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B7604" w14:textId="77777777" w:rsidR="002909AA" w:rsidRDefault="002909AA"/>
    <w:tbl>
      <w:tblPr>
        <w:tblW w:w="0" w:type="auto"/>
        <w:jc w:val="center"/>
        <w:tblLook w:val="01E0" w:firstRow="1" w:lastRow="1" w:firstColumn="1" w:lastColumn="1" w:noHBand="0" w:noVBand="0"/>
      </w:tblPr>
      <w:tblGrid>
        <w:gridCol w:w="9639"/>
      </w:tblGrid>
      <w:tr w:rsidR="006443E7" w:rsidRPr="00140515" w14:paraId="76728692" w14:textId="77777777" w:rsidTr="002134B7">
        <w:trPr>
          <w:trHeight w:val="2445"/>
          <w:jc w:val="center"/>
        </w:trPr>
        <w:tc>
          <w:tcPr>
            <w:tcW w:w="9656" w:type="dxa"/>
            <w:shd w:val="clear" w:color="auto" w:fill="auto"/>
            <w:vAlign w:val="center"/>
          </w:tcPr>
          <w:p w14:paraId="4387A8CD" w14:textId="581758D4" w:rsidR="006443E7" w:rsidRPr="00140515" w:rsidRDefault="006443E7" w:rsidP="002134B7">
            <w:pPr>
              <w:pStyle w:val="Intestazione"/>
              <w:jc w:val="center"/>
              <w:rPr>
                <w:sz w:val="19"/>
                <w:szCs w:val="19"/>
              </w:rPr>
            </w:pPr>
            <w:r w:rsidRPr="00140515">
              <w:rPr>
                <w:noProof/>
                <w:sz w:val="19"/>
                <w:szCs w:val="19"/>
              </w:rPr>
              <w:drawing>
                <wp:inline distT="0" distB="0" distL="0" distR="0" wp14:anchorId="090C9A49" wp14:editId="19C93C34">
                  <wp:extent cx="631190" cy="1034415"/>
                  <wp:effectExtent l="0" t="0" r="0" b="0"/>
                  <wp:docPr id="3" name="Immagine 3" descr="Stemma-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emma-150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190" cy="1034415"/>
                          </a:xfrm>
                          <a:prstGeom prst="rect">
                            <a:avLst/>
                          </a:prstGeom>
                          <a:noFill/>
                          <a:ln>
                            <a:noFill/>
                          </a:ln>
                        </pic:spPr>
                      </pic:pic>
                    </a:graphicData>
                  </a:graphic>
                </wp:inline>
              </w:drawing>
            </w:r>
          </w:p>
          <w:p w14:paraId="4663A8D9" w14:textId="6C6A44E3" w:rsidR="006443E7" w:rsidRPr="00140515" w:rsidRDefault="006443E7" w:rsidP="00FF0075">
            <w:pPr>
              <w:pStyle w:val="Intestazione"/>
              <w:jc w:val="center"/>
              <w:rPr>
                <w:rFonts w:ascii="Arial" w:hAnsi="Arial" w:cs="Arial"/>
              </w:rPr>
            </w:pPr>
            <w:r w:rsidRPr="00140515">
              <w:rPr>
                <w:rFonts w:ascii="Arial" w:hAnsi="Arial" w:cs="Arial"/>
                <w:sz w:val="27"/>
                <w:szCs w:val="27"/>
              </w:rPr>
              <w:t>COMUNE DI MEZZOCORONA</w:t>
            </w:r>
          </w:p>
          <w:p w14:paraId="785167A4" w14:textId="77777777" w:rsidR="006443E7" w:rsidRPr="00140515" w:rsidRDefault="006443E7" w:rsidP="002134B7">
            <w:pPr>
              <w:pStyle w:val="Intestazione"/>
              <w:jc w:val="center"/>
              <w:rPr>
                <w:rFonts w:ascii="Arial" w:hAnsi="Arial" w:cs="Arial"/>
                <w:sz w:val="15"/>
                <w:szCs w:val="15"/>
              </w:rPr>
            </w:pPr>
          </w:p>
          <w:p w14:paraId="66020479" w14:textId="77777777" w:rsidR="006443E7" w:rsidRPr="00140515" w:rsidRDefault="006443E7" w:rsidP="002134B7">
            <w:pPr>
              <w:pStyle w:val="Intestazione"/>
              <w:jc w:val="center"/>
              <w:rPr>
                <w:sz w:val="16"/>
                <w:szCs w:val="16"/>
              </w:rPr>
            </w:pPr>
            <w:r w:rsidRPr="00140515">
              <w:rPr>
                <w:rFonts w:ascii="Arial" w:hAnsi="Arial" w:cs="Arial"/>
                <w:sz w:val="16"/>
                <w:szCs w:val="16"/>
              </w:rPr>
              <w:t>_____________________________________________  Provincia di Trento  ___________________________________________</w:t>
            </w:r>
          </w:p>
        </w:tc>
      </w:tr>
    </w:tbl>
    <w:p w14:paraId="4524DA0E" w14:textId="77777777" w:rsidR="00413043" w:rsidRPr="008D5C4B" w:rsidRDefault="00413043" w:rsidP="008D5C4B">
      <w:pPr>
        <w:rPr>
          <w:rFonts w:asciiTheme="majorHAnsi" w:hAnsiTheme="majorHAnsi"/>
        </w:rPr>
      </w:pPr>
    </w:p>
    <w:p w14:paraId="53EEFC0A" w14:textId="77777777" w:rsidR="0083155D" w:rsidRPr="008D5C4B" w:rsidRDefault="0083155D" w:rsidP="008D5C4B">
      <w:pPr>
        <w:rPr>
          <w:rFonts w:asciiTheme="majorHAnsi" w:hAnsiTheme="majorHAnsi"/>
        </w:rPr>
      </w:pPr>
    </w:p>
    <w:p w14:paraId="1247EC38" w14:textId="77777777" w:rsidR="0083155D" w:rsidRPr="008D5C4B" w:rsidRDefault="0083155D" w:rsidP="008D5C4B">
      <w:pPr>
        <w:rPr>
          <w:rFonts w:asciiTheme="majorHAnsi" w:hAnsiTheme="majorHAnsi"/>
        </w:rPr>
      </w:pPr>
    </w:p>
    <w:p w14:paraId="5E003A3B" w14:textId="77777777" w:rsidR="0083155D" w:rsidRPr="008D5C4B" w:rsidRDefault="0083155D" w:rsidP="008D5C4B">
      <w:pPr>
        <w:rPr>
          <w:rFonts w:asciiTheme="majorHAnsi" w:hAnsiTheme="majorHAnsi"/>
        </w:rPr>
      </w:pPr>
    </w:p>
    <w:p w14:paraId="1485A4F8" w14:textId="77777777" w:rsidR="00713814" w:rsidRDefault="00713814" w:rsidP="003E6EFB">
      <w:pPr>
        <w:jc w:val="center"/>
        <w:rPr>
          <w:rFonts w:asciiTheme="majorHAnsi" w:hAnsiTheme="majorHAnsi"/>
          <w:sz w:val="144"/>
          <w:szCs w:val="144"/>
        </w:rPr>
      </w:pPr>
    </w:p>
    <w:p w14:paraId="4F91A274" w14:textId="77777777" w:rsidR="00231A5A" w:rsidRDefault="00231A5A" w:rsidP="003E6EFB">
      <w:pPr>
        <w:jc w:val="center"/>
        <w:rPr>
          <w:rFonts w:asciiTheme="majorHAnsi" w:hAnsiTheme="majorHAnsi"/>
          <w:sz w:val="144"/>
          <w:szCs w:val="144"/>
        </w:rPr>
      </w:pPr>
    </w:p>
    <w:p w14:paraId="589054A7" w14:textId="523E8FF0" w:rsidR="00413043" w:rsidRPr="008D5C4B" w:rsidRDefault="00413043" w:rsidP="003E6EFB">
      <w:pPr>
        <w:jc w:val="center"/>
        <w:rPr>
          <w:rFonts w:asciiTheme="majorHAnsi" w:hAnsiTheme="majorHAnsi"/>
          <w:sz w:val="144"/>
          <w:szCs w:val="144"/>
        </w:rPr>
      </w:pPr>
      <w:r w:rsidRPr="008D5C4B">
        <w:rPr>
          <w:rFonts w:asciiTheme="majorHAnsi" w:hAnsiTheme="majorHAnsi"/>
          <w:sz w:val="144"/>
          <w:szCs w:val="144"/>
        </w:rPr>
        <w:t>DUP</w:t>
      </w:r>
    </w:p>
    <w:p w14:paraId="5C86A93B" w14:textId="78B1EB6D" w:rsidR="00413043" w:rsidRDefault="00413043" w:rsidP="003E6EFB">
      <w:pPr>
        <w:jc w:val="center"/>
        <w:rPr>
          <w:rFonts w:asciiTheme="majorHAnsi" w:hAnsiTheme="majorHAnsi"/>
          <w:sz w:val="144"/>
          <w:szCs w:val="144"/>
        </w:rPr>
      </w:pPr>
      <w:r w:rsidRPr="008D5C4B">
        <w:rPr>
          <w:rFonts w:asciiTheme="majorHAnsi" w:hAnsiTheme="majorHAnsi"/>
          <w:sz w:val="144"/>
          <w:szCs w:val="144"/>
        </w:rPr>
        <w:t>20</w:t>
      </w:r>
      <w:r w:rsidR="009A0DD8">
        <w:rPr>
          <w:rFonts w:asciiTheme="majorHAnsi" w:hAnsiTheme="majorHAnsi"/>
          <w:sz w:val="144"/>
          <w:szCs w:val="144"/>
        </w:rPr>
        <w:t>21</w:t>
      </w:r>
      <w:r w:rsidR="008A5922">
        <w:rPr>
          <w:rFonts w:asciiTheme="majorHAnsi" w:hAnsiTheme="majorHAnsi"/>
          <w:sz w:val="144"/>
          <w:szCs w:val="144"/>
        </w:rPr>
        <w:t>-20</w:t>
      </w:r>
      <w:r w:rsidR="00FF0075">
        <w:rPr>
          <w:rFonts w:asciiTheme="majorHAnsi" w:hAnsiTheme="majorHAnsi"/>
          <w:sz w:val="144"/>
          <w:szCs w:val="144"/>
        </w:rPr>
        <w:t>2</w:t>
      </w:r>
      <w:r w:rsidR="009A0DD8">
        <w:rPr>
          <w:rFonts w:asciiTheme="majorHAnsi" w:hAnsiTheme="majorHAnsi"/>
          <w:sz w:val="144"/>
          <w:szCs w:val="144"/>
        </w:rPr>
        <w:t>3</w:t>
      </w:r>
    </w:p>
    <w:p w14:paraId="647F8358" w14:textId="77777777" w:rsidR="006C70A0" w:rsidRDefault="006C70A0" w:rsidP="006C70A0">
      <w:pPr>
        <w:jc w:val="center"/>
        <w:rPr>
          <w:rFonts w:ascii="Calibri Light" w:hAnsi="Calibri Light"/>
        </w:rPr>
      </w:pPr>
    </w:p>
    <w:p w14:paraId="552FDC0D" w14:textId="77777777" w:rsidR="00B72E64" w:rsidRDefault="00B72E64" w:rsidP="00B72E64">
      <w:pPr>
        <w:jc w:val="center"/>
        <w:rPr>
          <w:rFonts w:ascii="Calibri Light" w:hAnsi="Calibri Light"/>
        </w:rPr>
      </w:pPr>
    </w:p>
    <w:p w14:paraId="2819C66D" w14:textId="333CB911" w:rsidR="00B72E64" w:rsidRDefault="00B72E64" w:rsidP="00B72E64">
      <w:pPr>
        <w:jc w:val="center"/>
        <w:rPr>
          <w:rFonts w:ascii="Calibri Light" w:hAnsi="Calibri Light"/>
        </w:rPr>
      </w:pPr>
      <w:r>
        <w:rPr>
          <w:rFonts w:ascii="Calibri Light" w:hAnsi="Calibri Light"/>
        </w:rPr>
        <w:t xml:space="preserve">approvato con deliberazione del consiglio comunale n. </w:t>
      </w:r>
      <w:r w:rsidR="00410A18">
        <w:rPr>
          <w:rFonts w:ascii="Calibri Light" w:hAnsi="Calibri Light"/>
        </w:rPr>
        <w:t>19</w:t>
      </w:r>
      <w:bookmarkStart w:id="0" w:name="_GoBack"/>
      <w:bookmarkEnd w:id="0"/>
      <w:r>
        <w:rPr>
          <w:rFonts w:ascii="Calibri Light" w:hAnsi="Calibri Light"/>
        </w:rPr>
        <w:t xml:space="preserve"> dd. 31-03-2021</w:t>
      </w:r>
    </w:p>
    <w:p w14:paraId="7FDE060E" w14:textId="77777777" w:rsidR="00B72E64" w:rsidRDefault="00B72E64" w:rsidP="00B72E64">
      <w:pPr>
        <w:jc w:val="center"/>
        <w:rPr>
          <w:rFonts w:ascii="Calibri Light" w:hAnsi="Calibri Light"/>
        </w:rPr>
      </w:pPr>
    </w:p>
    <w:p w14:paraId="039B4BB7" w14:textId="77777777" w:rsidR="00B72E64" w:rsidRDefault="00B72E64" w:rsidP="00B72E64">
      <w:pPr>
        <w:rPr>
          <w:rFonts w:asciiTheme="majorHAnsi" w:hAnsiTheme="majorHAnsi"/>
        </w:rPr>
      </w:pPr>
    </w:p>
    <w:p w14:paraId="77B44C12" w14:textId="77777777" w:rsidR="00B72E64" w:rsidRDefault="00B72E64" w:rsidP="00B72E64">
      <w:pPr>
        <w:rPr>
          <w:rFonts w:asciiTheme="majorHAnsi" w:hAnsiTheme="majorHAnsi"/>
        </w:rPr>
      </w:pPr>
    </w:p>
    <w:tbl>
      <w:tblPr>
        <w:tblW w:w="0" w:type="auto"/>
        <w:tblLook w:val="04A0" w:firstRow="1" w:lastRow="0" w:firstColumn="1" w:lastColumn="0" w:noHBand="0" w:noVBand="1"/>
      </w:tblPr>
      <w:tblGrid>
        <w:gridCol w:w="4811"/>
        <w:gridCol w:w="4811"/>
      </w:tblGrid>
      <w:tr w:rsidR="00B72E64" w14:paraId="17B84B08" w14:textId="77777777" w:rsidTr="00B72E64">
        <w:tc>
          <w:tcPr>
            <w:tcW w:w="4811" w:type="dxa"/>
            <w:hideMark/>
          </w:tcPr>
          <w:p w14:paraId="5AD74F44" w14:textId="77777777" w:rsidR="00B72E64" w:rsidRDefault="00B72E64">
            <w:pPr>
              <w:jc w:val="center"/>
              <w:rPr>
                <w:rFonts w:asciiTheme="majorHAnsi" w:hAnsiTheme="majorHAnsi"/>
              </w:rPr>
            </w:pPr>
            <w:r>
              <w:rPr>
                <w:rFonts w:asciiTheme="majorHAnsi" w:hAnsiTheme="majorHAnsi"/>
              </w:rPr>
              <w:t>IL PRESIDENTE DEL CONSIGLIO COMUNALE</w:t>
            </w:r>
          </w:p>
        </w:tc>
        <w:tc>
          <w:tcPr>
            <w:tcW w:w="4811" w:type="dxa"/>
            <w:hideMark/>
          </w:tcPr>
          <w:p w14:paraId="1108BFF1" w14:textId="77777777" w:rsidR="00B72E64" w:rsidRDefault="00B72E64">
            <w:pPr>
              <w:jc w:val="center"/>
              <w:rPr>
                <w:rFonts w:asciiTheme="majorHAnsi" w:hAnsiTheme="majorHAnsi"/>
              </w:rPr>
            </w:pPr>
            <w:r>
              <w:rPr>
                <w:rFonts w:asciiTheme="majorHAnsi" w:hAnsiTheme="majorHAnsi"/>
              </w:rPr>
              <w:t>IL VICESEGRETARIO COMUNALE</w:t>
            </w:r>
          </w:p>
        </w:tc>
      </w:tr>
      <w:tr w:rsidR="00B72E64" w14:paraId="0F7D7FC4" w14:textId="77777777" w:rsidTr="00B72E64">
        <w:tc>
          <w:tcPr>
            <w:tcW w:w="4811" w:type="dxa"/>
            <w:hideMark/>
          </w:tcPr>
          <w:p w14:paraId="14233A84" w14:textId="6A4C91B5" w:rsidR="00B72E64" w:rsidRDefault="00B72E64">
            <w:pPr>
              <w:jc w:val="center"/>
              <w:rPr>
                <w:rFonts w:asciiTheme="majorHAnsi" w:hAnsiTheme="majorHAnsi"/>
              </w:rPr>
            </w:pPr>
            <w:r>
              <w:rPr>
                <w:rFonts w:asciiTheme="majorHAnsi" w:hAnsiTheme="majorHAnsi"/>
              </w:rPr>
              <w:t>Laura Toniolli</w:t>
            </w:r>
          </w:p>
          <w:p w14:paraId="26888DCE" w14:textId="77777777" w:rsidR="00B72E64" w:rsidRDefault="00B72E64">
            <w:pPr>
              <w:jc w:val="center"/>
              <w:rPr>
                <w:rFonts w:asciiTheme="majorHAnsi" w:hAnsiTheme="majorHAnsi"/>
              </w:rPr>
            </w:pPr>
            <w:r>
              <w:rPr>
                <w:rFonts w:asciiTheme="majorHAnsi" w:hAnsiTheme="majorHAnsi"/>
              </w:rPr>
              <w:t>f.to digitalmente</w:t>
            </w:r>
          </w:p>
        </w:tc>
        <w:tc>
          <w:tcPr>
            <w:tcW w:w="4811" w:type="dxa"/>
            <w:hideMark/>
          </w:tcPr>
          <w:p w14:paraId="5FB4E5FC" w14:textId="77777777" w:rsidR="00B72E64" w:rsidRDefault="00B72E64">
            <w:pPr>
              <w:jc w:val="center"/>
              <w:rPr>
                <w:rFonts w:asciiTheme="majorHAnsi" w:hAnsiTheme="majorHAnsi"/>
              </w:rPr>
            </w:pPr>
            <w:r>
              <w:rPr>
                <w:rFonts w:asciiTheme="majorHAnsi" w:hAnsiTheme="majorHAnsi"/>
              </w:rPr>
              <w:t>dott.ssa Emma Longo</w:t>
            </w:r>
          </w:p>
          <w:p w14:paraId="39E7DFB2" w14:textId="77777777" w:rsidR="00B72E64" w:rsidRDefault="00B72E64">
            <w:pPr>
              <w:jc w:val="center"/>
              <w:rPr>
                <w:rFonts w:asciiTheme="majorHAnsi" w:hAnsiTheme="majorHAnsi"/>
              </w:rPr>
            </w:pPr>
            <w:r>
              <w:rPr>
                <w:rFonts w:asciiTheme="majorHAnsi" w:hAnsiTheme="majorHAnsi"/>
              </w:rPr>
              <w:t>f.to digitalmente</w:t>
            </w:r>
          </w:p>
        </w:tc>
      </w:tr>
    </w:tbl>
    <w:p w14:paraId="2200243C" w14:textId="7A7ACC76" w:rsidR="00413043" w:rsidRPr="008D5C4B" w:rsidRDefault="00413043" w:rsidP="008D5C4B">
      <w:pPr>
        <w:rPr>
          <w:rFonts w:asciiTheme="majorHAnsi" w:eastAsia="Times New Roman" w:hAnsiTheme="majorHAnsi"/>
          <w:sz w:val="22"/>
          <w:szCs w:val="22"/>
        </w:rPr>
      </w:pPr>
      <w:r w:rsidRPr="008D5C4B">
        <w:rPr>
          <w:rFonts w:asciiTheme="majorHAnsi" w:hAnsiTheme="majorHAnsi"/>
          <w:sz w:val="22"/>
          <w:szCs w:val="22"/>
        </w:rPr>
        <w:br w:type="page"/>
      </w:r>
    </w:p>
    <w:p w14:paraId="521A3917" w14:textId="77777777" w:rsidR="00413043" w:rsidRPr="00934FC0" w:rsidRDefault="00413043" w:rsidP="008D5C4B">
      <w:pPr>
        <w:rPr>
          <w:rFonts w:asciiTheme="majorHAnsi" w:hAnsiTheme="majorHAnsi"/>
        </w:rPr>
      </w:pPr>
    </w:p>
    <w:tbl>
      <w:tblPr>
        <w:tblW w:w="8818" w:type="dxa"/>
        <w:tblCellMar>
          <w:left w:w="70" w:type="dxa"/>
          <w:right w:w="70" w:type="dxa"/>
        </w:tblCellMar>
        <w:tblLook w:val="04A0" w:firstRow="1" w:lastRow="0" w:firstColumn="1" w:lastColumn="0" w:noHBand="0" w:noVBand="1"/>
      </w:tblPr>
      <w:tblGrid>
        <w:gridCol w:w="851"/>
        <w:gridCol w:w="7007"/>
        <w:gridCol w:w="960"/>
      </w:tblGrid>
      <w:tr w:rsidR="009A0DD8" w:rsidRPr="00AF2824" w14:paraId="2DBFF2CA" w14:textId="77777777" w:rsidTr="0007291E">
        <w:trPr>
          <w:trHeight w:val="300"/>
        </w:trPr>
        <w:tc>
          <w:tcPr>
            <w:tcW w:w="7858" w:type="dxa"/>
            <w:gridSpan w:val="2"/>
            <w:tcBorders>
              <w:top w:val="nil"/>
              <w:left w:val="nil"/>
              <w:bottom w:val="nil"/>
              <w:right w:val="nil"/>
            </w:tcBorders>
            <w:shd w:val="clear" w:color="auto" w:fill="auto"/>
            <w:noWrap/>
            <w:vAlign w:val="bottom"/>
            <w:hideMark/>
          </w:tcPr>
          <w:p w14:paraId="2417CA7A"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indice</w:t>
            </w:r>
          </w:p>
        </w:tc>
        <w:tc>
          <w:tcPr>
            <w:tcW w:w="960" w:type="dxa"/>
            <w:tcBorders>
              <w:top w:val="nil"/>
              <w:left w:val="nil"/>
              <w:bottom w:val="nil"/>
              <w:right w:val="nil"/>
            </w:tcBorders>
            <w:shd w:val="clear" w:color="auto" w:fill="auto"/>
            <w:noWrap/>
            <w:vAlign w:val="bottom"/>
            <w:hideMark/>
          </w:tcPr>
          <w:p w14:paraId="3FBF6CDB" w14:textId="77777777" w:rsidR="0007291E" w:rsidRPr="00AF2824" w:rsidRDefault="0007291E"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2</w:t>
            </w:r>
          </w:p>
        </w:tc>
      </w:tr>
      <w:tr w:rsidR="009A0DD8" w:rsidRPr="00AF2824" w14:paraId="1E160F6A" w14:textId="77777777" w:rsidTr="0007291E">
        <w:trPr>
          <w:trHeight w:val="300"/>
        </w:trPr>
        <w:tc>
          <w:tcPr>
            <w:tcW w:w="7858" w:type="dxa"/>
            <w:gridSpan w:val="2"/>
            <w:tcBorders>
              <w:top w:val="nil"/>
              <w:left w:val="nil"/>
              <w:bottom w:val="nil"/>
              <w:right w:val="nil"/>
            </w:tcBorders>
            <w:shd w:val="clear" w:color="auto" w:fill="auto"/>
            <w:noWrap/>
            <w:vAlign w:val="bottom"/>
            <w:hideMark/>
          </w:tcPr>
          <w:p w14:paraId="37D1F212"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premesse</w:t>
            </w:r>
          </w:p>
        </w:tc>
        <w:tc>
          <w:tcPr>
            <w:tcW w:w="960" w:type="dxa"/>
            <w:tcBorders>
              <w:top w:val="nil"/>
              <w:left w:val="nil"/>
              <w:bottom w:val="nil"/>
              <w:right w:val="nil"/>
            </w:tcBorders>
            <w:shd w:val="clear" w:color="auto" w:fill="auto"/>
            <w:noWrap/>
            <w:vAlign w:val="bottom"/>
            <w:hideMark/>
          </w:tcPr>
          <w:p w14:paraId="0C406958" w14:textId="77777777" w:rsidR="0007291E" w:rsidRPr="00AF2824" w:rsidRDefault="0007291E"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3</w:t>
            </w:r>
          </w:p>
        </w:tc>
      </w:tr>
      <w:tr w:rsidR="009A0DD8" w:rsidRPr="00AF2824" w14:paraId="23E398B0" w14:textId="77777777" w:rsidTr="0007291E">
        <w:trPr>
          <w:trHeight w:val="300"/>
        </w:trPr>
        <w:tc>
          <w:tcPr>
            <w:tcW w:w="7858" w:type="dxa"/>
            <w:gridSpan w:val="2"/>
            <w:tcBorders>
              <w:top w:val="nil"/>
              <w:left w:val="nil"/>
              <w:bottom w:val="nil"/>
              <w:right w:val="nil"/>
            </w:tcBorders>
            <w:shd w:val="clear" w:color="auto" w:fill="auto"/>
            <w:noWrap/>
            <w:vAlign w:val="bottom"/>
            <w:hideMark/>
          </w:tcPr>
          <w:p w14:paraId="4F5A230F"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sezione strategica</w:t>
            </w:r>
          </w:p>
        </w:tc>
        <w:tc>
          <w:tcPr>
            <w:tcW w:w="960" w:type="dxa"/>
            <w:tcBorders>
              <w:top w:val="nil"/>
              <w:left w:val="nil"/>
              <w:bottom w:val="nil"/>
              <w:right w:val="nil"/>
            </w:tcBorders>
            <w:shd w:val="clear" w:color="auto" w:fill="auto"/>
            <w:noWrap/>
            <w:vAlign w:val="bottom"/>
            <w:hideMark/>
          </w:tcPr>
          <w:p w14:paraId="4FFFD036" w14:textId="77777777" w:rsidR="0007291E" w:rsidRPr="00AF2824" w:rsidRDefault="0007291E"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5</w:t>
            </w:r>
          </w:p>
        </w:tc>
      </w:tr>
      <w:tr w:rsidR="009A0DD8" w:rsidRPr="00AF2824" w14:paraId="5E0EBE7A" w14:textId="77777777" w:rsidTr="0007291E">
        <w:trPr>
          <w:trHeight w:val="300"/>
        </w:trPr>
        <w:tc>
          <w:tcPr>
            <w:tcW w:w="851" w:type="dxa"/>
            <w:tcBorders>
              <w:top w:val="nil"/>
              <w:left w:val="nil"/>
              <w:bottom w:val="nil"/>
              <w:right w:val="nil"/>
            </w:tcBorders>
            <w:shd w:val="clear" w:color="auto" w:fill="auto"/>
            <w:noWrap/>
            <w:vAlign w:val="bottom"/>
            <w:hideMark/>
          </w:tcPr>
          <w:p w14:paraId="6D654F15"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6297CCD7"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linee programmatiche di mandato</w:t>
            </w:r>
          </w:p>
        </w:tc>
        <w:tc>
          <w:tcPr>
            <w:tcW w:w="960" w:type="dxa"/>
            <w:tcBorders>
              <w:top w:val="nil"/>
              <w:left w:val="nil"/>
              <w:bottom w:val="nil"/>
              <w:right w:val="nil"/>
            </w:tcBorders>
            <w:shd w:val="clear" w:color="auto" w:fill="auto"/>
            <w:noWrap/>
            <w:vAlign w:val="bottom"/>
            <w:hideMark/>
          </w:tcPr>
          <w:p w14:paraId="749A49D1" w14:textId="77777777" w:rsidR="0007291E" w:rsidRPr="00AF2824" w:rsidRDefault="0007291E"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6</w:t>
            </w:r>
          </w:p>
        </w:tc>
      </w:tr>
      <w:tr w:rsidR="009A0DD8" w:rsidRPr="00AF2824" w14:paraId="7189CF62" w14:textId="77777777" w:rsidTr="0007291E">
        <w:trPr>
          <w:trHeight w:val="300"/>
        </w:trPr>
        <w:tc>
          <w:tcPr>
            <w:tcW w:w="851" w:type="dxa"/>
            <w:tcBorders>
              <w:top w:val="nil"/>
              <w:left w:val="nil"/>
              <w:bottom w:val="nil"/>
              <w:right w:val="nil"/>
            </w:tcBorders>
            <w:shd w:val="clear" w:color="auto" w:fill="auto"/>
            <w:noWrap/>
            <w:vAlign w:val="bottom"/>
            <w:hideMark/>
          </w:tcPr>
          <w:p w14:paraId="76AE295B"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12757C80"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quadro delle condizioni esterne dell'ente</w:t>
            </w:r>
          </w:p>
        </w:tc>
        <w:tc>
          <w:tcPr>
            <w:tcW w:w="960" w:type="dxa"/>
            <w:tcBorders>
              <w:top w:val="nil"/>
              <w:left w:val="nil"/>
              <w:bottom w:val="nil"/>
              <w:right w:val="nil"/>
            </w:tcBorders>
            <w:shd w:val="clear" w:color="auto" w:fill="auto"/>
            <w:noWrap/>
            <w:vAlign w:val="bottom"/>
            <w:hideMark/>
          </w:tcPr>
          <w:p w14:paraId="4035F877" w14:textId="669FEF20"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10</w:t>
            </w:r>
          </w:p>
        </w:tc>
      </w:tr>
      <w:tr w:rsidR="009A0DD8" w:rsidRPr="00AF2824" w14:paraId="22754643" w14:textId="77777777" w:rsidTr="0007291E">
        <w:trPr>
          <w:trHeight w:val="300"/>
        </w:trPr>
        <w:tc>
          <w:tcPr>
            <w:tcW w:w="851" w:type="dxa"/>
            <w:tcBorders>
              <w:top w:val="nil"/>
              <w:left w:val="nil"/>
              <w:bottom w:val="nil"/>
              <w:right w:val="nil"/>
            </w:tcBorders>
            <w:shd w:val="clear" w:color="auto" w:fill="auto"/>
            <w:noWrap/>
            <w:vAlign w:val="bottom"/>
          </w:tcPr>
          <w:p w14:paraId="1B8BB9B1" w14:textId="77777777" w:rsidR="00F00071" w:rsidRPr="00AF2824" w:rsidRDefault="00F00071"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tcPr>
          <w:p w14:paraId="5A5F88ED" w14:textId="4875BBDD" w:rsidR="00F00071" w:rsidRPr="00AF2824" w:rsidRDefault="00F00071" w:rsidP="0007291E">
            <w:pPr>
              <w:rPr>
                <w:rFonts w:ascii="Calibri" w:eastAsia="Times New Roman" w:hAnsi="Calibri" w:cs="Times New Roman"/>
                <w:sz w:val="20"/>
                <w:szCs w:val="20"/>
              </w:rPr>
            </w:pPr>
            <w:r w:rsidRPr="00AF2824">
              <w:rPr>
                <w:rFonts w:ascii="Calibri" w:eastAsia="Times New Roman" w:hAnsi="Calibri" w:cs="Times New Roman"/>
                <w:sz w:val="20"/>
                <w:szCs w:val="20"/>
              </w:rPr>
              <w:t>Il concorso delle autonomie locali agli obiettivi di governo</w:t>
            </w:r>
          </w:p>
        </w:tc>
        <w:tc>
          <w:tcPr>
            <w:tcW w:w="960" w:type="dxa"/>
            <w:tcBorders>
              <w:top w:val="nil"/>
              <w:left w:val="nil"/>
              <w:bottom w:val="nil"/>
              <w:right w:val="nil"/>
            </w:tcBorders>
            <w:shd w:val="clear" w:color="auto" w:fill="auto"/>
            <w:noWrap/>
            <w:vAlign w:val="bottom"/>
          </w:tcPr>
          <w:p w14:paraId="1E14E3D6" w14:textId="0C6F00D4" w:rsidR="00F00071"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21</w:t>
            </w:r>
          </w:p>
        </w:tc>
      </w:tr>
      <w:tr w:rsidR="009A0DD8" w:rsidRPr="00AF2824" w14:paraId="2A2BDE3E" w14:textId="77777777" w:rsidTr="00FA5A30">
        <w:trPr>
          <w:trHeight w:val="300"/>
        </w:trPr>
        <w:tc>
          <w:tcPr>
            <w:tcW w:w="851" w:type="dxa"/>
            <w:tcBorders>
              <w:top w:val="nil"/>
              <w:left w:val="nil"/>
              <w:bottom w:val="nil"/>
              <w:right w:val="nil"/>
            </w:tcBorders>
            <w:shd w:val="clear" w:color="auto" w:fill="auto"/>
            <w:noWrap/>
            <w:vAlign w:val="bottom"/>
            <w:hideMark/>
          </w:tcPr>
          <w:p w14:paraId="4EE5E0DB"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63F00DF1"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situazione socio-economica</w:t>
            </w:r>
          </w:p>
        </w:tc>
        <w:tc>
          <w:tcPr>
            <w:tcW w:w="960" w:type="dxa"/>
            <w:tcBorders>
              <w:top w:val="nil"/>
              <w:left w:val="nil"/>
              <w:bottom w:val="nil"/>
              <w:right w:val="nil"/>
            </w:tcBorders>
            <w:shd w:val="clear" w:color="auto" w:fill="auto"/>
            <w:noWrap/>
            <w:vAlign w:val="bottom"/>
          </w:tcPr>
          <w:p w14:paraId="0B53D555" w14:textId="4CB0EF40"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22</w:t>
            </w:r>
          </w:p>
        </w:tc>
      </w:tr>
      <w:tr w:rsidR="009A0DD8" w:rsidRPr="00AF2824" w14:paraId="04496A55" w14:textId="77777777" w:rsidTr="00FA5A30">
        <w:trPr>
          <w:trHeight w:val="300"/>
        </w:trPr>
        <w:tc>
          <w:tcPr>
            <w:tcW w:w="851" w:type="dxa"/>
            <w:tcBorders>
              <w:top w:val="nil"/>
              <w:left w:val="nil"/>
              <w:bottom w:val="nil"/>
              <w:right w:val="nil"/>
            </w:tcBorders>
            <w:shd w:val="clear" w:color="auto" w:fill="auto"/>
            <w:noWrap/>
            <w:vAlign w:val="bottom"/>
            <w:hideMark/>
          </w:tcPr>
          <w:p w14:paraId="6FF9CB7C"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5D004184"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-la popolazione</w:t>
            </w:r>
          </w:p>
        </w:tc>
        <w:tc>
          <w:tcPr>
            <w:tcW w:w="960" w:type="dxa"/>
            <w:tcBorders>
              <w:top w:val="nil"/>
              <w:left w:val="nil"/>
              <w:bottom w:val="nil"/>
              <w:right w:val="nil"/>
            </w:tcBorders>
            <w:shd w:val="clear" w:color="auto" w:fill="auto"/>
            <w:noWrap/>
            <w:vAlign w:val="bottom"/>
          </w:tcPr>
          <w:p w14:paraId="6DDE4D53" w14:textId="5B5C45AF"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22</w:t>
            </w:r>
          </w:p>
        </w:tc>
      </w:tr>
      <w:tr w:rsidR="009A0DD8" w:rsidRPr="00AF2824" w14:paraId="60B1DEC9" w14:textId="77777777" w:rsidTr="002F3A57">
        <w:trPr>
          <w:trHeight w:val="300"/>
        </w:trPr>
        <w:tc>
          <w:tcPr>
            <w:tcW w:w="851" w:type="dxa"/>
            <w:tcBorders>
              <w:top w:val="nil"/>
              <w:left w:val="nil"/>
              <w:bottom w:val="nil"/>
              <w:right w:val="nil"/>
            </w:tcBorders>
            <w:shd w:val="clear" w:color="auto" w:fill="auto"/>
            <w:noWrap/>
            <w:vAlign w:val="bottom"/>
            <w:hideMark/>
          </w:tcPr>
          <w:p w14:paraId="0F80F80D"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61B8D4E6"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-l'economia insediata</w:t>
            </w:r>
          </w:p>
        </w:tc>
        <w:tc>
          <w:tcPr>
            <w:tcW w:w="960" w:type="dxa"/>
            <w:tcBorders>
              <w:top w:val="nil"/>
              <w:left w:val="nil"/>
              <w:bottom w:val="nil"/>
              <w:right w:val="nil"/>
            </w:tcBorders>
            <w:shd w:val="clear" w:color="auto" w:fill="auto"/>
            <w:noWrap/>
            <w:vAlign w:val="bottom"/>
          </w:tcPr>
          <w:p w14:paraId="0ACC7504" w14:textId="1EDC3622"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24</w:t>
            </w:r>
          </w:p>
        </w:tc>
      </w:tr>
      <w:tr w:rsidR="009A0DD8" w:rsidRPr="00AF2824" w14:paraId="73757A06" w14:textId="77777777" w:rsidTr="002F3A57">
        <w:trPr>
          <w:trHeight w:val="300"/>
        </w:trPr>
        <w:tc>
          <w:tcPr>
            <w:tcW w:w="851" w:type="dxa"/>
            <w:tcBorders>
              <w:top w:val="nil"/>
              <w:left w:val="nil"/>
              <w:bottom w:val="nil"/>
              <w:right w:val="nil"/>
            </w:tcBorders>
            <w:shd w:val="clear" w:color="auto" w:fill="auto"/>
            <w:noWrap/>
            <w:vAlign w:val="bottom"/>
            <w:hideMark/>
          </w:tcPr>
          <w:p w14:paraId="22BCB809"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3CED0424" w14:textId="6018F221" w:rsidR="0007291E" w:rsidRPr="00AF2824" w:rsidRDefault="00BE54A7" w:rsidP="0007291E">
            <w:pPr>
              <w:rPr>
                <w:rFonts w:ascii="Calibri" w:eastAsia="Times New Roman" w:hAnsi="Calibri" w:cs="Times New Roman"/>
                <w:sz w:val="20"/>
                <w:szCs w:val="20"/>
              </w:rPr>
            </w:pPr>
            <w:r w:rsidRPr="00AF2824">
              <w:rPr>
                <w:rFonts w:ascii="Calibri" w:eastAsia="Times New Roman" w:hAnsi="Calibri" w:cs="Times New Roman"/>
                <w:sz w:val="20"/>
                <w:szCs w:val="20"/>
              </w:rPr>
              <w:t xml:space="preserve">quadro delle condizioni </w:t>
            </w:r>
            <w:r w:rsidR="0007291E" w:rsidRPr="00AF2824">
              <w:rPr>
                <w:rFonts w:ascii="Calibri" w:eastAsia="Times New Roman" w:hAnsi="Calibri" w:cs="Times New Roman"/>
                <w:sz w:val="20"/>
                <w:szCs w:val="20"/>
              </w:rPr>
              <w:t>interne dell'ente</w:t>
            </w:r>
          </w:p>
        </w:tc>
        <w:tc>
          <w:tcPr>
            <w:tcW w:w="960" w:type="dxa"/>
            <w:tcBorders>
              <w:top w:val="nil"/>
              <w:left w:val="nil"/>
              <w:bottom w:val="nil"/>
              <w:right w:val="nil"/>
            </w:tcBorders>
            <w:shd w:val="clear" w:color="auto" w:fill="auto"/>
            <w:noWrap/>
            <w:vAlign w:val="bottom"/>
          </w:tcPr>
          <w:p w14:paraId="6BC4AEDE" w14:textId="2FF0E003"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26</w:t>
            </w:r>
          </w:p>
        </w:tc>
      </w:tr>
      <w:tr w:rsidR="009A0DD8" w:rsidRPr="00AF2824" w14:paraId="054B5961" w14:textId="77777777" w:rsidTr="002F3A57">
        <w:trPr>
          <w:trHeight w:val="300"/>
        </w:trPr>
        <w:tc>
          <w:tcPr>
            <w:tcW w:w="851" w:type="dxa"/>
            <w:tcBorders>
              <w:top w:val="nil"/>
              <w:left w:val="nil"/>
              <w:bottom w:val="nil"/>
              <w:right w:val="nil"/>
            </w:tcBorders>
            <w:shd w:val="clear" w:color="auto" w:fill="auto"/>
            <w:noWrap/>
            <w:vAlign w:val="bottom"/>
            <w:hideMark/>
          </w:tcPr>
          <w:p w14:paraId="7CD73049"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66646750"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-il territorio</w:t>
            </w:r>
          </w:p>
        </w:tc>
        <w:tc>
          <w:tcPr>
            <w:tcW w:w="960" w:type="dxa"/>
            <w:tcBorders>
              <w:top w:val="nil"/>
              <w:left w:val="nil"/>
              <w:bottom w:val="nil"/>
              <w:right w:val="nil"/>
            </w:tcBorders>
            <w:shd w:val="clear" w:color="auto" w:fill="auto"/>
            <w:noWrap/>
            <w:vAlign w:val="bottom"/>
          </w:tcPr>
          <w:p w14:paraId="34DC5F93" w14:textId="01CD03A3"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26</w:t>
            </w:r>
          </w:p>
        </w:tc>
      </w:tr>
      <w:tr w:rsidR="009A0DD8" w:rsidRPr="00AF2824" w14:paraId="7DDC1ACF" w14:textId="77777777" w:rsidTr="002F3A57">
        <w:trPr>
          <w:trHeight w:val="300"/>
        </w:trPr>
        <w:tc>
          <w:tcPr>
            <w:tcW w:w="851" w:type="dxa"/>
            <w:tcBorders>
              <w:top w:val="nil"/>
              <w:left w:val="nil"/>
              <w:bottom w:val="nil"/>
              <w:right w:val="nil"/>
            </w:tcBorders>
            <w:shd w:val="clear" w:color="auto" w:fill="auto"/>
            <w:noWrap/>
            <w:vAlign w:val="bottom"/>
            <w:hideMark/>
          </w:tcPr>
          <w:p w14:paraId="36B0A2F3"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31680D69"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organizzazione delle modalità di gestione dei servizi pubblici locali</w:t>
            </w:r>
          </w:p>
        </w:tc>
        <w:tc>
          <w:tcPr>
            <w:tcW w:w="960" w:type="dxa"/>
            <w:tcBorders>
              <w:top w:val="nil"/>
              <w:left w:val="nil"/>
              <w:bottom w:val="nil"/>
              <w:right w:val="nil"/>
            </w:tcBorders>
            <w:shd w:val="clear" w:color="auto" w:fill="auto"/>
            <w:noWrap/>
            <w:vAlign w:val="bottom"/>
          </w:tcPr>
          <w:p w14:paraId="7FD73368" w14:textId="7EB19A87"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29</w:t>
            </w:r>
          </w:p>
        </w:tc>
      </w:tr>
      <w:tr w:rsidR="009A0DD8" w:rsidRPr="00AF2824" w14:paraId="62DAE0E5" w14:textId="77777777" w:rsidTr="002F3A57">
        <w:trPr>
          <w:trHeight w:val="300"/>
        </w:trPr>
        <w:tc>
          <w:tcPr>
            <w:tcW w:w="851" w:type="dxa"/>
            <w:tcBorders>
              <w:top w:val="nil"/>
              <w:left w:val="nil"/>
              <w:bottom w:val="nil"/>
              <w:right w:val="nil"/>
            </w:tcBorders>
            <w:shd w:val="clear" w:color="auto" w:fill="auto"/>
            <w:noWrap/>
            <w:vAlign w:val="bottom"/>
            <w:hideMark/>
          </w:tcPr>
          <w:p w14:paraId="7FFD651E"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371D1BB9" w14:textId="3CCCACAC" w:rsidR="0007291E" w:rsidRPr="00AF2824" w:rsidRDefault="0007291E" w:rsidP="00475C78">
            <w:pPr>
              <w:rPr>
                <w:rFonts w:ascii="Calibri" w:eastAsia="Times New Roman" w:hAnsi="Calibri" w:cs="Times New Roman"/>
                <w:sz w:val="20"/>
                <w:szCs w:val="20"/>
              </w:rPr>
            </w:pPr>
            <w:r w:rsidRPr="00AF2824">
              <w:rPr>
                <w:rFonts w:ascii="Calibri" w:eastAsia="Times New Roman" w:hAnsi="Calibri" w:cs="Times New Roman"/>
                <w:sz w:val="20"/>
                <w:szCs w:val="20"/>
              </w:rPr>
              <w:t>organismi ed enti strumen</w:t>
            </w:r>
            <w:r w:rsidR="00475C78" w:rsidRPr="00AF2824">
              <w:rPr>
                <w:rFonts w:ascii="Calibri" w:eastAsia="Times New Roman" w:hAnsi="Calibri" w:cs="Times New Roman"/>
                <w:sz w:val="20"/>
                <w:szCs w:val="20"/>
              </w:rPr>
              <w:t>t</w:t>
            </w:r>
            <w:r w:rsidRPr="00AF2824">
              <w:rPr>
                <w:rFonts w:ascii="Calibri" w:eastAsia="Times New Roman" w:hAnsi="Calibri" w:cs="Times New Roman"/>
                <w:sz w:val="20"/>
                <w:szCs w:val="20"/>
              </w:rPr>
              <w:t>ali, società controllate partecipate</w:t>
            </w:r>
          </w:p>
        </w:tc>
        <w:tc>
          <w:tcPr>
            <w:tcW w:w="960" w:type="dxa"/>
            <w:tcBorders>
              <w:top w:val="nil"/>
              <w:left w:val="nil"/>
              <w:bottom w:val="nil"/>
              <w:right w:val="nil"/>
            </w:tcBorders>
            <w:shd w:val="clear" w:color="auto" w:fill="auto"/>
            <w:noWrap/>
            <w:vAlign w:val="bottom"/>
          </w:tcPr>
          <w:p w14:paraId="72BD4A5E" w14:textId="64B248C0"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31</w:t>
            </w:r>
          </w:p>
        </w:tc>
      </w:tr>
      <w:tr w:rsidR="009A0DD8" w:rsidRPr="00AF2824" w14:paraId="0336AB17" w14:textId="77777777" w:rsidTr="002F3A57">
        <w:trPr>
          <w:trHeight w:val="300"/>
        </w:trPr>
        <w:tc>
          <w:tcPr>
            <w:tcW w:w="851" w:type="dxa"/>
            <w:tcBorders>
              <w:top w:val="nil"/>
              <w:left w:val="nil"/>
              <w:bottom w:val="nil"/>
              <w:right w:val="nil"/>
            </w:tcBorders>
            <w:shd w:val="clear" w:color="auto" w:fill="auto"/>
            <w:noWrap/>
            <w:vAlign w:val="bottom"/>
            <w:hideMark/>
          </w:tcPr>
          <w:p w14:paraId="01F2AF00"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56304580"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risorse finanziarie</w:t>
            </w:r>
          </w:p>
        </w:tc>
        <w:tc>
          <w:tcPr>
            <w:tcW w:w="960" w:type="dxa"/>
            <w:tcBorders>
              <w:top w:val="nil"/>
              <w:left w:val="nil"/>
              <w:bottom w:val="nil"/>
              <w:right w:val="nil"/>
            </w:tcBorders>
            <w:shd w:val="clear" w:color="auto" w:fill="auto"/>
            <w:noWrap/>
            <w:vAlign w:val="bottom"/>
          </w:tcPr>
          <w:p w14:paraId="14E729AE" w14:textId="10CD5D33"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35</w:t>
            </w:r>
          </w:p>
        </w:tc>
      </w:tr>
      <w:tr w:rsidR="009A0DD8" w:rsidRPr="00AF2824" w14:paraId="6A6BE3E6" w14:textId="77777777" w:rsidTr="002F3A57">
        <w:trPr>
          <w:trHeight w:val="300"/>
        </w:trPr>
        <w:tc>
          <w:tcPr>
            <w:tcW w:w="851" w:type="dxa"/>
            <w:tcBorders>
              <w:top w:val="nil"/>
              <w:left w:val="nil"/>
              <w:bottom w:val="nil"/>
              <w:right w:val="nil"/>
            </w:tcBorders>
            <w:shd w:val="clear" w:color="auto" w:fill="auto"/>
            <w:noWrap/>
            <w:vAlign w:val="bottom"/>
          </w:tcPr>
          <w:p w14:paraId="456E0AE1" w14:textId="77777777" w:rsidR="004C2174" w:rsidRPr="00AF2824" w:rsidRDefault="004C2174"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tcPr>
          <w:p w14:paraId="29A4275E" w14:textId="0121C376" w:rsidR="004C2174" w:rsidRPr="00AF2824" w:rsidRDefault="004C2174" w:rsidP="004C2174">
            <w:pPr>
              <w:rPr>
                <w:rFonts w:ascii="Calibri" w:eastAsia="Times New Roman" w:hAnsi="Calibri" w:cs="Times New Roman"/>
                <w:sz w:val="20"/>
                <w:szCs w:val="20"/>
              </w:rPr>
            </w:pPr>
            <w:r w:rsidRPr="00AF2824">
              <w:rPr>
                <w:rFonts w:ascii="Calibri" w:eastAsia="Times New Roman" w:hAnsi="Calibri" w:cs="Times New Roman"/>
                <w:sz w:val="20"/>
                <w:szCs w:val="20"/>
              </w:rPr>
              <w:t>gestione del patrimonio</w:t>
            </w:r>
          </w:p>
        </w:tc>
        <w:tc>
          <w:tcPr>
            <w:tcW w:w="960" w:type="dxa"/>
            <w:tcBorders>
              <w:top w:val="nil"/>
              <w:left w:val="nil"/>
              <w:bottom w:val="nil"/>
              <w:right w:val="nil"/>
            </w:tcBorders>
            <w:shd w:val="clear" w:color="auto" w:fill="auto"/>
            <w:noWrap/>
            <w:vAlign w:val="bottom"/>
          </w:tcPr>
          <w:p w14:paraId="1986FB85" w14:textId="292B6C3E" w:rsidR="004C2174"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39</w:t>
            </w:r>
          </w:p>
        </w:tc>
      </w:tr>
      <w:tr w:rsidR="009A0DD8" w:rsidRPr="00AF2824" w14:paraId="5B7606BB" w14:textId="77777777" w:rsidTr="002F3A57">
        <w:trPr>
          <w:trHeight w:val="300"/>
        </w:trPr>
        <w:tc>
          <w:tcPr>
            <w:tcW w:w="851" w:type="dxa"/>
            <w:tcBorders>
              <w:top w:val="nil"/>
              <w:left w:val="nil"/>
              <w:bottom w:val="nil"/>
              <w:right w:val="nil"/>
            </w:tcBorders>
            <w:shd w:val="clear" w:color="auto" w:fill="auto"/>
            <w:noWrap/>
            <w:vAlign w:val="bottom"/>
            <w:hideMark/>
          </w:tcPr>
          <w:p w14:paraId="634E51A4"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4E9EFAF0"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la spesa</w:t>
            </w:r>
          </w:p>
        </w:tc>
        <w:tc>
          <w:tcPr>
            <w:tcW w:w="960" w:type="dxa"/>
            <w:tcBorders>
              <w:top w:val="nil"/>
              <w:left w:val="nil"/>
              <w:bottom w:val="nil"/>
              <w:right w:val="nil"/>
            </w:tcBorders>
            <w:shd w:val="clear" w:color="auto" w:fill="auto"/>
            <w:noWrap/>
            <w:vAlign w:val="bottom"/>
          </w:tcPr>
          <w:p w14:paraId="440DAB6B" w14:textId="5C6DCE2D"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40</w:t>
            </w:r>
          </w:p>
        </w:tc>
      </w:tr>
      <w:tr w:rsidR="009A0DD8" w:rsidRPr="00AF2824" w14:paraId="24344C15" w14:textId="77777777" w:rsidTr="002F3A57">
        <w:trPr>
          <w:trHeight w:val="300"/>
        </w:trPr>
        <w:tc>
          <w:tcPr>
            <w:tcW w:w="851" w:type="dxa"/>
            <w:tcBorders>
              <w:top w:val="nil"/>
              <w:left w:val="nil"/>
              <w:bottom w:val="nil"/>
              <w:right w:val="nil"/>
            </w:tcBorders>
            <w:shd w:val="clear" w:color="auto" w:fill="auto"/>
            <w:noWrap/>
            <w:vAlign w:val="bottom"/>
            <w:hideMark/>
          </w:tcPr>
          <w:p w14:paraId="59ED0C1F"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75F6F972"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tributi e tariffe dei servizi pubblici</w:t>
            </w:r>
          </w:p>
        </w:tc>
        <w:tc>
          <w:tcPr>
            <w:tcW w:w="960" w:type="dxa"/>
            <w:tcBorders>
              <w:top w:val="nil"/>
              <w:left w:val="nil"/>
              <w:bottom w:val="nil"/>
              <w:right w:val="nil"/>
            </w:tcBorders>
            <w:shd w:val="clear" w:color="auto" w:fill="auto"/>
            <w:noWrap/>
            <w:vAlign w:val="bottom"/>
          </w:tcPr>
          <w:p w14:paraId="1ECC71BE" w14:textId="31875CA9"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44</w:t>
            </w:r>
          </w:p>
        </w:tc>
      </w:tr>
      <w:tr w:rsidR="009A0DD8" w:rsidRPr="00AF2824" w14:paraId="0DEA63B6" w14:textId="77777777" w:rsidTr="002F3A57">
        <w:trPr>
          <w:trHeight w:val="300"/>
        </w:trPr>
        <w:tc>
          <w:tcPr>
            <w:tcW w:w="851" w:type="dxa"/>
            <w:tcBorders>
              <w:top w:val="nil"/>
              <w:left w:val="nil"/>
              <w:bottom w:val="nil"/>
              <w:right w:val="nil"/>
            </w:tcBorders>
            <w:shd w:val="clear" w:color="auto" w:fill="auto"/>
            <w:noWrap/>
            <w:vAlign w:val="bottom"/>
            <w:hideMark/>
          </w:tcPr>
          <w:p w14:paraId="0557951A"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0BFFC743"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coerenza e compatibilità con i vincoli di finanza pubblica</w:t>
            </w:r>
          </w:p>
        </w:tc>
        <w:tc>
          <w:tcPr>
            <w:tcW w:w="960" w:type="dxa"/>
            <w:tcBorders>
              <w:top w:val="nil"/>
              <w:left w:val="nil"/>
              <w:bottom w:val="nil"/>
              <w:right w:val="nil"/>
            </w:tcBorders>
            <w:shd w:val="clear" w:color="auto" w:fill="auto"/>
            <w:noWrap/>
            <w:vAlign w:val="bottom"/>
          </w:tcPr>
          <w:p w14:paraId="6E8C0D62" w14:textId="15268EE4"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46</w:t>
            </w:r>
          </w:p>
        </w:tc>
      </w:tr>
      <w:tr w:rsidR="009A0DD8" w:rsidRPr="00AF2824" w14:paraId="5E379BBA" w14:textId="77777777" w:rsidTr="002F3A57">
        <w:trPr>
          <w:trHeight w:val="300"/>
        </w:trPr>
        <w:tc>
          <w:tcPr>
            <w:tcW w:w="851" w:type="dxa"/>
            <w:tcBorders>
              <w:top w:val="nil"/>
              <w:left w:val="nil"/>
              <w:bottom w:val="nil"/>
              <w:right w:val="nil"/>
            </w:tcBorders>
            <w:shd w:val="clear" w:color="auto" w:fill="auto"/>
            <w:noWrap/>
            <w:vAlign w:val="bottom"/>
            <w:hideMark/>
          </w:tcPr>
          <w:p w14:paraId="74000160"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3F41ABEC"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risorse umane</w:t>
            </w:r>
          </w:p>
        </w:tc>
        <w:tc>
          <w:tcPr>
            <w:tcW w:w="960" w:type="dxa"/>
            <w:tcBorders>
              <w:top w:val="nil"/>
              <w:left w:val="nil"/>
              <w:bottom w:val="nil"/>
              <w:right w:val="nil"/>
            </w:tcBorders>
            <w:shd w:val="clear" w:color="auto" w:fill="auto"/>
            <w:noWrap/>
            <w:vAlign w:val="bottom"/>
          </w:tcPr>
          <w:p w14:paraId="556D53E0" w14:textId="75765743"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47</w:t>
            </w:r>
          </w:p>
        </w:tc>
      </w:tr>
      <w:tr w:rsidR="009A0DD8" w:rsidRPr="00AF2824" w14:paraId="3BB1A677" w14:textId="77777777" w:rsidTr="002F3A57">
        <w:trPr>
          <w:trHeight w:val="300"/>
        </w:trPr>
        <w:tc>
          <w:tcPr>
            <w:tcW w:w="851" w:type="dxa"/>
            <w:tcBorders>
              <w:top w:val="nil"/>
              <w:left w:val="nil"/>
              <w:bottom w:val="nil"/>
              <w:right w:val="nil"/>
            </w:tcBorders>
            <w:shd w:val="clear" w:color="auto" w:fill="auto"/>
            <w:noWrap/>
            <w:vAlign w:val="bottom"/>
            <w:hideMark/>
          </w:tcPr>
          <w:p w14:paraId="165E293B"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35607D2C"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indirizzi e obiettivi strategici</w:t>
            </w:r>
          </w:p>
        </w:tc>
        <w:tc>
          <w:tcPr>
            <w:tcW w:w="960" w:type="dxa"/>
            <w:tcBorders>
              <w:top w:val="nil"/>
              <w:left w:val="nil"/>
              <w:bottom w:val="nil"/>
              <w:right w:val="nil"/>
            </w:tcBorders>
            <w:shd w:val="clear" w:color="auto" w:fill="auto"/>
            <w:noWrap/>
            <w:vAlign w:val="bottom"/>
          </w:tcPr>
          <w:p w14:paraId="51AED86D" w14:textId="5DA63F3E"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49</w:t>
            </w:r>
          </w:p>
        </w:tc>
      </w:tr>
      <w:tr w:rsidR="009A0DD8" w:rsidRPr="00AF2824" w14:paraId="61E4EE26" w14:textId="77777777" w:rsidTr="002F3A57">
        <w:trPr>
          <w:trHeight w:val="300"/>
        </w:trPr>
        <w:tc>
          <w:tcPr>
            <w:tcW w:w="7858" w:type="dxa"/>
            <w:gridSpan w:val="2"/>
            <w:tcBorders>
              <w:top w:val="nil"/>
              <w:left w:val="nil"/>
              <w:bottom w:val="nil"/>
              <w:right w:val="nil"/>
            </w:tcBorders>
            <w:shd w:val="clear" w:color="auto" w:fill="auto"/>
            <w:noWrap/>
            <w:vAlign w:val="bottom"/>
            <w:hideMark/>
          </w:tcPr>
          <w:p w14:paraId="294BE70B"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sezione operativa</w:t>
            </w:r>
          </w:p>
        </w:tc>
        <w:tc>
          <w:tcPr>
            <w:tcW w:w="960" w:type="dxa"/>
            <w:tcBorders>
              <w:top w:val="nil"/>
              <w:left w:val="nil"/>
              <w:bottom w:val="nil"/>
              <w:right w:val="nil"/>
            </w:tcBorders>
            <w:shd w:val="clear" w:color="auto" w:fill="auto"/>
            <w:noWrap/>
            <w:vAlign w:val="bottom"/>
          </w:tcPr>
          <w:p w14:paraId="5FEB533B" w14:textId="0023B0FD"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56</w:t>
            </w:r>
          </w:p>
        </w:tc>
      </w:tr>
      <w:tr w:rsidR="009A0DD8" w:rsidRPr="00AF2824" w14:paraId="5559A02D" w14:textId="77777777" w:rsidTr="002F3A57">
        <w:trPr>
          <w:trHeight w:val="300"/>
        </w:trPr>
        <w:tc>
          <w:tcPr>
            <w:tcW w:w="7858" w:type="dxa"/>
            <w:gridSpan w:val="2"/>
            <w:tcBorders>
              <w:top w:val="nil"/>
              <w:left w:val="nil"/>
              <w:bottom w:val="nil"/>
              <w:right w:val="nil"/>
            </w:tcBorders>
            <w:shd w:val="clear" w:color="auto" w:fill="auto"/>
            <w:noWrap/>
            <w:vAlign w:val="bottom"/>
            <w:hideMark/>
          </w:tcPr>
          <w:p w14:paraId="26912157"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 xml:space="preserve">   -parte prima</w:t>
            </w:r>
          </w:p>
        </w:tc>
        <w:tc>
          <w:tcPr>
            <w:tcW w:w="960" w:type="dxa"/>
            <w:tcBorders>
              <w:top w:val="nil"/>
              <w:left w:val="nil"/>
              <w:bottom w:val="nil"/>
              <w:right w:val="nil"/>
            </w:tcBorders>
            <w:shd w:val="clear" w:color="auto" w:fill="auto"/>
            <w:noWrap/>
            <w:vAlign w:val="bottom"/>
          </w:tcPr>
          <w:p w14:paraId="28B8D1E9" w14:textId="434F1152"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57</w:t>
            </w:r>
          </w:p>
        </w:tc>
      </w:tr>
      <w:tr w:rsidR="009A0DD8" w:rsidRPr="00AF2824" w14:paraId="7754C2B1" w14:textId="77777777" w:rsidTr="002F3A57">
        <w:trPr>
          <w:trHeight w:val="300"/>
        </w:trPr>
        <w:tc>
          <w:tcPr>
            <w:tcW w:w="851" w:type="dxa"/>
            <w:tcBorders>
              <w:top w:val="nil"/>
              <w:left w:val="nil"/>
              <w:bottom w:val="nil"/>
              <w:right w:val="nil"/>
            </w:tcBorders>
            <w:shd w:val="clear" w:color="auto" w:fill="auto"/>
            <w:noWrap/>
            <w:vAlign w:val="bottom"/>
            <w:hideMark/>
          </w:tcPr>
          <w:p w14:paraId="6A62B197"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6743E67D"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entrata: fonti di finanziamento</w:t>
            </w:r>
          </w:p>
        </w:tc>
        <w:tc>
          <w:tcPr>
            <w:tcW w:w="960" w:type="dxa"/>
            <w:tcBorders>
              <w:top w:val="nil"/>
              <w:left w:val="nil"/>
              <w:bottom w:val="nil"/>
              <w:right w:val="nil"/>
            </w:tcBorders>
            <w:shd w:val="clear" w:color="auto" w:fill="auto"/>
            <w:noWrap/>
            <w:vAlign w:val="bottom"/>
          </w:tcPr>
          <w:p w14:paraId="32EE342F" w14:textId="1761B36B"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58</w:t>
            </w:r>
          </w:p>
        </w:tc>
      </w:tr>
      <w:tr w:rsidR="009A0DD8" w:rsidRPr="00AF2824" w14:paraId="73C31200" w14:textId="77777777" w:rsidTr="002F3A57">
        <w:trPr>
          <w:trHeight w:val="300"/>
        </w:trPr>
        <w:tc>
          <w:tcPr>
            <w:tcW w:w="851" w:type="dxa"/>
            <w:tcBorders>
              <w:top w:val="nil"/>
              <w:left w:val="nil"/>
              <w:bottom w:val="nil"/>
              <w:right w:val="nil"/>
            </w:tcBorders>
            <w:shd w:val="clear" w:color="auto" w:fill="auto"/>
            <w:noWrap/>
            <w:vAlign w:val="bottom"/>
            <w:hideMark/>
          </w:tcPr>
          <w:p w14:paraId="09BDF56B"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577CB9C0" w14:textId="5DBB08F2" w:rsidR="0007291E" w:rsidRPr="00AF2824" w:rsidRDefault="004C2174" w:rsidP="004C2174">
            <w:pPr>
              <w:rPr>
                <w:rFonts w:ascii="Calibri" w:eastAsia="Times New Roman" w:hAnsi="Calibri" w:cs="Times New Roman"/>
                <w:sz w:val="20"/>
                <w:szCs w:val="20"/>
              </w:rPr>
            </w:pPr>
            <w:r w:rsidRPr="00AF2824">
              <w:rPr>
                <w:rFonts w:ascii="Calibri" w:eastAsia="Times New Roman" w:hAnsi="Calibri" w:cs="Times New Roman"/>
                <w:sz w:val="20"/>
                <w:szCs w:val="20"/>
              </w:rPr>
              <w:t xml:space="preserve">compatibilità con gli equilibri finanziari e con i vincoli di pareggio di bilancio </w:t>
            </w:r>
          </w:p>
        </w:tc>
        <w:tc>
          <w:tcPr>
            <w:tcW w:w="960" w:type="dxa"/>
            <w:tcBorders>
              <w:top w:val="nil"/>
              <w:left w:val="nil"/>
              <w:bottom w:val="nil"/>
              <w:right w:val="nil"/>
            </w:tcBorders>
            <w:shd w:val="clear" w:color="auto" w:fill="auto"/>
            <w:noWrap/>
            <w:vAlign w:val="bottom"/>
          </w:tcPr>
          <w:p w14:paraId="66EED736" w14:textId="50AD47C2" w:rsidR="0007291E" w:rsidRPr="00AF2824" w:rsidRDefault="00C85EB0"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65</w:t>
            </w:r>
          </w:p>
        </w:tc>
      </w:tr>
      <w:tr w:rsidR="009A0DD8" w:rsidRPr="00AF2824" w14:paraId="4832CE86" w14:textId="77777777" w:rsidTr="002F3A57">
        <w:trPr>
          <w:trHeight w:val="300"/>
        </w:trPr>
        <w:tc>
          <w:tcPr>
            <w:tcW w:w="851" w:type="dxa"/>
            <w:tcBorders>
              <w:top w:val="nil"/>
              <w:left w:val="nil"/>
              <w:bottom w:val="nil"/>
              <w:right w:val="nil"/>
            </w:tcBorders>
            <w:shd w:val="clear" w:color="auto" w:fill="auto"/>
            <w:noWrap/>
            <w:vAlign w:val="bottom"/>
            <w:hideMark/>
          </w:tcPr>
          <w:p w14:paraId="1D966C9C"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2ED151A6"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elenco dei programmi per missione</w:t>
            </w:r>
          </w:p>
        </w:tc>
        <w:tc>
          <w:tcPr>
            <w:tcW w:w="960" w:type="dxa"/>
            <w:tcBorders>
              <w:top w:val="nil"/>
              <w:left w:val="nil"/>
              <w:bottom w:val="nil"/>
              <w:right w:val="nil"/>
            </w:tcBorders>
            <w:shd w:val="clear" w:color="auto" w:fill="auto"/>
            <w:noWrap/>
            <w:vAlign w:val="bottom"/>
          </w:tcPr>
          <w:p w14:paraId="2F3610E4" w14:textId="46934DDC"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69</w:t>
            </w:r>
          </w:p>
        </w:tc>
      </w:tr>
      <w:tr w:rsidR="009A0DD8" w:rsidRPr="00AF2824" w14:paraId="58BFBF0B" w14:textId="77777777" w:rsidTr="002F3A57">
        <w:trPr>
          <w:trHeight w:val="300"/>
        </w:trPr>
        <w:tc>
          <w:tcPr>
            <w:tcW w:w="851" w:type="dxa"/>
            <w:tcBorders>
              <w:top w:val="nil"/>
              <w:left w:val="nil"/>
              <w:bottom w:val="nil"/>
              <w:right w:val="nil"/>
            </w:tcBorders>
            <w:shd w:val="clear" w:color="auto" w:fill="auto"/>
            <w:noWrap/>
            <w:vAlign w:val="bottom"/>
            <w:hideMark/>
          </w:tcPr>
          <w:p w14:paraId="6029C065"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3CC6DB1A" w14:textId="6C3735E3" w:rsidR="0007291E" w:rsidRPr="00AF2824" w:rsidRDefault="00266723" w:rsidP="0007291E">
            <w:pPr>
              <w:rPr>
                <w:rFonts w:ascii="Calibri" w:eastAsia="Times New Roman" w:hAnsi="Calibri" w:cs="Times New Roman"/>
                <w:sz w:val="20"/>
                <w:szCs w:val="20"/>
              </w:rPr>
            </w:pPr>
            <w:r w:rsidRPr="00AF2824">
              <w:rPr>
                <w:rFonts w:ascii="Calibri" w:eastAsia="Times New Roman" w:hAnsi="Calibri" w:cs="Times New Roman"/>
                <w:sz w:val="20"/>
                <w:szCs w:val="20"/>
              </w:rPr>
              <w:t>s</w:t>
            </w:r>
            <w:r w:rsidR="0007291E" w:rsidRPr="00AF2824">
              <w:rPr>
                <w:rFonts w:ascii="Calibri" w:eastAsia="Times New Roman" w:hAnsi="Calibri" w:cs="Times New Roman"/>
                <w:sz w:val="20"/>
                <w:szCs w:val="20"/>
              </w:rPr>
              <w:t xml:space="preserve">pese assegnate al finanziamento della missione e dei programmi </w:t>
            </w:r>
          </w:p>
        </w:tc>
        <w:tc>
          <w:tcPr>
            <w:tcW w:w="960" w:type="dxa"/>
            <w:tcBorders>
              <w:top w:val="nil"/>
              <w:left w:val="nil"/>
              <w:bottom w:val="nil"/>
              <w:right w:val="nil"/>
            </w:tcBorders>
            <w:shd w:val="clear" w:color="auto" w:fill="auto"/>
            <w:noWrap/>
            <w:vAlign w:val="bottom"/>
          </w:tcPr>
          <w:p w14:paraId="33D04A50" w14:textId="654CA163"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93</w:t>
            </w:r>
          </w:p>
        </w:tc>
      </w:tr>
      <w:tr w:rsidR="009A0DD8" w:rsidRPr="00AF2824" w14:paraId="233700BE" w14:textId="77777777" w:rsidTr="002F3A57">
        <w:trPr>
          <w:trHeight w:val="300"/>
        </w:trPr>
        <w:tc>
          <w:tcPr>
            <w:tcW w:w="7858" w:type="dxa"/>
            <w:gridSpan w:val="2"/>
            <w:tcBorders>
              <w:top w:val="nil"/>
              <w:left w:val="nil"/>
              <w:bottom w:val="nil"/>
              <w:right w:val="nil"/>
            </w:tcBorders>
            <w:shd w:val="clear" w:color="auto" w:fill="auto"/>
            <w:noWrap/>
            <w:vAlign w:val="bottom"/>
            <w:hideMark/>
          </w:tcPr>
          <w:p w14:paraId="4F10FCFC"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 xml:space="preserve">   -parte seconda</w:t>
            </w:r>
          </w:p>
        </w:tc>
        <w:tc>
          <w:tcPr>
            <w:tcW w:w="960" w:type="dxa"/>
            <w:tcBorders>
              <w:top w:val="nil"/>
              <w:left w:val="nil"/>
              <w:bottom w:val="nil"/>
              <w:right w:val="nil"/>
            </w:tcBorders>
            <w:shd w:val="clear" w:color="auto" w:fill="auto"/>
            <w:noWrap/>
            <w:vAlign w:val="bottom"/>
          </w:tcPr>
          <w:p w14:paraId="59C63047" w14:textId="4F8B7AD9"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112</w:t>
            </w:r>
          </w:p>
        </w:tc>
      </w:tr>
      <w:tr w:rsidR="009A0DD8" w:rsidRPr="00AF2824" w14:paraId="493F050D" w14:textId="77777777" w:rsidTr="002F3A57">
        <w:trPr>
          <w:trHeight w:val="300"/>
        </w:trPr>
        <w:tc>
          <w:tcPr>
            <w:tcW w:w="851" w:type="dxa"/>
            <w:tcBorders>
              <w:top w:val="nil"/>
              <w:left w:val="nil"/>
              <w:bottom w:val="nil"/>
              <w:right w:val="nil"/>
            </w:tcBorders>
            <w:shd w:val="clear" w:color="auto" w:fill="auto"/>
            <w:noWrap/>
            <w:vAlign w:val="bottom"/>
            <w:hideMark/>
          </w:tcPr>
          <w:p w14:paraId="1024308C"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57673530"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le opere e gli investimenti</w:t>
            </w:r>
          </w:p>
        </w:tc>
        <w:tc>
          <w:tcPr>
            <w:tcW w:w="960" w:type="dxa"/>
            <w:tcBorders>
              <w:top w:val="nil"/>
              <w:left w:val="nil"/>
              <w:bottom w:val="nil"/>
              <w:right w:val="nil"/>
            </w:tcBorders>
            <w:shd w:val="clear" w:color="auto" w:fill="auto"/>
            <w:noWrap/>
            <w:vAlign w:val="bottom"/>
          </w:tcPr>
          <w:p w14:paraId="2D705379" w14:textId="28A9597D"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113</w:t>
            </w:r>
          </w:p>
        </w:tc>
      </w:tr>
      <w:tr w:rsidR="009A0DD8" w:rsidRPr="00AF2824" w14:paraId="6BF1CDC0" w14:textId="77777777" w:rsidTr="002F3A57">
        <w:trPr>
          <w:trHeight w:val="300"/>
        </w:trPr>
        <w:tc>
          <w:tcPr>
            <w:tcW w:w="851" w:type="dxa"/>
            <w:tcBorders>
              <w:top w:val="nil"/>
              <w:left w:val="nil"/>
              <w:bottom w:val="nil"/>
              <w:right w:val="nil"/>
            </w:tcBorders>
            <w:shd w:val="clear" w:color="auto" w:fill="auto"/>
            <w:noWrap/>
            <w:vAlign w:val="bottom"/>
            <w:hideMark/>
          </w:tcPr>
          <w:p w14:paraId="11B19120"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64194473"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gestione patrimonio</w:t>
            </w:r>
          </w:p>
        </w:tc>
        <w:tc>
          <w:tcPr>
            <w:tcW w:w="960" w:type="dxa"/>
            <w:tcBorders>
              <w:top w:val="nil"/>
              <w:left w:val="nil"/>
              <w:bottom w:val="nil"/>
              <w:right w:val="nil"/>
            </w:tcBorders>
            <w:shd w:val="clear" w:color="auto" w:fill="auto"/>
            <w:noWrap/>
            <w:vAlign w:val="bottom"/>
          </w:tcPr>
          <w:p w14:paraId="3863E916" w14:textId="7CCD13C9"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124</w:t>
            </w:r>
          </w:p>
        </w:tc>
      </w:tr>
      <w:tr w:rsidR="009A0DD8" w:rsidRPr="00AF2824" w14:paraId="373DD2E0" w14:textId="77777777" w:rsidTr="002F3A57">
        <w:trPr>
          <w:trHeight w:val="300"/>
        </w:trPr>
        <w:tc>
          <w:tcPr>
            <w:tcW w:w="851" w:type="dxa"/>
            <w:tcBorders>
              <w:top w:val="nil"/>
              <w:left w:val="nil"/>
              <w:bottom w:val="nil"/>
              <w:right w:val="nil"/>
            </w:tcBorders>
            <w:shd w:val="clear" w:color="auto" w:fill="auto"/>
            <w:noWrap/>
            <w:vAlign w:val="bottom"/>
            <w:hideMark/>
          </w:tcPr>
          <w:p w14:paraId="366F3A02" w14:textId="77777777" w:rsidR="0007291E" w:rsidRPr="00AF2824" w:rsidRDefault="0007291E"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hideMark/>
          </w:tcPr>
          <w:p w14:paraId="641130EC" w14:textId="77777777" w:rsidR="0007291E" w:rsidRPr="00AF2824" w:rsidRDefault="0007291E" w:rsidP="0007291E">
            <w:pPr>
              <w:rPr>
                <w:rFonts w:ascii="Calibri" w:eastAsia="Times New Roman" w:hAnsi="Calibri" w:cs="Times New Roman"/>
                <w:sz w:val="20"/>
                <w:szCs w:val="20"/>
              </w:rPr>
            </w:pPr>
            <w:r w:rsidRPr="00AF2824">
              <w:rPr>
                <w:rFonts w:ascii="Calibri" w:eastAsia="Times New Roman" w:hAnsi="Calibri" w:cs="Times New Roman"/>
                <w:sz w:val="20"/>
                <w:szCs w:val="20"/>
              </w:rPr>
              <w:t>risorse umane e struttura organizzativa dell’ente</w:t>
            </w:r>
          </w:p>
        </w:tc>
        <w:tc>
          <w:tcPr>
            <w:tcW w:w="960" w:type="dxa"/>
            <w:tcBorders>
              <w:top w:val="nil"/>
              <w:left w:val="nil"/>
              <w:bottom w:val="nil"/>
              <w:right w:val="nil"/>
            </w:tcBorders>
            <w:shd w:val="clear" w:color="auto" w:fill="auto"/>
            <w:noWrap/>
            <w:vAlign w:val="bottom"/>
          </w:tcPr>
          <w:p w14:paraId="028EB18B" w14:textId="7102CED9" w:rsidR="0007291E"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126</w:t>
            </w:r>
          </w:p>
        </w:tc>
      </w:tr>
      <w:tr w:rsidR="009A0DD8" w:rsidRPr="00AF2824" w14:paraId="08ED02EA" w14:textId="77777777" w:rsidTr="0007291E">
        <w:trPr>
          <w:trHeight w:val="300"/>
        </w:trPr>
        <w:tc>
          <w:tcPr>
            <w:tcW w:w="851" w:type="dxa"/>
            <w:tcBorders>
              <w:top w:val="nil"/>
              <w:left w:val="nil"/>
              <w:bottom w:val="nil"/>
              <w:right w:val="nil"/>
            </w:tcBorders>
            <w:shd w:val="clear" w:color="auto" w:fill="auto"/>
            <w:noWrap/>
            <w:vAlign w:val="bottom"/>
          </w:tcPr>
          <w:p w14:paraId="3BA1812E" w14:textId="77777777" w:rsidR="00F00071" w:rsidRPr="00AF2824" w:rsidRDefault="00F00071" w:rsidP="0007291E">
            <w:pPr>
              <w:jc w:val="right"/>
              <w:rPr>
                <w:rFonts w:ascii="Calibri" w:eastAsia="Times New Roman" w:hAnsi="Calibri" w:cs="Times New Roman"/>
                <w:sz w:val="22"/>
                <w:szCs w:val="22"/>
              </w:rPr>
            </w:pPr>
          </w:p>
        </w:tc>
        <w:tc>
          <w:tcPr>
            <w:tcW w:w="7007" w:type="dxa"/>
            <w:tcBorders>
              <w:top w:val="nil"/>
              <w:left w:val="nil"/>
              <w:bottom w:val="nil"/>
              <w:right w:val="nil"/>
            </w:tcBorders>
            <w:shd w:val="clear" w:color="auto" w:fill="auto"/>
            <w:noWrap/>
            <w:vAlign w:val="bottom"/>
          </w:tcPr>
          <w:p w14:paraId="3DE5A01F" w14:textId="1DF21A29" w:rsidR="00F00071" w:rsidRPr="00AF2824" w:rsidRDefault="002F3A57" w:rsidP="002F3A57">
            <w:pPr>
              <w:rPr>
                <w:rFonts w:ascii="Calibri" w:eastAsia="Times New Roman" w:hAnsi="Calibri" w:cs="Times New Roman"/>
                <w:sz w:val="20"/>
                <w:szCs w:val="20"/>
              </w:rPr>
            </w:pPr>
            <w:r w:rsidRPr="00AF2824">
              <w:rPr>
                <w:rFonts w:ascii="Calibri" w:eastAsia="Times New Roman" w:hAnsi="Calibri" w:cs="Times New Roman"/>
                <w:sz w:val="20"/>
                <w:szCs w:val="20"/>
              </w:rPr>
              <w:t>obiettivi strategici in materia di prevenzione della corruzione e della trasparenza</w:t>
            </w:r>
          </w:p>
        </w:tc>
        <w:tc>
          <w:tcPr>
            <w:tcW w:w="960" w:type="dxa"/>
            <w:tcBorders>
              <w:top w:val="nil"/>
              <w:left w:val="nil"/>
              <w:bottom w:val="nil"/>
              <w:right w:val="nil"/>
            </w:tcBorders>
            <w:shd w:val="clear" w:color="auto" w:fill="auto"/>
            <w:noWrap/>
            <w:vAlign w:val="bottom"/>
          </w:tcPr>
          <w:p w14:paraId="2D3C9A02" w14:textId="3A99A5B6" w:rsidR="00F00071" w:rsidRPr="00AF2824" w:rsidRDefault="00AF2824" w:rsidP="0007291E">
            <w:pPr>
              <w:jc w:val="right"/>
              <w:rPr>
                <w:rFonts w:ascii="Calibri" w:eastAsia="Times New Roman" w:hAnsi="Calibri" w:cs="Times New Roman"/>
                <w:sz w:val="22"/>
                <w:szCs w:val="22"/>
              </w:rPr>
            </w:pPr>
            <w:r w:rsidRPr="00AF2824">
              <w:rPr>
                <w:rFonts w:ascii="Calibri" w:eastAsia="Times New Roman" w:hAnsi="Calibri" w:cs="Times New Roman"/>
                <w:sz w:val="22"/>
                <w:szCs w:val="22"/>
              </w:rPr>
              <w:t>135</w:t>
            </w:r>
          </w:p>
        </w:tc>
      </w:tr>
    </w:tbl>
    <w:p w14:paraId="5C6AB2A5" w14:textId="77777777" w:rsidR="0007291E" w:rsidRPr="00AF2824" w:rsidRDefault="0007291E" w:rsidP="008D5C4B">
      <w:pPr>
        <w:rPr>
          <w:rFonts w:asciiTheme="majorHAnsi" w:hAnsiTheme="majorHAnsi"/>
        </w:rPr>
      </w:pPr>
    </w:p>
    <w:p w14:paraId="4E3493E3" w14:textId="77777777" w:rsidR="00413043" w:rsidRPr="00AF2824" w:rsidRDefault="00413043" w:rsidP="008D5C4B">
      <w:pPr>
        <w:rPr>
          <w:rFonts w:asciiTheme="majorHAnsi" w:eastAsia="Times New Roman" w:hAnsiTheme="majorHAnsi"/>
          <w:sz w:val="22"/>
          <w:szCs w:val="22"/>
        </w:rPr>
      </w:pPr>
      <w:r w:rsidRPr="00AF2824">
        <w:rPr>
          <w:rFonts w:asciiTheme="majorHAnsi" w:hAnsiTheme="majorHAnsi"/>
          <w:sz w:val="22"/>
          <w:szCs w:val="22"/>
        </w:rPr>
        <w:br w:type="page"/>
      </w:r>
    </w:p>
    <w:p w14:paraId="0A735300" w14:textId="7978BAA9" w:rsidR="0089782E" w:rsidRPr="008D5C4B" w:rsidRDefault="0089782E" w:rsidP="008D5C4B">
      <w:pPr>
        <w:rPr>
          <w:rFonts w:asciiTheme="majorHAnsi" w:hAnsiTheme="majorHAnsi"/>
          <w:sz w:val="22"/>
          <w:szCs w:val="22"/>
        </w:rPr>
      </w:pPr>
      <w:r w:rsidRPr="008D5C4B">
        <w:rPr>
          <w:rFonts w:asciiTheme="majorHAnsi" w:hAnsiTheme="majorHAnsi"/>
          <w:sz w:val="22"/>
          <w:szCs w:val="22"/>
        </w:rPr>
        <w:lastRenderedPageBreak/>
        <w:t>Premesse</w:t>
      </w:r>
      <w:r w:rsidR="00A256B6">
        <w:rPr>
          <w:rFonts w:asciiTheme="majorHAnsi" w:hAnsiTheme="majorHAnsi"/>
          <w:sz w:val="22"/>
          <w:szCs w:val="22"/>
        </w:rPr>
        <w:t xml:space="preserve"> </w:t>
      </w:r>
    </w:p>
    <w:p w14:paraId="0543CCEB" w14:textId="03CCFF89" w:rsidR="0089782E" w:rsidRPr="008D5C4B" w:rsidRDefault="0089782E" w:rsidP="0076483A">
      <w:pPr>
        <w:spacing w:before="120"/>
        <w:ind w:firstLine="284"/>
        <w:jc w:val="both"/>
        <w:rPr>
          <w:rFonts w:asciiTheme="majorHAnsi" w:eastAsia="MS Mincho" w:hAnsiTheme="majorHAnsi"/>
          <w:color w:val="221E1F"/>
          <w:sz w:val="22"/>
          <w:szCs w:val="22"/>
        </w:rPr>
      </w:pPr>
      <w:r w:rsidRPr="008D5C4B">
        <w:rPr>
          <w:rFonts w:asciiTheme="majorHAnsi" w:eastAsia="MS Mincho" w:hAnsiTheme="majorHAnsi"/>
          <w:color w:val="221E1F"/>
          <w:sz w:val="22"/>
          <w:szCs w:val="22"/>
        </w:rPr>
        <w:t>A partire dal 1° gennaio 201</w:t>
      </w:r>
      <w:r w:rsidR="008D5C4B">
        <w:rPr>
          <w:rFonts w:asciiTheme="majorHAnsi" w:eastAsia="MS Mincho" w:hAnsiTheme="majorHAnsi"/>
          <w:color w:val="221E1F"/>
          <w:sz w:val="22"/>
          <w:szCs w:val="22"/>
        </w:rPr>
        <w:t>7</w:t>
      </w:r>
      <w:r w:rsidRPr="008D5C4B">
        <w:rPr>
          <w:rFonts w:asciiTheme="majorHAnsi" w:eastAsia="MS Mincho" w:hAnsiTheme="majorHAnsi"/>
          <w:color w:val="221E1F"/>
          <w:sz w:val="22"/>
          <w:szCs w:val="22"/>
        </w:rPr>
        <w:t xml:space="preserve"> gli enti locali trentini applicano il D.lg. 118/2011 e successive modificazioni ed integrazioni, con il quale viene riformato il sistema contabile nazionale per rendere i bilanci delle amministrazioni omogenei, confrontabili ed aggregabili e viene disciplinato, in particolare, nel principio contabile applicato della programmazione allegato n. 4/1, il ciclo della programmazione e della rendicontazione. </w:t>
      </w:r>
    </w:p>
    <w:p w14:paraId="15190367" w14:textId="701D4C76" w:rsidR="0089782E" w:rsidRDefault="0089782E" w:rsidP="0076483A">
      <w:pPr>
        <w:spacing w:before="120"/>
        <w:ind w:firstLine="284"/>
        <w:jc w:val="both"/>
        <w:rPr>
          <w:rFonts w:asciiTheme="majorHAnsi" w:eastAsia="MS Mincho" w:hAnsiTheme="majorHAnsi"/>
          <w:color w:val="221E1F"/>
          <w:sz w:val="22"/>
          <w:szCs w:val="22"/>
        </w:rPr>
      </w:pPr>
      <w:r w:rsidRPr="008D5C4B">
        <w:rPr>
          <w:rFonts w:asciiTheme="majorHAnsi" w:eastAsia="MS Mincho" w:hAnsiTheme="majorHAnsi"/>
          <w:color w:val="221E1F"/>
          <w:sz w:val="22"/>
          <w:szCs w:val="22"/>
        </w:rPr>
        <w:t xml:space="preserve">La riforma contabile è stata recepita con la legge provinciale 9 dicembre 2015 n. 18, che ha </w:t>
      </w:r>
      <w:r w:rsidR="000166CD">
        <w:rPr>
          <w:rFonts w:asciiTheme="majorHAnsi" w:eastAsia="MS Mincho" w:hAnsiTheme="majorHAnsi"/>
          <w:color w:val="221E1F"/>
          <w:sz w:val="22"/>
          <w:szCs w:val="22"/>
        </w:rPr>
        <w:t xml:space="preserve">disposto l’applicazione, </w:t>
      </w:r>
      <w:r w:rsidR="000166CD" w:rsidRPr="008D5C4B">
        <w:rPr>
          <w:rFonts w:asciiTheme="majorHAnsi" w:eastAsia="MS Mincho" w:hAnsiTheme="majorHAnsi"/>
          <w:color w:val="221E1F"/>
          <w:sz w:val="22"/>
          <w:szCs w:val="22"/>
        </w:rPr>
        <w:t>a</w:t>
      </w:r>
      <w:r w:rsidR="000166CD">
        <w:rPr>
          <w:rFonts w:asciiTheme="majorHAnsi" w:eastAsia="MS Mincho" w:hAnsiTheme="majorHAnsi"/>
          <w:color w:val="221E1F"/>
          <w:sz w:val="22"/>
          <w:szCs w:val="22"/>
        </w:rPr>
        <w:t>nche a</w:t>
      </w:r>
      <w:r w:rsidR="000166CD" w:rsidRPr="008D5C4B">
        <w:rPr>
          <w:rFonts w:asciiTheme="majorHAnsi" w:eastAsia="MS Mincho" w:hAnsiTheme="majorHAnsi"/>
          <w:color w:val="221E1F"/>
          <w:sz w:val="22"/>
          <w:szCs w:val="22"/>
        </w:rPr>
        <w:t xml:space="preserve"> livello locale</w:t>
      </w:r>
      <w:r w:rsidR="000166CD">
        <w:rPr>
          <w:rFonts w:asciiTheme="majorHAnsi" w:eastAsia="MS Mincho" w:hAnsiTheme="majorHAnsi"/>
          <w:color w:val="221E1F"/>
          <w:sz w:val="22"/>
          <w:szCs w:val="22"/>
        </w:rPr>
        <w:t>,</w:t>
      </w:r>
      <w:r w:rsidRPr="008D5C4B">
        <w:rPr>
          <w:rFonts w:asciiTheme="majorHAnsi" w:eastAsia="MS Mincho" w:hAnsiTheme="majorHAnsi"/>
          <w:color w:val="221E1F"/>
          <w:sz w:val="22"/>
          <w:szCs w:val="22"/>
        </w:rPr>
        <w:t xml:space="preserve"> </w:t>
      </w:r>
      <w:r w:rsidR="008D5C4B">
        <w:rPr>
          <w:rFonts w:asciiTheme="majorHAnsi" w:eastAsia="MS Mincho" w:hAnsiTheme="majorHAnsi"/>
          <w:color w:val="221E1F"/>
          <w:sz w:val="22"/>
          <w:szCs w:val="22"/>
        </w:rPr>
        <w:t xml:space="preserve">del </w:t>
      </w:r>
      <w:r w:rsidRPr="008D5C4B">
        <w:rPr>
          <w:rFonts w:asciiTheme="majorHAnsi" w:eastAsia="MS Mincho" w:hAnsiTheme="majorHAnsi"/>
          <w:color w:val="221E1F"/>
          <w:sz w:val="22"/>
          <w:szCs w:val="22"/>
        </w:rPr>
        <w:t xml:space="preserve">D.lg. 18 agosto 2000 n. 267 e s.m (Testo unico degli enti locali -TUEL). </w:t>
      </w:r>
      <w:r w:rsidR="00940C1D">
        <w:rPr>
          <w:rFonts w:asciiTheme="majorHAnsi" w:eastAsia="MS Mincho" w:hAnsiTheme="majorHAnsi"/>
          <w:color w:val="221E1F"/>
          <w:sz w:val="22"/>
          <w:szCs w:val="22"/>
        </w:rPr>
        <w:t>A sensi dell</w:t>
      </w:r>
      <w:r w:rsidRPr="008D5C4B">
        <w:rPr>
          <w:rFonts w:asciiTheme="majorHAnsi" w:eastAsia="MS Mincho" w:hAnsiTheme="majorHAnsi"/>
          <w:color w:val="221E1F"/>
          <w:sz w:val="22"/>
          <w:szCs w:val="22"/>
        </w:rPr>
        <w:t>’art. 151 del TUEL</w:t>
      </w:r>
      <w:r w:rsidR="00940C1D">
        <w:rPr>
          <w:rFonts w:asciiTheme="majorHAnsi" w:eastAsia="MS Mincho" w:hAnsiTheme="majorHAnsi"/>
          <w:color w:val="221E1F"/>
          <w:sz w:val="22"/>
          <w:szCs w:val="22"/>
        </w:rPr>
        <w:t>, g</w:t>
      </w:r>
      <w:r w:rsidR="00940C1D" w:rsidRPr="00940C1D">
        <w:rPr>
          <w:rFonts w:asciiTheme="majorHAnsi" w:eastAsia="MS Mincho" w:hAnsiTheme="majorHAnsi"/>
          <w:color w:val="221E1F"/>
          <w:sz w:val="22"/>
          <w:szCs w:val="22"/>
        </w:rPr>
        <w:t xml:space="preserve">li enti locali ispirano la propria gestione al principio della programmazione, a tal fine presentano annualmente il documento unico di </w:t>
      </w:r>
      <w:r w:rsidR="0076483A">
        <w:rPr>
          <w:rFonts w:asciiTheme="majorHAnsi" w:eastAsia="MS Mincho" w:hAnsiTheme="majorHAnsi"/>
          <w:color w:val="221E1F"/>
          <w:sz w:val="22"/>
          <w:szCs w:val="22"/>
        </w:rPr>
        <w:t>programmazione</w:t>
      </w:r>
      <w:r w:rsidR="00940C1D" w:rsidRPr="00940C1D">
        <w:rPr>
          <w:rFonts w:asciiTheme="majorHAnsi" w:eastAsia="MS Mincho" w:hAnsiTheme="majorHAnsi"/>
          <w:color w:val="221E1F"/>
          <w:sz w:val="22"/>
          <w:szCs w:val="22"/>
        </w:rPr>
        <w:t>; le previsioni del bilancio sono elaborate sulla base delle linee strategiche contenute nel documento unico di programmazione, osservando i princìpi contabili generali ed applicati allegati al decreto legislativo 23 giugno 2011, n. 118</w:t>
      </w:r>
      <w:r w:rsidRPr="008D5C4B">
        <w:rPr>
          <w:rFonts w:asciiTheme="majorHAnsi" w:eastAsia="MS Mincho" w:hAnsiTheme="majorHAnsi"/>
          <w:color w:val="221E1F"/>
          <w:sz w:val="22"/>
          <w:szCs w:val="22"/>
        </w:rPr>
        <w:t>. L’art. 170 del TUEL disciplina quindi il DUP, in sostituzione della relazione previsionale e programmatica (RPP</w:t>
      </w:r>
      <w:r w:rsidR="00940C1D">
        <w:rPr>
          <w:rFonts w:asciiTheme="majorHAnsi" w:eastAsia="MS Mincho" w:hAnsiTheme="majorHAnsi"/>
          <w:color w:val="221E1F"/>
          <w:sz w:val="22"/>
          <w:szCs w:val="22"/>
        </w:rPr>
        <w:t>)</w:t>
      </w:r>
      <w:r w:rsidRPr="008D5C4B">
        <w:rPr>
          <w:rFonts w:asciiTheme="majorHAnsi" w:eastAsia="MS Mincho" w:hAnsiTheme="majorHAnsi"/>
          <w:color w:val="221E1F"/>
          <w:sz w:val="22"/>
          <w:szCs w:val="22"/>
        </w:rPr>
        <w:t xml:space="preserve">. </w:t>
      </w:r>
    </w:p>
    <w:p w14:paraId="2F176A18" w14:textId="66D3CC5D" w:rsidR="002134B7" w:rsidRPr="00165DCE" w:rsidRDefault="002134B7" w:rsidP="0076483A">
      <w:pPr>
        <w:spacing w:before="120"/>
        <w:ind w:firstLine="284"/>
        <w:jc w:val="both"/>
        <w:rPr>
          <w:rFonts w:asciiTheme="majorHAnsi" w:eastAsia="MS Mincho" w:hAnsiTheme="majorHAnsi"/>
          <w:sz w:val="22"/>
          <w:szCs w:val="22"/>
        </w:rPr>
      </w:pPr>
      <w:r w:rsidRPr="00165DCE">
        <w:rPr>
          <w:rFonts w:asciiTheme="majorHAnsi" w:eastAsia="MS Mincho" w:hAnsiTheme="majorHAnsi"/>
          <w:sz w:val="22"/>
          <w:szCs w:val="22"/>
        </w:rPr>
        <w:t xml:space="preserve">Entro il 31 luglio di ogni anno, la giunta presenta la Consiglio il DUP per le conseguenti deliberazioni. Entro il 15 novembre di ciascun anno, la Giunta presenta poi al </w:t>
      </w:r>
      <w:r w:rsidR="00290C87" w:rsidRPr="00165DCE">
        <w:rPr>
          <w:rFonts w:asciiTheme="majorHAnsi" w:eastAsia="MS Mincho" w:hAnsiTheme="majorHAnsi"/>
          <w:sz w:val="22"/>
          <w:szCs w:val="22"/>
        </w:rPr>
        <w:t>C</w:t>
      </w:r>
      <w:r w:rsidRPr="00165DCE">
        <w:rPr>
          <w:rFonts w:asciiTheme="majorHAnsi" w:eastAsia="MS Mincho" w:hAnsiTheme="majorHAnsi"/>
          <w:sz w:val="22"/>
          <w:szCs w:val="22"/>
        </w:rPr>
        <w:t>onsiglio la nota di aggiornamento.</w:t>
      </w:r>
    </w:p>
    <w:p w14:paraId="7BA44A73" w14:textId="77777777" w:rsidR="0089782E" w:rsidRPr="008D5C4B" w:rsidRDefault="0089782E" w:rsidP="0076483A">
      <w:pPr>
        <w:spacing w:before="120"/>
        <w:ind w:firstLine="284"/>
        <w:jc w:val="both"/>
        <w:rPr>
          <w:rFonts w:asciiTheme="majorHAnsi" w:eastAsia="MS Mincho" w:hAnsiTheme="majorHAnsi"/>
          <w:color w:val="221E1F"/>
          <w:sz w:val="22"/>
          <w:szCs w:val="22"/>
        </w:rPr>
      </w:pPr>
      <w:r w:rsidRPr="00934FC0">
        <w:rPr>
          <w:rFonts w:asciiTheme="majorHAnsi" w:eastAsia="MS Mincho" w:hAnsiTheme="majorHAnsi"/>
          <w:sz w:val="22"/>
          <w:szCs w:val="22"/>
        </w:rPr>
        <w:t xml:space="preserve">Il DUP costituisce, nel rispetto del principio del coordinamento e coerenza dei documenti di bilancio, il </w:t>
      </w:r>
      <w:r w:rsidRPr="008D5C4B">
        <w:rPr>
          <w:rFonts w:asciiTheme="majorHAnsi" w:eastAsia="MS Mincho" w:hAnsiTheme="majorHAnsi"/>
          <w:color w:val="221E1F"/>
          <w:sz w:val="22"/>
          <w:szCs w:val="22"/>
        </w:rPr>
        <w:t>presupposto necessario di tutti gli altri documenti di programmazione.</w:t>
      </w:r>
    </w:p>
    <w:p w14:paraId="68C91B48" w14:textId="77777777" w:rsidR="0089782E" w:rsidRPr="008D5C4B" w:rsidRDefault="0089782E" w:rsidP="0076483A">
      <w:pPr>
        <w:spacing w:before="120"/>
        <w:ind w:firstLine="284"/>
        <w:jc w:val="both"/>
        <w:rPr>
          <w:rFonts w:asciiTheme="majorHAnsi" w:hAnsiTheme="majorHAnsi"/>
          <w:color w:val="221E1F"/>
          <w:sz w:val="22"/>
          <w:szCs w:val="22"/>
        </w:rPr>
      </w:pPr>
      <w:r w:rsidRPr="008D5C4B">
        <w:rPr>
          <w:rFonts w:asciiTheme="majorHAnsi" w:hAnsiTheme="majorHAnsi"/>
          <w:color w:val="221E1F"/>
          <w:sz w:val="22"/>
          <w:szCs w:val="22"/>
        </w:rPr>
        <w:t xml:space="preserve">Lo schema </w:t>
      </w:r>
      <w:r w:rsidRPr="008D5C4B">
        <w:rPr>
          <w:rFonts w:asciiTheme="majorHAnsi" w:eastAsia="MS Mincho" w:hAnsiTheme="majorHAnsi"/>
          <w:color w:val="221E1F"/>
          <w:sz w:val="22"/>
          <w:szCs w:val="22"/>
        </w:rPr>
        <w:t>del</w:t>
      </w:r>
      <w:r w:rsidRPr="008D5C4B">
        <w:rPr>
          <w:rFonts w:asciiTheme="majorHAnsi" w:hAnsiTheme="majorHAnsi"/>
          <w:color w:val="221E1F"/>
          <w:sz w:val="22"/>
          <w:szCs w:val="22"/>
        </w:rPr>
        <w:t xml:space="preserve"> DUP definitivo è presentato secondo i principi previsti dall’allegato n. 4/1 al D.lg. n. 118/2011. Esso è articolato in due sezioni: la sezione strategica (SeS) e la sezione operativa (SeO). </w:t>
      </w:r>
    </w:p>
    <w:p w14:paraId="06287C97" w14:textId="77777777" w:rsidR="0089782E" w:rsidRPr="008D5C4B" w:rsidRDefault="0089782E" w:rsidP="008D5C4B">
      <w:pPr>
        <w:spacing w:before="120"/>
        <w:jc w:val="both"/>
        <w:rPr>
          <w:rFonts w:asciiTheme="majorHAnsi" w:hAnsiTheme="majorHAnsi"/>
          <w:b/>
          <w:bCs/>
          <w:color w:val="221E1F"/>
          <w:sz w:val="22"/>
          <w:szCs w:val="22"/>
        </w:rPr>
      </w:pPr>
      <w:r w:rsidRPr="008D5C4B">
        <w:rPr>
          <w:rFonts w:asciiTheme="majorHAnsi" w:hAnsiTheme="majorHAnsi"/>
          <w:b/>
          <w:bCs/>
          <w:color w:val="221E1F"/>
          <w:sz w:val="22"/>
          <w:szCs w:val="22"/>
        </w:rPr>
        <w:t>La sezione strategica(SeS)</w:t>
      </w:r>
    </w:p>
    <w:p w14:paraId="5A4061C1" w14:textId="77777777" w:rsidR="0089782E" w:rsidRPr="008D5C4B" w:rsidRDefault="0089782E" w:rsidP="0076483A">
      <w:pPr>
        <w:spacing w:before="120"/>
        <w:ind w:firstLine="284"/>
        <w:jc w:val="both"/>
        <w:rPr>
          <w:rFonts w:asciiTheme="majorHAnsi" w:eastAsia="MS Mincho" w:hAnsiTheme="majorHAnsi"/>
          <w:color w:val="221E1F"/>
          <w:sz w:val="22"/>
          <w:szCs w:val="22"/>
        </w:rPr>
      </w:pPr>
      <w:r w:rsidRPr="008D5C4B">
        <w:rPr>
          <w:rFonts w:asciiTheme="majorHAnsi" w:eastAsia="MS Mincho" w:hAnsiTheme="majorHAnsi"/>
          <w:color w:val="221E1F"/>
          <w:sz w:val="22"/>
          <w:szCs w:val="22"/>
        </w:rPr>
        <w:t xml:space="preserve">La SeS sviluppa e concretizza le linee programmatiche di mandato approvate con deliberazione del Consiglio Comunale, con un orizzonte temporale pari al mandato amministrativo. </w:t>
      </w:r>
    </w:p>
    <w:p w14:paraId="72F30C17" w14:textId="77777777" w:rsidR="0089782E" w:rsidRPr="008D5C4B" w:rsidRDefault="0089782E" w:rsidP="0076483A">
      <w:pPr>
        <w:spacing w:before="120"/>
        <w:ind w:firstLine="284"/>
        <w:jc w:val="both"/>
        <w:rPr>
          <w:rFonts w:asciiTheme="majorHAnsi" w:eastAsia="MS Mincho" w:hAnsiTheme="majorHAnsi"/>
          <w:color w:val="221E1F"/>
          <w:sz w:val="22"/>
          <w:szCs w:val="22"/>
        </w:rPr>
      </w:pPr>
      <w:r w:rsidRPr="008D5C4B">
        <w:rPr>
          <w:rFonts w:asciiTheme="majorHAnsi" w:eastAsia="MS Mincho" w:hAnsiTheme="majorHAnsi"/>
          <w:color w:val="221E1F"/>
          <w:sz w:val="22"/>
          <w:szCs w:val="22"/>
        </w:rPr>
        <w:t xml:space="preserve">Individua gli indirizzi strategici dell’Ente, ossia le principali scelte che caratterizzano il programma dell’Amministrazione, da realizzare nel corso del mandato amministrativo, in coerenza con il quadro normativo di riferimento, nonché con le linee di indirizzo della programmazione provinciale, compatibilmente con i vincoli di finanza pubblica. </w:t>
      </w:r>
    </w:p>
    <w:p w14:paraId="7123CC88" w14:textId="77777777" w:rsidR="0089782E" w:rsidRPr="008D5C4B" w:rsidRDefault="0089782E" w:rsidP="0076483A">
      <w:pPr>
        <w:spacing w:before="120"/>
        <w:ind w:firstLine="284"/>
        <w:jc w:val="both"/>
        <w:rPr>
          <w:rFonts w:asciiTheme="majorHAnsi" w:eastAsia="MS Mincho" w:hAnsiTheme="majorHAnsi"/>
          <w:color w:val="221E1F"/>
          <w:sz w:val="22"/>
          <w:szCs w:val="22"/>
        </w:rPr>
      </w:pPr>
      <w:r w:rsidRPr="008D5C4B">
        <w:rPr>
          <w:rFonts w:asciiTheme="majorHAnsi" w:eastAsia="MS Mincho" w:hAnsiTheme="majorHAnsi"/>
          <w:color w:val="221E1F"/>
          <w:sz w:val="22"/>
          <w:szCs w:val="22"/>
        </w:rPr>
        <w:t xml:space="preserve">Tra i contenuti della sezione, si sottolineano in particolare i seguenti ambiti: </w:t>
      </w:r>
    </w:p>
    <w:p w14:paraId="056A791E" w14:textId="77777777" w:rsidR="0089782E" w:rsidRPr="0076483A" w:rsidRDefault="0089782E" w:rsidP="006A6978">
      <w:pPr>
        <w:pStyle w:val="Paragrafoelenco"/>
        <w:numPr>
          <w:ilvl w:val="0"/>
          <w:numId w:val="1"/>
        </w:numPr>
        <w:jc w:val="both"/>
        <w:rPr>
          <w:rFonts w:asciiTheme="majorHAnsi" w:eastAsia="MS Mincho" w:hAnsiTheme="majorHAnsi"/>
          <w:color w:val="221E1F"/>
          <w:sz w:val="22"/>
          <w:szCs w:val="22"/>
        </w:rPr>
      </w:pPr>
      <w:r w:rsidRPr="0076483A">
        <w:rPr>
          <w:rFonts w:asciiTheme="majorHAnsi" w:eastAsia="MS Mincho" w:hAnsiTheme="majorHAnsi"/>
          <w:color w:val="221E1F"/>
          <w:sz w:val="22"/>
          <w:szCs w:val="22"/>
        </w:rPr>
        <w:t xml:space="preserve">analisi delle condizioni esterne: considera il contesto economico internazionale e nazionale, gli indirizzi contenuti nei documenti di programmazione comunitari, nazionali e regionali, nonché le condizioni e prospettive socio-economiche del territorio dell’Ente; </w:t>
      </w:r>
    </w:p>
    <w:p w14:paraId="60B5232D" w14:textId="77777777" w:rsidR="0089782E" w:rsidRPr="0076483A" w:rsidRDefault="0089782E" w:rsidP="006A6978">
      <w:pPr>
        <w:pStyle w:val="Paragrafoelenco"/>
        <w:numPr>
          <w:ilvl w:val="0"/>
          <w:numId w:val="1"/>
        </w:numPr>
        <w:jc w:val="both"/>
        <w:rPr>
          <w:rFonts w:asciiTheme="majorHAnsi" w:eastAsia="MS Mincho" w:hAnsiTheme="majorHAnsi"/>
          <w:color w:val="221E1F"/>
          <w:sz w:val="22"/>
          <w:szCs w:val="22"/>
        </w:rPr>
      </w:pPr>
      <w:r w:rsidRPr="0076483A">
        <w:rPr>
          <w:rFonts w:asciiTheme="majorHAnsi" w:eastAsia="MS Mincho" w:hAnsiTheme="majorHAnsi"/>
          <w:color w:val="221E1F"/>
          <w:sz w:val="22"/>
          <w:szCs w:val="22"/>
        </w:rPr>
        <w:t xml:space="preserve">analisi delle condizioni interne: evoluzione della situazione finanziaria ed economico-patrimoniale dell’ente, analisi degli impegni già assunti e investimenti in corso di realizzazione, quadro delle risorse umane disponibili, organizzazione e modalità di gestione dei servizi, situazione economica e finanziaria degli organismi partecipati. </w:t>
      </w:r>
    </w:p>
    <w:p w14:paraId="0EE3DD10" w14:textId="2D1652F0" w:rsidR="0089782E" w:rsidRPr="008D5C4B" w:rsidRDefault="0089782E" w:rsidP="0076483A">
      <w:pPr>
        <w:spacing w:before="120"/>
        <w:ind w:firstLine="284"/>
        <w:jc w:val="both"/>
        <w:rPr>
          <w:rFonts w:asciiTheme="majorHAnsi" w:eastAsia="MS Mincho" w:hAnsiTheme="majorHAnsi"/>
          <w:color w:val="221E1F"/>
          <w:sz w:val="22"/>
          <w:szCs w:val="22"/>
        </w:rPr>
      </w:pPr>
      <w:r w:rsidRPr="008D5C4B">
        <w:rPr>
          <w:rFonts w:asciiTheme="majorHAnsi" w:eastAsia="MS Mincho" w:hAnsiTheme="majorHAnsi"/>
          <w:color w:val="221E1F"/>
          <w:sz w:val="22"/>
          <w:szCs w:val="22"/>
        </w:rPr>
        <w:t>Nel primo anno del mandato amministrativo sono definiti gli obiettivi strategici da perseguire entro la fine del mandato, per ogni missione di bilancio</w:t>
      </w:r>
      <w:r w:rsidR="00A91F19">
        <w:rPr>
          <w:rFonts w:asciiTheme="majorHAnsi" w:eastAsia="MS Mincho" w:hAnsiTheme="majorHAnsi"/>
          <w:color w:val="221E1F"/>
          <w:sz w:val="22"/>
          <w:szCs w:val="22"/>
        </w:rPr>
        <w:t xml:space="preserve">. </w:t>
      </w:r>
      <w:r w:rsidRPr="008D5C4B">
        <w:rPr>
          <w:rFonts w:asciiTheme="majorHAnsi" w:eastAsia="MS Mincho" w:hAnsiTheme="majorHAnsi"/>
          <w:color w:val="221E1F"/>
          <w:sz w:val="22"/>
          <w:szCs w:val="22"/>
        </w:rPr>
        <w:t xml:space="preserve">Infine, nella SeS sono indicati gli strumenti attraverso i quali l'Ente intende rendicontare il proprio operato nel corso del mandato in maniera sistematica e trasparente, per informare i cittadini del livello di realizzazione dei programmi, di raggiungimento degli obiettivi e delle collegate aree di responsabilità politica o amministrativa. </w:t>
      </w:r>
    </w:p>
    <w:p w14:paraId="56A46DD3" w14:textId="77777777" w:rsidR="0089782E" w:rsidRPr="008D5C4B" w:rsidRDefault="0089782E" w:rsidP="0076483A">
      <w:pPr>
        <w:spacing w:before="120"/>
        <w:rPr>
          <w:rFonts w:asciiTheme="majorHAnsi" w:eastAsia="MS Mincho" w:hAnsiTheme="majorHAnsi"/>
          <w:color w:val="221E1F"/>
          <w:sz w:val="22"/>
          <w:szCs w:val="22"/>
        </w:rPr>
      </w:pPr>
      <w:r w:rsidRPr="008D5C4B">
        <w:rPr>
          <w:rFonts w:asciiTheme="majorHAnsi" w:hAnsiTheme="majorHAnsi"/>
          <w:b/>
          <w:bCs/>
          <w:color w:val="221E1F"/>
          <w:sz w:val="22"/>
          <w:szCs w:val="22"/>
        </w:rPr>
        <w:t xml:space="preserve">La sezione operativa </w:t>
      </w:r>
      <w:r w:rsidRPr="008D5C4B">
        <w:rPr>
          <w:rFonts w:asciiTheme="majorHAnsi" w:eastAsia="MS Mincho" w:hAnsiTheme="majorHAnsi"/>
          <w:b/>
          <w:bCs/>
          <w:color w:val="221E1F"/>
          <w:sz w:val="22"/>
          <w:szCs w:val="22"/>
        </w:rPr>
        <w:t>(SeO)</w:t>
      </w:r>
    </w:p>
    <w:p w14:paraId="7D162EA3" w14:textId="77777777" w:rsidR="0089782E" w:rsidRPr="008D5C4B" w:rsidRDefault="0089782E" w:rsidP="00934D1F">
      <w:pPr>
        <w:spacing w:before="120"/>
        <w:ind w:firstLine="284"/>
        <w:jc w:val="both"/>
        <w:rPr>
          <w:rFonts w:asciiTheme="majorHAnsi" w:eastAsia="MS Mincho" w:hAnsiTheme="majorHAnsi"/>
          <w:color w:val="221E1F"/>
          <w:sz w:val="22"/>
          <w:szCs w:val="22"/>
        </w:rPr>
      </w:pPr>
      <w:r w:rsidRPr="008D5C4B">
        <w:rPr>
          <w:rFonts w:asciiTheme="majorHAnsi" w:eastAsia="MS Mincho" w:hAnsiTheme="majorHAnsi"/>
          <w:color w:val="221E1F"/>
          <w:sz w:val="22"/>
          <w:szCs w:val="22"/>
        </w:rPr>
        <w:t xml:space="preserve">La SeO contiene la programmazione operativa dell’ente con un orizzonte temporale corrispondente al bilancio di previsione ed è strutturata in due parti. </w:t>
      </w:r>
    </w:p>
    <w:p w14:paraId="6B133658" w14:textId="5771623C" w:rsidR="0089782E" w:rsidRPr="00934D1F" w:rsidRDefault="003278F4" w:rsidP="006A6978">
      <w:pPr>
        <w:pStyle w:val="Paragrafoelenco"/>
        <w:numPr>
          <w:ilvl w:val="0"/>
          <w:numId w:val="2"/>
        </w:numPr>
        <w:jc w:val="both"/>
        <w:rPr>
          <w:rFonts w:asciiTheme="majorHAnsi" w:eastAsia="MS Mincho" w:hAnsiTheme="majorHAnsi"/>
          <w:color w:val="221E1F"/>
          <w:sz w:val="22"/>
          <w:szCs w:val="22"/>
        </w:rPr>
      </w:pPr>
      <w:r>
        <w:rPr>
          <w:rFonts w:asciiTheme="majorHAnsi" w:eastAsia="MS Mincho" w:hAnsiTheme="majorHAnsi"/>
          <w:color w:val="221E1F"/>
          <w:sz w:val="22"/>
          <w:szCs w:val="22"/>
        </w:rPr>
        <w:t>p</w:t>
      </w:r>
      <w:r w:rsidR="0089782E" w:rsidRPr="00934D1F">
        <w:rPr>
          <w:rFonts w:asciiTheme="majorHAnsi" w:eastAsia="MS Mincho" w:hAnsiTheme="majorHAnsi"/>
          <w:color w:val="221E1F"/>
          <w:sz w:val="22"/>
          <w:szCs w:val="22"/>
        </w:rPr>
        <w:t xml:space="preserve">arte prima: contiene per ogni singola missione e coerentemente agli indirizzi strategici contenuti nella SeS, i programmi operativi che l’ente intende realizzare nel triennio, sia con riferimento all’Ente che al gruppo amministrazione pubblica. Si ricorda che i programmi non possono essere liberamente scelti dall’Ente, bensì devono corrispondere tassativamente all’elenco contenuto nello schema di bilancio di </w:t>
      </w:r>
      <w:r w:rsidR="0089782E" w:rsidRPr="00934D1F">
        <w:rPr>
          <w:rFonts w:asciiTheme="majorHAnsi" w:eastAsia="MS Mincho" w:hAnsiTheme="majorHAnsi"/>
          <w:color w:val="221E1F"/>
          <w:sz w:val="22"/>
          <w:szCs w:val="22"/>
        </w:rPr>
        <w:lastRenderedPageBreak/>
        <w:t xml:space="preserve">previsione. Per ogni programma sono individuati gli obiettivi operativi annuali da raggiungere nel corso del triennio, che discendono dagli obiettivi strategici indicati nella precedente Sezione Strategica. </w:t>
      </w:r>
    </w:p>
    <w:p w14:paraId="5B18C1CE" w14:textId="4345AD46" w:rsidR="0089782E" w:rsidRPr="00A91F19" w:rsidRDefault="003278F4" w:rsidP="006A6978">
      <w:pPr>
        <w:pStyle w:val="Paragrafoelenco"/>
        <w:numPr>
          <w:ilvl w:val="0"/>
          <w:numId w:val="2"/>
        </w:numPr>
        <w:jc w:val="both"/>
        <w:rPr>
          <w:rFonts w:asciiTheme="majorHAnsi" w:eastAsia="MS Mincho" w:hAnsiTheme="majorHAnsi"/>
          <w:color w:val="221E1F"/>
          <w:sz w:val="22"/>
          <w:szCs w:val="22"/>
        </w:rPr>
      </w:pPr>
      <w:r w:rsidRPr="00A91F19">
        <w:rPr>
          <w:rFonts w:asciiTheme="majorHAnsi" w:eastAsia="MS Mincho" w:hAnsiTheme="majorHAnsi"/>
          <w:color w:val="221E1F"/>
          <w:sz w:val="22"/>
          <w:szCs w:val="22"/>
        </w:rPr>
        <w:t>parte s</w:t>
      </w:r>
      <w:r w:rsidR="0089782E" w:rsidRPr="00A91F19">
        <w:rPr>
          <w:rFonts w:asciiTheme="majorHAnsi" w:eastAsia="MS Mincho" w:hAnsiTheme="majorHAnsi"/>
          <w:color w:val="221E1F"/>
          <w:sz w:val="22"/>
          <w:szCs w:val="22"/>
        </w:rPr>
        <w:t xml:space="preserve">econda: contiene la programmazione in materia di personale, lavori pubblici e patrimonio. In questa parte sono collocati: </w:t>
      </w:r>
    </w:p>
    <w:p w14:paraId="5FCFF525" w14:textId="77777777" w:rsidR="0089782E" w:rsidRPr="00934D1F" w:rsidRDefault="0089782E" w:rsidP="006A6978">
      <w:pPr>
        <w:pStyle w:val="Paragrafoelenco"/>
        <w:numPr>
          <w:ilvl w:val="0"/>
          <w:numId w:val="3"/>
        </w:numPr>
        <w:jc w:val="both"/>
        <w:rPr>
          <w:rFonts w:asciiTheme="majorHAnsi" w:eastAsia="MS Mincho" w:hAnsiTheme="majorHAnsi"/>
          <w:color w:val="221E1F"/>
          <w:sz w:val="22"/>
          <w:szCs w:val="22"/>
        </w:rPr>
      </w:pPr>
      <w:r w:rsidRPr="00934D1F">
        <w:rPr>
          <w:rFonts w:asciiTheme="majorHAnsi" w:eastAsia="MS Mincho" w:hAnsiTheme="majorHAnsi"/>
          <w:color w:val="221E1F"/>
          <w:sz w:val="22"/>
          <w:szCs w:val="22"/>
        </w:rPr>
        <w:t xml:space="preserve">la programmazione del fabbisogno di personale al fine di soddisfare le esigenze di funzionalità e di ottimizzazione delle risorse per il miglior funzionamento dei servizi, compatibilmente con le disponibilità finanziarie e i vincoli di finanza pubblica; </w:t>
      </w:r>
    </w:p>
    <w:p w14:paraId="47FC6934" w14:textId="77777777" w:rsidR="0089782E" w:rsidRPr="00934D1F" w:rsidRDefault="0089782E" w:rsidP="006A6978">
      <w:pPr>
        <w:pStyle w:val="Paragrafoelenco"/>
        <w:numPr>
          <w:ilvl w:val="0"/>
          <w:numId w:val="3"/>
        </w:numPr>
        <w:jc w:val="both"/>
        <w:rPr>
          <w:rFonts w:asciiTheme="majorHAnsi" w:eastAsia="MS Mincho" w:hAnsiTheme="majorHAnsi"/>
          <w:color w:val="221E1F"/>
          <w:sz w:val="22"/>
          <w:szCs w:val="22"/>
        </w:rPr>
      </w:pPr>
      <w:r w:rsidRPr="00934D1F">
        <w:rPr>
          <w:rFonts w:asciiTheme="majorHAnsi" w:eastAsia="MS Mincho" w:hAnsiTheme="majorHAnsi"/>
          <w:color w:val="221E1F"/>
          <w:sz w:val="22"/>
          <w:szCs w:val="22"/>
        </w:rPr>
        <w:t xml:space="preserve">il programma delle opere pubbliche; </w:t>
      </w:r>
    </w:p>
    <w:p w14:paraId="395CC4C9" w14:textId="77777777" w:rsidR="0089782E" w:rsidRPr="00934D1F" w:rsidRDefault="0089782E" w:rsidP="006A6978">
      <w:pPr>
        <w:pStyle w:val="Paragrafoelenco"/>
        <w:numPr>
          <w:ilvl w:val="0"/>
          <w:numId w:val="3"/>
        </w:numPr>
        <w:jc w:val="both"/>
        <w:rPr>
          <w:rFonts w:asciiTheme="majorHAnsi" w:eastAsia="MS Mincho" w:hAnsiTheme="majorHAnsi"/>
          <w:color w:val="221E1F"/>
          <w:sz w:val="22"/>
          <w:szCs w:val="22"/>
        </w:rPr>
      </w:pPr>
      <w:r w:rsidRPr="00934D1F">
        <w:rPr>
          <w:rFonts w:asciiTheme="majorHAnsi" w:eastAsia="MS Mincho" w:hAnsiTheme="majorHAnsi"/>
          <w:color w:val="221E1F"/>
          <w:sz w:val="22"/>
          <w:szCs w:val="22"/>
        </w:rPr>
        <w:t>il piano delle alienazioni e valorizzazioni immobiliari.</w:t>
      </w:r>
    </w:p>
    <w:p w14:paraId="36F62524" w14:textId="77777777" w:rsidR="0089782E" w:rsidRDefault="0089782E" w:rsidP="00934D1F">
      <w:pPr>
        <w:spacing w:before="120"/>
        <w:ind w:firstLine="284"/>
        <w:jc w:val="both"/>
        <w:rPr>
          <w:rFonts w:asciiTheme="majorHAnsi" w:eastAsia="MS Mincho" w:hAnsiTheme="majorHAnsi"/>
          <w:color w:val="221E1F"/>
          <w:sz w:val="22"/>
          <w:szCs w:val="22"/>
        </w:rPr>
      </w:pPr>
      <w:r w:rsidRPr="008D5C4B">
        <w:rPr>
          <w:rFonts w:asciiTheme="majorHAnsi" w:eastAsia="MS Mincho" w:hAnsiTheme="majorHAnsi"/>
          <w:color w:val="221E1F"/>
          <w:sz w:val="22"/>
          <w:szCs w:val="22"/>
        </w:rPr>
        <w:t>Ogni anno sono verificati gli indirizzi generali e i contenuti della programmazione con particolare riferimento al reperimento e impiego delle risorse finanziarie e alla sostenibilità economico – finanziaria, come sopra esplicitati. A seguito della verifica è possibile operare motivatamente un aggiornamento degli indirizzi generali approvati.</w:t>
      </w:r>
    </w:p>
    <w:p w14:paraId="3ACC47B7" w14:textId="77777777" w:rsidR="008D78A5" w:rsidRDefault="008D78A5" w:rsidP="008D78A5">
      <w:pPr>
        <w:spacing w:before="120"/>
        <w:ind w:firstLine="284"/>
        <w:jc w:val="both"/>
        <w:rPr>
          <w:rFonts w:asciiTheme="majorHAnsi" w:hAnsiTheme="majorHAnsi"/>
          <w:sz w:val="22"/>
          <w:szCs w:val="22"/>
        </w:rPr>
      </w:pPr>
      <w:r w:rsidRPr="007762D1">
        <w:rPr>
          <w:rFonts w:asciiTheme="majorHAnsi" w:hAnsiTheme="majorHAnsi"/>
          <w:sz w:val="22"/>
          <w:szCs w:val="22"/>
        </w:rPr>
        <w:t xml:space="preserve">Secondo il punto 8 del principio contabile applicato concernente la programmazione di bilancio </w:t>
      </w:r>
      <w:r w:rsidRPr="004553DA">
        <w:rPr>
          <w:rFonts w:asciiTheme="majorHAnsi" w:hAnsiTheme="majorHAnsi"/>
          <w:sz w:val="22"/>
          <w:szCs w:val="22"/>
        </w:rPr>
        <w:t xml:space="preserve">(allegato n. 4/1al D.lg. 118/2011) la sezione strategica (SeS) del DUP ha un orizzonte temporale di riferimento pari a quello del mandato amministrativo, e quella Operativa (SeO) pari invece a quello del bilancio di previsione. </w:t>
      </w:r>
    </w:p>
    <w:p w14:paraId="12258517" w14:textId="77777777" w:rsidR="00CA0E97" w:rsidRPr="00B701D1" w:rsidRDefault="00CA0E97" w:rsidP="00934D1F">
      <w:pPr>
        <w:spacing w:before="120"/>
        <w:ind w:firstLine="284"/>
        <w:jc w:val="both"/>
        <w:rPr>
          <w:rFonts w:asciiTheme="majorHAnsi" w:hAnsiTheme="majorHAnsi"/>
          <w:strike/>
          <w:sz w:val="22"/>
          <w:szCs w:val="22"/>
        </w:rPr>
      </w:pPr>
    </w:p>
    <w:p w14:paraId="6BAB7BF5" w14:textId="59EEF1E8" w:rsidR="007A1C98" w:rsidRPr="008D5C4B" w:rsidRDefault="007A1C98" w:rsidP="00934D1F">
      <w:pPr>
        <w:spacing w:before="120"/>
        <w:ind w:firstLine="284"/>
        <w:jc w:val="both"/>
        <w:rPr>
          <w:rFonts w:asciiTheme="majorHAnsi" w:hAnsiTheme="majorHAnsi"/>
          <w:sz w:val="22"/>
          <w:szCs w:val="22"/>
        </w:rPr>
      </w:pPr>
      <w:r w:rsidRPr="008D5C4B">
        <w:rPr>
          <w:rFonts w:asciiTheme="majorHAnsi" w:hAnsiTheme="majorHAnsi"/>
          <w:sz w:val="22"/>
          <w:szCs w:val="22"/>
        </w:rPr>
        <w:br w:type="page"/>
      </w:r>
    </w:p>
    <w:p w14:paraId="4603951D" w14:textId="77777777" w:rsidR="00821363" w:rsidRPr="008D5C4B" w:rsidRDefault="00821363" w:rsidP="008D5C4B">
      <w:pPr>
        <w:rPr>
          <w:rFonts w:asciiTheme="majorHAnsi" w:hAnsiTheme="majorHAnsi"/>
          <w:sz w:val="22"/>
          <w:szCs w:val="22"/>
        </w:rPr>
      </w:pPr>
    </w:p>
    <w:p w14:paraId="2742D9D3" w14:textId="77777777" w:rsidR="0089782E" w:rsidRPr="008D5C4B" w:rsidRDefault="0089782E" w:rsidP="0030541C">
      <w:pPr>
        <w:jc w:val="center"/>
        <w:rPr>
          <w:rFonts w:asciiTheme="majorHAnsi" w:eastAsia="MS Mincho" w:hAnsiTheme="majorHAnsi"/>
          <w:b/>
          <w:color w:val="221E1F"/>
          <w:sz w:val="48"/>
          <w:szCs w:val="48"/>
        </w:rPr>
      </w:pPr>
      <w:r w:rsidRPr="008D5C4B">
        <w:rPr>
          <w:rFonts w:asciiTheme="majorHAnsi" w:eastAsia="MS Mincho" w:hAnsiTheme="majorHAnsi"/>
          <w:b/>
          <w:color w:val="221E1F"/>
          <w:sz w:val="48"/>
          <w:szCs w:val="48"/>
        </w:rPr>
        <w:t>SEZIONE STRATEGICA</w:t>
      </w:r>
    </w:p>
    <w:p w14:paraId="4AAB2C5F" w14:textId="4E263548" w:rsidR="00274F67" w:rsidRPr="008D5C4B" w:rsidRDefault="00274F67" w:rsidP="008D5C4B">
      <w:pPr>
        <w:rPr>
          <w:rFonts w:asciiTheme="majorHAnsi" w:eastAsia="MS Mincho" w:hAnsiTheme="majorHAnsi"/>
          <w:color w:val="221E1F"/>
          <w:sz w:val="22"/>
          <w:szCs w:val="22"/>
        </w:rPr>
      </w:pPr>
      <w:r w:rsidRPr="008D5C4B">
        <w:rPr>
          <w:rFonts w:asciiTheme="majorHAnsi" w:eastAsia="MS Mincho" w:hAnsiTheme="majorHAnsi"/>
          <w:color w:val="221E1F"/>
          <w:sz w:val="22"/>
          <w:szCs w:val="22"/>
        </w:rPr>
        <w:br w:type="page"/>
      </w:r>
    </w:p>
    <w:p w14:paraId="3EB523B4" w14:textId="77777777" w:rsidR="00274F67" w:rsidRPr="00ED1A6D" w:rsidRDefault="00274F67" w:rsidP="008D5C4B">
      <w:pPr>
        <w:rPr>
          <w:rFonts w:asciiTheme="majorHAnsi" w:eastAsia="MS Mincho" w:hAnsiTheme="majorHAnsi"/>
          <w:b/>
          <w:color w:val="FF6600"/>
          <w:sz w:val="28"/>
          <w:szCs w:val="28"/>
        </w:rPr>
      </w:pPr>
      <w:r w:rsidRPr="00ED1A6D">
        <w:rPr>
          <w:rFonts w:asciiTheme="majorHAnsi" w:eastAsia="MS Mincho" w:hAnsiTheme="majorHAnsi"/>
          <w:b/>
          <w:color w:val="FF6600"/>
          <w:sz w:val="28"/>
          <w:szCs w:val="28"/>
        </w:rPr>
        <w:lastRenderedPageBreak/>
        <w:t>Indirizzi strategici</w:t>
      </w:r>
    </w:p>
    <w:p w14:paraId="46277450" w14:textId="77777777" w:rsidR="00274F67" w:rsidRPr="008D5C4B" w:rsidRDefault="00274F67" w:rsidP="008D5C4B">
      <w:pPr>
        <w:rPr>
          <w:rFonts w:asciiTheme="majorHAnsi" w:eastAsia="MS Mincho" w:hAnsiTheme="majorHAnsi"/>
          <w:b/>
          <w:color w:val="221E1F"/>
          <w:sz w:val="22"/>
          <w:szCs w:val="22"/>
        </w:rPr>
      </w:pPr>
    </w:p>
    <w:p w14:paraId="72A600F8" w14:textId="77777777" w:rsidR="00274F67" w:rsidRPr="008D5C4B" w:rsidRDefault="00274F67" w:rsidP="008D5C4B">
      <w:pPr>
        <w:rPr>
          <w:rFonts w:asciiTheme="majorHAnsi" w:eastAsia="MS Mincho" w:hAnsiTheme="majorHAnsi"/>
          <w:b/>
          <w:color w:val="221E1F"/>
          <w:sz w:val="22"/>
          <w:szCs w:val="22"/>
        </w:rPr>
      </w:pPr>
      <w:r w:rsidRPr="008D5C4B">
        <w:rPr>
          <w:rFonts w:asciiTheme="majorHAnsi" w:eastAsia="MS Mincho" w:hAnsiTheme="majorHAnsi"/>
          <w:b/>
          <w:color w:val="221E1F"/>
          <w:sz w:val="22"/>
          <w:szCs w:val="22"/>
        </w:rPr>
        <w:t>Linee programmatiche di mandato</w:t>
      </w:r>
    </w:p>
    <w:p w14:paraId="6580171D" w14:textId="764F2F90" w:rsidR="00274F67" w:rsidRPr="008D5C4B" w:rsidRDefault="00274F67" w:rsidP="0030541C">
      <w:pPr>
        <w:spacing w:before="120"/>
        <w:ind w:firstLine="284"/>
        <w:jc w:val="both"/>
        <w:rPr>
          <w:rFonts w:asciiTheme="majorHAnsi" w:hAnsiTheme="majorHAnsi"/>
          <w:b/>
          <w:bCs/>
          <w:sz w:val="22"/>
          <w:szCs w:val="22"/>
        </w:rPr>
      </w:pPr>
      <w:r w:rsidRPr="008D5C4B">
        <w:rPr>
          <w:rFonts w:asciiTheme="majorHAnsi" w:hAnsiTheme="majorHAnsi"/>
          <w:sz w:val="22"/>
          <w:szCs w:val="22"/>
        </w:rPr>
        <w:t>Per una pianificazione strategica efficiente, è fondamentale indicare la proiezione di uno scenario futuro che rispecchia gli ideali, i valori e le ispirazioni di chi fissa gli obiettivi e incentiva all'azione ed evidenziare in maniera chiara ed inequivocabile le linee guida che l'organo</w:t>
      </w:r>
      <w:r w:rsidR="00A9235D">
        <w:rPr>
          <w:rFonts w:asciiTheme="majorHAnsi" w:hAnsiTheme="majorHAnsi"/>
          <w:sz w:val="22"/>
          <w:szCs w:val="22"/>
        </w:rPr>
        <w:t xml:space="preserve"> di governo intende sviluppare.</w:t>
      </w:r>
    </w:p>
    <w:p w14:paraId="1D30E5F2" w14:textId="7763478B" w:rsidR="00E84724" w:rsidRPr="009A5B0A" w:rsidRDefault="00E84724" w:rsidP="00E84724">
      <w:pPr>
        <w:spacing w:before="120"/>
        <w:ind w:firstLine="284"/>
        <w:jc w:val="both"/>
        <w:rPr>
          <w:rFonts w:asciiTheme="majorHAnsi" w:hAnsiTheme="majorHAnsi"/>
          <w:b/>
          <w:bCs/>
          <w:sz w:val="22"/>
          <w:szCs w:val="22"/>
        </w:rPr>
      </w:pPr>
      <w:r w:rsidRPr="00F40BF2">
        <w:rPr>
          <w:rFonts w:asciiTheme="majorHAnsi" w:hAnsiTheme="majorHAnsi"/>
          <w:sz w:val="22"/>
          <w:szCs w:val="22"/>
        </w:rPr>
        <w:t xml:space="preserve">Le Linee Programmatiche relative alle azioni e ai progetti da realizzare nel corso del quinquennio di mandato amministrativo (2020-2025), illustrate dal Sindaco in Consiglio </w:t>
      </w:r>
      <w:r w:rsidRPr="009A5B0A">
        <w:rPr>
          <w:rFonts w:asciiTheme="majorHAnsi" w:hAnsiTheme="majorHAnsi"/>
          <w:sz w:val="22"/>
          <w:szCs w:val="22"/>
        </w:rPr>
        <w:t xml:space="preserve">Comunale e ivi approvate nella seduta del 20 novembre 2020 con </w:t>
      </w:r>
      <w:r w:rsidR="009A5B0A" w:rsidRPr="009A5B0A">
        <w:rPr>
          <w:rFonts w:asciiTheme="majorHAnsi" w:hAnsiTheme="majorHAnsi"/>
          <w:sz w:val="22"/>
          <w:szCs w:val="22"/>
        </w:rPr>
        <w:t>deliberazione n. 24/2020,</w:t>
      </w:r>
      <w:r w:rsidRPr="009A5B0A">
        <w:rPr>
          <w:rFonts w:asciiTheme="majorHAnsi" w:hAnsiTheme="majorHAnsi"/>
          <w:sz w:val="22"/>
          <w:szCs w:val="22"/>
        </w:rPr>
        <w:t xml:space="preserve"> rappresentano il documento cardine utilizzato per ricavare gli indirizzi strategici.</w:t>
      </w:r>
    </w:p>
    <w:p w14:paraId="6AFCDA68" w14:textId="77777777" w:rsidR="00274F67" w:rsidRPr="008D5C4B" w:rsidRDefault="00274F67" w:rsidP="0030541C">
      <w:pPr>
        <w:spacing w:before="120"/>
        <w:ind w:firstLine="284"/>
        <w:jc w:val="both"/>
        <w:rPr>
          <w:rFonts w:asciiTheme="majorHAnsi" w:hAnsiTheme="majorHAnsi"/>
          <w:b/>
          <w:bCs/>
          <w:sz w:val="22"/>
          <w:szCs w:val="22"/>
        </w:rPr>
      </w:pPr>
      <w:r w:rsidRPr="008D5C4B">
        <w:rPr>
          <w:rFonts w:asciiTheme="majorHAnsi" w:hAnsiTheme="majorHAnsi"/>
          <w:sz w:val="22"/>
          <w:szCs w:val="22"/>
        </w:rPr>
        <w:t>Di seguito vengono riassunte le linee programmatiche relative alle azioni e ai progetti da realizzare, presentati all’inizio del mandato dall’Amministrazione, e il grado di raggiungimento degli obiettivi prefissati.</w:t>
      </w:r>
    </w:p>
    <w:p w14:paraId="624D81C8" w14:textId="77777777" w:rsidR="00CB6C33" w:rsidRPr="00CB6C33" w:rsidRDefault="00CB6C33" w:rsidP="00CB6C33">
      <w:pPr>
        <w:pStyle w:val="Default"/>
        <w:spacing w:before="120"/>
        <w:rPr>
          <w:rFonts w:asciiTheme="majorHAnsi" w:hAnsiTheme="majorHAnsi" w:cs="Arial"/>
          <w:b/>
          <w:sz w:val="22"/>
          <w:szCs w:val="22"/>
        </w:rPr>
      </w:pPr>
      <w:r w:rsidRPr="00CB6C33">
        <w:rPr>
          <w:rFonts w:asciiTheme="majorHAnsi" w:hAnsiTheme="majorHAnsi" w:cs="Arial"/>
          <w:b/>
          <w:sz w:val="22"/>
          <w:szCs w:val="22"/>
        </w:rPr>
        <w:t xml:space="preserve">ISTRUZIONE E CULTURA: </w:t>
      </w:r>
    </w:p>
    <w:p w14:paraId="5278BEB4"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Oltre ad essere un edificio importante per i bambini che vi trascorrono molto tempo e per le famiglie che desiderano immaginare i propri figli in un edificio sicuro e confortevole, la Scuola Elementare si trova nella parte più centrale del paese, ed è pertanto visibile dai turisti di passaggio, nonché da coloro che salgono al Monte. Riteniamo giunto il momento di una ristrutturazione complessiva dell'edificio, anche ai fini di adeguamento strutturale e sismico dello stesso. Crediamo, inoltre, che sia importante offrire ai bambini uno spazio adeguato per trascorrere la ricreazione, e, perciò, sostituiremo il grigiore dell'asfalto del cortile con i colori allegri di una pavimentazione morbida e, infine, doteremo l’area di piante e arredi. </w:t>
      </w:r>
    </w:p>
    <w:p w14:paraId="7D38F28D"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Crediamo che il progetto “Pedibus” sia molto importante dal punto di vista educativo per i ragazzi più piccoli e, perciò, desideriamo confermarlo e cercare di raggiungere il maggior coinvolgimento possibile delle famiglie. </w:t>
      </w:r>
    </w:p>
    <w:p w14:paraId="0CBE1266"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Oltre a ribadire l’impegno ad incentivare la sensibilizzazione sui temi della sostenibilità e della salvaguardia ambientale, sempre in collaborazione con la struttura scolastica intendiamo proporre nuovi percorsi di educazione civica per gli alunni delle scuole medie, sfruttando la rete di Avviso Pubblico, organizzazione per l’amministrazione consapevole, alla quale il nostro Comune partecipa da molti anni. </w:t>
      </w:r>
    </w:p>
    <w:p w14:paraId="72D47A3D"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Ci poniamo l’obiettivo di sviluppare ulteriormente il gemellaggio con Düsslingen, al fine di farlo conoscere di più alla cittadinanza, oltre che alle associazioni, anche e soprattutto nell’ambito scolastico. </w:t>
      </w:r>
    </w:p>
    <w:p w14:paraId="5C627649"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Una volta completato il trasloco dell’ufficio tecnico dalla Vicinia a Palazzo Vogtenhof, sarà possibile dare piena attuazione al progetto “Casa della Cultura”: mettendo a disposizione gli spazi per la ludoteca, l'edificio diventerà il punto di riferimento per le famiglie, oltre che per gli eventi culturali. </w:t>
      </w:r>
    </w:p>
    <w:p w14:paraId="4860BFBC"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L'attuale sala consiliare presso la sede storica del Municipio sarà adibita a sala studio: dotata di entrata autonoma e con connessione a banda larga, presenta caratteristiche ideali per tale funzione. </w:t>
      </w:r>
    </w:p>
    <w:p w14:paraId="5479B6FF" w14:textId="77777777" w:rsidR="00CB6C33" w:rsidRPr="00CB6C33" w:rsidRDefault="00CB6C33" w:rsidP="00CB6C33">
      <w:pPr>
        <w:pStyle w:val="Default"/>
        <w:spacing w:before="120"/>
        <w:rPr>
          <w:rFonts w:asciiTheme="majorHAnsi" w:hAnsiTheme="majorHAnsi" w:cs="Arial"/>
          <w:b/>
          <w:sz w:val="22"/>
          <w:szCs w:val="22"/>
        </w:rPr>
      </w:pPr>
      <w:r w:rsidRPr="00CB6C33">
        <w:rPr>
          <w:rFonts w:asciiTheme="majorHAnsi" w:hAnsiTheme="majorHAnsi" w:cs="Arial"/>
          <w:b/>
          <w:sz w:val="22"/>
          <w:szCs w:val="22"/>
        </w:rPr>
        <w:t xml:space="preserve">POLITICHE SOCIALI: </w:t>
      </w:r>
    </w:p>
    <w:p w14:paraId="5C6E24A9"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Il progetto di riqualificazione dell'edificio in piazza della Chiesa “Centro Firmian” racchiude molti degli obiettivi che ci stanno a cuore e che riteniamo importanti per il benessere della nostra comunità: valorizzazione della Piazza, inclusione sociale, attenzione alle associazioni e all’offerta di spazi riqualificati per lo svolgimento delle loro attività, turismo sostenibile, promozione del territorio e dello sport, con particolare attenzione al ciclo-turismo. Intendiamo realizzare una struttura di ricezione turistica stile “ostello”, inteso nel suo significato ed utilizzo più moderno, cioè una struttura eco-sostenibile, che dia importanza alla condivisione, alla socializzazione e allo scambio tra culture diverse. Quello che renderà speciale il progetto sarà la sua gestione, che dovrà essere in grado di valorizzare persone, in particolar modo nostri concittadini, con diversi tipi di difficoltà, che non riescono ad inserirsi nel mercato del lavoro e che necessitano di un ambiente protetto per poter mettere in campo le loro potenzialità. Crediamo che sia nostra responsabilità prenderci cura dei nostri cittadini più deboli e questo progetto riuscirà a dare una risposta concreta ad una reale esigenza, su cui tutti gli enti si stanno interrogando. Il Centro Firmian manterrà, perciò, la sua vocazione... Sociale! Il progetto si completa con la sistemazione dell’edificio dell’ex caserma dei Vigili del Fuoco, attraverso la realizzazione di uno spazio-piazza polivalente in grado di offrire nuove opportunità per attività commerciali di promozione dei prodotti enogastronomici del nostro territorio, oltre che </w:t>
      </w:r>
      <w:r w:rsidRPr="00CB6C33">
        <w:rPr>
          <w:rFonts w:asciiTheme="majorHAnsi" w:hAnsiTheme="majorHAnsi" w:cs="Arial"/>
          <w:sz w:val="22"/>
          <w:szCs w:val="22"/>
        </w:rPr>
        <w:lastRenderedPageBreak/>
        <w:t xml:space="preserve">manifestazioni e concerti, per esempio nell’ambito del Solstizio d’estate e del Cinema all’aperto, come proposto dal Comitato Giovani. Nel contempo si doterà la piazza di un piccolo spazio verde dotato di alberatura. </w:t>
      </w:r>
    </w:p>
    <w:p w14:paraId="088140F0"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A breve vedrà la luce la nuova sede del “Circolo culturale, ricreativo e artistico San Gottardo” (ex circolo anziani e pensionati) in Via Fratelli Grandi, intervento già finanziato dalla PAT ed attualmente in fase finale di progettazione; </w:t>
      </w:r>
    </w:p>
    <w:p w14:paraId="61A4ECFC" w14:textId="683AB715"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Ci impegniamo alla realizzazione di un centro diurno per anziani e, nel contempo, alla riorganizzazione degli attuali “alloggi protetti”, in modo tale che possano rispondere efficacemente alle nuove esigenze abitative/sociali (genitori separati, appartamenti con badante condivisa per anziani non autosufficienti…), ma anche alle eventuali situazioni di emergenza; </w:t>
      </w:r>
    </w:p>
    <w:p w14:paraId="0F24696D"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Intendiamo ampliare la proposta della Festa del Bene Comune, con più appuntamenti e più tematiche durante l'anno (es: acqua, ecologia, sostenibilità, multiculturalità) e con l’istituzione di un riconoscimento per un nostro compaesano che si sia particolarmente distinto in campo colturale, scientifico, imprenditoriale, sociale... </w:t>
      </w:r>
    </w:p>
    <w:p w14:paraId="02ED20F7"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In merito al progetto “Dal Vicinato alla Comunità”, che vuole ricreare le reti di vicinato, intendiamo confermare il sostegno ad iniziative di inclusione interculturale, nelle aziende, negli uffici, nelle scuole, creando una rete con i gruppi di residenti </w:t>
      </w:r>
    </w:p>
    <w:p w14:paraId="5E165734"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Oltre che al Parco Bertagnolli (intervento già in progetto), intendiamo completare l’offerta di bagni pubblici nelle altre zone strategiche del paese, a partire dal Parco De Barbieri: riteniamo, infatti, che questi servizi siano utili per i cittadini che frequentano i parchi, ma anche per i turisti di passaggio. </w:t>
      </w:r>
    </w:p>
    <w:p w14:paraId="1A1C5DEE"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La colonia estiva al monte è una proposta apprezzatissima, che fa vivere i bambini a stretto contatto con la natura. Per questo crediamo sia utile realizzare una struttura in zona Spiazzi, al fine di poter svolgere l'attività prevista anche in caso di maltempo. Inoltre nella struttura saranno previsti servizi igienici pubblici ed un deposito dedicato allo stoccaggio dell'attrezzatura per gli eventi (panche, tavole, ecc..) </w:t>
      </w:r>
    </w:p>
    <w:p w14:paraId="4D4C3D7D"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Intendiamo confermare l’incontro annuale con i diciottenni, promuovendo il loro coinvolgimento sul tema “cittadinanza attiva”, ed essere di supporto attivo nel mettere in contatto giovani ed imprese del territorio per l'alternanza scuola-lavoro e i tirocini </w:t>
      </w:r>
    </w:p>
    <w:p w14:paraId="00DFCFF0"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Dopo aver favorito la nascita del Comitato Giovani e osservato il loro entusiasmo ed impegno concreto, intendiamo sostenerne le attività, valorizzando la “visione giovane” che il Comitato può apportare sia alle tematiche amministrative quotidiane, che alla gestione del rapporto inter-generazionale. </w:t>
      </w:r>
    </w:p>
    <w:p w14:paraId="628A282D" w14:textId="77777777" w:rsidR="00CB6C33" w:rsidRPr="00CB6C33" w:rsidRDefault="00CB6C33" w:rsidP="00CB6C33">
      <w:pPr>
        <w:pStyle w:val="Default"/>
        <w:spacing w:before="120"/>
        <w:rPr>
          <w:rFonts w:asciiTheme="majorHAnsi" w:hAnsiTheme="majorHAnsi" w:cs="Arial"/>
          <w:b/>
          <w:sz w:val="22"/>
          <w:szCs w:val="22"/>
        </w:rPr>
      </w:pPr>
      <w:r w:rsidRPr="00CB6C33">
        <w:rPr>
          <w:rFonts w:asciiTheme="majorHAnsi" w:hAnsiTheme="majorHAnsi" w:cs="Arial"/>
          <w:b/>
          <w:sz w:val="22"/>
          <w:szCs w:val="22"/>
        </w:rPr>
        <w:t xml:space="preserve">SPORT: </w:t>
      </w:r>
    </w:p>
    <w:p w14:paraId="69344264"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Intendiamo dare “nuova vita” al bocciodromo dei Campetti mediante ristrutturazione ed individuazione di spazi idonei alla pratica di più sport, compresi il basket e il paddle. </w:t>
      </w:r>
    </w:p>
    <w:p w14:paraId="14E3E66C"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Cogliendo il suggerimento del Comitato Giovani, intendiamo dotare il Parco Bertagnolli di campetto e di attrezzi per ginnastica a corpo libero. </w:t>
      </w:r>
    </w:p>
    <w:p w14:paraId="060B8CE3"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Nella zona laghetto dell'Ischia, molto frequentata da persone che corrono o camminano, pensiamo di realizzare un percorso tipo “palestra all'aperto”; l’intervento sarà completato con l’installazione di telecamere di videosorveglianza, per una maggiore sicurezza e controllo dell’area. </w:t>
      </w:r>
    </w:p>
    <w:p w14:paraId="243BF0AA" w14:textId="77777777" w:rsidR="00CB6C33" w:rsidRPr="00CB6C33" w:rsidRDefault="00CB6C33" w:rsidP="00CB6C33">
      <w:pPr>
        <w:pStyle w:val="Default"/>
        <w:spacing w:before="120"/>
        <w:rPr>
          <w:rFonts w:asciiTheme="majorHAnsi" w:hAnsiTheme="majorHAnsi" w:cs="Arial"/>
          <w:b/>
          <w:sz w:val="22"/>
          <w:szCs w:val="22"/>
        </w:rPr>
      </w:pPr>
      <w:r w:rsidRPr="00CB6C33">
        <w:rPr>
          <w:rFonts w:asciiTheme="majorHAnsi" w:hAnsiTheme="majorHAnsi" w:cs="Arial"/>
          <w:b/>
          <w:sz w:val="22"/>
          <w:szCs w:val="22"/>
        </w:rPr>
        <w:t xml:space="preserve">TURISMO: </w:t>
      </w:r>
    </w:p>
    <w:p w14:paraId="2A8C6B66"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Monte di Mezzocorona: nell’ambito del “Progetto Monte”, che comprende una serie di interventi già finanziati ed attualmente in fase finale di progettazione, troverà spazio lo sviluppo di uno studio di fattibilità, realizzato con il CdA della Funivia e finalizzato al potenziamento della funivia stessa, che si porrà l’obiettivo di garantire un adeguato servizio a residenti e turisti, considerato il previsto incremento dell’affluenza di persone. </w:t>
      </w:r>
    </w:p>
    <w:p w14:paraId="6800E006"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Sempre al Monte, intendiamo sistemare la conca verde attigua alla chiesetta con la realizzazione di un anfiteatro per spettacoli e manifestazioni, realizzato senza opere di cemento. </w:t>
      </w:r>
    </w:p>
    <w:p w14:paraId="049F3A53"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Sentiero Monte Mezzocorona: realizzazione di un totem di rilevazione dei tempi di percorrenza sia a valle che a monte, con connessa APP. </w:t>
      </w:r>
    </w:p>
    <w:p w14:paraId="6B8D2418"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Malga Kraun: pensiamo ad una riqualificazione complessiva delle strutture in modo tale da permetterne una fruibilità durante tutto l’arco dell’anno; completa l’opera la realizzazione di un “museo degli animali”. </w:t>
      </w:r>
    </w:p>
    <w:p w14:paraId="20AE916D"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Bait dei Manzi: dopo anni di onorato servizio, va prevista una ristrutturazione sostanziale, al fine di poterlo mettere a disposizione di associazioni per l’organizzazione di attività di aggregazione </w:t>
      </w:r>
    </w:p>
    <w:p w14:paraId="7DC6C04B" w14:textId="77777777" w:rsidR="00CB6C33" w:rsidRPr="00CB6C33" w:rsidRDefault="00CB6C33" w:rsidP="00CB6C33">
      <w:pPr>
        <w:pStyle w:val="Default"/>
        <w:spacing w:before="120"/>
        <w:rPr>
          <w:rFonts w:asciiTheme="majorHAnsi" w:hAnsiTheme="majorHAnsi" w:cs="Arial"/>
          <w:b/>
          <w:sz w:val="22"/>
          <w:szCs w:val="22"/>
        </w:rPr>
      </w:pPr>
      <w:r w:rsidRPr="00CB6C33">
        <w:rPr>
          <w:rFonts w:asciiTheme="majorHAnsi" w:hAnsiTheme="majorHAnsi" w:cs="Arial"/>
          <w:b/>
          <w:sz w:val="22"/>
          <w:szCs w:val="22"/>
        </w:rPr>
        <w:lastRenderedPageBreak/>
        <w:t xml:space="preserve">VIABILITA’: </w:t>
      </w:r>
    </w:p>
    <w:p w14:paraId="4CCC01CB"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Nel caso in cui la richiesta di interramento della Trento-Malè, già reiterata più volte in passato, continuasse a non avere riscontro positivo da parte di Trentino Trasporti, ci impegniamo a studiare la possibilità di realizzazione di un sottopasso presso il passaggio a livello esistente in Piazza San Gottardo </w:t>
      </w:r>
    </w:p>
    <w:p w14:paraId="496DAF06"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Collegamenti ciclo-pedonali: con l’obiettivo di rendere organica la loro disposizione sul territorio comunale, vanno completati i percorsi ciclabili e pedonali di collegamento della borgata con i territori limitrofi (Mezzolombardo, San Michele, Roverè della Luna, loc. “La Cacciatora”), attraverso opportuna riqualificazione, cartellonistica direzionale e turistica, ed illuminazione dei percorsi destinati alle consuete passeggiate, nonché eventuali nuovi percorsi (ad esempio loc. Canè - Consorzio Ortofrutticolo, pista ciclabile Ponte delle Fosine -loc. Galletta, via Sant’Antonio). A tal fine potranno anche essere sfruttate le rogge del vecchio impianto irriguo a scorrimento ormai in disuso, una volta completato il passaggio di competenza dal Servizio Bacini Montani al Comune </w:t>
      </w:r>
    </w:p>
    <w:p w14:paraId="0FE050B3"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Con l’obiettivo di una maggiore sostenibilità e vivibilità della nostra borgata, favoriremo la mobilità elettrica pubblica e privata, a partire dall’implementazione di un servizio di navetta elettrica (in prospettiva anche senza autista) di collegamento dei parcheggi delocalizzati con la stazione a valle della funivia </w:t>
      </w:r>
    </w:p>
    <w:p w14:paraId="2B849C80"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Nell’ambito di nuovi interventi sulla viabilità, riteniamo necessario tenere in considerazione la prevista diffusione, a breve termine, dell’uso massiccio di monopattini. </w:t>
      </w:r>
    </w:p>
    <w:p w14:paraId="3B046289" w14:textId="77777777" w:rsidR="00CB6C33" w:rsidRPr="00CB6C33" w:rsidRDefault="00CB6C33" w:rsidP="00CB6C33">
      <w:pPr>
        <w:pStyle w:val="Default"/>
        <w:spacing w:before="120"/>
        <w:rPr>
          <w:rFonts w:asciiTheme="majorHAnsi" w:hAnsiTheme="majorHAnsi" w:cs="Arial"/>
          <w:b/>
          <w:sz w:val="22"/>
          <w:szCs w:val="22"/>
        </w:rPr>
      </w:pPr>
      <w:r w:rsidRPr="00CB6C33">
        <w:rPr>
          <w:rFonts w:asciiTheme="majorHAnsi" w:hAnsiTheme="majorHAnsi" w:cs="Arial"/>
          <w:b/>
          <w:sz w:val="22"/>
          <w:szCs w:val="22"/>
        </w:rPr>
        <w:t xml:space="preserve">ATTIVITA’ ECONOMICHE: </w:t>
      </w:r>
    </w:p>
    <w:p w14:paraId="3244EEF2"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Al fine di agevolare le utenze non domestiche, oltre all’entrata in funzione della super-isola ecologica accessibile con tessera 24/24 tutti i giorni, le isole ecologiche ancora presenti sul territorio saranno dotate di sistema di svuotamento con tessera personale, al fine di responsabilizzare maggiormente i cittadini </w:t>
      </w:r>
    </w:p>
    <w:p w14:paraId="198F9734"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Nell’ambito della realizzazione della nuova segnaletica, sarà dedicata particolare attenzione alla cartellonistica a fini commerciali </w:t>
      </w:r>
    </w:p>
    <w:p w14:paraId="34A85ED6"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Ci impegniamo a supportare il Comitato Giovani al fine di mettere in campo e sviluppare con continuità il progetto “Grappolo Hub”, mini-incubatore e facilitatore di nuove attività imprenditoriali con messa a disposizione di spazi e rete di sostegno alla crescita di nuove </w:t>
      </w:r>
      <w:r w:rsidRPr="00CB6C33">
        <w:rPr>
          <w:rFonts w:asciiTheme="majorHAnsi" w:hAnsiTheme="majorHAnsi" w:cs="Arial"/>
          <w:i/>
          <w:iCs/>
          <w:sz w:val="22"/>
          <w:szCs w:val="22"/>
        </w:rPr>
        <w:t>start-up</w:t>
      </w:r>
      <w:r w:rsidRPr="00CB6C33">
        <w:rPr>
          <w:rFonts w:asciiTheme="majorHAnsi" w:hAnsiTheme="majorHAnsi" w:cs="Arial"/>
          <w:sz w:val="22"/>
          <w:szCs w:val="22"/>
        </w:rPr>
        <w:t xml:space="preserve">. </w:t>
      </w:r>
    </w:p>
    <w:p w14:paraId="6D334FB2" w14:textId="77777777" w:rsidR="00CB6C33" w:rsidRPr="00CB6C33" w:rsidRDefault="00CB6C33" w:rsidP="00CB6C33">
      <w:pPr>
        <w:pStyle w:val="Default"/>
        <w:spacing w:before="120"/>
        <w:rPr>
          <w:rFonts w:asciiTheme="majorHAnsi" w:hAnsiTheme="majorHAnsi" w:cs="Arial"/>
          <w:b/>
          <w:sz w:val="22"/>
          <w:szCs w:val="22"/>
        </w:rPr>
      </w:pPr>
      <w:r w:rsidRPr="00CB6C33">
        <w:rPr>
          <w:rFonts w:asciiTheme="majorHAnsi" w:hAnsiTheme="majorHAnsi" w:cs="Arial"/>
          <w:b/>
          <w:sz w:val="22"/>
          <w:szCs w:val="22"/>
        </w:rPr>
        <w:t xml:space="preserve">TERRITORIO E AGRICOLTURA: </w:t>
      </w:r>
    </w:p>
    <w:p w14:paraId="6485493C"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Intendiamo interpretare le idee di territorio che guidano la nostra Civica da 20 anni in modo fedele ai principi di sempre, ma con strumenti aggiornati e coerenti con le esigenze del periodo storico, e perciò: </w:t>
      </w:r>
    </w:p>
    <w:p w14:paraId="68578073"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in merito alla salvaguardia delle aree verdi e agricole di pregio di Mezzocorona, intendiamo predisporre la nuova variante generale e i piani attuativi specifici con criteri stringenti per le nuove lottizzazioni, a partire dall’area PL2, nei pressi del Condominio Londra, al fine di creare un connubio sostenibile e paesaggisticamente equilibrato fra aree agricole e aree abitate. </w:t>
      </w:r>
    </w:p>
    <w:p w14:paraId="7FE7AD11"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le eventuali nuove aree edificabili saranno compensate da equivalente trasformazione di aree produttive in aree agricole (come ad esempio a Maso Nuovo) o potranno derivare unicamente da accordi con privati dotati di crediti edilizi derivanti dalla demolizione di strutture fatiscenti o da tempo inutilizzate (come, ad esempio, l’Albergo Donati in Piazza Trento) </w:t>
      </w:r>
    </w:p>
    <w:p w14:paraId="75E75797"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in merito alla valorizzazione del centro storico e degli edifici di valore: affiancheremo al Piano Colore, di recente approvazione, la possibilità di contributo pubblico comunale in modo da garantire la sostenibilità dell’intervento in cooperazione o alternativa al contributo statale, in modo tale da dare certezza di ottenimento del contributo a medio/lungo termine. </w:t>
      </w:r>
    </w:p>
    <w:p w14:paraId="0421871A" w14:textId="77777777" w:rsidR="00CB6C33" w:rsidRPr="00CB6C33" w:rsidRDefault="00CB6C33" w:rsidP="00CB6C33">
      <w:pPr>
        <w:pStyle w:val="Default"/>
        <w:spacing w:before="120"/>
        <w:rPr>
          <w:rFonts w:asciiTheme="majorHAnsi" w:hAnsiTheme="majorHAnsi" w:cs="Arial"/>
          <w:b/>
          <w:sz w:val="22"/>
          <w:szCs w:val="22"/>
        </w:rPr>
      </w:pPr>
      <w:r w:rsidRPr="00CB6C33">
        <w:rPr>
          <w:rFonts w:asciiTheme="majorHAnsi" w:hAnsiTheme="majorHAnsi" w:cs="Arial"/>
          <w:b/>
          <w:sz w:val="22"/>
          <w:szCs w:val="22"/>
        </w:rPr>
        <w:t xml:space="preserve">ENERGIA E AMBIENTE: </w:t>
      </w:r>
    </w:p>
    <w:p w14:paraId="1548A2F3"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I prossimi anni vedranno lo sviluppo e la realizzazione della centralina idroelettrica sullo scarico in Noce della centrale Dolomiti Edison, che, insieme agli impianti fotovoltaici e agli interventi di risparmio energetico già realizzati, permetterà di rendere autosufficienti le utenze elettriche comunali mediante la produzione di energia elettrica rinnovabile, senza emissioni locali di inquinanti in atmosfera </w:t>
      </w:r>
    </w:p>
    <w:p w14:paraId="1EA00817"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Adesione al nuovo PAESC (Piano d’Azione per l’Energia Sostenibile ed il Clima) con obiettivi aggiornati al 2030 (prosecuzione naturale degli impegni assunti con il Patto dei Sindaci siglato nel 2011, una volta completato il monitoraggio al 2020 dell’attuale Piano Energetico). Fra i nuovi interventi di cui verificare la fattibilità tecnico-economica, la realizzazione di una mini-centralina idroelettrica sulla condotta che fornisce l’acqua potabile alla Malga Kraun. </w:t>
      </w:r>
    </w:p>
    <w:p w14:paraId="014CBC94" w14:textId="77777777" w:rsidR="00CB6C33" w:rsidRPr="00CB6C33" w:rsidRDefault="00CB6C33" w:rsidP="00CB6C33">
      <w:pPr>
        <w:pStyle w:val="Default"/>
        <w:spacing w:before="120"/>
        <w:rPr>
          <w:rFonts w:asciiTheme="majorHAnsi" w:hAnsiTheme="majorHAnsi" w:cs="Arial"/>
          <w:b/>
          <w:sz w:val="22"/>
          <w:szCs w:val="22"/>
        </w:rPr>
      </w:pPr>
      <w:r w:rsidRPr="00CB6C33">
        <w:rPr>
          <w:rFonts w:asciiTheme="majorHAnsi" w:hAnsiTheme="majorHAnsi" w:cs="Arial"/>
          <w:b/>
          <w:sz w:val="22"/>
          <w:szCs w:val="22"/>
        </w:rPr>
        <w:lastRenderedPageBreak/>
        <w:t xml:space="preserve">OPERE SOVRACOMUNALI: </w:t>
      </w:r>
    </w:p>
    <w:p w14:paraId="77EB26A5"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Dopo tanti anni, ritorna la piscina a Mezzocorona: grazie ad un’idea di sviluppo congiunto, frutto della proficua cooperazione con l’Amministrazione comunale di Mezzolombardo, sarà finalmente possibile realizzare un centro natatorio sul nostro territorio comunale, fruibile tutto l’anno, con ampio parco esterno e parcheggi dedicati. </w:t>
      </w:r>
    </w:p>
    <w:p w14:paraId="13368095"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Sviluppo del progetto di “parco fluviale del Noce”, di concerto con l’amministrazione di Mezzolombardo e con l’Associazione Pescatori, in vista dei campionati mondiali di pesca, previsti nel 2022 e che interesseranno il tratto del Noce dalla Rocchetta al Ponte delle Fosine: oltre agli interventi di incremento della funzionalità dell’ambiente fluviale, l’area in prossimità del ponte delle Fosine sarà dotata di parcheggio, illuminazione e controllo con videosorveglianza. L’intervento di riqualificazione dell’area golenale del Noce si completa con un parziale disboscamento di piante e arbusti lungo la viabilità e le rive, un migliore accesso all’area, il posizionamento di massi e panchine, la previsione di superficie a prato con corrimano di contenimento al pascolo e percorsi pedonali tematici e didattici; </w:t>
      </w:r>
    </w:p>
    <w:p w14:paraId="2CEF7DB7"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Ci impegniamo a farci promotori, a livello di Piana Rotaliana, di un intervento significativo di razionalizzazione dei servizi di pubblica sicurezza, a partire dalla dotazione organica di personale; </w:t>
      </w:r>
    </w:p>
    <w:p w14:paraId="7AB6A80C" w14:textId="77777777" w:rsidR="00CB6C33" w:rsidRPr="00CB6C33" w:rsidRDefault="00CB6C33" w:rsidP="00CB6C33">
      <w:pPr>
        <w:pStyle w:val="Default"/>
        <w:jc w:val="both"/>
        <w:rPr>
          <w:rFonts w:asciiTheme="majorHAnsi" w:hAnsiTheme="majorHAnsi" w:cs="Arial"/>
          <w:sz w:val="22"/>
          <w:szCs w:val="22"/>
        </w:rPr>
      </w:pPr>
      <w:r w:rsidRPr="00CB6C33">
        <w:rPr>
          <w:rFonts w:asciiTheme="majorHAnsi" w:hAnsiTheme="majorHAnsi" w:cs="Arial"/>
          <w:sz w:val="22"/>
          <w:szCs w:val="22"/>
        </w:rPr>
        <w:t xml:space="preserve">− Ospedale di Mezzolombardo: nel prossimo quinquennio vigileremo affinché sia realizzato pienamente il Protocollo d’intesa siglato nel 2015 da Provincia, Comuni e Comunità di Valle. In particolare, ci impegneremo affinché l’Azienda Sanitaria realizzi il previsto servizio di primo intervento h24, in grado di rispondere a quelle necessità di cura (codici bianchi e verdi) che, diversamente, rischierebbero d’intasare inutilmente l’accesso alle strutture di Pronto Soccorso di Trento e Cles, mentre possono trovare una pronta e adeguata risposta nella struttura del San Giovanni. Inoltre, sarà necessario assicurarsi che il San Giovanni sia dotato della tecnologia minima per provvedere ad una diagnostica per immagini, funzionale sia al punto h24 di cui sopra, sia alle esigenze degli ospiti in degenza già previsti dal Protocollo. Riteniamo a tale scopo fondamentale la presenza di una figura medica responsabile della struttura, in grado di coordinare e valorizzare tutte le risorse umane, strutturali e tecnologiche in dotazione, in un contesto sanitario in continua evoluzione: la drammatica esperienza vissuta nei mesi scorsi con l’epidemia COVID-19 ha portato il dibattito pubblico a maturare una maggiore consapevolezza in merito alla strategica importanza di un sistema sanitario e di assistenza sociale più prossimo al territorio: in quest’ottica, il “San Giovanni” può rappresentare uno snodo rilevante per la distribuzione e l’articolazione dei servizi sanitari sul territorio provinciale, anche per la tipologia dei reparti di carattere residenziale. </w:t>
      </w:r>
    </w:p>
    <w:p w14:paraId="2AD6DACF" w14:textId="1FC2EF36" w:rsidR="0089782E" w:rsidRPr="00CB6C33" w:rsidRDefault="00274F67" w:rsidP="008D5C4B">
      <w:pPr>
        <w:rPr>
          <w:rFonts w:asciiTheme="majorHAnsi" w:eastAsia="MS Mincho" w:hAnsiTheme="majorHAnsi"/>
          <w:sz w:val="22"/>
          <w:szCs w:val="22"/>
        </w:rPr>
      </w:pPr>
      <w:r w:rsidRPr="00CB6C33">
        <w:rPr>
          <w:rFonts w:asciiTheme="majorHAnsi" w:eastAsia="MS Mincho" w:hAnsiTheme="majorHAnsi"/>
          <w:sz w:val="22"/>
          <w:szCs w:val="22"/>
        </w:rPr>
        <w:br w:type="page"/>
      </w:r>
    </w:p>
    <w:p w14:paraId="567BDE2D" w14:textId="45BB05C6" w:rsidR="003D16D0" w:rsidRPr="00CB6C33" w:rsidRDefault="007A1C98" w:rsidP="008D5C4B">
      <w:pPr>
        <w:rPr>
          <w:rFonts w:asciiTheme="majorHAnsi" w:hAnsiTheme="majorHAnsi"/>
          <w:b/>
          <w:sz w:val="22"/>
          <w:szCs w:val="22"/>
        </w:rPr>
      </w:pPr>
      <w:r w:rsidRPr="00CB6C33">
        <w:rPr>
          <w:rFonts w:asciiTheme="majorHAnsi" w:hAnsiTheme="majorHAnsi"/>
          <w:b/>
          <w:color w:val="FF6600"/>
          <w:sz w:val="22"/>
          <w:szCs w:val="22"/>
        </w:rPr>
        <w:lastRenderedPageBreak/>
        <w:t xml:space="preserve">Quadro </w:t>
      </w:r>
      <w:r w:rsidR="009C0710" w:rsidRPr="00CB6C33">
        <w:rPr>
          <w:rFonts w:asciiTheme="majorHAnsi" w:hAnsiTheme="majorHAnsi"/>
          <w:b/>
          <w:color w:val="FF6600"/>
          <w:sz w:val="22"/>
          <w:szCs w:val="22"/>
        </w:rPr>
        <w:t>delle co</w:t>
      </w:r>
      <w:r w:rsidR="003D16D0" w:rsidRPr="00CB6C33">
        <w:rPr>
          <w:rFonts w:asciiTheme="majorHAnsi" w:hAnsiTheme="majorHAnsi"/>
          <w:b/>
          <w:color w:val="FF6600"/>
          <w:sz w:val="22"/>
          <w:szCs w:val="22"/>
        </w:rPr>
        <w:t>n</w:t>
      </w:r>
      <w:r w:rsidR="009C0710" w:rsidRPr="00CB6C33">
        <w:rPr>
          <w:rFonts w:asciiTheme="majorHAnsi" w:hAnsiTheme="majorHAnsi"/>
          <w:b/>
          <w:color w:val="FF6600"/>
          <w:sz w:val="22"/>
          <w:szCs w:val="22"/>
        </w:rPr>
        <w:t>dizioni esterne all’ente</w:t>
      </w:r>
    </w:p>
    <w:p w14:paraId="70144B55" w14:textId="156B3140" w:rsidR="00544ACC" w:rsidRPr="008D5C4B" w:rsidRDefault="00544ACC" w:rsidP="00541ADC">
      <w:pPr>
        <w:spacing w:before="120"/>
        <w:ind w:firstLine="284"/>
        <w:jc w:val="both"/>
        <w:rPr>
          <w:rFonts w:asciiTheme="majorHAnsi" w:hAnsiTheme="majorHAnsi"/>
          <w:sz w:val="22"/>
          <w:szCs w:val="22"/>
        </w:rPr>
      </w:pPr>
      <w:r w:rsidRPr="008D5C4B">
        <w:rPr>
          <w:rFonts w:asciiTheme="majorHAnsi" w:hAnsiTheme="majorHAnsi"/>
          <w:sz w:val="22"/>
          <w:szCs w:val="22"/>
        </w:rPr>
        <w:t>Tra gli elementi citati dal principio applicato della programmazione</w:t>
      </w:r>
      <w:r w:rsidR="00B76C0D">
        <w:rPr>
          <w:rFonts w:asciiTheme="majorHAnsi" w:hAnsiTheme="majorHAnsi"/>
          <w:sz w:val="22"/>
          <w:szCs w:val="22"/>
        </w:rPr>
        <w:t>,</w:t>
      </w:r>
      <w:r w:rsidRPr="008D5C4B">
        <w:rPr>
          <w:rFonts w:asciiTheme="majorHAnsi" w:hAnsiTheme="majorHAnsi"/>
          <w:sz w:val="22"/>
          <w:szCs w:val="22"/>
        </w:rPr>
        <w:t xml:space="preserve"> a supporto dell’analisi del contesto in cui si colloca la pianificazione comunale</w:t>
      </w:r>
      <w:r w:rsidR="00B76C0D">
        <w:rPr>
          <w:rFonts w:asciiTheme="majorHAnsi" w:hAnsiTheme="majorHAnsi"/>
          <w:sz w:val="22"/>
          <w:szCs w:val="22"/>
        </w:rPr>
        <w:t>,</w:t>
      </w:r>
      <w:r w:rsidRPr="008D5C4B">
        <w:rPr>
          <w:rFonts w:asciiTheme="majorHAnsi" w:hAnsiTheme="majorHAnsi"/>
          <w:sz w:val="22"/>
          <w:szCs w:val="22"/>
        </w:rPr>
        <w:t xml:space="preserve"> sono citate le condizioni esterne</w:t>
      </w:r>
      <w:r w:rsidR="00B76C0D">
        <w:rPr>
          <w:rFonts w:asciiTheme="majorHAnsi" w:hAnsiTheme="majorHAnsi"/>
          <w:sz w:val="22"/>
          <w:szCs w:val="22"/>
        </w:rPr>
        <w:t>:</w:t>
      </w:r>
      <w:r w:rsidRPr="008D5C4B">
        <w:rPr>
          <w:rFonts w:asciiTheme="majorHAnsi" w:hAnsiTheme="majorHAnsi"/>
          <w:sz w:val="22"/>
          <w:szCs w:val="22"/>
        </w:rPr>
        <w:t xml:space="preserve"> si ritiene pertanto opportuno richiamare seppur sinteticamente lo scenario economico internazionale italiano e provinciale nonché riportare le linee principale di pianificazione provinciale per il prossimo triennio.</w:t>
      </w:r>
    </w:p>
    <w:p w14:paraId="39D7C15D" w14:textId="77777777" w:rsidR="004641C4" w:rsidRDefault="00A7342A" w:rsidP="00A7342A">
      <w:pPr>
        <w:spacing w:before="120"/>
        <w:ind w:firstLine="284"/>
        <w:jc w:val="both"/>
        <w:rPr>
          <w:rFonts w:asciiTheme="majorHAnsi" w:hAnsiTheme="majorHAnsi"/>
          <w:sz w:val="22"/>
          <w:szCs w:val="22"/>
        </w:rPr>
      </w:pPr>
      <w:r w:rsidRPr="00E47773">
        <w:rPr>
          <w:rFonts w:asciiTheme="majorHAnsi" w:eastAsia="MS Mincho" w:hAnsiTheme="majorHAnsi"/>
          <w:sz w:val="22"/>
          <w:szCs w:val="22"/>
        </w:rPr>
        <w:t xml:space="preserve">Si riportano di seguito </w:t>
      </w:r>
      <w:r w:rsidRPr="00E47773">
        <w:rPr>
          <w:rFonts w:asciiTheme="majorHAnsi" w:hAnsiTheme="majorHAnsi"/>
          <w:sz w:val="22"/>
          <w:szCs w:val="22"/>
        </w:rPr>
        <w:t xml:space="preserve">le analisi contenute </w:t>
      </w:r>
      <w:r w:rsidRPr="006F4084">
        <w:rPr>
          <w:rFonts w:asciiTheme="majorHAnsi" w:hAnsiTheme="majorHAnsi"/>
          <w:sz w:val="22"/>
          <w:szCs w:val="22"/>
        </w:rPr>
        <w:t>nell’ultimo DEFP (2019) approvato dalla Giunta Provinciale con deliberazione n. 90</w:t>
      </w:r>
      <w:r w:rsidR="004641C4">
        <w:rPr>
          <w:rFonts w:asciiTheme="majorHAnsi" w:hAnsiTheme="majorHAnsi"/>
          <w:sz w:val="22"/>
          <w:szCs w:val="22"/>
        </w:rPr>
        <w:t>3</w:t>
      </w:r>
      <w:r w:rsidRPr="006F4084">
        <w:rPr>
          <w:rFonts w:asciiTheme="majorHAnsi" w:hAnsiTheme="majorHAnsi"/>
          <w:sz w:val="22"/>
          <w:szCs w:val="22"/>
        </w:rPr>
        <w:t xml:space="preserve"> del </w:t>
      </w:r>
      <w:r w:rsidR="004641C4">
        <w:rPr>
          <w:rFonts w:asciiTheme="majorHAnsi" w:hAnsiTheme="majorHAnsi"/>
          <w:sz w:val="22"/>
          <w:szCs w:val="22"/>
        </w:rPr>
        <w:t>3 luglio 2020</w:t>
      </w:r>
      <w:r w:rsidRPr="006F4084">
        <w:rPr>
          <w:rFonts w:asciiTheme="majorHAnsi" w:hAnsiTheme="majorHAnsi"/>
          <w:sz w:val="22"/>
          <w:szCs w:val="22"/>
        </w:rPr>
        <w:t>.</w:t>
      </w:r>
    </w:p>
    <w:p w14:paraId="1FFE20C8" w14:textId="77777777" w:rsidR="004641C4" w:rsidRPr="00D06AA3" w:rsidRDefault="004641C4" w:rsidP="004641C4">
      <w:pPr>
        <w:shd w:val="clear" w:color="auto" w:fill="EEECE1" w:themeFill="background2"/>
        <w:spacing w:before="120"/>
        <w:ind w:firstLine="284"/>
        <w:jc w:val="both"/>
        <w:rPr>
          <w:rFonts w:asciiTheme="majorHAnsi" w:hAnsiTheme="majorHAnsi"/>
          <w:sz w:val="22"/>
          <w:szCs w:val="22"/>
        </w:rPr>
      </w:pPr>
      <w:r w:rsidRPr="00D06AA3">
        <w:rPr>
          <w:rFonts w:asciiTheme="majorHAnsi" w:hAnsiTheme="majorHAnsi"/>
          <w:sz w:val="22"/>
          <w:szCs w:val="22"/>
        </w:rPr>
        <w:t>Premessa:</w:t>
      </w:r>
    </w:p>
    <w:p w14:paraId="733C6A66"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Documento di economia e finanza rappresenta annualmente per lo Stato italiano, le Regioni e le Province autonome lo strumento principale per la programmazione economico-finanziaria del triennio successivo.</w:t>
      </w:r>
    </w:p>
    <w:p w14:paraId="6FCAD1C6"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Peraltro, le circostanze eccezionali legate alla pandemia di COVID-19, la situazione di incertezza e i gravi vincoli in base ai quali i governi ai diversi livelli stanno lavorando suggeriscono, facendo leva sull’opportunità di rinviare per essere più precisi ed efficaci, la definizione dei documenti di programmazione in forma semplificata, quando il quadro si sarà arricchito di elementi più definiti.</w:t>
      </w:r>
    </w:p>
    <w:p w14:paraId="52DE898C"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L’incertezza sulle ripercussioni economiche della pandemia è molto elevata. I tempi e l’intensità della ripresa dipenderanno da diversi fattori, la cui evoluzione è difficilmente prefigurabile.</w:t>
      </w:r>
    </w:p>
    <w:p w14:paraId="3E4F9A00"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Come noto, la crisi ha colpito tutti, ma con effetti altamente asimmetrici, in quanto alcuni comparti potrebbero riprendere rapidamente slancio con l’abolizione delle misure di confinamento, mentre il turismo e molti servizi legati maggiormente alla dinamica della domanda potrebbero registrare un recupero più graduale.</w:t>
      </w:r>
    </w:p>
    <w:p w14:paraId="0ED3B92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Sulla base di queste considerazioni di fondo la Giunta provinciale presenta il Documento di economia e finanza provinciale (DEFP) 2021-2023 sviluppato nella parte dedicata all’analisi del contesto economico e sociale e al quadro finanziario e rinvia ad un momento successivo la definizione del quadro programmatico, quando saranno noti ulteriori dati relativi all’attuazione degli interventi messi in campo in contrasto al COVID-19 e la situazione congiunturale presenterà un quadro informativo più chiaro per definire le politiche da attuare nel periodo 2021-2023.</w:t>
      </w:r>
    </w:p>
    <w:p w14:paraId="6B7408FA"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contesto economico e sociale a livello internazionale evidenzia un’economia mondiale in recessione; nel 2020 gli effetti del COVID-19 stanno determinando una battuta d’arresto importante dell’economia con arretramenti del Pil più marcati per i Paesi con forte vocazione all’export.</w:t>
      </w:r>
    </w:p>
    <w:p w14:paraId="5D8954E8"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L’Italia mostra una situazione economica ancora più critica; nel 2020 i previsori stimano una contrazione del Pil tra l’8% e il 13,1%. La ripresa per l’Italia si preannuncia altrettanto complessa: il sistema produttivo italiano ha subito danni più gravi rispetto a quelli causati dalla guerra e solo da luglio si dovrebbe assistere a una ripresa economica compiuta.</w:t>
      </w:r>
    </w:p>
    <w:p w14:paraId="788B2C4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A livello provinciale rallenta la crescita dell’economia. Già nel 2019 si attenua la fase espansiva dell’economia trentina che aveva portato a recuperare pienamente la caduta subita dal Pil nel periodo delle due recessioni e per il 2020 si stima una sensibile caduta del Pil per effetto del COVID-19. Già nel 1° trimestre 2020 si misurano gli effetti sulle imprese della pandemia, in particolare sulle microimprese.</w:t>
      </w:r>
    </w:p>
    <w:p w14:paraId="0E2FBF59"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quadro delle risorse finanziarie provinciali presenta allo stato attuale ancora elementi di incertezza. Le proiezioni danno circa 350 milioni in meno di entrate sul 2020. Non è definita la partita con Roma sulla possibilità di non versare i 430 milioni di compartecipazione per il risanamento del debito pubblico.</w:t>
      </w:r>
    </w:p>
    <w:p w14:paraId="58CC7B7E"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governo provinciale ha cercato di anticipare alcune misure di sostegno del sistema locale, pur in un contesto dall’imprevedibile evoluzione sul fronte epidemiologico e, conseguentemente, economico e sociale; in marzo 2020 è stata approvata la l.p. n. 2 e in maggio la l.p. n. 3 che hanno cercato di dare risposte concrete alle aziende, ai lavoratori in difficoltà e alle famiglie. E’ in corso un attento monitoraggio della fase di attuazione di queste misure per capire la loro ricaduta sul sistema locale.</w:t>
      </w:r>
    </w:p>
    <w:p w14:paraId="37AA7986"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lastRenderedPageBreak/>
        <w:t>Sulla base di queste premesse ci si accinge a tracciare le linee del quadro programmatico per il prossimo triennio, che sarà compiutamente definito in autunno, con uno sguardo attento alle difficoltà del contesto attuale ma mantenendo nel contempo una visione di medio e lungo periodo, necessaria per dare una risposta adeguata alle aspettative dei cittadini e delle imprese, guidati dalla volontà di trasformare questa crisi in un’opportunità unica per aggredire i nodi strutturali del sistema e aiutare il Trentino a ripartire più forte, più competitivo, più verde, più digitale, più ricco di ricerca e sviluppo, più sostenibile, più inclusivo e attento ad aumentare la produttività.</w:t>
      </w:r>
    </w:p>
    <w:p w14:paraId="2204E0F9" w14:textId="77777777" w:rsidR="004641C4" w:rsidRPr="00D06AA3" w:rsidRDefault="004641C4" w:rsidP="004641C4">
      <w:pPr>
        <w:shd w:val="clear" w:color="auto" w:fill="EEECE1" w:themeFill="background2"/>
        <w:spacing w:before="120"/>
        <w:ind w:firstLine="284"/>
        <w:jc w:val="both"/>
        <w:rPr>
          <w:rFonts w:asciiTheme="majorHAnsi" w:hAnsiTheme="majorHAnsi"/>
          <w:b/>
          <w:i/>
          <w:sz w:val="22"/>
          <w:szCs w:val="22"/>
        </w:rPr>
      </w:pPr>
      <w:r w:rsidRPr="00D06AA3">
        <w:rPr>
          <w:rFonts w:asciiTheme="majorHAnsi" w:hAnsiTheme="majorHAnsi"/>
          <w:b/>
          <w:i/>
          <w:sz w:val="22"/>
          <w:szCs w:val="22"/>
        </w:rPr>
        <w:t>L’ANALISI DEL CONTESTO ECONOMICO E SOCIALE</w:t>
      </w:r>
    </w:p>
    <w:p w14:paraId="30377B6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 previsori hanno iniziato a diffondere scenari già nel mese di marzo ma l’evoluzione della situazione emergenziale li ha resi superati in poco tempo. Anche gli scenari recenti, elaborati nel mese di maggio, scontano quadri informativi disomogenei, parziali e prevalentemente qualitativi.</w:t>
      </w:r>
    </w:p>
    <w:p w14:paraId="5B855104"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È bene evidenziare che i modelli macroeconomici in uso per le previsioni dell’economia non sono attrezzati ad interiorizzare quello che sta avvenendo e, in particolare, shock contemporanei di domanda e di offerta nell’economia determinati da una pandemia veloce, violenta, sconosciuta e mutevole, che si è propagata in modo differente nei continenti e negli Stati.</w:t>
      </w:r>
    </w:p>
    <w:p w14:paraId="2481EE4E"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Si raccomanda, pertanto, un’estrema cautela nell’utilizzare i quadri macroeconomici di previsione resi disponibili in questo periodo per le decisioni di politica economica. Queste previsioni, inoltre, sono soggette a un’incertezza senza precedenti storici, in quanto riconducibili non soltanto ai consueti fattori economici, ma anche a variabili sociali e sanitarie.</w:t>
      </w:r>
    </w:p>
    <w:p w14:paraId="279FF6BC" w14:textId="77777777" w:rsidR="004641C4" w:rsidRPr="00D06AA3" w:rsidRDefault="004641C4" w:rsidP="004641C4">
      <w:pPr>
        <w:pStyle w:val="Pa4"/>
        <w:shd w:val="clear" w:color="auto" w:fill="EEECE1" w:themeFill="background2"/>
        <w:spacing w:before="120"/>
        <w:ind w:firstLine="284"/>
        <w:jc w:val="both"/>
        <w:rPr>
          <w:rFonts w:asciiTheme="majorHAnsi" w:hAnsiTheme="majorHAnsi"/>
          <w:b/>
          <w:bCs/>
          <w:i/>
          <w:sz w:val="22"/>
          <w:szCs w:val="22"/>
        </w:rPr>
      </w:pPr>
      <w:r w:rsidRPr="00D06AA3">
        <w:rPr>
          <w:rFonts w:asciiTheme="majorHAnsi" w:hAnsiTheme="majorHAnsi"/>
          <w:b/>
          <w:bCs/>
          <w:i/>
          <w:sz w:val="22"/>
          <w:szCs w:val="22"/>
        </w:rPr>
        <w:t>IL CONTESTO INTERNAZIONALE E NAZIONALE.</w:t>
      </w:r>
    </w:p>
    <w:p w14:paraId="3EC96051"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 maggiori previsori, considerata la situazione eccezionale, propongono degli scenari per il 2020 e per il 2021 che vengono rivisti in tempi molto ravvicinati. Gli scenari elaborati nei mesi di aprile/maggio mostrano l’economia mondiale in recessione con contrazioni del Pil nel 2020 più o meno marcate.</w:t>
      </w:r>
    </w:p>
    <w:p w14:paraId="4E80CAFB"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Per le economie avanzate1 si prevede una battuta d’arresto importante che varia, nel 2020, dal -7,0% del Pil della Germania al -9,1% di quello dell’Italia. Anche l’area Euro evidenzia un arretramento di rilievo. Nel 2020 il Pil dell’area Euro si stima subirà una diminuzione del 7,5%. Nel 2021 si prevede una crescita che si basa anche su un rimbalzo tecnico dell’economia e che varia in funzione degli asset dei singoli Paesi. In media si stima una variazione positiva dell’economia dell’area Euro pari al 4,7%.</w:t>
      </w:r>
    </w:p>
    <w:p w14:paraId="3DF7EAEE"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Anche i principali Stati europei vedono una crescita del proprio Pil attorno ai valori previsti per l’area Euro.</w:t>
      </w:r>
    </w:p>
    <w:p w14:paraId="6AFC8DF1"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Le politiche messe in atto dai diversi Stati, in un primo periodo di supporto e poi di sostegno al ciclo economico, sono per ampiezza senza precedenti con l’intento di limitare la caduta delle economie nazionali che gli economisti misurano per intensità maggiore della Grande depressione.</w:t>
      </w:r>
    </w:p>
    <w:p w14:paraId="75DE3C7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globalizzazione e i profondi legami tra i Paesi nelle catene globali del valore evidenziano colli di bottiglia in quelle produzioni nazionali con significativo utilizzo di input intermedi d’importazione. I Paesi con forte vocazione all’export, come Germania e Italia, ne risentono in misura consistente. L’FMI prevede una contrazione degli scambi internazionali dell’11% nel 2020 e un rimbalzo positivo dell’8,4% nel 2021.</w:t>
      </w:r>
    </w:p>
    <w:p w14:paraId="69C2092D"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Per l’Italia la situazione risulta più complessa perché l’economia, già prima della pandemia, evidenziava una tendenza recessiva con trimestri di crescita nulla o negativa e una prospettiva di crescita molto debole nel 2020.</w:t>
      </w:r>
    </w:p>
    <w:p w14:paraId="53E6F7DC"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Le previsioni per il 2020 presentate dai diversi organismi e previsori nel mese di maggio sembrano allinearsi su una perdita del Pil italiano superiore a quella registrata nel biennio 2008-2009.</w:t>
      </w:r>
    </w:p>
    <w:p w14:paraId="5EBF9E11"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Le stime diffuse per l’economia italiana nel 2020 mostrano un range di caduta che va da quella più ottimistica di Fitch pari all’8,0% a quella più pessimistica di Unicredit che ipotizza una perdita del 15%. La maggioranza delle previsioni indica una perdita di Pil attorno al 9% per il 2020. Il rimbalzo del 2021 porta le stime di crescita tra il 4,5% e il 6,5% in dipendenza della stima del 2020. Una situazione, pertanto, molto articolata che aggrava in modo significativo la consistenza del debito sovrano.</w:t>
      </w:r>
    </w:p>
    <w:p w14:paraId="781FE8A2"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lastRenderedPageBreak/>
        <w:t>Tra queste stime si evidenzia quella del Governo4 che prevede una caduta dell’8,0% nel 2020 e una crescita del 4,7% nel 2021. Il DEF non espone uno scenario programmatico. La definizione di un vero e proprio quadro programmatico è rimandata alla fine della fase emergenziale, in considerazione dell’elevato clima di incertezza.</w:t>
      </w:r>
    </w:p>
    <w:p w14:paraId="7B2C95B8"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L’Ufficio Parlamentare di Bilancio (UPB), Banca d’Italia e Istat, nelle rispettive audizioni nelle Commissioni parlamentari, hanno confermato, da un lato, la coerenza delle previsioni del Governo e, dall’altro lato, l’estrema difficoltà a elaborare scenari per l’evoluzione dell’economia in un contesto nuovo, sconosciuto e in continua variazione.</w:t>
      </w:r>
    </w:p>
    <w:p w14:paraId="7878B23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Le Proiezioni macroeconomiche per l’economia italiana diffuse da Banca d’Italia il 5 giugno 2020 presentano due scenari con ipotesi sottostanti diverse.</w:t>
      </w:r>
    </w:p>
    <w:p w14:paraId="495B0536"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primo, più ottimistico, che prevede una ripresa dell’attività nel 2° semestre dell’anno determinata dalla rimozione delle limitazioni imposte dalla pandemia all’economia, stima una caduta del Pil pari al 9,2% e una crescita nel 2021 pari al 4,8%.</w:t>
      </w:r>
    </w:p>
    <w:p w14:paraId="43E3B8DE"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Banca d’Italia presenta anche una stima più pessimistica che prevede la continuazione della situazione emergenziale che peggiora il clima di fiducia e agisce sulle decisioni di spesa delle famiglie e di investimento delle imprese. Questo scenario italiano si accompagna ad un contesto internazionale che vede inasprirsi gli scambi commerciali e problemi marcati di fornitura per le catene globali del valore con un aggravamento anche delle condizioni finanziarie. In questo caso il Pil si ridurrebbe del 13,1% nell’anno con una previsione di ripresa nel 2021 calmierata (3,5%).</w:t>
      </w:r>
    </w:p>
    <w:p w14:paraId="1237E4BC"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Gli elaborati di Banca d’Italia considerano le misure del Governo presenti nel decreto “Cura Italia” e nel decreto “Rilancio” che dovrebbero mitigare la perdita del Pil per oltre due punti percentuali.</w:t>
      </w:r>
    </w:p>
    <w:p w14:paraId="054EA9BC"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L’Istat nelle Prospettive per l’economia italiana nel 2020-2021  stima una perdita per il Pil italiano nel 2020 pari all’8,3% con una crescita nel 2021 al 4,6%.</w:t>
      </w:r>
    </w:p>
    <w:p w14:paraId="35D255E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marcata contrazione del Pil è determinata sostanzialmente dalla domanda interna, con l’evidenza di una frenata rilevante dei consumi delle famiglie e del crollo degli investimenti. Anche la domanda estera netta contribuisce a deprimere il Pil.</w:t>
      </w:r>
    </w:p>
    <w:p w14:paraId="613773FC"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Le esportazioni sono previste diminuire nell’anno del 13,9% per poi crescere nel 2021 del 7,9% e le importazioni, a seguito del rallentamento dell’attività economica e al calo degli acquisti, dovrebbero ridursi del 14,4% nel 2020 con un aumento ipotizzato del 7,8% nel 2020.</w:t>
      </w:r>
    </w:p>
    <w:p w14:paraId="2769734C"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previsione per l’occupazione è pesante: -9,3% per le ULA 7 nel 2020 che non si traduce in una perdita di pari entità di occupati perché l’uso massiccio della Cassa Integrazione Guadagni8, le misure pubbliche9 e l’inattività contengono significativamente la disoccupazione. Si stima che nel 2020 la disoccupazione, infatti, si riduca al 9,6% per poi aumentate nel 2021 (10,2%).</w:t>
      </w:r>
    </w:p>
    <w:p w14:paraId="137901E7"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 tempi e l’intensità della ripresa sono però molto incerti: dipenderanno dalla durata e dall’estensione del contagio, dall’evoluzione dell’economia globale, dagli effetti sulla fiducia e sulle decisioni di spesa delle persone e di investimento delle imprese, da eventuali ripercussioni finanziarie; dipenderanno anche in misura rilevante dall’efficacia delle politiche economiche introdotte. L’impossibilità di delineare lo sviluppo del momento attuale ha portato la maggioranza dei previsori a fornire indicazioni solo per gli anni 2020 e 2021 e a non spingersi su un orizzonte temporale più lontano.</w:t>
      </w:r>
    </w:p>
    <w:p w14:paraId="244AC5D9"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lockdown ha comportato per l’Italia, secondo le analisi Istat, un blocco obbligato del sistema produttivo che per gravità non si era registrato neppure in tempo di guerra. Le attività dell’industria e dei servizi di mercato non finanziari formalmente sospese hanno interessato poco meno del 48% delle imprese, del 41% del fatturato e del 39% del valore aggiunto del sistema produttivo Italiano.</w:t>
      </w:r>
    </w:p>
    <w:p w14:paraId="6394E1E2"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 xml:space="preserve">L’impatto è stato più pervasivo nell’industria e ha colpito maggiormente il sistema produttivo del Nord-est con il coinvolgimento di circa il 50% dell’occupazione dell’industria e dei servizi market. Le imprese maggiormente penalizzate sono state quelle esportatrici: quelle che operano in settori sospesi producono il </w:t>
      </w:r>
      <w:r w:rsidRPr="00D06AA3">
        <w:rPr>
          <w:rFonts w:asciiTheme="majorHAnsi" w:hAnsiTheme="majorHAnsi"/>
          <w:i/>
          <w:sz w:val="22"/>
          <w:szCs w:val="22"/>
        </w:rPr>
        <w:lastRenderedPageBreak/>
        <w:t>67% dell’export complessivo, realizzando all’estero il 41% del fatturato, contro il 26% di quello delle imprese operanti nei settori aperti.</w:t>
      </w:r>
    </w:p>
    <w:p w14:paraId="61AA82F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Nel 2° semestre l’attività economica dovrebbe riattivarsi completamente. Rimarranno difficoltà nel commercio internazionale e nel turismo straniero. Inoltre, si prevedono comportamenti delle famiglie e delle imprese più cauti che influenzeranno l’evoluzione economica.</w:t>
      </w:r>
    </w:p>
    <w:p w14:paraId="656E9B09"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marcata flessione del Pil nel 2020 è imputabile sostanzialmente alla pandemia che ha avuto e ha come conseguenza una frenata evidente del commercio e dei flussi turistici internazionali, un crollo della domanda interna, dovuta alla sospensione dell’attività per alcuni mesi di parte del sistema produttivo e dei relativi effetti sull’occupazione e sui redditi delle famiglie.</w:t>
      </w:r>
    </w:p>
    <w:p w14:paraId="5F3EA4A6" w14:textId="77777777" w:rsidR="004641C4" w:rsidRPr="00D06AA3" w:rsidRDefault="004641C4" w:rsidP="004641C4">
      <w:pPr>
        <w:shd w:val="clear" w:color="auto" w:fill="EEECE1" w:themeFill="background2"/>
        <w:spacing w:before="120"/>
        <w:ind w:firstLine="284"/>
        <w:jc w:val="both"/>
        <w:rPr>
          <w:rFonts w:asciiTheme="majorHAnsi" w:hAnsiTheme="majorHAnsi"/>
          <w:b/>
          <w:i/>
          <w:sz w:val="22"/>
          <w:szCs w:val="22"/>
        </w:rPr>
      </w:pPr>
      <w:r w:rsidRPr="00D06AA3">
        <w:rPr>
          <w:rFonts w:asciiTheme="majorHAnsi" w:hAnsiTheme="majorHAnsi"/>
          <w:b/>
          <w:i/>
          <w:sz w:val="22"/>
          <w:szCs w:val="22"/>
        </w:rPr>
        <w:t>IL CONTESTO PROVINCIALE: QUADRO DI SINTESI DEL CONTESTO ECONOMICO E SOCIALE DEL TRENTINO</w:t>
      </w:r>
    </w:p>
    <w:p w14:paraId="013F623B"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PIL: Nel 2019 il Pil provinciale sfiora i 21 miliardi di euro (20.975 milioni), in aumento dello 0,6% sull’anno precedente e qualche decimo di punto in più rispetto alla variazione osservata per il Pil italiano (0,3%). Con il 2019 si attenua la fase espansiva dell’economia trentina che aveva portato a recuperare pienamente la caduta subita dal Pil nell’ultimo decennio. Nel 2019 il PiL trentino è superiore in volume di circa il 4% rispetto al livello del 2008.</w:t>
      </w:r>
    </w:p>
    <w:p w14:paraId="77A8107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Scenari di crescita per il 2020 e 2021: Gli scenari previsivi per il 2020 stimano una decrescita del Pil in Trentino fra il 9,6% e il 11,4% in dipendenza dell’evoluzione del turismo domestico e straniero. Nel 2021 si prevede che l’economia ritornerà su un sentiero di crescita. L’entità della variazione dipenderà inevitabilmente dalla flessione che il Pil subirà nell’anno in corso. Si stima un Pil in crescita fra il 4,2% e il 5,9%. Ovviamente ciò è subordinato alla condizione che gli effetti della pandemia rimangano nel complesso sotto controllo sia in Italia che nei Paesi europei nostri partner commerciali e che l’uscita dalla recessione possa avvenire in tempi relativamente rapidi.</w:t>
      </w:r>
    </w:p>
    <w:p w14:paraId="058C13A1"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Gli effetti del COVID-19 sull’economia: i risultati del 2019 mostravano un sistema economico sostanzialmente in crescita e fiducioso che è stato stravolto dall’emergenza sanitaria. La pandemia ha causato effetti significativi sul sistema delle imprese. Si osservano perdite che variano dal -37% delle imprese di costruzioni al -73% dell’ambito ristoranti e bar. Sono in particolare il settore del turismo e i servizi in generale a risentire delle misure di distanziamento sociale. Il commercio al dettaglio stima un dimezzamento del proprio fatturato e per i servizi alla persona si supera il 67%. Le difficoltà del periodo, secondo gli imprenditori, si concentrano sulla perdita di fatturato e le preoccupazioni si focalizzano sul rispetto delle scadenze fiscali, sul pagamento dei fornitori e sull’incasso dei crediti. In merito al personale la maggior parte delle imprese ha utilizzato lo strumento delle ferie e dei permessi e l’attivazione degli ammortizzatori sociali. Si riscontrano anche mancate assunzioni e rinnovi.</w:t>
      </w:r>
    </w:p>
    <w:p w14:paraId="69D9AC47"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1° trimestre 2020 per l’economia: Il 1° trimestre 2020 fornisce risultati negativi che già interiorizzano il lockdown del mese di marzo. La caduta tendenziale del fatturato complessivo è pari al 5,4%, con evidenze maggiormente negative per il settore manifatturiero (-7,5%), le costruzioni (-6,5%), il commercio al dettaglio (-6,3%) e i trasporti (5,3%). Sono, però, i settori del turismo e delle attività allo stesso connesse, del tempo libero e dell’intrattenimento e dei trasporti che mostrano le maggiori perdite di fatturato. Si osservano cali dell’ordine del 30% per le attività sportive e ricreative e per i ristoranti e bar; un po’ migliori ma con contrazione del 25% i servizi alla persona e il comparto ricettivo. La riduzione del fatturato negli impianti a fune è attorno al 10%.</w:t>
      </w:r>
    </w:p>
    <w:p w14:paraId="5EB300C0"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sentimento degli imprenditori: Nel 1° trimestre 2020 gli imprenditori evidenziano preoccupazioni sulla reddittività e sulla situazione economica delle proprie aziende con un saldo negativo molto importante (-30,9%) tra chi giudica la propria situazione buona (11,2%) e chi, invece, la ritiene insoddisfacente (42%). In prospettiva le imprese che temono un peggioramento sono il 41,9%, mentre solo un 18,5% prevede un miglioramento. Inoltre un 30% in più rispetto al trimestre precedente ritiene che la situazione negativa perdurerà nel tempo. Queste opinioni sono generalizzate fra gli imprenditori.</w:t>
      </w:r>
    </w:p>
    <w:p w14:paraId="1430A13E"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 xml:space="preserve">Le azioni degli imprenditori:  L’uso delle misure pubbliche a supporto e a sostegno dell’attività rileva che il 54% degli imprenditori si è avvalso o intende avvalersi dell’indennizzo INPS di 600 euro, un sostegno attrattivo </w:t>
      </w:r>
      <w:r w:rsidRPr="00D06AA3">
        <w:rPr>
          <w:rFonts w:asciiTheme="majorHAnsi" w:hAnsiTheme="majorHAnsi"/>
          <w:i/>
          <w:sz w:val="22"/>
          <w:szCs w:val="22"/>
        </w:rPr>
        <w:lastRenderedPageBreak/>
        <w:t>soprattutto per le microimprese. Altre misure utilizzate sono la sospensione/rinegoziazione delle rate dei mutui (36,5%), misura di maggior gradimento per le grandi imprese, e l’accesso al credito garantito (24,9%). Le imprese che hanno fatto ricorso a nuove linee di credito con sostegno pubblico o che pensano di utilizzarle sono oltre il 67% delle imprese. L’importanza</w:t>
      </w:r>
      <w:r w:rsidRPr="00D06AA3">
        <w:rPr>
          <w:rFonts w:ascii="SourceSansPro-Light" w:hAnsi="SourceSansPro-Light" w:cs="SourceSansPro-Light"/>
          <w:sz w:val="21"/>
          <w:szCs w:val="21"/>
        </w:rPr>
        <w:t xml:space="preserve"> </w:t>
      </w:r>
      <w:r w:rsidRPr="00D06AA3">
        <w:rPr>
          <w:rFonts w:asciiTheme="majorHAnsi" w:hAnsiTheme="majorHAnsi"/>
          <w:i/>
          <w:sz w:val="22"/>
          <w:szCs w:val="22"/>
        </w:rPr>
        <w:t>del valore fornisce la misura della difficoltà o della necessità per le imprese di ottenere liquidità per la propria attività. Il 61% delle imprese ha dichiarato di aver fatto ricorso agli ammortizzatori sociali per i propri dipendenti, con incidenze più importanti per le imprese della ristorazione/bar, del manifatturiero e delle costruzioni. Le misure attivate dalle imprese per reagire all’emergenza in prevalenza sono consistite nello smart working (37%), privilegiato dalle imprese medio/grandi, e nell’attivazione di nuove relazioni con il cliente (23%), di interesse particolarmente per la microimpresa. Le preoccupazioni degli imprenditori sono connesse ai protocolli di sicurezza e salute sui luoghi di lavoro, al deterioramento della liquidità e alla diminuzione dei clienti e delle commesse/ordinativi.</w:t>
      </w:r>
    </w:p>
    <w:p w14:paraId="28A672A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Gli effetti del lockdown sull’economia: In Trentino le imprese ritenute essenziali rappresentano il 58% del fatturato e il 49% degli addetti del sistema produttivo e hanno continuato la propria attività. Chi ha avuto ripercussioni pesanti dalle misure governative è l’insieme dei settori della ricettività e dei pubblici esercizi, del trasporto passeggeri, delle attività culturali, ricreative e sportive e di parte dei servizi alla persona e al commercio al dettaglio. Questo gruppo di attività ha coinvolto il 22% degli addetti e il 9% del fatturato complessivo.</w:t>
      </w:r>
    </w:p>
    <w:p w14:paraId="148A6F08"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Le relazioni fra imprese e le filiere produttive: Per la ripresa risultano importanti i settori nodali, cioè quei settori che presentano produzioni con forti legami a monte e a valle e che hanno una capacità di amplificare gli effetti di misure pubbliche espansive rivolte agli stessi. Rilevanti sono anche quegli ambiti produttivi che supportano gli scambi extraprovinciali e quelli ad alta intensità di conoscenza e ad elevata domanda industriale. A rafforzare le relazioni fra imprese ci sono le filiere produttive che interessano circa il 71% delle imprese e il 77% dell’occupazione dell’industria e dei servizi market. Le filiere rilevanti sono rappresentate dalle costruzioni, dall’agroalimentare, dal turismo e beni culturali e dall’energia.</w:t>
      </w:r>
    </w:p>
    <w:p w14:paraId="1DD2360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realtà 4.0: La maggiore sensibilità delle produzioni manifatturiere verso un’adozione congiunta di ICT, spesa in R&amp;S e, in generale, di innovazioni di prodotto e di processo, permette di migliorare la competitività del sistema produttivo trentino e di ottenere performance di crescita più elevate rispetto a produzioni meno tecnologiche. La Pubblica Amministrazione può risulta un ottimo driver per la crescita digitale della società e dell’economia. Il Trentino risulta fra le regioni italiane che maggiormente interagisce con la Pubblica Amministrazione in via telematica. La visualizzazione e/o l’acquisizione di informazioni sono servizi offerti dalla quasi totalità delle amministrazioni pubbliche trentine; stesso riscontro per l’acquisizione di modulistica. Minore diffusione, invece, per l’inoltro della modulistica o per lo svolgimento dell’intero iter di un servizio richiesto online.</w:t>
      </w:r>
    </w:p>
    <w:p w14:paraId="246EDC18"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Esportazioni: L’export delle imprese trentine vede come area di sbocco prevalente l’Europa alla quale sono destinate oltre il 72% delle vendite estere. Nel 2019 il commercio estero del Trentino non ha fatto registrare alcuna crescita per quanto riguarda le esportazioni totali (+0,1%), con un peggioramento nel secondo semestre dell’anno. Nell’evoluzione dell’internazionalizzazione del sistema produttivo il Trentino ha migliorato la capacità di esportare in settori a domanda mondiale dinamica. Questa quota di esportazioni ha superato il 30% delle esportazioni, superiore di circa 8 punti percentuali al Nord-est e prossima alla media nazionale (32%). Inoltre, si assiste ad una maggiore diversificazione dei mercati di sbocco. Nel 1° trimestre 2020 si osserva una importante diminuzione tendenziale delle esportazioni (-9,4%).</w:t>
      </w:r>
    </w:p>
    <w:p w14:paraId="4BFE57BD"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Importazioni Il debole ciclo economico si riflette anche sulle importazioni che registrano nel 2019 una contrazione pari al 2,2%, dopo un 2018 che le aveva viste incrementare del 13,5%. Nel 1° trimestre 2020 le importazioni segnano un’importante battuta d’arresto (-8,2%).</w:t>
      </w:r>
    </w:p>
    <w:p w14:paraId="7778D16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 xml:space="preserve">Turismo Il turismo è tra i settori che hanno subito le ripercussioni più pesanti dalla situazione di emergenza sanitaria e coinvolge anche un insieme di altre attività economiche ad esso connesse: dall’industria dell’intrattenimento e del tempo libero, ai trasporti, alla ristorazione. La caduta del Pil trentino per il 2020, stimata tra il 9,6% (ipotesi favorevole) e l’11,4% (ipotesi sfavorevole), è condizionata dall’andamento delle stagioni turistiche dal momento che un 10% del Pil provinciale è connesso direttamente e indirettamente al </w:t>
      </w:r>
      <w:r w:rsidRPr="00D06AA3">
        <w:rPr>
          <w:rFonts w:asciiTheme="majorHAnsi" w:hAnsiTheme="majorHAnsi"/>
          <w:i/>
          <w:sz w:val="22"/>
          <w:szCs w:val="22"/>
        </w:rPr>
        <w:lastRenderedPageBreak/>
        <w:t>turismo e alle attività ad esso correlate. La caduta del fatturato della stagione estiva è stimata in calo tra il 35% (ipotesi favorevole) e il 74% (ipotesi sfavorevole); lo scenario intermedio si posiziona al -57%.</w:t>
      </w:r>
    </w:p>
    <w:p w14:paraId="7105BA19"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 xml:space="preserve">La stagione turistica invernale 2019/2020: La stagione invernale 2019/2020 si è interrotta bruscamente all’inizio di marzo. Il periodo dicembre 2019-febbraio 2020 rilevava un’ottima stagione, con le presenze cumulate incrementate del 10,6% rispetto alla stagione precedente e quelle straniere del 12,2%. Le misure imposte per arginare la pandemia hanno comportato una contrazione del 20% nelle presenze nella stagione, con un calo del 28% per quelle straniere e del 16% per quelle italiane. La riduzione delle presenze turistiche ha comportato anche una caduta del fatturato stagionale stimata attorno al 25%. </w:t>
      </w:r>
    </w:p>
    <w:p w14:paraId="03C14A18"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stagione turistica estiva 2020: Sono tre gli ambiti turistici che hanno una clientela prevalentemente straniera, con la punta di eccellenza del Garda trentino nel quale gli stranieri superano l’86% delle presenze della stagione. I turisti della Germania in questo ambito rappresentano il 45% delle presenze della stagione. Nella stagione estiva 2019 si stima che il movimento turistico nelle strutture alberghiere ed extralberghiere abbia generato un fatturato intorno ai 980 milioni di euro. Mediamene l’85% della spesa per la vacanza è destinata al pernottamento, ai ristoranti e alimentari e ai trasporti. Gli stranieri spendono giornalmente circa 104 euro e i tedeschi 109 euro. Mediamente un turista in estate spende al giorno 101 euro.</w:t>
      </w:r>
    </w:p>
    <w:p w14:paraId="29443BA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Occupazione e disoccupazione: Nel 2019 il mercato del lavoro ha fornito riscontri positivi, anche se in attenuazione, in coerenza con il rallentamento del ciclo economico. Risultano in crescita le forze di lavoro e gli occupati e si riducono gli inattivi. Aumentano i disoccupati ma in un contesto di ritrovata fiducia nella possibilità di trovare un’occupazione. I dati sul lavoro del 1° trimestre 2020 richiedono attenzione perché, su base annua, diminuisco le forze di lavoro, gli occupati e la disoccupazione. Di contro, gli inattivi aumentano. Il calo dei disoccupati probabilmente è determinato non tanto dal ritiro di persone dalla partecipazione al lavoro ma dall’impossibilità di cercare lavoro visto in particolare il blocco all’attività imposto alle imprese e pertanto il transito negli inattivi.</w:t>
      </w:r>
    </w:p>
    <w:p w14:paraId="39B26E8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qualità del lavoro Quantitativamente il mercato del lavoro ha sempre reagito bene alle situazioni difficili del decennio. Si è però deteriorato negli aspetti qualitativi. Un insieme di indicatori soft del mercato del lavoro indicano delle aree che necessitano di attenzione. In particolare è da monitorare il fenomeno della sovraistruzione che risulta in peggioramento, soprattutto per le donne. L’indicatore è prossimo al 24%, con la componente femminile al 25,6%. Ciò significa che circa un quarto delle donne occupate svolge un lavoro che richiede un titolo di studio inferiore a quello posseduto. Inoltre deve essere seguita con attenzione l’evoluzione del part-time involontario. Nell’ultimo decennio soprattutto gli uomini hanno dovuto accettare un lavoro part-time. Negli anni recenti si osserva, peraltro, una situazione positiva per gli uomini, non così per le donne. Per la componente femminile si assiste ad un peggioramento dell’indicatore, ormai prossimo al 18%.</w:t>
      </w:r>
    </w:p>
    <w:p w14:paraId="0D483074"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Benessere economico Prima della situazione emergenziale i risultati dell’economia e del mercato del lavoro confermavano l’elevato livello di benessere del Trentino, fra i migliori in Italia e fra le aree ricche nel contesto europeo. Il Pil pro-capite provinciale è pari 37.800 euro, con la media italiana a 29.100 euro e quella dell’Unione europea a 30.200 euro. Il Trentino si colloca al 4° posto nella graduatoria delle regioni italiane dopo l’Alto Adige, la Valle d’Aosta e la Lombardia e fra le prime 50 regioni europee. In termini differenziali il Pil per abitante risulta superiore rispetto alla media italiana del 30% e a quella europea del 25%.</w:t>
      </w:r>
    </w:p>
    <w:p w14:paraId="25779714"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Invecchiamento della popolazione: In un contesto europeo e, in particolare, italiano di invecchiamento della popolazione che coinvolge anche il Trentino creano preoccupazione i riflessi che tale fenomeno potrà avere sul sistema produttivo e sulla sostenibilità del welfare distintivo trentino. La popolazione è in crescita da molto tempo anche se negli ultimi anni con minore intensità e dal 2015 aumenta solo per effetto dei trasferimenti di residenza in provincia superiori ai trasferimenti di residenza verso altra provincia o stato estero.</w:t>
      </w:r>
    </w:p>
    <w:p w14:paraId="77EB91E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 xml:space="preserve">La famiglia punto di riferimento e perno delle relazioni: Aumentano soprattutto le famiglie con un solo genitore e quelle unipersonali che rappresentano ormai un terzo delle famiglie trentine. La famiglia, che rimane il punto di riferimento e fulcro delle reti relazioni, si amplia nel concetto acquisendo sempre più rilevanza la famiglia allargata e quella costruita sull’amicizia. Infatti, a fianco delle reti familiari, diventano sempre più significative le reti amicali, che rappresentano elemento di rilievo nei momenti di difficoltà </w:t>
      </w:r>
      <w:r w:rsidRPr="00D06AA3">
        <w:rPr>
          <w:rFonts w:asciiTheme="majorHAnsi" w:hAnsiTheme="majorHAnsi"/>
          <w:i/>
          <w:sz w:val="22"/>
          <w:szCs w:val="22"/>
        </w:rPr>
        <w:lastRenderedPageBreak/>
        <w:t>economica e non economica. Il livello di soddisfazione per la vita in Trentino si conferma molto alto, in particolare per quanto attiene agli aspetti relazionali. Il 93% della popolazione ritiene di essere molto/abbastanza soddisfatto per le relazioni familiari e circa l’87% dichiara di avere persone sulle quali contare nei momenti di fragilità.</w:t>
      </w:r>
    </w:p>
    <w:p w14:paraId="234A7C75"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capitale sociale e la partecipazione sociale: L’associazionismo, le reti familiari e amicali contribuiscono al benessere collettivo, svolgendo un ruolo fondamentale di supporto soprattutto per i segmenti più svantaggiati e vulnerabili della popolazione. In Trentino sono presenti circa il doppio delle associazioni non profit per 10 mila abitanti rispetto alla media nazionale. In Trentino la quota di persone che ha svolto almeno un’attività di partecipazione sociale è pari al 39,1%, molto superiore alla media nazionale (23,9%). Anche la quota di chi ha svolto attività gratuita per associazioni o gruppi di volontariato è significativamente più alta (25,1%) rispetto alla media nazionale (10,5%).</w:t>
      </w:r>
    </w:p>
    <w:p w14:paraId="7B954714"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povertà L’indicatore principe per misurare il disagio economico e sociale è la popolazione a rischio povertà o esclusione sociale. È un indicatore composito che risulta ancora elevato per le consuetudini del Trentino: è pari al 20,6%, inferiore di circa 7 punti percentuali rispetto alla media italiana e di un punto percentuale rispetto a quella europea. Il rischio di povertà è pari al 15,3%, la grave deprivazione materiale è statisticamente non significativa e la molto bassa intensità lavorativa è contenuta (7,7%). La prima garanzia per ridurre il rischio della povertà monetaria è la presenza di più percettori di reddito in famiglia. In Trentino circa il 41% delle famiglie dichiara due percettori di reddito. La maggioranza delle famiglie trentine (52%), però, presenta un solo percettore di reddito: di queste un 20% è composto da 4 o più componenti e un 37% ha come percettore del reddito principale una donna.</w:t>
      </w:r>
    </w:p>
    <w:p w14:paraId="28D4BB69" w14:textId="77777777" w:rsidR="004641C4" w:rsidRPr="00D06AA3" w:rsidRDefault="004641C4" w:rsidP="004641C4">
      <w:pPr>
        <w:shd w:val="clear" w:color="auto" w:fill="EEECE1" w:themeFill="background2"/>
        <w:spacing w:before="120"/>
        <w:ind w:firstLine="284"/>
        <w:jc w:val="both"/>
        <w:rPr>
          <w:rFonts w:asciiTheme="majorHAnsi" w:hAnsiTheme="majorHAnsi"/>
          <w:b/>
          <w:i/>
          <w:sz w:val="22"/>
          <w:szCs w:val="22"/>
        </w:rPr>
      </w:pPr>
      <w:r w:rsidRPr="00D06AA3">
        <w:rPr>
          <w:rFonts w:asciiTheme="majorHAnsi" w:hAnsiTheme="majorHAnsi"/>
          <w:b/>
          <w:i/>
          <w:sz w:val="22"/>
          <w:szCs w:val="22"/>
        </w:rPr>
        <w:t>IL QUADRO FINANZIARIO</w:t>
      </w:r>
    </w:p>
    <w:p w14:paraId="0426696A"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crisi indotta dalla diffusione del COVI D-19 a partire dai primi mesi del 2020 sta generando straordinari effetti recessivi sul sistema economico, sia a livello nazionale che internazionale. Le autorità monetarie e fiscali in tutti i Paesi e le istituzioni europee hanno preso e stanno prendendo misure eccezionali di sostegno all’economia, per una dimensione impensabile solo fino a qualche mese fa. E tuttavia resta una grande incertezza sulle capacità di ripresa nel breve periodo del sistema economico, dovuta da un lato alla difficoltà di stimare gli effetti della crisi sanitaria e delle politiche di distanziamento sociale sui comportamenti di famiglie e imprese, e dall’altro dalla dinamica della stessa epidemia, il cui sviluppo resta tuttora incerto. Mentre almeno in Europa il picco dei contagi sembra passato e le attività economiche stanno gradualmente tornando alla normalità, si teme una possibile ripresa dell’epidemia in autunno, che se non contrastata efficientemente, potrebbe condurre a nuovi provvedimenti di chiusura con effetti economici ancora più pesanti.</w:t>
      </w:r>
    </w:p>
    <w:p w14:paraId="50A6B8C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Nello specifico, la crisi sanitaria ha avuto effetti rilevanti sia sull’offerta che sulla domanda aggregata. L’interruzione delle catene internazionali del valore e i blocchi alle frontiere hanno condotto a strozzature sul lato dell’offerta. Ma ancora più gravi e probabilmente più duraturi sono gli effetti sulla domanda. Nonostante gli sforzi di tutti i governi e delle autorità monetarie nel sostenere i livelli di reddito e di occupazione – con sussidi generalizzati, trasferimenti a fondo perduto, garanzie ai prestiti, immissione diretta di capitale nelle imprese, tassi di interesse estremamente bassi e riduzione dei requisiti patrimoniali</w:t>
      </w:r>
      <w:r w:rsidRPr="00D06AA3">
        <w:rPr>
          <w:rFonts w:ascii="SourceSansPro-Light" w:hAnsi="SourceSansPro-Light" w:cs="SourceSansPro-Light"/>
          <w:sz w:val="22"/>
          <w:szCs w:val="22"/>
        </w:rPr>
        <w:t xml:space="preserve"> </w:t>
      </w:r>
      <w:r w:rsidRPr="00D06AA3">
        <w:rPr>
          <w:rFonts w:asciiTheme="majorHAnsi" w:hAnsiTheme="majorHAnsi"/>
          <w:i/>
          <w:sz w:val="22"/>
          <w:szCs w:val="22"/>
        </w:rPr>
        <w:t>per il sistema bancario per incentivare il credito – la caduta dei redditi e l’accresciuta incertezza futura hanno determinato un crollo negli investimenti privati e nella domanda di servizi e di beni di consumo durevoli. Le politiche protezionistiche varate dai governi, a cominciare dagli USA, hanno ulteriormente ridotto le possibilità di ripresa del commercio internazionale nel prossimo anno. Particolarmente colpiti i settori più influenzati dalla riduzione di mobilità delle persone e dalle politiche di protezione individuale seguite al rilassamento del lockdown: turismo, trasporti, ristorazione.</w:t>
      </w:r>
    </w:p>
    <w:p w14:paraId="270CCAF9"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dimensione dello shock, gli effetti delle politiche per contrastarlo e l’incertezza sull’evoluzione futura dell’economia si riflettono sulla grande variabilità delle stime disponibili per accertare sia le perdite di reddito indotte dalla crisi che le possibilità di recupero.</w:t>
      </w:r>
    </w:p>
    <w:p w14:paraId="30D369E8" w14:textId="77777777" w:rsidR="004641C4" w:rsidRPr="00D06AA3" w:rsidRDefault="004641C4" w:rsidP="00231A5A">
      <w:pPr>
        <w:shd w:val="clear" w:color="auto" w:fill="EEECE1" w:themeFill="background2"/>
        <w:spacing w:before="120"/>
        <w:ind w:firstLine="284"/>
        <w:jc w:val="both"/>
        <w:rPr>
          <w:rFonts w:asciiTheme="majorHAnsi" w:hAnsiTheme="majorHAnsi"/>
          <w:b/>
          <w:i/>
          <w:sz w:val="22"/>
          <w:szCs w:val="22"/>
        </w:rPr>
      </w:pPr>
      <w:r w:rsidRPr="00D06AA3">
        <w:rPr>
          <w:rFonts w:asciiTheme="majorHAnsi" w:hAnsiTheme="majorHAnsi"/>
          <w:b/>
          <w:i/>
          <w:sz w:val="22"/>
          <w:szCs w:val="22"/>
        </w:rPr>
        <w:t>LE POLITICHE MONETARIE E FISCALI A LIVELLO EUROPEO</w:t>
      </w:r>
    </w:p>
    <w:p w14:paraId="3992ACA4"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lastRenderedPageBreak/>
        <w:t>Per quanto drammatiche, le conseguenze della crisi sarebbero state ancora più devastanti senza la reazione delle autorità economiche. In tutti i Paesi, la politica monetaria è diventata fortemente espansiva allo scopo di fornire liquidità al sistema e sostenere l’accesso al credito; ed è stata accompagnata da forti interventi fiscali di supporto da parte dei governi. Nel complesso, seppure con divergenze anche forti tra Paesi, gli interventi fiscali annunciati negli USA e in Europa si collocano attorno all’8 - 10% del PIL.</w:t>
      </w:r>
    </w:p>
    <w:p w14:paraId="4AF5F4BB"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BCE sta al momento acquistando tutto il debito pubblico in eccesso emesso dall’Italia per fronteggiare la crisi del COVI D; data la dotazione già ampia di titoli di stato detenuta dall’euro-sistema, si calcola che entro la fine dell’anno circa il 23% del debito pubblico italiano sarà detenuto dalla BCE, per il 90% direttamente dalla Banca d’Italia. Altrettanto importante in funzione anti-speculativa è stata la decisione assunta dalla BCE di ridurre, almeno fino a settembre 2021, i requisiti minimi di qualità del credito per le attività accettate come collaterali per il finanziamento del sistema bancario; ciò impedisce che un eventuale declassamento dei Paesi Euro ad alto debito deciso dalle agenzie di rating internazionali, probabile visto la gravità della crisi, possa interferire con i meccanismi di trasmissione della politica monetaria. La conseguenza di queste politiche è stata una rapida compressione degli spread nell’area euro; per l’Italia, lo spread BTP-Bund che si era innalzato a oltre i 300 punti a marzo è sceso rapidamente sotto i 200 punti con una ripresa di acquisti anche da fonte estera. Al momento, nonostante l’alto debito pubblico e la devastante crisi economica, il Paese può ancora finanziarsi sul mercato ad un tasso inferiore all’1,5% sui 10 anni.</w:t>
      </w:r>
    </w:p>
    <w:p w14:paraId="58BA8C0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BCE ha messo in campo anche politiche a sostegno del settore bancario. Oltre a ridurre, con il contributo della Commissione, i requisiti patrimoniali per l’erogazione del credito, la BCE ha varato un ulteriore programma di finanziamento (TLTRO -3) per 1,400 mld che consente alla banche di finanziarsi a lungo termine e a tassi estremamente favorevoli.</w:t>
      </w:r>
    </w:p>
    <w:p w14:paraId="079A4661"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Commissione ha immediatamente sospeso – con il consenso delle altre istituzioni europee, Parlamento e Consiglio – il patto di stabilità e crescita e la disciplina sugli aiuti di stato, consentendo così ai Paesi di spendere più liberamente e di intervenire a sostegno delle imprese in crisi; ha riallocato risorse finanziarie esistenti nel bilancio per sostenere la politica sanitaria dei Paesi membri; ha consentito una riallocazione dei fondi strutturali europei non ancora spesi per fronteggiare l’emergenza.</w:t>
      </w:r>
    </w:p>
    <w:p w14:paraId="448AB14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Nei limiti delle sue competenze (limitate) in campo sanitario, la Commissione è anche intervenuta per cercare di coordinare le decisioni sanitarie dei diversi Paesi e garantire l’apertura delle frontiere per quello che riguarda il materiale sanitario. Da sottolineare anche gli interventi presi su iniziativa o con il concorso della Commissione. La Banca di investimenti europei è stata ricapitalizzata dai Paesi europei (per 20 miliardi, consentendo un supporto alle imprese sotto forma di garanzie per una dimensione di circa 10 volte superiore); l’ESM (una istituzione intergovernativa dei Paesi Euro) ha lanciato una nuova linea di credito precauzionale (Pandemic Crisis Support) che consente ai Paesi euro di ottenere prestiti di durata decennale a tassi molto favorevoli (attorno allo 0,1%), con l’unica condizionalità che i fondi devono essere utilizzati per finanziare le spese “dirette e indirette” legate all’emergenza sanitaria; è stato varato il programma SURE che, a fronte di ulteriori garanzie da parte dei Paesi membri per 25 miliardi, consente per il prossimo biennio l’erogazione di prestiti a tassi agevolati fino a 100 miliardi ai Paesi membri per sostenere gli interventi a sostegno del mercato del lavoro. Si osservi che tutti questi strumenti sono disponibili a partire dal 1 giugno 2020 e che, con il decreto DL n. 34/2020, l’Italia ha già deciso la sua partecipazione sia alla ricapitalizzazione della BEI che al programma SURE.</w:t>
      </w:r>
    </w:p>
    <w:p w14:paraId="17C0F4C6"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Infine la proposta relativa al Recovery Fund, presentata dalla Commissione a fine maggio e attualmente in discussione al Consiglio europeo. La proposta si innesta sui meccanismi di approvazione del multiannual financial framework per il bilancio europeo (e dunque richiede l’approvazione unanime di tutti i Paesi europei, non solo di quelli euro) e prevede che all’Unione Europea venga consentita la possibilità di indebitarsi nei primi anni della prossima programmazione finanziaria 2021-27 per 750 miliardi di euro. Queste risorse servirebbero a finanziare un fondo destinato a sostenere la ripresa economica dei Paesi membri, in particolare di quelli più colpiti dal virus. I 750 miliardi sono addizionali al bilancio europeo, che rimarrebbe (per il prossimo ciclo di programmazione 2021-27) nell’ordine dei 1100 miliardi di euro. A garanzia del prestito, la Commissione utilizzerebbe la headroom, cioè la differenza tra le risorse attribuite al bilancio europeo dai Paesi membri con la c.d. “decisione sulle risorse proprie”, un atto formale</w:t>
      </w:r>
      <w:r w:rsidRPr="00D06AA3">
        <w:rPr>
          <w:rFonts w:ascii="SourceSansPro-Light" w:hAnsi="SourceSansPro-Light" w:cs="SourceSansPro-Light"/>
          <w:sz w:val="22"/>
          <w:szCs w:val="22"/>
        </w:rPr>
        <w:t xml:space="preserve"> </w:t>
      </w:r>
      <w:r w:rsidRPr="00D06AA3">
        <w:rPr>
          <w:rFonts w:asciiTheme="majorHAnsi" w:hAnsiTheme="majorHAnsi"/>
          <w:i/>
          <w:sz w:val="22"/>
          <w:szCs w:val="22"/>
        </w:rPr>
        <w:t xml:space="preserve">approvato da tutti i parlamenti nazionali, </w:t>
      </w:r>
      <w:r w:rsidRPr="00D06AA3">
        <w:rPr>
          <w:rFonts w:asciiTheme="majorHAnsi" w:hAnsiTheme="majorHAnsi"/>
          <w:i/>
          <w:sz w:val="22"/>
          <w:szCs w:val="22"/>
        </w:rPr>
        <w:lastRenderedPageBreak/>
        <w:t>e la spesa effettiva posta in essere nel periodo 2021-27. Il prestito verrebbe rimborsato nel periodo 2028-2058 con una struttura di scadenze non ancora nota. A pagare il rimborso del prestito in futuro sarebbero naturalmente i Paesi membri, o sotto forma di contributi, come è usuale per il bilancio europeo, o sotto forma di capacità fiscale devoluta al bilancio europeo a tal scopo (la Commissione propone specificatamente la devoluzione di tasse ambientali, come la carbon tax o la tassa sulla plastica, oppure imposte sulle multinazionali europee e la web tax).</w:t>
      </w:r>
    </w:p>
    <w:p w14:paraId="607B17E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 750 miliardi resi disponibili dal prestito verrebbero attribuiti ai Paesi membri, per 250 miliardi sotto forma di prestiti di lungo periodo (con scadenza probabilmente trentennale) e per il restante - tranne circa 50 mld che serviranno per sostenere immissioni di capitale nelle imprese (tramite la EBRD, la Banca Europea per lo Sviluppo e la Ricostruzione) e altri sostegni al mondo privato - sotto forma di trasferimenti ai Paesi per finanziare prevalentemente spese di investimento. In particolare: 1) per ricevere questi fondi i Paesi devono proporre progetti in termini molto rapidi (tutti i fondi devono essere impegnati entro il 2024) e l’elargizione delle risorse sarà condizionata all’effettiva implementazione dei progetti, verificata dalla Commissione; 2) i progetti presentati devono collocarsi nell’ambito delle Raccomandazioni della Commissione ai singoli Paesi, formulate nel contesto del Semestre europeo, scrutinate e approvate dal Consiglio, o comunque nell’ambito dei grandi programmi di spesa definiti della Unione Europea (prevalentemente ambiente, infrastrutture, agenda digitale).</w:t>
      </w:r>
    </w:p>
    <w:p w14:paraId="6D521B04"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definitivo varo del programma del Recovery Fund, sulla base della proposta della Commissione avrebbe un vantaggio potenziale per l’Italia per più ragioni. Primo, il debito sollevato dall’Unione Europea, per la parte che finanzia i trasferimenti ai Paesi (500 miliardi), resterebbe sul bilancio di quest’ultima, evitando di pesare su quello dei Paesi membri, un aspetto particolarmente rilevante per i Paesi che già presentano un elevato rapporto debito su PIL. Secondo, come grande Paese particolarmente colpito dalla epidemia, l’Italia sarebbe il principale Paese beneficiario del fondo, per una cifra stimata attorno ai 187 miliardi di euro, più o meno equamente distribuiti tra trasferimenti e prestiti. L’Italia otterrebbe dunque circa il 25% del fondo complessivo, o se si preferisce il 18% della parte allocata tramite trasferimenti, mentre la propria quota parte al bilancio europeo (all’incirca proporzionale al rapporto del PIL italiano sul PIL dell’Unione Europea) e che dunque rappresenta anche la quota che l’Italia dovrebbe pagare per il rimborso del prestito, è attorno al 12%. Terzo, perché l’Unione Europea (con un rating attuale di AAA ) è in grado di</w:t>
      </w:r>
      <w:r w:rsidRPr="00D06AA3">
        <w:rPr>
          <w:rFonts w:ascii="SourceSansPro-Light" w:hAnsi="SourceSansPro-Light" w:cs="SourceSansPro-Light"/>
          <w:sz w:val="22"/>
          <w:szCs w:val="22"/>
        </w:rPr>
        <w:t xml:space="preserve"> </w:t>
      </w:r>
      <w:r w:rsidRPr="00D06AA3">
        <w:rPr>
          <w:rFonts w:asciiTheme="majorHAnsi" w:hAnsiTheme="majorHAnsi"/>
          <w:i/>
          <w:sz w:val="22"/>
          <w:szCs w:val="22"/>
        </w:rPr>
        <w:t>indebitarsi a tassi molto più bassi dell’Italia, soprattutto sulle scadenze più lunghe. Come già osservato, infatti, grazie anche al sostegno della BCE, l’Italia è ancora in grado di finanziarsi su scadenze brevi (pari o inferiori ad un decennio) a tassi ragionevoli, mentre su scadenze più lunghe i tassi diventano rapidamente proibitivi. In altri termini, per finanziare tramite nuovo debito i circa 90 miliardi di trasferimenti che l’Italia riceverà dall’Europa se il Recovery Fund verrà approvato nella forma proposta dalla Commissione, l’Italia dovrebbe pagare interessi molto più alti dell’Europa. In più, per come funziona il bilancio europeo, all’Italia verrà richiesto di rimborsare solo i 12/18 circa di questi 90 miliardi, o direttamente con contributi o con cessione di capacità tributaria. Ma anche la parte del fondo elargita tramite prestiti rappresenterebbe un considerevole vantaggio per il Paese. Un prestito di 90 miliardi, di durata trentennale, consente infatti risparmi considerevoli in conto interesse, oltre che aiutare a stabilizzare il debito pubblico, richiedendo tempi più lunghi per il rinnovo del debito.</w:t>
      </w:r>
    </w:p>
    <w:p w14:paraId="01E3579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Il problema vero della proposta della Commissione per l’Italia sta nella capacità del Paese di presentare e attuare progetti per un così rilevante ammontare di risorse nel tempo breve richiesto dal finanziamento europeo. La storia recente del Paese, come testimoniato dalla difficoltà di spendere in tempo le risorse derivanti dai fondi strutturali europei, non è a questo proposito molt</w:t>
      </w:r>
      <w:r w:rsidRPr="00D06AA3">
        <w:rPr>
          <w:rFonts w:ascii="SourceSansPro-Light" w:hAnsi="SourceSansPro-Light" w:cs="SourceSansPro-Light"/>
          <w:sz w:val="22"/>
          <w:szCs w:val="22"/>
        </w:rPr>
        <w:t xml:space="preserve">o </w:t>
      </w:r>
      <w:r w:rsidRPr="00D06AA3">
        <w:rPr>
          <w:rFonts w:asciiTheme="majorHAnsi" w:hAnsiTheme="majorHAnsi"/>
          <w:i/>
          <w:sz w:val="22"/>
          <w:szCs w:val="22"/>
        </w:rPr>
        <w:t>confortante.</w:t>
      </w:r>
    </w:p>
    <w:p w14:paraId="09A36445"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 xml:space="preserve">Si dovrebbe infine osservare che il Recovery Fund, per quanto presentato come un progetto temporaneo, esclusivamente destinato ad affrontare le conseguenze dell’epidemia, rappresenta un passo avanti radicale nella costruzione europea, tanto da prefigurare un salto dell’Unione verso una soluzione politica di tipo federale. È anche questa la ragione, più ancora che la dimensione delle risorse messe in campo, che spiega la resistenza all’introduzione del fondo da parte dei Paesi più euroscettici. Con il fondo, infatti, per la prima volta si prefigura l’esistenza di un vero e proprio bilancio federale a livello europeo, finanziato con risorse proprie e che può indebitarsi se necessario per sostenere l’attività economica dei Paesi membri, oltretutto differenziando gli interventi a seconda delle necessità dei singoli Paesi. Un complemento essenziale di politica </w:t>
      </w:r>
      <w:r w:rsidRPr="00D06AA3">
        <w:rPr>
          <w:rFonts w:asciiTheme="majorHAnsi" w:hAnsiTheme="majorHAnsi"/>
          <w:i/>
          <w:sz w:val="22"/>
          <w:szCs w:val="22"/>
        </w:rPr>
        <w:lastRenderedPageBreak/>
        <w:t>fiscale anticiclica, spesso evocato ma mai finora attuato, alla politica monetaria comune per i Paesi che hanno adottato l’euro.</w:t>
      </w:r>
    </w:p>
    <w:p w14:paraId="5C4A5195" w14:textId="77777777" w:rsidR="004641C4" w:rsidRPr="00D06AA3" w:rsidRDefault="004641C4" w:rsidP="00427B3E">
      <w:pPr>
        <w:shd w:val="clear" w:color="auto" w:fill="EEECE1" w:themeFill="background2"/>
        <w:spacing w:before="120"/>
        <w:ind w:firstLine="284"/>
        <w:jc w:val="both"/>
        <w:rPr>
          <w:rFonts w:asciiTheme="majorHAnsi" w:hAnsiTheme="majorHAnsi"/>
          <w:b/>
          <w:i/>
          <w:sz w:val="22"/>
          <w:szCs w:val="22"/>
        </w:rPr>
      </w:pPr>
      <w:r w:rsidRPr="00D06AA3">
        <w:rPr>
          <w:rFonts w:asciiTheme="majorHAnsi" w:hAnsiTheme="majorHAnsi"/>
          <w:b/>
          <w:i/>
          <w:sz w:val="22"/>
          <w:szCs w:val="22"/>
        </w:rPr>
        <w:t>Le politiche italiane e le condizioni di finanza pubblica</w:t>
      </w:r>
    </w:p>
    <w:p w14:paraId="2A289989"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In linea con quanto fatto da molti altri Paesi, l’Italia ha finora reagito alla crisi sanitaria e alle sue conseguenze economiche soprattutto in modo difensivo, investendo ingenti risorse nel settore sanitario per contrastare l’evoluzione della pandemia e cercando nel frattempo di sostenere, attraverso una serie di decreti (Cura Italia, Liquidità, Rilancio etc.), il reddito dei lavoratori esclusi dai processi produttivi a causa della crisi e del lockdown e di garantire nell’immediato la sopravvivenza delle imprese e delle attività economiche, in modo da consentire una rapida ripresa dell’economia una volta che l’epidemia fosse stata messa sotto controllo. Le varie forme di sostegno alle imprese sono state offerte in un primo momento in modo universale; in modo più selettivo, per settore e per perdita di fatturato, nell’ultimo decreto.</w:t>
      </w:r>
    </w:p>
    <w:p w14:paraId="7296F435"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Specificamente, per quello che riguarda il sostegno ai redditi dei lavoratori e delle famiglie, con i vari decreti si è rafforzata e estesa la Cassa integrazione a quasi tutte le figure dei lavoratori dipendenti, anche le più marginali; si sono introdotti finanziamenti una tantum a sostegno di lavoratori autonomi e delle partite IVA di piccole dimensioni; si è introdotto, accanto al reddito di cittadinanza, un reddito di emergenza per sostenere i nuclei familiari più deboli che restavano comunque esclusi dall’accesso al reddito di cittadinanza. Per evitare che la crisi conducesse immediatamente ad una perdita di posti di lavoro, è stato inoltre introdotto il divieto per tutti i datori di lavoro di licenziare anche per giustificato motivo oggettivo (per il momento, divieto è prorogato fino al 23 luglio 2020).</w:t>
      </w:r>
    </w:p>
    <w:p w14:paraId="2423947C"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 xml:space="preserve">Per quello che riguarda le imprese si sono innanzitutto introdotte misure di sostegno alla liquidità, in primo luogo attraverso una estensione della garanzia statale ai prestiti delle imprese nei confronti del sistema bancario (per quasi 750 miliardi, tra Fondo di Garanzia per le PMI, Sace e Cassa depositi e prestiti); in secondo luogo, per evitare che le imprese si trovassero dopo la crisi eccessivamente indebitate, con trasferimenti a fondo perduto per le piccole imprese, incentivi fiscali alla patrimonializzazione per le imprese di dimensione media, fino a prefigurare, attraverso la costituzione di un “Patrimonio Rilancio” presso la Cassa depositi e prestiti un intervento diretto dello Stato nella ricapitalizzazione delle società di capitali italiane di grandi dimensioni. </w:t>
      </w:r>
    </w:p>
    <w:p w14:paraId="04041D0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 xml:space="preserve">Un secondo intervento ha preso la forma di sospensioni, esoneri e spostamenti in avanti negli oneri tributari. Qui, l’aspetto più rilevante definito dal DL n. 34/2020 è costituito dall’abolizione del saldo Irap per il 2019 e del primo acconto Irap per il 2020 per le imprese non finanziarie con fatturato inferiore a 250 milioni di euro nel 2019. </w:t>
      </w:r>
    </w:p>
    <w:p w14:paraId="2CD9A5E7"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Una terza tipologia di interventi ha preso la forma di sostegno ai costi fissi delle imprese, tramite l’introduzione di agevolazioni fiscali per i canoni di locazione e per i costi per la riapertura in sicurezza (sanificazione, forme di protezione individuale etc.) con particolare attenzione al settore alberghiero e agrituristico, oltre ad una riduzione nel pagamento di bollette elettriche per le imprese di minori dimensioni. Infine, probabilmente a scopo di sostegno dei settori più colpiti della crisi e per incentivare la riconversione energetica, sono stati introdotti vari bonus, tra cui quelli di maggior rilievo sono la detrazione/credito di imposta fino a un massimo di 500 euro per nucleo familiare per bonus vacanze (a sostegno del settore turistico) e quella relativa ad un credito di imposta pari al 110 per cento per i diversi interventi di riqualificazione energetica e ristrutturazione (per rilanciare l’edilizia). Molte delle agevolazioni di tipo fiscale citate in precedenza hanno preso la forma di crediti di imposta cedibili, superando così il problema della incapienza.</w:t>
      </w:r>
    </w:p>
    <w:p w14:paraId="34BE5008" w14:textId="77777777" w:rsidR="004641C4" w:rsidRPr="00D06AA3" w:rsidRDefault="004641C4" w:rsidP="00427B3E">
      <w:pPr>
        <w:shd w:val="clear" w:color="auto" w:fill="EEECE1" w:themeFill="background2"/>
        <w:spacing w:before="120"/>
        <w:ind w:firstLine="284"/>
        <w:jc w:val="both"/>
        <w:rPr>
          <w:rFonts w:asciiTheme="majorHAnsi" w:hAnsiTheme="majorHAnsi"/>
          <w:b/>
          <w:i/>
          <w:sz w:val="22"/>
          <w:szCs w:val="22"/>
        </w:rPr>
      </w:pPr>
      <w:r w:rsidRPr="00D06AA3">
        <w:rPr>
          <w:rFonts w:asciiTheme="majorHAnsi" w:hAnsiTheme="majorHAnsi"/>
          <w:b/>
          <w:i/>
          <w:sz w:val="22"/>
          <w:szCs w:val="22"/>
        </w:rPr>
        <w:t>Il quadro provinciale</w:t>
      </w:r>
    </w:p>
    <w:p w14:paraId="041116D4"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Data l’elevata incertezza, anche la Provincia, in analogia a quanto operato dallo  Stato con il DEF 2020, ha effettuato previsioni solo con riferimento agli anni 2020 e 2021. Conseguentemente anche il presente documento si limita a rivedere la dinamica della finanza provinciale per i medesimi esercizi, rispetto a quanto definito in sede di Nota di aggiornamento del Documento di economia e finanza provinciale del novembre 2019.</w:t>
      </w:r>
    </w:p>
    <w:p w14:paraId="1EA58747"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lastRenderedPageBreak/>
        <w:t>Come riportato nel primo capitolo sono stati ipotizzati tre scenari alternativi circa l’evoluzione del PIL provinciale in base alle dinamiche attese delle principali componenti della domanda e dell’offerta. Ai fini della definizione degli impatti sul bilancio provinciale è stato preso a riferimento lo scenario intermedio che prevede per il 2020 una caduta del PIL del 10,5% e per il 2021 una ripresa del PIL del 5%.</w:t>
      </w:r>
    </w:p>
    <w:p w14:paraId="4F43747A"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Rispetto alla riduzione del gettito dei tributi derivante dal calo del PIL, conseguente agli effetti della crisi indotta dalla diffusione del COVI D-19, lo Stato con il d.l. n. 34 del 2020 (c.d. “Decreto Rilancio”) ha previsto un intervento a supporto dell’equilibrio dei bilanci delle Regioni e delle Province autonome. Le risorse autorizzate a tale fine ammontano a 1,5 miliardi di euro, a fronte di una stima di minori entrate da parte dei predetti enti di circa 5,5 miliardi di euro. A fronte di tale limitato importo le Regioni e le Province autonome hanno in corso una trattativa con lo Stato al fine di addivenire ad un incremento delle risorse statali finalizzate a far fronte alle minori entrate</w:t>
      </w:r>
      <w:r w:rsidRPr="00D06AA3">
        <w:rPr>
          <w:rFonts w:ascii="SourceSansPro-Light" w:hAnsi="SourceSansPro-Light" w:cs="SourceSansPro-Light"/>
          <w:sz w:val="22"/>
          <w:szCs w:val="22"/>
        </w:rPr>
        <w:t xml:space="preserve"> </w:t>
      </w:r>
      <w:r w:rsidRPr="00D06AA3">
        <w:rPr>
          <w:rFonts w:asciiTheme="majorHAnsi" w:hAnsiTheme="majorHAnsi"/>
          <w:i/>
          <w:sz w:val="22"/>
          <w:szCs w:val="22"/>
        </w:rPr>
        <w:t>registrate dai bilanci dei medesimi enti a seguito dell’emergenza epidemiologica COVI D-19. Per le Regioni a Statuto speciale e le Province autonome l’obiettivo finale è quello di giungere ad una significativa riduzione per gli anni 2020 e 2021 del concorso agli obiettivi di finanza pubblica nazionale, in continuità con le linee di supporto finanziario garantite al nostro Paese dall’Unione Europea.</w:t>
      </w:r>
    </w:p>
    <w:p w14:paraId="69D8434F"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In relazione alla crisi generata dalla diffusione del virus Covid-19, la Provincia, in aggiunta alla rivendicazione di una significativa riduzione del concorso agli obiettivi di finanza pubblica nazionale, unitamente alle altre Regioni intende rivendicare un ruolo attivo nella</w:t>
      </w:r>
      <w:r w:rsidRPr="00D06AA3">
        <w:rPr>
          <w:rFonts w:ascii="SourceSansPro-Light" w:hAnsi="SourceSansPro-Light" w:cs="SourceSansPro-Light"/>
          <w:sz w:val="22"/>
          <w:szCs w:val="22"/>
        </w:rPr>
        <w:t xml:space="preserve"> </w:t>
      </w:r>
      <w:r w:rsidRPr="00D06AA3">
        <w:rPr>
          <w:rFonts w:asciiTheme="majorHAnsi" w:hAnsiTheme="majorHAnsi"/>
          <w:i/>
          <w:sz w:val="22"/>
          <w:szCs w:val="22"/>
        </w:rPr>
        <w:t>programmazione e nell’utilizzo delle risorse che verranno messe a disposizione dello Stato dall’Unione Europea.</w:t>
      </w:r>
    </w:p>
    <w:p w14:paraId="289B297C"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A tali richieste la Provincia affianca anche la rivendicazione di una espansione dei limiti per il ricorso all’indebitamento, in analogia a quanto lo Stato ha ottenuto nei confronti dell’Unione Europea.</w:t>
      </w:r>
    </w:p>
    <w:p w14:paraId="63933038"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La Provincia inoltre, tenuto conto dell’importanza di garantire adeguati volumi di risorse per il finanziamento degli investimenti, in particolare quelli che garantiscono maggiormente la competitività del territorio, intende da un lato promuovere interventi che attivino risorse esterne alla finanza provinciale, dall’altro attivare azioni di valorizzazione dell’ingente patrimonio del settore pubblico provinciale. In particolare è obiettivo della Provincia approntare progetti per lo sviluppo economico e sociale del territorio che vedano l’apporto finanziario degli investitori istituzionali oltre che di altri soggetti pubblici e privati, ricorrendo anche al risparmio dei cittadini. Il riferimento è all’attivazione di un nuovo Fondo di social housing e di un nuovo Fondo per l’accesso al credito delle piccole e medie imprese, sulla base delle positive esperienze già realizzate. Sono inoltre in corso valutazioni per la promozione di un Fondo per la riconversione energetica del patrimonio immobiliare e per la riqualificazione dell’illuminazione pubblica.</w:t>
      </w:r>
    </w:p>
    <w:p w14:paraId="20ADBAB3" w14:textId="77777777" w:rsidR="004641C4" w:rsidRPr="00D06AA3" w:rsidRDefault="004641C4" w:rsidP="004641C4">
      <w:pPr>
        <w:spacing w:before="120"/>
        <w:ind w:firstLine="284"/>
        <w:jc w:val="both"/>
        <w:rPr>
          <w:rFonts w:asciiTheme="majorHAnsi" w:hAnsiTheme="majorHAnsi"/>
          <w:i/>
          <w:sz w:val="22"/>
          <w:szCs w:val="22"/>
        </w:rPr>
      </w:pPr>
      <w:r w:rsidRPr="00D06AA3">
        <w:rPr>
          <w:rFonts w:asciiTheme="majorHAnsi" w:hAnsiTheme="majorHAnsi"/>
          <w:i/>
          <w:sz w:val="22"/>
          <w:szCs w:val="22"/>
        </w:rPr>
        <w:t>Ferme restando le predette azioni sul versante delle entrate, il mutato contesto complessivo rende altresì necessario procedere ad una azione di riorientamento della spesa. Ciò al fine, innanzitutto, di tenere conto delle nuove priorità che sono emerse a seguito di COVI D-19, ma anche di concentrare le risorse sugli interventi che permettono di incrementare maggiormente il PIL locale</w:t>
      </w:r>
      <w:r w:rsidRPr="00D06AA3">
        <w:rPr>
          <w:rFonts w:ascii="SourceSansPro-Light" w:hAnsi="SourceSansPro-Light" w:cs="SourceSansPro-Light"/>
          <w:sz w:val="22"/>
          <w:szCs w:val="22"/>
        </w:rPr>
        <w:t xml:space="preserve">. </w:t>
      </w:r>
      <w:r w:rsidRPr="00D06AA3">
        <w:rPr>
          <w:rFonts w:asciiTheme="majorHAnsi" w:hAnsiTheme="majorHAnsi"/>
          <w:i/>
          <w:sz w:val="22"/>
          <w:szCs w:val="22"/>
        </w:rPr>
        <w:t>A ciò si aggiunge l’opportunità generata da COVI D-19 di dare impulso al sistema economico locale ma anche al sistema sociale attraverso l’alimentazione di processi innovativi. La gestione dell’emergenza ha infatti fatto emergere l’opportunità di una revisione dei modelli organizzativi, con la domanda di servizi nuovi per le imprese e per i cittadini che può alimentare sul territorio nuovi processi produttivi.</w:t>
      </w:r>
    </w:p>
    <w:p w14:paraId="524312D8" w14:textId="3CFFAD05" w:rsidR="004641C4" w:rsidRDefault="004641C4" w:rsidP="004641C4">
      <w:pPr>
        <w:spacing w:before="120"/>
        <w:ind w:firstLine="284"/>
        <w:jc w:val="both"/>
        <w:rPr>
          <w:rFonts w:asciiTheme="majorHAnsi" w:hAnsiTheme="majorHAnsi"/>
          <w:bCs/>
          <w:i/>
          <w:sz w:val="22"/>
          <w:szCs w:val="22"/>
        </w:rPr>
      </w:pPr>
      <w:r w:rsidRPr="00D06AA3">
        <w:rPr>
          <w:rFonts w:asciiTheme="majorHAnsi" w:hAnsiTheme="majorHAnsi"/>
          <w:bCs/>
          <w:i/>
          <w:sz w:val="22"/>
          <w:szCs w:val="22"/>
        </w:rPr>
        <w:br w:type="page"/>
      </w:r>
    </w:p>
    <w:p w14:paraId="6A48F64B" w14:textId="0C1D83B3" w:rsidR="00860E90" w:rsidRPr="002C7B19" w:rsidRDefault="00860E90" w:rsidP="008D5C4B">
      <w:pPr>
        <w:rPr>
          <w:rFonts w:asciiTheme="majorHAnsi" w:hAnsiTheme="majorHAnsi"/>
          <w:b/>
          <w:color w:val="FF6600"/>
          <w:sz w:val="28"/>
          <w:szCs w:val="28"/>
        </w:rPr>
      </w:pPr>
      <w:r w:rsidRPr="002C7B19">
        <w:rPr>
          <w:rFonts w:asciiTheme="majorHAnsi" w:hAnsiTheme="majorHAnsi"/>
          <w:b/>
          <w:color w:val="FF6600"/>
          <w:sz w:val="28"/>
          <w:szCs w:val="28"/>
        </w:rPr>
        <w:lastRenderedPageBreak/>
        <w:t>Il concorso delle autonomie locali agli obiettivi di governo</w:t>
      </w:r>
    </w:p>
    <w:p w14:paraId="28347523" w14:textId="77062656" w:rsidR="00CE6B64" w:rsidRDefault="00C66957" w:rsidP="00C66957">
      <w:pPr>
        <w:spacing w:before="120"/>
        <w:ind w:firstLine="284"/>
        <w:jc w:val="both"/>
        <w:rPr>
          <w:rFonts w:asciiTheme="majorHAnsi" w:hAnsiTheme="majorHAnsi"/>
          <w:i/>
          <w:sz w:val="22"/>
          <w:szCs w:val="22"/>
        </w:rPr>
      </w:pPr>
      <w:r>
        <w:rPr>
          <w:rFonts w:asciiTheme="majorHAnsi" w:hAnsiTheme="majorHAnsi"/>
          <w:sz w:val="22"/>
          <w:szCs w:val="22"/>
        </w:rPr>
        <w:t>Come indicato nel</w:t>
      </w:r>
      <w:r w:rsidRPr="00D818F8">
        <w:rPr>
          <w:rFonts w:asciiTheme="majorHAnsi" w:hAnsiTheme="majorHAnsi"/>
          <w:sz w:val="22"/>
          <w:szCs w:val="22"/>
        </w:rPr>
        <w:t xml:space="preserve"> Protocollo d’intesa in materia di finanza locale per il 202</w:t>
      </w:r>
      <w:r>
        <w:rPr>
          <w:rFonts w:asciiTheme="majorHAnsi" w:hAnsiTheme="majorHAnsi"/>
          <w:sz w:val="22"/>
          <w:szCs w:val="22"/>
        </w:rPr>
        <w:t xml:space="preserve">1, </w:t>
      </w:r>
      <w:r w:rsidR="00A01C12">
        <w:rPr>
          <w:rFonts w:asciiTheme="majorHAnsi" w:hAnsiTheme="majorHAnsi"/>
          <w:sz w:val="22"/>
          <w:szCs w:val="22"/>
        </w:rPr>
        <w:t xml:space="preserve">siglato in data 16 novembre 2020, </w:t>
      </w:r>
      <w:r>
        <w:rPr>
          <w:rFonts w:asciiTheme="majorHAnsi" w:hAnsiTheme="majorHAnsi"/>
          <w:sz w:val="22"/>
          <w:szCs w:val="22"/>
        </w:rPr>
        <w:t>“</w:t>
      </w:r>
      <w:r w:rsidR="00A01C12" w:rsidRPr="00A01C12">
        <w:rPr>
          <w:rFonts w:asciiTheme="majorHAnsi" w:hAnsiTheme="majorHAnsi"/>
          <w:i/>
          <w:sz w:val="22"/>
          <w:szCs w:val="22"/>
        </w:rPr>
        <w:t>i</w:t>
      </w:r>
      <w:r w:rsidRPr="00A01C12">
        <w:rPr>
          <w:rFonts w:asciiTheme="majorHAnsi" w:hAnsiTheme="majorHAnsi"/>
          <w:i/>
          <w:sz w:val="22"/>
          <w:szCs w:val="22"/>
        </w:rPr>
        <w:t>l quadro di riferimento (giuridico, istituzionale e finanziario) venutosi a creare negli scorsi mesi a causa della straordinaria situazione pandemica vede una completa modifica dei riferimenti e delle prospettive sui cui era stata concordemente impostata la finanza locale per i prossimi anni. Il susseguirsi di fonti normative (Decreti Legge e Leggi della Provincia) ed amministrative (DPCM statali ed Ordinanze provinciali), segnate dall’urgenza di intervenire a livello economico, sociale, sanitario e finanziario, rende indispensabile procedere ad una revisione concertata delle strategie che devono governare sia la manovra di bilancio del sistema provinciale nel suo complesso per il 2021, sia le scelte prospettiche di medio periodo, tenendo comunque conto della rapida (e spesso molto critica) evoluzione dello scenario sul quale le stesse si innestano e dispiegano i loro effetti</w:t>
      </w:r>
      <w:r w:rsidR="00CE6B64">
        <w:rPr>
          <w:rFonts w:asciiTheme="majorHAnsi" w:hAnsiTheme="majorHAnsi"/>
          <w:i/>
          <w:sz w:val="22"/>
          <w:szCs w:val="22"/>
        </w:rPr>
        <w:t>….</w:t>
      </w:r>
    </w:p>
    <w:p w14:paraId="63E22DDB" w14:textId="0D668559" w:rsidR="00CE6B64" w:rsidRDefault="00CE6B64" w:rsidP="00C66957">
      <w:pPr>
        <w:spacing w:before="120"/>
        <w:ind w:firstLine="284"/>
        <w:jc w:val="both"/>
        <w:rPr>
          <w:rFonts w:asciiTheme="majorHAnsi" w:hAnsiTheme="majorHAnsi"/>
          <w:i/>
          <w:sz w:val="22"/>
          <w:szCs w:val="22"/>
        </w:rPr>
      </w:pPr>
      <w:r w:rsidRPr="00CE6B64">
        <w:rPr>
          <w:rFonts w:asciiTheme="majorHAnsi" w:hAnsiTheme="majorHAnsi"/>
          <w:i/>
          <w:sz w:val="22"/>
          <w:szCs w:val="22"/>
        </w:rPr>
        <w:t>In termini finanziari e di pianificazione del bilancio, i due versanti dell’entrata e della spesa devono rispondere alla necessità da un lato di razionalizzare gli interventi fiscali e tariffari allo scopo di dare sostegno alle famiglie ed alle attività economiche evitando interventi non efficaci, e dall’altro di reperire e liberare il massimo ammontare possibile di risorse per aprire ulteriori spazi di spesa per la medesima finalità</w:t>
      </w:r>
      <w:r w:rsidR="00E22345">
        <w:rPr>
          <w:rFonts w:asciiTheme="majorHAnsi" w:hAnsiTheme="majorHAnsi"/>
          <w:i/>
          <w:sz w:val="22"/>
          <w:szCs w:val="22"/>
        </w:rPr>
        <w:t>….</w:t>
      </w:r>
    </w:p>
    <w:p w14:paraId="3116538A" w14:textId="77777777" w:rsidR="00E22345" w:rsidRPr="00E22345" w:rsidRDefault="00E22345" w:rsidP="00C66957">
      <w:pPr>
        <w:spacing w:before="120"/>
        <w:ind w:firstLine="284"/>
        <w:jc w:val="both"/>
        <w:rPr>
          <w:rFonts w:asciiTheme="majorHAnsi" w:hAnsiTheme="majorHAnsi"/>
          <w:i/>
          <w:sz w:val="22"/>
          <w:szCs w:val="22"/>
        </w:rPr>
      </w:pPr>
      <w:r w:rsidRPr="00E22345">
        <w:rPr>
          <w:rFonts w:asciiTheme="majorHAnsi" w:hAnsiTheme="majorHAnsi"/>
          <w:i/>
          <w:sz w:val="22"/>
          <w:szCs w:val="22"/>
        </w:rPr>
        <w:t xml:space="preserve">Gli elementi della strategia finanziaria complessiva, la condivisione dei quali costituisce presupposto indispensabile ed imprescindibile per ogni successiva articolazione degli interventi concreti sul tessuto socio-economico ai vari livelli, sono i seguenti: </w:t>
      </w:r>
    </w:p>
    <w:p w14:paraId="642F8D01" w14:textId="7124265B" w:rsidR="00E22345" w:rsidRPr="00E22345" w:rsidRDefault="00E22345" w:rsidP="006A6978">
      <w:pPr>
        <w:pStyle w:val="Paragrafoelenco"/>
        <w:numPr>
          <w:ilvl w:val="0"/>
          <w:numId w:val="3"/>
        </w:numPr>
        <w:ind w:left="357" w:hanging="357"/>
        <w:jc w:val="both"/>
        <w:rPr>
          <w:rFonts w:asciiTheme="majorHAnsi" w:hAnsiTheme="majorHAnsi"/>
          <w:i/>
          <w:sz w:val="22"/>
          <w:szCs w:val="22"/>
        </w:rPr>
      </w:pPr>
      <w:r w:rsidRPr="00E22345">
        <w:rPr>
          <w:rFonts w:asciiTheme="majorHAnsi" w:hAnsiTheme="majorHAnsi"/>
          <w:i/>
          <w:sz w:val="22"/>
          <w:szCs w:val="22"/>
        </w:rPr>
        <w:t xml:space="preserve">avvio di specifiche analisi per valutare i possibili miglioramenti da apportare al sistema di finanziamento degli enti locali, con particolare riferimento ai trasferimenti compensativi e a quelli destinati al sostegno di specifici servizi; </w:t>
      </w:r>
    </w:p>
    <w:p w14:paraId="588C1FE6" w14:textId="7AE68213" w:rsidR="00E22345" w:rsidRPr="00E22345" w:rsidRDefault="00E22345" w:rsidP="006A6978">
      <w:pPr>
        <w:pStyle w:val="Paragrafoelenco"/>
        <w:numPr>
          <w:ilvl w:val="0"/>
          <w:numId w:val="3"/>
        </w:numPr>
        <w:ind w:left="357" w:hanging="357"/>
        <w:jc w:val="both"/>
        <w:rPr>
          <w:rFonts w:asciiTheme="majorHAnsi" w:hAnsiTheme="majorHAnsi"/>
          <w:i/>
          <w:sz w:val="22"/>
          <w:szCs w:val="22"/>
        </w:rPr>
      </w:pPr>
      <w:r w:rsidRPr="00E22345">
        <w:rPr>
          <w:rFonts w:asciiTheme="majorHAnsi" w:hAnsiTheme="majorHAnsi"/>
          <w:i/>
          <w:sz w:val="22"/>
          <w:szCs w:val="22"/>
        </w:rPr>
        <w:t xml:space="preserve">definizione della programmazione delle azioni a sostegno dell’attività di investimento, in esito alle richieste di assegnazione delle risorse inerenti il Recovery fund; </w:t>
      </w:r>
    </w:p>
    <w:p w14:paraId="33D6C9F6" w14:textId="668AECDA" w:rsidR="00E22345" w:rsidRDefault="00E22345" w:rsidP="006A6978">
      <w:pPr>
        <w:pStyle w:val="Paragrafoelenco"/>
        <w:numPr>
          <w:ilvl w:val="0"/>
          <w:numId w:val="3"/>
        </w:numPr>
        <w:ind w:left="357" w:hanging="357"/>
        <w:jc w:val="both"/>
        <w:rPr>
          <w:rFonts w:asciiTheme="majorHAnsi" w:hAnsiTheme="majorHAnsi"/>
          <w:i/>
          <w:sz w:val="22"/>
          <w:szCs w:val="22"/>
        </w:rPr>
      </w:pPr>
      <w:r w:rsidRPr="00E22345">
        <w:rPr>
          <w:rFonts w:asciiTheme="majorHAnsi" w:hAnsiTheme="majorHAnsi"/>
          <w:i/>
          <w:sz w:val="22"/>
          <w:szCs w:val="22"/>
        </w:rPr>
        <w:t>valorizzazione del patrimonio del sistema pubblico provinciale, anche al fine di una programmazione coordinata degli interventi.</w:t>
      </w:r>
      <w:r w:rsidR="00EF5287">
        <w:rPr>
          <w:rFonts w:asciiTheme="majorHAnsi" w:hAnsiTheme="majorHAnsi"/>
          <w:i/>
          <w:sz w:val="22"/>
          <w:szCs w:val="22"/>
        </w:rPr>
        <w:t>”</w:t>
      </w:r>
    </w:p>
    <w:p w14:paraId="307350F7" w14:textId="566CE95B" w:rsidR="00907461" w:rsidRDefault="00907461" w:rsidP="00907461">
      <w:pPr>
        <w:spacing w:before="120"/>
        <w:ind w:firstLine="284"/>
        <w:jc w:val="both"/>
        <w:rPr>
          <w:rFonts w:asciiTheme="majorHAnsi" w:hAnsiTheme="majorHAnsi"/>
          <w:sz w:val="22"/>
          <w:szCs w:val="22"/>
        </w:rPr>
      </w:pPr>
      <w:r w:rsidRPr="00907461">
        <w:rPr>
          <w:rFonts w:asciiTheme="majorHAnsi" w:hAnsiTheme="majorHAnsi"/>
          <w:sz w:val="22"/>
          <w:szCs w:val="22"/>
        </w:rPr>
        <w:t xml:space="preserve">Con l’integrazione al Protocollo d’intesa in materia di finanza locale per il 2020, sottoscritta in data 13 luglio 2020, le parti hanno concordato di sospendere per l’esercizio 2020 l’obiettivo di qualificazione della spesa per i comuni trentini, in considerazione dell’incertezza degli effetti dell’emergenza epidemiologica sui bilanci comunali sia in termini di minori entrate che di maggiori spese Alla luce del perdurare della situazione di emergenza sanitaria, tenuto conto dei rilevanti riflessi finanziari che tale emergenza genera sia sulle entrate, in termini di minor gettito, sia sull’andamento delle spese e considerato altresì che le norme di contabilità pubblica pongono come vincolo l’equilibrio di bilancio, le parti </w:t>
      </w:r>
      <w:r>
        <w:rPr>
          <w:rFonts w:asciiTheme="majorHAnsi" w:hAnsiTheme="majorHAnsi"/>
          <w:sz w:val="22"/>
          <w:szCs w:val="22"/>
        </w:rPr>
        <w:t xml:space="preserve">–in sede di </w:t>
      </w:r>
      <w:r w:rsidRPr="00907461">
        <w:rPr>
          <w:rFonts w:asciiTheme="majorHAnsi" w:hAnsiTheme="majorHAnsi"/>
          <w:sz w:val="22"/>
          <w:szCs w:val="22"/>
        </w:rPr>
        <w:t>Protocollo d’intesa in mater</w:t>
      </w:r>
      <w:r>
        <w:rPr>
          <w:rFonts w:asciiTheme="majorHAnsi" w:hAnsiTheme="majorHAnsi"/>
          <w:sz w:val="22"/>
          <w:szCs w:val="22"/>
        </w:rPr>
        <w:t>ia di finanza locale per il 2021- hanno concordato</w:t>
      </w:r>
      <w:r w:rsidRPr="00907461">
        <w:rPr>
          <w:rFonts w:asciiTheme="majorHAnsi" w:hAnsiTheme="majorHAnsi"/>
          <w:sz w:val="22"/>
          <w:szCs w:val="22"/>
        </w:rPr>
        <w:t xml:space="preserve"> di proseguire la sospensione anche per il 2021 dell’obiettivo di qualificazione della spesa e nello specifico quindi stabiliscono di non fissare un limite al contenimento della spesa contabilizzata nella Missione 1 come indicato nel Protocollo d’intesa per la finanza locale per il 2020 per il periodo 2020-2024. Contestualmente le parti </w:t>
      </w:r>
      <w:r>
        <w:rPr>
          <w:rFonts w:asciiTheme="majorHAnsi" w:hAnsiTheme="majorHAnsi"/>
          <w:sz w:val="22"/>
          <w:szCs w:val="22"/>
        </w:rPr>
        <w:t>hanno concordato</w:t>
      </w:r>
      <w:r w:rsidRPr="00907461">
        <w:rPr>
          <w:rFonts w:asciiTheme="majorHAnsi" w:hAnsiTheme="majorHAnsi"/>
          <w:sz w:val="22"/>
          <w:szCs w:val="22"/>
        </w:rPr>
        <w:t xml:space="preserve"> che l’individuazione degli obiettivi di qualificazione della spesa saranno definiti a partire dall’esercizio 2022 tenuto conto dell’evoluzione dello scenario finanziario conseguente all’andamento della pandemia.</w:t>
      </w:r>
    </w:p>
    <w:p w14:paraId="24622943" w14:textId="2EF39B9D" w:rsidR="00A825AD" w:rsidRDefault="00A825AD" w:rsidP="00907461">
      <w:pPr>
        <w:spacing w:before="120"/>
        <w:ind w:firstLine="284"/>
        <w:jc w:val="both"/>
        <w:rPr>
          <w:rFonts w:asciiTheme="majorHAnsi" w:hAnsiTheme="majorHAnsi"/>
          <w:sz w:val="22"/>
          <w:szCs w:val="22"/>
        </w:rPr>
      </w:pPr>
      <w:r w:rsidRPr="00A825AD">
        <w:rPr>
          <w:rFonts w:asciiTheme="majorHAnsi" w:hAnsiTheme="majorHAnsi"/>
          <w:sz w:val="22"/>
          <w:szCs w:val="22"/>
        </w:rPr>
        <w:t>In merito alle politiche a sostegno dell’attività di investiment</w:t>
      </w:r>
      <w:r>
        <w:rPr>
          <w:rFonts w:asciiTheme="majorHAnsi" w:hAnsiTheme="majorHAnsi"/>
          <w:sz w:val="22"/>
          <w:szCs w:val="22"/>
        </w:rPr>
        <w:t>o</w:t>
      </w:r>
      <w:r w:rsidRPr="00A825AD">
        <w:rPr>
          <w:rFonts w:asciiTheme="majorHAnsi" w:hAnsiTheme="majorHAnsi"/>
          <w:sz w:val="22"/>
          <w:szCs w:val="22"/>
        </w:rPr>
        <w:t xml:space="preserve">, il </w:t>
      </w:r>
      <w:r w:rsidRPr="00907461">
        <w:rPr>
          <w:rFonts w:asciiTheme="majorHAnsi" w:hAnsiTheme="majorHAnsi"/>
          <w:sz w:val="22"/>
          <w:szCs w:val="22"/>
        </w:rPr>
        <w:t>Protocollo d’intesa in mater</w:t>
      </w:r>
      <w:r>
        <w:rPr>
          <w:rFonts w:asciiTheme="majorHAnsi" w:hAnsiTheme="majorHAnsi"/>
          <w:sz w:val="22"/>
          <w:szCs w:val="22"/>
        </w:rPr>
        <w:t>ia di finanza locale per il 2021</w:t>
      </w:r>
      <w:r w:rsidRPr="00A825AD">
        <w:rPr>
          <w:rFonts w:asciiTheme="majorHAnsi" w:hAnsiTheme="majorHAnsi"/>
          <w:sz w:val="22"/>
          <w:szCs w:val="22"/>
        </w:rPr>
        <w:t xml:space="preserve"> prevede che le risorse finanziarie destinate ai comuni dovranno sempre più orientarsi ad interventi strategici di sviluppo </w:t>
      </w:r>
      <w:r>
        <w:rPr>
          <w:rFonts w:asciiTheme="majorHAnsi" w:hAnsiTheme="majorHAnsi"/>
          <w:sz w:val="22"/>
          <w:szCs w:val="22"/>
        </w:rPr>
        <w:t>diretti</w:t>
      </w:r>
      <w:r w:rsidRPr="00A825AD">
        <w:rPr>
          <w:rFonts w:asciiTheme="majorHAnsi" w:hAnsiTheme="majorHAnsi"/>
          <w:sz w:val="22"/>
          <w:szCs w:val="22"/>
        </w:rPr>
        <w:t xml:space="preserve"> alle transizioni verde e digitale, settori chiave dei programmi di ripresa attivati a livello europeo, in grado di costituire volano per la crescita economica.</w:t>
      </w:r>
    </w:p>
    <w:p w14:paraId="0B1CCBC9" w14:textId="77777777" w:rsidR="00A36944" w:rsidRDefault="00A36944" w:rsidP="00A36944">
      <w:pPr>
        <w:spacing w:before="120"/>
        <w:ind w:firstLine="284"/>
        <w:jc w:val="both"/>
        <w:rPr>
          <w:rFonts w:asciiTheme="majorHAnsi" w:hAnsiTheme="majorHAnsi"/>
          <w:sz w:val="22"/>
          <w:szCs w:val="22"/>
        </w:rPr>
      </w:pPr>
      <w:r w:rsidRPr="00D127A4">
        <w:rPr>
          <w:rFonts w:asciiTheme="majorHAnsi" w:hAnsiTheme="majorHAnsi"/>
          <w:sz w:val="22"/>
          <w:szCs w:val="22"/>
        </w:rPr>
        <w:t>Per tutta la durata del suo mandato, quest’amministrazione manterrà ferma l’attenzione nella realizzazione dei propri obiettivi strategici, nel rispetto dei vincoli declinati dalla specifica normativa in materia di finanza pubblica, migliorando per quanto possibile la qualità della spesa corrente nell’ottica del suo contenimento, e sfruttando il più possibile le possibilità di realizzazione degli investimenti programmati.</w:t>
      </w:r>
    </w:p>
    <w:p w14:paraId="687E6E36" w14:textId="6FAD96C2" w:rsidR="005C3EEC" w:rsidRPr="00A825AD" w:rsidRDefault="007F2716" w:rsidP="00C66957">
      <w:pPr>
        <w:spacing w:before="120"/>
        <w:ind w:firstLine="284"/>
        <w:jc w:val="both"/>
        <w:rPr>
          <w:rFonts w:asciiTheme="majorHAnsi" w:hAnsiTheme="majorHAnsi"/>
          <w:sz w:val="22"/>
          <w:szCs w:val="22"/>
        </w:rPr>
      </w:pPr>
      <w:r>
        <w:rPr>
          <w:rFonts w:asciiTheme="majorHAnsi" w:hAnsiTheme="majorHAnsi"/>
          <w:sz w:val="22"/>
          <w:szCs w:val="22"/>
        </w:rPr>
        <w:t>Si evidenzia, infine, che il presente provvedimento è stato redatto nelle more della predisposizione del decreto Sostegni. Si valuterà pertanto, a bilancio approvato, la possibilità di adottare ulteriori e nuove misure a sostegno di imprese e famiglie secondo quanto indicato dal D.L. del 22.03.2021 n. 41.</w:t>
      </w:r>
      <w:r w:rsidR="00C66957" w:rsidRPr="00A825AD">
        <w:rPr>
          <w:rFonts w:asciiTheme="majorHAnsi" w:hAnsiTheme="majorHAnsi"/>
          <w:sz w:val="22"/>
          <w:szCs w:val="22"/>
        </w:rPr>
        <w:br w:type="page"/>
      </w:r>
    </w:p>
    <w:p w14:paraId="0DF711DF" w14:textId="73A64035" w:rsidR="002B7A63" w:rsidRPr="009F564D" w:rsidRDefault="00083696" w:rsidP="006C5AE4">
      <w:pPr>
        <w:rPr>
          <w:rFonts w:asciiTheme="majorHAnsi" w:hAnsiTheme="majorHAnsi"/>
          <w:b/>
          <w:color w:val="E36C0A" w:themeColor="accent6" w:themeShade="BF"/>
          <w:sz w:val="28"/>
          <w:szCs w:val="28"/>
        </w:rPr>
      </w:pPr>
      <w:r w:rsidRPr="009F564D">
        <w:rPr>
          <w:rFonts w:asciiTheme="majorHAnsi" w:hAnsiTheme="majorHAnsi"/>
          <w:b/>
          <w:color w:val="E36C0A" w:themeColor="accent6" w:themeShade="BF"/>
          <w:sz w:val="28"/>
          <w:szCs w:val="28"/>
        </w:rPr>
        <w:lastRenderedPageBreak/>
        <w:t>Situazione socioeconomica</w:t>
      </w:r>
    </w:p>
    <w:p w14:paraId="5A754B30" w14:textId="576C4F9B" w:rsidR="002B7A63" w:rsidRPr="008D5C4B" w:rsidRDefault="002B7A63" w:rsidP="002E573B">
      <w:pPr>
        <w:spacing w:before="120"/>
        <w:ind w:firstLine="284"/>
        <w:jc w:val="both"/>
        <w:rPr>
          <w:rFonts w:asciiTheme="majorHAnsi" w:hAnsiTheme="majorHAnsi"/>
          <w:color w:val="303030"/>
          <w:sz w:val="22"/>
          <w:szCs w:val="22"/>
        </w:rPr>
      </w:pPr>
      <w:r w:rsidRPr="008D5C4B">
        <w:rPr>
          <w:rFonts w:asciiTheme="majorHAnsi" w:hAnsiTheme="majorHAnsi"/>
          <w:color w:val="303030"/>
          <w:sz w:val="22"/>
          <w:szCs w:val="22"/>
        </w:rPr>
        <w:t xml:space="preserve">Le condizioni e prospettive socio-economiche diventano particolarmente significative quando vengono lette in chiave di benessere equo sostenibile della collettività amministrata e per misurarne e confrontarne i relativi indicatori, basati sulla valutazione dei dati maggiormente rappresentativi della </w:t>
      </w:r>
      <w:r w:rsidR="007A234F">
        <w:rPr>
          <w:rFonts w:asciiTheme="majorHAnsi" w:hAnsiTheme="majorHAnsi"/>
          <w:color w:val="303030"/>
          <w:sz w:val="22"/>
          <w:szCs w:val="22"/>
        </w:rPr>
        <w:t>comunità</w:t>
      </w:r>
      <w:r w:rsidRPr="008D5C4B">
        <w:rPr>
          <w:rFonts w:asciiTheme="majorHAnsi" w:hAnsiTheme="majorHAnsi"/>
          <w:color w:val="303030"/>
          <w:sz w:val="22"/>
          <w:szCs w:val="22"/>
        </w:rPr>
        <w:t xml:space="preserve"> stessa. </w:t>
      </w:r>
    </w:p>
    <w:p w14:paraId="60D24C99" w14:textId="77777777" w:rsidR="002B7A63" w:rsidRPr="008D5C4B" w:rsidRDefault="002B7A63" w:rsidP="002E573B">
      <w:pPr>
        <w:spacing w:before="120"/>
        <w:ind w:firstLine="284"/>
        <w:jc w:val="both"/>
        <w:rPr>
          <w:rFonts w:asciiTheme="majorHAnsi" w:hAnsiTheme="majorHAnsi"/>
          <w:color w:val="303030"/>
          <w:sz w:val="22"/>
          <w:szCs w:val="22"/>
        </w:rPr>
      </w:pPr>
      <w:r w:rsidRPr="008D5C4B">
        <w:rPr>
          <w:rFonts w:asciiTheme="majorHAnsi" w:hAnsiTheme="majorHAnsi"/>
          <w:color w:val="303030"/>
          <w:sz w:val="22"/>
          <w:szCs w:val="22"/>
        </w:rPr>
        <w:t>I parametri sui quali valutare l’effettivo avanzamento di una società non devono perciò essere solo di carattere economico, ma anche sociale e ambientale, corredati da misure di diseguaglianza e sostenibilità che forniscano concreti elementi di riferimento per la definizione delle politiche di sviluppo della comunità.</w:t>
      </w:r>
    </w:p>
    <w:p w14:paraId="44471C3B" w14:textId="77777777" w:rsidR="002B7A63" w:rsidRPr="00446780" w:rsidRDefault="002B7A63" w:rsidP="00521A6E">
      <w:pPr>
        <w:spacing w:before="120"/>
        <w:rPr>
          <w:rFonts w:asciiTheme="majorHAnsi" w:hAnsiTheme="majorHAnsi"/>
          <w:b/>
          <w:color w:val="303030"/>
          <w:sz w:val="22"/>
          <w:szCs w:val="22"/>
        </w:rPr>
      </w:pPr>
      <w:r w:rsidRPr="00446780">
        <w:rPr>
          <w:rFonts w:asciiTheme="majorHAnsi" w:hAnsiTheme="majorHAnsi"/>
          <w:b/>
          <w:color w:val="303030"/>
          <w:sz w:val="22"/>
          <w:szCs w:val="22"/>
        </w:rPr>
        <w:t>La popolazione</w:t>
      </w:r>
    </w:p>
    <w:p w14:paraId="1D65AD70" w14:textId="19B2A519" w:rsidR="00521A6E" w:rsidRPr="001A7D9A" w:rsidRDefault="00410A18" w:rsidP="00521A6E">
      <w:pPr>
        <w:spacing w:before="120"/>
        <w:rPr>
          <w:rFonts w:asciiTheme="majorHAnsi" w:hAnsiTheme="majorHAnsi"/>
          <w:sz w:val="22"/>
          <w:szCs w:val="22"/>
        </w:rPr>
      </w:pPr>
      <w:r>
        <w:rPr>
          <w:rFonts w:asciiTheme="majorHAnsi" w:hAnsiTheme="majorHAnsi"/>
          <w:noProof/>
        </w:rPr>
        <w:object w:dxaOrig="1440" w:dyaOrig="1440" w14:anchorId="53BC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margin-left:.25pt;margin-top:26.6pt;width:466.8pt;height:121.35pt;z-index:251660288">
            <v:imagedata r:id="rId9" o:title=""/>
            <w10:wrap type="square" side="right"/>
          </v:shape>
          <o:OLEObject Type="Embed" ProgID="Excel.Sheet.12" ShapeID="_x0000_s1049" DrawAspect="Content" ObjectID="_1678780369" r:id="rId10"/>
        </w:object>
      </w:r>
      <w:r w:rsidR="00521A6E" w:rsidRPr="006A13E0">
        <w:rPr>
          <w:rFonts w:asciiTheme="majorHAnsi" w:hAnsiTheme="majorHAnsi"/>
          <w:sz w:val="22"/>
          <w:szCs w:val="22"/>
        </w:rPr>
        <w:t>Andamento demografico</w:t>
      </w:r>
    </w:p>
    <w:p w14:paraId="205A0E55" w14:textId="488E6482" w:rsidR="00521A6E" w:rsidRDefault="00521A6E" w:rsidP="00521A6E">
      <w:pPr>
        <w:jc w:val="both"/>
        <w:rPr>
          <w:rFonts w:asciiTheme="majorHAnsi" w:hAnsiTheme="majorHAnsi"/>
          <w:sz w:val="22"/>
          <w:szCs w:val="22"/>
        </w:rPr>
      </w:pPr>
    </w:p>
    <w:p w14:paraId="6F853DF2" w14:textId="77777777" w:rsidR="004C022F" w:rsidRPr="002C2E74" w:rsidRDefault="004C022F" w:rsidP="004C022F">
      <w:pPr>
        <w:jc w:val="both"/>
        <w:rPr>
          <w:rFonts w:asciiTheme="majorHAnsi" w:hAnsiTheme="majorHAnsi"/>
          <w:b/>
          <w:bCs/>
          <w:sz w:val="22"/>
          <w:szCs w:val="22"/>
        </w:rPr>
      </w:pPr>
      <w:r w:rsidRPr="00DD4855">
        <w:rPr>
          <w:rFonts w:asciiTheme="majorHAnsi" w:hAnsiTheme="majorHAnsi"/>
          <w:sz w:val="22"/>
          <w:szCs w:val="22"/>
        </w:rPr>
        <w:t xml:space="preserve">Nel Comune di Mezzocorona </w:t>
      </w:r>
      <w:r w:rsidRPr="002C2E74">
        <w:rPr>
          <w:rFonts w:asciiTheme="majorHAnsi" w:hAnsiTheme="majorHAnsi"/>
          <w:sz w:val="22"/>
          <w:szCs w:val="22"/>
        </w:rPr>
        <w:t>al 31/12/2020 risiedono 5516 persone, di cui 2698 maschi e 2818 femmine, distribuite su 25,43 kmq con una</w:t>
      </w:r>
      <w:r>
        <w:rPr>
          <w:rFonts w:asciiTheme="majorHAnsi" w:hAnsiTheme="majorHAnsi"/>
          <w:sz w:val="22"/>
          <w:szCs w:val="22"/>
        </w:rPr>
        <w:t xml:space="preserve"> densità abitativa pari a 216,91</w:t>
      </w:r>
      <w:r w:rsidRPr="002C2E74">
        <w:rPr>
          <w:rFonts w:asciiTheme="majorHAnsi" w:hAnsiTheme="majorHAnsi"/>
          <w:sz w:val="22"/>
          <w:szCs w:val="22"/>
        </w:rPr>
        <w:t xml:space="preserve"> abitanti per kmq.</w:t>
      </w:r>
    </w:p>
    <w:p w14:paraId="65A66CF7" w14:textId="77777777" w:rsidR="004C022F" w:rsidRPr="002C2E74" w:rsidRDefault="004C022F" w:rsidP="004C022F">
      <w:pPr>
        <w:spacing w:before="120"/>
        <w:ind w:firstLine="284"/>
        <w:jc w:val="both"/>
        <w:rPr>
          <w:rFonts w:asciiTheme="majorHAnsi" w:hAnsiTheme="majorHAnsi"/>
          <w:b/>
          <w:bCs/>
          <w:sz w:val="22"/>
          <w:szCs w:val="22"/>
        </w:rPr>
      </w:pPr>
      <w:r w:rsidRPr="002C2E74">
        <w:rPr>
          <w:rFonts w:asciiTheme="majorHAnsi" w:hAnsiTheme="majorHAnsi"/>
          <w:sz w:val="22"/>
          <w:szCs w:val="22"/>
        </w:rPr>
        <w:t>Fino al 31 dicembre 2020:</w:t>
      </w:r>
    </w:p>
    <w:p w14:paraId="3CAF29E8" w14:textId="77777777" w:rsidR="004C022F" w:rsidRPr="002C2E74" w:rsidRDefault="004C022F" w:rsidP="004C022F">
      <w:pPr>
        <w:pStyle w:val="Paragrafoelenco"/>
        <w:numPr>
          <w:ilvl w:val="0"/>
          <w:numId w:val="4"/>
        </w:numPr>
        <w:jc w:val="both"/>
        <w:rPr>
          <w:rFonts w:asciiTheme="majorHAnsi" w:hAnsiTheme="majorHAnsi"/>
          <w:b/>
          <w:bCs/>
          <w:sz w:val="22"/>
          <w:szCs w:val="22"/>
        </w:rPr>
      </w:pPr>
      <w:r w:rsidRPr="002C2E74">
        <w:rPr>
          <w:rFonts w:asciiTheme="majorHAnsi" w:hAnsiTheme="majorHAnsi"/>
          <w:sz w:val="22"/>
          <w:szCs w:val="22"/>
        </w:rPr>
        <w:t>sono stati iscritti 54 bimbi per nascita e 202 persone per immigrazione;</w:t>
      </w:r>
    </w:p>
    <w:p w14:paraId="26E76B85" w14:textId="77777777" w:rsidR="004C022F" w:rsidRPr="002C2E74" w:rsidRDefault="004C022F" w:rsidP="004C022F">
      <w:pPr>
        <w:pStyle w:val="Paragrafoelenco"/>
        <w:numPr>
          <w:ilvl w:val="0"/>
          <w:numId w:val="4"/>
        </w:numPr>
        <w:jc w:val="both"/>
        <w:rPr>
          <w:rFonts w:asciiTheme="majorHAnsi" w:hAnsiTheme="majorHAnsi"/>
          <w:b/>
          <w:bCs/>
          <w:sz w:val="22"/>
          <w:szCs w:val="22"/>
        </w:rPr>
      </w:pPr>
      <w:r w:rsidRPr="002C2E74">
        <w:rPr>
          <w:rFonts w:asciiTheme="majorHAnsi" w:hAnsiTheme="majorHAnsi"/>
          <w:sz w:val="22"/>
          <w:szCs w:val="22"/>
        </w:rPr>
        <w:t>sono state cancellate 63 persone per morte e 212 per emigrazione.</w:t>
      </w:r>
    </w:p>
    <w:p w14:paraId="171496AD" w14:textId="77777777" w:rsidR="004C022F" w:rsidRPr="002C2E74" w:rsidRDefault="004C022F" w:rsidP="004C022F">
      <w:pPr>
        <w:spacing w:before="120" w:after="120"/>
        <w:ind w:firstLine="284"/>
        <w:jc w:val="both"/>
        <w:rPr>
          <w:rFonts w:asciiTheme="majorHAnsi" w:hAnsiTheme="majorHAnsi"/>
          <w:sz w:val="22"/>
          <w:szCs w:val="22"/>
        </w:rPr>
      </w:pPr>
      <w:r w:rsidRPr="002C2E74">
        <w:rPr>
          <w:rFonts w:asciiTheme="majorHAnsi" w:hAnsiTheme="majorHAnsi"/>
          <w:sz w:val="22"/>
          <w:szCs w:val="22"/>
        </w:rPr>
        <w:t xml:space="preserve">Alla fine di dicembre pertanto il saldo demografico registra un segno negativo (- 10 unità), così come la dinamica naturale, che presenta un significativo decremento (-9). </w:t>
      </w:r>
    </w:p>
    <w:p w14:paraId="2480BED7" w14:textId="2F22BA6A" w:rsidR="00521A6E" w:rsidRPr="00DD4855" w:rsidRDefault="00521A6E" w:rsidP="00521A6E">
      <w:pPr>
        <w:rPr>
          <w:rFonts w:asciiTheme="majorHAnsi" w:hAnsiTheme="majorHAnsi"/>
          <w:sz w:val="22"/>
          <w:szCs w:val="22"/>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903"/>
        <w:gridCol w:w="832"/>
        <w:gridCol w:w="828"/>
        <w:gridCol w:w="830"/>
        <w:gridCol w:w="830"/>
        <w:gridCol w:w="734"/>
        <w:gridCol w:w="736"/>
        <w:gridCol w:w="869"/>
        <w:gridCol w:w="864"/>
        <w:gridCol w:w="642"/>
      </w:tblGrid>
      <w:tr w:rsidR="00521A6E" w:rsidRPr="00AC1677" w14:paraId="6075DC85" w14:textId="77777777" w:rsidTr="00D75135">
        <w:trPr>
          <w:trHeight w:val="315"/>
          <w:jc w:val="center"/>
        </w:trPr>
        <w:tc>
          <w:tcPr>
            <w:tcW w:w="713" w:type="pct"/>
            <w:shd w:val="clear" w:color="auto" w:fill="B6DDE8" w:themeFill="accent5" w:themeFillTint="66"/>
            <w:noWrap/>
            <w:vAlign w:val="center"/>
            <w:hideMark/>
          </w:tcPr>
          <w:p w14:paraId="7A2605CF" w14:textId="77777777" w:rsidR="00521A6E" w:rsidRPr="00AC1677" w:rsidRDefault="00521A6E" w:rsidP="00FC3619">
            <w:pPr>
              <w:rPr>
                <w:rFonts w:asciiTheme="majorHAnsi" w:hAnsiTheme="majorHAnsi"/>
                <w:sz w:val="22"/>
                <w:szCs w:val="22"/>
              </w:rPr>
            </w:pPr>
            <w:r w:rsidRPr="00AC1677">
              <w:rPr>
                <w:rFonts w:asciiTheme="majorHAnsi" w:hAnsiTheme="majorHAnsi"/>
                <w:sz w:val="22"/>
                <w:szCs w:val="22"/>
              </w:rPr>
              <w:t> </w:t>
            </w:r>
          </w:p>
        </w:tc>
        <w:tc>
          <w:tcPr>
            <w:tcW w:w="480" w:type="pct"/>
            <w:shd w:val="clear" w:color="auto" w:fill="B6DDE8" w:themeFill="accent5" w:themeFillTint="66"/>
            <w:noWrap/>
            <w:vAlign w:val="center"/>
            <w:hideMark/>
          </w:tcPr>
          <w:p w14:paraId="1FB9CFE3"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2011</w:t>
            </w:r>
          </w:p>
        </w:tc>
        <w:tc>
          <w:tcPr>
            <w:tcW w:w="442" w:type="pct"/>
            <w:shd w:val="clear" w:color="auto" w:fill="B6DDE8" w:themeFill="accent5" w:themeFillTint="66"/>
            <w:noWrap/>
            <w:vAlign w:val="center"/>
            <w:hideMark/>
          </w:tcPr>
          <w:p w14:paraId="3668EA58"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2012</w:t>
            </w:r>
          </w:p>
        </w:tc>
        <w:tc>
          <w:tcPr>
            <w:tcW w:w="440" w:type="pct"/>
            <w:shd w:val="clear" w:color="auto" w:fill="B6DDE8" w:themeFill="accent5" w:themeFillTint="66"/>
            <w:noWrap/>
            <w:vAlign w:val="center"/>
            <w:hideMark/>
          </w:tcPr>
          <w:p w14:paraId="71F2F241"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2013</w:t>
            </w:r>
          </w:p>
        </w:tc>
        <w:tc>
          <w:tcPr>
            <w:tcW w:w="441" w:type="pct"/>
            <w:shd w:val="clear" w:color="auto" w:fill="B6DDE8" w:themeFill="accent5" w:themeFillTint="66"/>
            <w:noWrap/>
            <w:vAlign w:val="center"/>
            <w:hideMark/>
          </w:tcPr>
          <w:p w14:paraId="1044A1F9"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2014</w:t>
            </w:r>
          </w:p>
        </w:tc>
        <w:tc>
          <w:tcPr>
            <w:tcW w:w="441" w:type="pct"/>
            <w:shd w:val="clear" w:color="auto" w:fill="B6DDE8" w:themeFill="accent5" w:themeFillTint="66"/>
            <w:noWrap/>
            <w:vAlign w:val="center"/>
            <w:hideMark/>
          </w:tcPr>
          <w:p w14:paraId="340698C3"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2015</w:t>
            </w:r>
          </w:p>
        </w:tc>
        <w:tc>
          <w:tcPr>
            <w:tcW w:w="390" w:type="pct"/>
            <w:shd w:val="clear" w:color="auto" w:fill="B6DDE8" w:themeFill="accent5" w:themeFillTint="66"/>
          </w:tcPr>
          <w:p w14:paraId="7C1F395E"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2016</w:t>
            </w:r>
          </w:p>
        </w:tc>
        <w:tc>
          <w:tcPr>
            <w:tcW w:w="391" w:type="pct"/>
            <w:shd w:val="clear" w:color="auto" w:fill="B6DDE8" w:themeFill="accent5" w:themeFillTint="66"/>
          </w:tcPr>
          <w:p w14:paraId="54E8C4C2"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2017</w:t>
            </w:r>
          </w:p>
        </w:tc>
        <w:tc>
          <w:tcPr>
            <w:tcW w:w="462" w:type="pct"/>
            <w:shd w:val="clear" w:color="auto" w:fill="B6DDE8" w:themeFill="accent5" w:themeFillTint="66"/>
          </w:tcPr>
          <w:p w14:paraId="00D118D4"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2018</w:t>
            </w:r>
          </w:p>
        </w:tc>
        <w:tc>
          <w:tcPr>
            <w:tcW w:w="459" w:type="pct"/>
            <w:shd w:val="clear" w:color="auto" w:fill="B6DDE8" w:themeFill="accent5" w:themeFillTint="66"/>
          </w:tcPr>
          <w:p w14:paraId="70B22207"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2019</w:t>
            </w:r>
          </w:p>
        </w:tc>
        <w:tc>
          <w:tcPr>
            <w:tcW w:w="341" w:type="pct"/>
            <w:shd w:val="clear" w:color="auto" w:fill="B6DDE8" w:themeFill="accent5" w:themeFillTint="66"/>
          </w:tcPr>
          <w:p w14:paraId="7CD05C67" w14:textId="55ADD617" w:rsidR="00521A6E" w:rsidRPr="00AC1677" w:rsidRDefault="00521A6E" w:rsidP="00521A6E">
            <w:pPr>
              <w:tabs>
                <w:tab w:val="center" w:pos="360"/>
              </w:tabs>
              <w:jc w:val="center"/>
              <w:rPr>
                <w:rFonts w:asciiTheme="majorHAnsi" w:hAnsiTheme="majorHAnsi"/>
                <w:sz w:val="22"/>
                <w:szCs w:val="22"/>
              </w:rPr>
            </w:pPr>
            <w:r w:rsidRPr="00AC1677">
              <w:rPr>
                <w:rFonts w:asciiTheme="majorHAnsi" w:hAnsiTheme="majorHAnsi"/>
                <w:sz w:val="22"/>
                <w:szCs w:val="22"/>
              </w:rPr>
              <w:t>2020</w:t>
            </w:r>
          </w:p>
        </w:tc>
      </w:tr>
      <w:tr w:rsidR="00521A6E" w:rsidRPr="00AC1677" w14:paraId="7CC5400D" w14:textId="77777777" w:rsidTr="00D75135">
        <w:trPr>
          <w:trHeight w:val="315"/>
          <w:jc w:val="center"/>
        </w:trPr>
        <w:tc>
          <w:tcPr>
            <w:tcW w:w="713" w:type="pct"/>
            <w:shd w:val="clear" w:color="auto" w:fill="auto"/>
            <w:noWrap/>
            <w:vAlign w:val="center"/>
            <w:hideMark/>
          </w:tcPr>
          <w:p w14:paraId="2499B2F5" w14:textId="77777777" w:rsidR="00521A6E" w:rsidRPr="00AC1677" w:rsidRDefault="00521A6E" w:rsidP="00FC3619">
            <w:pPr>
              <w:rPr>
                <w:rFonts w:asciiTheme="majorHAnsi" w:hAnsiTheme="majorHAnsi"/>
                <w:sz w:val="22"/>
                <w:szCs w:val="22"/>
              </w:rPr>
            </w:pPr>
            <w:r w:rsidRPr="00AC1677">
              <w:rPr>
                <w:rFonts w:asciiTheme="majorHAnsi" w:hAnsiTheme="majorHAnsi"/>
                <w:sz w:val="22"/>
                <w:szCs w:val="22"/>
              </w:rPr>
              <w:t>n. decessi</w:t>
            </w:r>
          </w:p>
        </w:tc>
        <w:tc>
          <w:tcPr>
            <w:tcW w:w="480" w:type="pct"/>
            <w:shd w:val="clear" w:color="auto" w:fill="auto"/>
            <w:noWrap/>
            <w:vAlign w:val="center"/>
            <w:hideMark/>
          </w:tcPr>
          <w:p w14:paraId="37733646"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57</w:t>
            </w:r>
          </w:p>
        </w:tc>
        <w:tc>
          <w:tcPr>
            <w:tcW w:w="442" w:type="pct"/>
            <w:shd w:val="clear" w:color="auto" w:fill="auto"/>
            <w:noWrap/>
            <w:vAlign w:val="center"/>
            <w:hideMark/>
          </w:tcPr>
          <w:p w14:paraId="59F5EA07"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55</w:t>
            </w:r>
          </w:p>
        </w:tc>
        <w:tc>
          <w:tcPr>
            <w:tcW w:w="440" w:type="pct"/>
            <w:shd w:val="clear" w:color="auto" w:fill="auto"/>
            <w:noWrap/>
            <w:vAlign w:val="center"/>
            <w:hideMark/>
          </w:tcPr>
          <w:p w14:paraId="4A1FFD23"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59</w:t>
            </w:r>
          </w:p>
        </w:tc>
        <w:tc>
          <w:tcPr>
            <w:tcW w:w="441" w:type="pct"/>
            <w:shd w:val="clear" w:color="auto" w:fill="auto"/>
            <w:noWrap/>
            <w:vAlign w:val="center"/>
            <w:hideMark/>
          </w:tcPr>
          <w:p w14:paraId="483F0573"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50</w:t>
            </w:r>
          </w:p>
        </w:tc>
        <w:tc>
          <w:tcPr>
            <w:tcW w:w="441" w:type="pct"/>
            <w:shd w:val="clear" w:color="auto" w:fill="auto"/>
            <w:noWrap/>
            <w:vAlign w:val="center"/>
            <w:hideMark/>
          </w:tcPr>
          <w:p w14:paraId="34C0EF89"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63</w:t>
            </w:r>
          </w:p>
        </w:tc>
        <w:tc>
          <w:tcPr>
            <w:tcW w:w="390" w:type="pct"/>
            <w:vAlign w:val="center"/>
          </w:tcPr>
          <w:p w14:paraId="68B21DAE"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54</w:t>
            </w:r>
          </w:p>
        </w:tc>
        <w:tc>
          <w:tcPr>
            <w:tcW w:w="391" w:type="pct"/>
            <w:vAlign w:val="center"/>
          </w:tcPr>
          <w:p w14:paraId="14297DEC"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49</w:t>
            </w:r>
          </w:p>
        </w:tc>
        <w:tc>
          <w:tcPr>
            <w:tcW w:w="462" w:type="pct"/>
            <w:vAlign w:val="center"/>
          </w:tcPr>
          <w:p w14:paraId="16D074D1"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51</w:t>
            </w:r>
          </w:p>
        </w:tc>
        <w:tc>
          <w:tcPr>
            <w:tcW w:w="459" w:type="pct"/>
          </w:tcPr>
          <w:p w14:paraId="561E4499"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65</w:t>
            </w:r>
          </w:p>
        </w:tc>
        <w:tc>
          <w:tcPr>
            <w:tcW w:w="341" w:type="pct"/>
          </w:tcPr>
          <w:p w14:paraId="623A9725" w14:textId="3BB6A4C8" w:rsidR="004C022F" w:rsidRPr="004C022F" w:rsidRDefault="004C022F" w:rsidP="00FC3619">
            <w:pPr>
              <w:jc w:val="center"/>
              <w:rPr>
                <w:rFonts w:asciiTheme="majorHAnsi" w:hAnsiTheme="majorHAnsi"/>
                <w:sz w:val="22"/>
                <w:szCs w:val="22"/>
              </w:rPr>
            </w:pPr>
            <w:r w:rsidRPr="004C022F">
              <w:rPr>
                <w:rFonts w:asciiTheme="majorHAnsi" w:hAnsiTheme="majorHAnsi"/>
                <w:sz w:val="22"/>
                <w:szCs w:val="22"/>
              </w:rPr>
              <w:t>63</w:t>
            </w:r>
          </w:p>
        </w:tc>
      </w:tr>
      <w:tr w:rsidR="00521A6E" w:rsidRPr="00AC1677" w14:paraId="43155D0D" w14:textId="77777777" w:rsidTr="00D75135">
        <w:trPr>
          <w:trHeight w:val="315"/>
          <w:jc w:val="center"/>
        </w:trPr>
        <w:tc>
          <w:tcPr>
            <w:tcW w:w="713" w:type="pct"/>
            <w:shd w:val="clear" w:color="auto" w:fill="auto"/>
            <w:noWrap/>
            <w:vAlign w:val="center"/>
            <w:hideMark/>
          </w:tcPr>
          <w:p w14:paraId="36373C38" w14:textId="20BADCD5" w:rsidR="00521A6E" w:rsidRPr="00AC1677" w:rsidRDefault="00521A6E" w:rsidP="00FC3619">
            <w:pPr>
              <w:rPr>
                <w:rFonts w:asciiTheme="majorHAnsi" w:hAnsiTheme="majorHAnsi"/>
                <w:sz w:val="22"/>
                <w:szCs w:val="22"/>
              </w:rPr>
            </w:pPr>
            <w:r w:rsidRPr="00AC1677">
              <w:rPr>
                <w:rFonts w:asciiTheme="majorHAnsi" w:hAnsiTheme="majorHAnsi"/>
                <w:sz w:val="22"/>
                <w:szCs w:val="22"/>
              </w:rPr>
              <w:t>n. cremazioni</w:t>
            </w:r>
          </w:p>
        </w:tc>
        <w:tc>
          <w:tcPr>
            <w:tcW w:w="480" w:type="pct"/>
            <w:shd w:val="clear" w:color="auto" w:fill="auto"/>
            <w:noWrap/>
            <w:vAlign w:val="center"/>
            <w:hideMark/>
          </w:tcPr>
          <w:p w14:paraId="000DEFD0"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16</w:t>
            </w:r>
          </w:p>
        </w:tc>
        <w:tc>
          <w:tcPr>
            <w:tcW w:w="442" w:type="pct"/>
            <w:shd w:val="clear" w:color="auto" w:fill="auto"/>
            <w:noWrap/>
            <w:vAlign w:val="center"/>
            <w:hideMark/>
          </w:tcPr>
          <w:p w14:paraId="31B5AC45"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5</w:t>
            </w:r>
          </w:p>
        </w:tc>
        <w:tc>
          <w:tcPr>
            <w:tcW w:w="440" w:type="pct"/>
            <w:shd w:val="clear" w:color="auto" w:fill="auto"/>
            <w:noWrap/>
            <w:vAlign w:val="center"/>
            <w:hideMark/>
          </w:tcPr>
          <w:p w14:paraId="219EA544"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16</w:t>
            </w:r>
          </w:p>
        </w:tc>
        <w:tc>
          <w:tcPr>
            <w:tcW w:w="441" w:type="pct"/>
            <w:shd w:val="clear" w:color="auto" w:fill="auto"/>
            <w:noWrap/>
            <w:vAlign w:val="center"/>
            <w:hideMark/>
          </w:tcPr>
          <w:p w14:paraId="5E36ECC8"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16</w:t>
            </w:r>
          </w:p>
        </w:tc>
        <w:tc>
          <w:tcPr>
            <w:tcW w:w="441" w:type="pct"/>
            <w:shd w:val="clear" w:color="auto" w:fill="auto"/>
            <w:noWrap/>
            <w:vAlign w:val="center"/>
            <w:hideMark/>
          </w:tcPr>
          <w:p w14:paraId="7C268EA4"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18</w:t>
            </w:r>
          </w:p>
        </w:tc>
        <w:tc>
          <w:tcPr>
            <w:tcW w:w="390" w:type="pct"/>
            <w:vAlign w:val="center"/>
          </w:tcPr>
          <w:p w14:paraId="6E3B2F8C"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20</w:t>
            </w:r>
          </w:p>
        </w:tc>
        <w:tc>
          <w:tcPr>
            <w:tcW w:w="391" w:type="pct"/>
            <w:vAlign w:val="center"/>
          </w:tcPr>
          <w:p w14:paraId="6F9C055E"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25</w:t>
            </w:r>
          </w:p>
        </w:tc>
        <w:tc>
          <w:tcPr>
            <w:tcW w:w="462" w:type="pct"/>
            <w:vAlign w:val="center"/>
          </w:tcPr>
          <w:p w14:paraId="4F86DC8F"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25</w:t>
            </w:r>
          </w:p>
        </w:tc>
        <w:tc>
          <w:tcPr>
            <w:tcW w:w="459" w:type="pct"/>
          </w:tcPr>
          <w:p w14:paraId="03C84C12"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31</w:t>
            </w:r>
          </w:p>
        </w:tc>
        <w:tc>
          <w:tcPr>
            <w:tcW w:w="341" w:type="pct"/>
          </w:tcPr>
          <w:p w14:paraId="361AF427" w14:textId="683B5FFE" w:rsidR="00521A6E" w:rsidRPr="004C022F" w:rsidRDefault="004C022F" w:rsidP="00FC3619">
            <w:pPr>
              <w:jc w:val="center"/>
              <w:rPr>
                <w:rFonts w:asciiTheme="majorHAnsi" w:hAnsiTheme="majorHAnsi"/>
                <w:sz w:val="22"/>
                <w:szCs w:val="22"/>
              </w:rPr>
            </w:pPr>
            <w:r w:rsidRPr="004C022F">
              <w:rPr>
                <w:rFonts w:asciiTheme="majorHAnsi" w:hAnsiTheme="majorHAnsi"/>
                <w:sz w:val="22"/>
                <w:szCs w:val="22"/>
              </w:rPr>
              <w:t>33</w:t>
            </w:r>
          </w:p>
        </w:tc>
      </w:tr>
      <w:tr w:rsidR="00521A6E" w:rsidRPr="00AC1677" w14:paraId="374FBAD0" w14:textId="77777777" w:rsidTr="00D75135">
        <w:trPr>
          <w:trHeight w:val="315"/>
          <w:jc w:val="center"/>
        </w:trPr>
        <w:tc>
          <w:tcPr>
            <w:tcW w:w="713" w:type="pct"/>
            <w:shd w:val="clear" w:color="auto" w:fill="auto"/>
            <w:noWrap/>
            <w:vAlign w:val="center"/>
            <w:hideMark/>
          </w:tcPr>
          <w:p w14:paraId="259F903E" w14:textId="77777777" w:rsidR="00521A6E" w:rsidRPr="00AC1677" w:rsidRDefault="00521A6E" w:rsidP="00FC3619">
            <w:pPr>
              <w:rPr>
                <w:rFonts w:asciiTheme="majorHAnsi" w:hAnsiTheme="majorHAnsi"/>
                <w:sz w:val="22"/>
                <w:szCs w:val="22"/>
              </w:rPr>
            </w:pPr>
            <w:r w:rsidRPr="00AC1677">
              <w:rPr>
                <w:rFonts w:asciiTheme="majorHAnsi" w:hAnsiTheme="majorHAnsi"/>
                <w:sz w:val="22"/>
                <w:szCs w:val="22"/>
              </w:rPr>
              <w:t>%</w:t>
            </w:r>
          </w:p>
        </w:tc>
        <w:tc>
          <w:tcPr>
            <w:tcW w:w="480" w:type="pct"/>
            <w:shd w:val="clear" w:color="auto" w:fill="auto"/>
            <w:noWrap/>
            <w:vAlign w:val="center"/>
            <w:hideMark/>
          </w:tcPr>
          <w:p w14:paraId="756D702A"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28,07</w:t>
            </w:r>
          </w:p>
        </w:tc>
        <w:tc>
          <w:tcPr>
            <w:tcW w:w="442" w:type="pct"/>
            <w:shd w:val="clear" w:color="auto" w:fill="auto"/>
            <w:noWrap/>
            <w:vAlign w:val="center"/>
            <w:hideMark/>
          </w:tcPr>
          <w:p w14:paraId="0274ECB4"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9,09</w:t>
            </w:r>
          </w:p>
        </w:tc>
        <w:tc>
          <w:tcPr>
            <w:tcW w:w="440" w:type="pct"/>
            <w:shd w:val="clear" w:color="auto" w:fill="auto"/>
            <w:noWrap/>
            <w:vAlign w:val="center"/>
            <w:hideMark/>
          </w:tcPr>
          <w:p w14:paraId="5AA9692A"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27,12</w:t>
            </w:r>
          </w:p>
        </w:tc>
        <w:tc>
          <w:tcPr>
            <w:tcW w:w="441" w:type="pct"/>
            <w:shd w:val="clear" w:color="auto" w:fill="auto"/>
            <w:noWrap/>
            <w:vAlign w:val="center"/>
            <w:hideMark/>
          </w:tcPr>
          <w:p w14:paraId="30345DCE"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32,00</w:t>
            </w:r>
          </w:p>
        </w:tc>
        <w:tc>
          <w:tcPr>
            <w:tcW w:w="441" w:type="pct"/>
            <w:shd w:val="clear" w:color="auto" w:fill="auto"/>
            <w:noWrap/>
            <w:vAlign w:val="center"/>
            <w:hideMark/>
          </w:tcPr>
          <w:p w14:paraId="63FF87BE"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28,57</w:t>
            </w:r>
          </w:p>
        </w:tc>
        <w:tc>
          <w:tcPr>
            <w:tcW w:w="390" w:type="pct"/>
            <w:vAlign w:val="center"/>
          </w:tcPr>
          <w:p w14:paraId="5D07710B"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37,04</w:t>
            </w:r>
          </w:p>
        </w:tc>
        <w:tc>
          <w:tcPr>
            <w:tcW w:w="391" w:type="pct"/>
            <w:vAlign w:val="center"/>
          </w:tcPr>
          <w:p w14:paraId="018897DB"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51,02</w:t>
            </w:r>
          </w:p>
        </w:tc>
        <w:tc>
          <w:tcPr>
            <w:tcW w:w="462" w:type="pct"/>
            <w:vAlign w:val="center"/>
          </w:tcPr>
          <w:p w14:paraId="70364C67"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49,02</w:t>
            </w:r>
          </w:p>
        </w:tc>
        <w:tc>
          <w:tcPr>
            <w:tcW w:w="459" w:type="pct"/>
          </w:tcPr>
          <w:p w14:paraId="6E1DECD3" w14:textId="77777777" w:rsidR="00521A6E" w:rsidRPr="00AC1677" w:rsidRDefault="00521A6E" w:rsidP="00FC3619">
            <w:pPr>
              <w:jc w:val="center"/>
              <w:rPr>
                <w:rFonts w:asciiTheme="majorHAnsi" w:hAnsiTheme="majorHAnsi"/>
                <w:sz w:val="22"/>
                <w:szCs w:val="22"/>
              </w:rPr>
            </w:pPr>
            <w:r w:rsidRPr="00AC1677">
              <w:rPr>
                <w:rFonts w:asciiTheme="majorHAnsi" w:hAnsiTheme="majorHAnsi"/>
                <w:sz w:val="22"/>
                <w:szCs w:val="22"/>
              </w:rPr>
              <w:t>47,69</w:t>
            </w:r>
          </w:p>
        </w:tc>
        <w:tc>
          <w:tcPr>
            <w:tcW w:w="341" w:type="pct"/>
          </w:tcPr>
          <w:p w14:paraId="0D134521" w14:textId="187CDE2B" w:rsidR="00521A6E" w:rsidRPr="004C022F" w:rsidRDefault="004C022F" w:rsidP="00FC3619">
            <w:pPr>
              <w:jc w:val="center"/>
              <w:rPr>
                <w:rFonts w:asciiTheme="majorHAnsi" w:hAnsiTheme="majorHAnsi"/>
                <w:sz w:val="22"/>
                <w:szCs w:val="22"/>
              </w:rPr>
            </w:pPr>
            <w:r w:rsidRPr="004C022F">
              <w:rPr>
                <w:rFonts w:asciiTheme="majorHAnsi" w:hAnsiTheme="majorHAnsi"/>
                <w:sz w:val="22"/>
                <w:szCs w:val="22"/>
              </w:rPr>
              <w:t>52,38</w:t>
            </w:r>
          </w:p>
        </w:tc>
      </w:tr>
    </w:tbl>
    <w:p w14:paraId="08BE7D68" w14:textId="43A4D401" w:rsidR="00521A6E" w:rsidRPr="00DD75E4" w:rsidRDefault="00410A18" w:rsidP="00521A6E">
      <w:pPr>
        <w:rPr>
          <w:rFonts w:asciiTheme="majorHAnsi" w:hAnsiTheme="majorHAnsi"/>
          <w:sz w:val="22"/>
          <w:szCs w:val="22"/>
        </w:rPr>
      </w:pPr>
      <w:r>
        <w:rPr>
          <w:rFonts w:asciiTheme="majorHAnsi" w:hAnsiTheme="majorHAnsi"/>
          <w:noProof/>
        </w:rPr>
        <w:object w:dxaOrig="1440" w:dyaOrig="1440" w14:anchorId="799E32ED">
          <v:shape id="_x0000_s1048" type="#_x0000_t75" style="position:absolute;margin-left:-.35pt;margin-top:16.7pt;width:473.45pt;height:107.4pt;z-index:251658240;mso-position-horizontal-relative:text;mso-position-vertical-relative:text">
            <v:imagedata r:id="rId11" o:title=""/>
            <w10:wrap type="square" side="right"/>
          </v:shape>
          <o:OLEObject Type="Embed" ProgID="Excel.Sheet.12" ShapeID="_x0000_s1048" DrawAspect="Content" ObjectID="_1678780370" r:id="rId12"/>
        </w:object>
      </w:r>
    </w:p>
    <w:p w14:paraId="273EC293" w14:textId="76B2C7B8" w:rsidR="00521A6E" w:rsidRPr="00BC3ADF" w:rsidRDefault="00521A6E" w:rsidP="00521A6E">
      <w:pPr>
        <w:rPr>
          <w:rFonts w:asciiTheme="majorHAnsi" w:hAnsiTheme="majorHAnsi"/>
          <w:b/>
          <w:sz w:val="22"/>
          <w:szCs w:val="22"/>
        </w:rPr>
      </w:pPr>
    </w:p>
    <w:p w14:paraId="0DA2F241" w14:textId="77777777" w:rsidR="00521A6E" w:rsidRPr="00BC3ADF" w:rsidRDefault="00521A6E" w:rsidP="00521A6E">
      <w:pPr>
        <w:rPr>
          <w:rFonts w:asciiTheme="majorHAnsi" w:hAnsiTheme="majorHAnsi"/>
          <w:b/>
          <w:sz w:val="22"/>
          <w:szCs w:val="22"/>
        </w:rPr>
      </w:pPr>
      <w:r w:rsidRPr="003E0EE6">
        <w:rPr>
          <w:rFonts w:asciiTheme="majorHAnsi" w:hAnsiTheme="majorHAnsi"/>
          <w:b/>
          <w:color w:val="FF0000"/>
          <w:sz w:val="22"/>
          <w:szCs w:val="22"/>
        </w:rPr>
        <w:br w:type="page"/>
      </w:r>
    </w:p>
    <w:p w14:paraId="70230492" w14:textId="77777777" w:rsidR="002B7A63" w:rsidRDefault="002B7A63" w:rsidP="00235610">
      <w:pPr>
        <w:rPr>
          <w:rFonts w:asciiTheme="majorHAnsi" w:hAnsiTheme="majorHAnsi"/>
          <w:b/>
          <w:sz w:val="22"/>
          <w:szCs w:val="22"/>
        </w:rPr>
      </w:pPr>
      <w:r w:rsidRPr="008E45E8">
        <w:rPr>
          <w:rFonts w:asciiTheme="majorHAnsi" w:hAnsiTheme="majorHAnsi"/>
          <w:b/>
          <w:sz w:val="22"/>
          <w:szCs w:val="22"/>
        </w:rPr>
        <w:lastRenderedPageBreak/>
        <w:t>Situazioni e tendenze socio-economiche</w:t>
      </w:r>
    </w:p>
    <w:p w14:paraId="203115A0" w14:textId="77777777" w:rsidR="008E45E8" w:rsidRDefault="008E45E8" w:rsidP="008D5C4B">
      <w:pPr>
        <w:rPr>
          <w:rFonts w:asciiTheme="majorHAnsi" w:hAnsiTheme="majorHAnsi"/>
          <w:b/>
          <w:sz w:val="22"/>
          <w:szCs w:val="22"/>
        </w:rPr>
      </w:pPr>
    </w:p>
    <w:tbl>
      <w:tblPr>
        <w:tblW w:w="5000" w:type="pct"/>
        <w:tblCellMar>
          <w:left w:w="70" w:type="dxa"/>
          <w:right w:w="70" w:type="dxa"/>
        </w:tblCellMar>
        <w:tblLook w:val="04A0" w:firstRow="1" w:lastRow="0" w:firstColumn="1" w:lastColumn="0" w:noHBand="0" w:noVBand="1"/>
      </w:tblPr>
      <w:tblGrid>
        <w:gridCol w:w="1515"/>
        <w:gridCol w:w="813"/>
        <w:gridCol w:w="813"/>
        <w:gridCol w:w="811"/>
        <w:gridCol w:w="811"/>
        <w:gridCol w:w="811"/>
        <w:gridCol w:w="811"/>
        <w:gridCol w:w="811"/>
        <w:gridCol w:w="811"/>
        <w:gridCol w:w="811"/>
        <w:gridCol w:w="811"/>
      </w:tblGrid>
      <w:tr w:rsidR="00704CA5" w14:paraId="5F2279DE" w14:textId="2F4C453B" w:rsidTr="00704CA5">
        <w:trPr>
          <w:trHeight w:val="632"/>
        </w:trPr>
        <w:tc>
          <w:tcPr>
            <w:tcW w:w="787"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2AD9E682" w14:textId="77777777" w:rsidR="00704CA5" w:rsidRPr="008D5C4B" w:rsidRDefault="00704CA5" w:rsidP="004B64A9">
            <w:pPr>
              <w:rPr>
                <w:rFonts w:asciiTheme="majorHAnsi" w:hAnsiTheme="majorHAnsi"/>
                <w:b/>
                <w:bCs/>
                <w:color w:val="000000"/>
                <w:sz w:val="22"/>
                <w:szCs w:val="22"/>
              </w:rPr>
            </w:pPr>
            <w:r w:rsidRPr="008D5C4B">
              <w:rPr>
                <w:rFonts w:asciiTheme="majorHAnsi" w:hAnsiTheme="majorHAnsi"/>
                <w:b/>
                <w:bCs/>
                <w:color w:val="000000"/>
                <w:sz w:val="22"/>
                <w:szCs w:val="22"/>
              </w:rPr>
              <w:t>Caratteristiche delle famiglie residenti</w:t>
            </w:r>
          </w:p>
        </w:tc>
        <w:tc>
          <w:tcPr>
            <w:tcW w:w="422" w:type="pct"/>
            <w:tcBorders>
              <w:top w:val="single" w:sz="4" w:space="0" w:color="auto"/>
              <w:left w:val="nil"/>
              <w:bottom w:val="single" w:sz="4" w:space="0" w:color="auto"/>
              <w:right w:val="single" w:sz="4" w:space="0" w:color="auto"/>
            </w:tcBorders>
            <w:shd w:val="clear" w:color="000000" w:fill="8DB4E2"/>
            <w:vAlign w:val="center"/>
            <w:hideMark/>
          </w:tcPr>
          <w:p w14:paraId="046CDB5A" w14:textId="77777777" w:rsidR="00704CA5" w:rsidRPr="008D5C4B" w:rsidRDefault="00704CA5" w:rsidP="004B64A9">
            <w:pPr>
              <w:jc w:val="center"/>
              <w:rPr>
                <w:rFonts w:asciiTheme="majorHAnsi" w:hAnsiTheme="majorHAnsi"/>
                <w:b/>
                <w:bCs/>
                <w:color w:val="000000"/>
                <w:sz w:val="22"/>
                <w:szCs w:val="22"/>
              </w:rPr>
            </w:pPr>
            <w:r w:rsidRPr="008D5C4B">
              <w:rPr>
                <w:rFonts w:asciiTheme="majorHAnsi" w:hAnsiTheme="majorHAnsi"/>
                <w:b/>
                <w:bCs/>
                <w:color w:val="000000"/>
                <w:sz w:val="22"/>
                <w:szCs w:val="22"/>
              </w:rPr>
              <w:t>2011</w:t>
            </w:r>
          </w:p>
        </w:tc>
        <w:tc>
          <w:tcPr>
            <w:tcW w:w="422" w:type="pct"/>
            <w:tcBorders>
              <w:top w:val="single" w:sz="4" w:space="0" w:color="auto"/>
              <w:left w:val="nil"/>
              <w:bottom w:val="single" w:sz="4" w:space="0" w:color="auto"/>
              <w:right w:val="single" w:sz="4" w:space="0" w:color="auto"/>
            </w:tcBorders>
            <w:shd w:val="clear" w:color="000000" w:fill="8DB4E2"/>
            <w:vAlign w:val="center"/>
            <w:hideMark/>
          </w:tcPr>
          <w:p w14:paraId="5F27C22B" w14:textId="77777777" w:rsidR="00704CA5" w:rsidRPr="008D5C4B" w:rsidRDefault="00704CA5" w:rsidP="004B64A9">
            <w:pPr>
              <w:jc w:val="center"/>
              <w:rPr>
                <w:rFonts w:asciiTheme="majorHAnsi" w:hAnsiTheme="majorHAnsi"/>
                <w:b/>
                <w:bCs/>
                <w:color w:val="000000"/>
                <w:sz w:val="22"/>
                <w:szCs w:val="22"/>
              </w:rPr>
            </w:pPr>
            <w:r w:rsidRPr="008D5C4B">
              <w:rPr>
                <w:rFonts w:asciiTheme="majorHAnsi" w:hAnsiTheme="majorHAnsi"/>
                <w:b/>
                <w:bCs/>
                <w:color w:val="000000"/>
                <w:sz w:val="22"/>
                <w:szCs w:val="22"/>
              </w:rPr>
              <w:t>2012</w:t>
            </w:r>
          </w:p>
        </w:tc>
        <w:tc>
          <w:tcPr>
            <w:tcW w:w="421" w:type="pct"/>
            <w:tcBorders>
              <w:top w:val="single" w:sz="4" w:space="0" w:color="auto"/>
              <w:left w:val="nil"/>
              <w:bottom w:val="single" w:sz="4" w:space="0" w:color="auto"/>
              <w:right w:val="single" w:sz="4" w:space="0" w:color="auto"/>
            </w:tcBorders>
            <w:shd w:val="clear" w:color="000000" w:fill="8DB4E2"/>
            <w:vAlign w:val="center"/>
            <w:hideMark/>
          </w:tcPr>
          <w:p w14:paraId="1350C77C" w14:textId="77777777" w:rsidR="00704CA5" w:rsidRPr="008D5C4B" w:rsidRDefault="00704CA5" w:rsidP="004B64A9">
            <w:pPr>
              <w:jc w:val="center"/>
              <w:rPr>
                <w:rFonts w:asciiTheme="majorHAnsi" w:hAnsiTheme="majorHAnsi"/>
                <w:b/>
                <w:bCs/>
                <w:color w:val="000000"/>
                <w:sz w:val="22"/>
                <w:szCs w:val="22"/>
              </w:rPr>
            </w:pPr>
            <w:r w:rsidRPr="008D5C4B">
              <w:rPr>
                <w:rFonts w:asciiTheme="majorHAnsi" w:hAnsiTheme="majorHAnsi"/>
                <w:b/>
                <w:bCs/>
                <w:color w:val="000000"/>
                <w:sz w:val="22"/>
                <w:szCs w:val="22"/>
              </w:rPr>
              <w:t>2013</w:t>
            </w:r>
          </w:p>
        </w:tc>
        <w:tc>
          <w:tcPr>
            <w:tcW w:w="421" w:type="pct"/>
            <w:tcBorders>
              <w:top w:val="single" w:sz="4" w:space="0" w:color="auto"/>
              <w:left w:val="nil"/>
              <w:bottom w:val="single" w:sz="4" w:space="0" w:color="auto"/>
              <w:right w:val="single" w:sz="4" w:space="0" w:color="auto"/>
            </w:tcBorders>
            <w:shd w:val="clear" w:color="000000" w:fill="8DB4E2"/>
            <w:vAlign w:val="center"/>
            <w:hideMark/>
          </w:tcPr>
          <w:p w14:paraId="1D01AE0D" w14:textId="77777777" w:rsidR="00704CA5" w:rsidRPr="008D5C4B" w:rsidRDefault="00704CA5" w:rsidP="004B64A9">
            <w:pPr>
              <w:jc w:val="center"/>
              <w:rPr>
                <w:rFonts w:asciiTheme="majorHAnsi" w:hAnsiTheme="majorHAnsi"/>
                <w:b/>
                <w:bCs/>
                <w:color w:val="000000"/>
                <w:sz w:val="22"/>
                <w:szCs w:val="22"/>
              </w:rPr>
            </w:pPr>
            <w:r w:rsidRPr="008D5C4B">
              <w:rPr>
                <w:rFonts w:asciiTheme="majorHAnsi" w:hAnsiTheme="majorHAnsi"/>
                <w:b/>
                <w:bCs/>
                <w:color w:val="000000"/>
                <w:sz w:val="22"/>
                <w:szCs w:val="22"/>
              </w:rPr>
              <w:t>2014</w:t>
            </w:r>
          </w:p>
        </w:tc>
        <w:tc>
          <w:tcPr>
            <w:tcW w:w="421" w:type="pct"/>
            <w:tcBorders>
              <w:top w:val="single" w:sz="4" w:space="0" w:color="auto"/>
              <w:left w:val="nil"/>
              <w:bottom w:val="single" w:sz="4" w:space="0" w:color="auto"/>
              <w:right w:val="single" w:sz="4" w:space="0" w:color="auto"/>
            </w:tcBorders>
            <w:shd w:val="clear" w:color="000000" w:fill="8DB4E2"/>
            <w:vAlign w:val="center"/>
            <w:hideMark/>
          </w:tcPr>
          <w:p w14:paraId="647EDF91" w14:textId="77777777" w:rsidR="00704CA5" w:rsidRPr="008D5C4B" w:rsidRDefault="00704CA5" w:rsidP="004B64A9">
            <w:pPr>
              <w:jc w:val="center"/>
              <w:rPr>
                <w:rFonts w:asciiTheme="majorHAnsi" w:hAnsiTheme="majorHAnsi"/>
                <w:b/>
                <w:bCs/>
                <w:color w:val="000000"/>
                <w:sz w:val="22"/>
                <w:szCs w:val="22"/>
              </w:rPr>
            </w:pPr>
            <w:r w:rsidRPr="008D5C4B">
              <w:rPr>
                <w:rFonts w:asciiTheme="majorHAnsi" w:hAnsiTheme="majorHAnsi"/>
                <w:b/>
                <w:bCs/>
                <w:color w:val="000000"/>
                <w:sz w:val="22"/>
                <w:szCs w:val="22"/>
              </w:rPr>
              <w:t>2015</w:t>
            </w:r>
          </w:p>
        </w:tc>
        <w:tc>
          <w:tcPr>
            <w:tcW w:w="421" w:type="pct"/>
            <w:tcBorders>
              <w:top w:val="single" w:sz="4" w:space="0" w:color="auto"/>
              <w:left w:val="nil"/>
              <w:bottom w:val="single" w:sz="4" w:space="0" w:color="auto"/>
              <w:right w:val="single" w:sz="4" w:space="0" w:color="auto"/>
            </w:tcBorders>
            <w:shd w:val="clear" w:color="000000" w:fill="8DB4E2"/>
            <w:vAlign w:val="center"/>
          </w:tcPr>
          <w:p w14:paraId="7253BC60" w14:textId="77777777" w:rsidR="00704CA5" w:rsidRPr="008D5C4B" w:rsidRDefault="00704CA5" w:rsidP="004B64A9">
            <w:pPr>
              <w:jc w:val="center"/>
              <w:rPr>
                <w:rFonts w:asciiTheme="majorHAnsi" w:hAnsiTheme="majorHAnsi"/>
                <w:b/>
                <w:bCs/>
                <w:color w:val="000000"/>
                <w:sz w:val="22"/>
                <w:szCs w:val="22"/>
              </w:rPr>
            </w:pPr>
            <w:r>
              <w:rPr>
                <w:rFonts w:asciiTheme="majorHAnsi" w:hAnsiTheme="majorHAnsi"/>
                <w:b/>
                <w:bCs/>
                <w:color w:val="000000"/>
                <w:sz w:val="22"/>
                <w:szCs w:val="22"/>
              </w:rPr>
              <w:t>2016</w:t>
            </w:r>
          </w:p>
        </w:tc>
        <w:tc>
          <w:tcPr>
            <w:tcW w:w="421" w:type="pct"/>
            <w:tcBorders>
              <w:top w:val="single" w:sz="4" w:space="0" w:color="auto"/>
              <w:left w:val="nil"/>
              <w:bottom w:val="single" w:sz="4" w:space="0" w:color="auto"/>
              <w:right w:val="single" w:sz="4" w:space="0" w:color="auto"/>
            </w:tcBorders>
            <w:shd w:val="clear" w:color="000000" w:fill="8DB4E2"/>
            <w:vAlign w:val="center"/>
          </w:tcPr>
          <w:p w14:paraId="03FD9DE1" w14:textId="17CA7DBE" w:rsidR="00704CA5" w:rsidRDefault="00704CA5" w:rsidP="004B64A9">
            <w:pPr>
              <w:jc w:val="center"/>
              <w:rPr>
                <w:rFonts w:asciiTheme="majorHAnsi" w:hAnsiTheme="majorHAnsi"/>
                <w:b/>
                <w:bCs/>
                <w:color w:val="000000"/>
                <w:sz w:val="22"/>
                <w:szCs w:val="22"/>
              </w:rPr>
            </w:pPr>
            <w:r>
              <w:rPr>
                <w:rFonts w:asciiTheme="majorHAnsi" w:hAnsiTheme="majorHAnsi"/>
                <w:b/>
                <w:bCs/>
                <w:color w:val="000000"/>
                <w:sz w:val="22"/>
                <w:szCs w:val="22"/>
              </w:rPr>
              <w:t>2017</w:t>
            </w:r>
          </w:p>
        </w:tc>
        <w:tc>
          <w:tcPr>
            <w:tcW w:w="421" w:type="pct"/>
            <w:tcBorders>
              <w:top w:val="single" w:sz="4" w:space="0" w:color="auto"/>
              <w:left w:val="single" w:sz="4" w:space="0" w:color="auto"/>
              <w:bottom w:val="single" w:sz="4" w:space="0" w:color="auto"/>
              <w:right w:val="single" w:sz="4" w:space="0" w:color="auto"/>
            </w:tcBorders>
            <w:shd w:val="clear" w:color="000000" w:fill="8DB4E2"/>
            <w:vAlign w:val="center"/>
          </w:tcPr>
          <w:p w14:paraId="116EB500" w14:textId="6A3A0B34" w:rsidR="00704CA5" w:rsidRDefault="00704CA5" w:rsidP="004B64A9">
            <w:pPr>
              <w:jc w:val="center"/>
              <w:rPr>
                <w:rFonts w:asciiTheme="majorHAnsi" w:hAnsiTheme="majorHAnsi"/>
                <w:b/>
                <w:bCs/>
                <w:color w:val="000000"/>
                <w:sz w:val="22"/>
                <w:szCs w:val="22"/>
              </w:rPr>
            </w:pPr>
            <w:r>
              <w:rPr>
                <w:rFonts w:asciiTheme="majorHAnsi" w:hAnsiTheme="majorHAnsi"/>
                <w:b/>
                <w:bCs/>
                <w:color w:val="000000"/>
                <w:sz w:val="22"/>
                <w:szCs w:val="22"/>
              </w:rPr>
              <w:t>2018</w:t>
            </w:r>
          </w:p>
        </w:tc>
        <w:tc>
          <w:tcPr>
            <w:tcW w:w="421" w:type="pct"/>
            <w:tcBorders>
              <w:top w:val="single" w:sz="4" w:space="0" w:color="auto"/>
              <w:left w:val="single" w:sz="4" w:space="0" w:color="auto"/>
              <w:bottom w:val="single" w:sz="4" w:space="0" w:color="auto"/>
              <w:right w:val="single" w:sz="4" w:space="0" w:color="auto"/>
            </w:tcBorders>
            <w:shd w:val="clear" w:color="000000" w:fill="8DB4E2"/>
            <w:vAlign w:val="center"/>
          </w:tcPr>
          <w:p w14:paraId="31D1A133" w14:textId="319CA09F" w:rsidR="00704CA5" w:rsidRPr="00235610" w:rsidRDefault="00704CA5" w:rsidP="004B64A9">
            <w:pPr>
              <w:jc w:val="center"/>
              <w:rPr>
                <w:rFonts w:asciiTheme="majorHAnsi" w:hAnsiTheme="majorHAnsi"/>
                <w:b/>
                <w:bCs/>
                <w:sz w:val="18"/>
                <w:szCs w:val="18"/>
              </w:rPr>
            </w:pPr>
            <w:r w:rsidRPr="00235610">
              <w:rPr>
                <w:rFonts w:asciiTheme="majorHAnsi" w:hAnsiTheme="majorHAnsi"/>
                <w:b/>
                <w:bCs/>
                <w:sz w:val="22"/>
                <w:szCs w:val="22"/>
              </w:rPr>
              <w:t>2019</w:t>
            </w:r>
          </w:p>
        </w:tc>
        <w:tc>
          <w:tcPr>
            <w:tcW w:w="421" w:type="pct"/>
            <w:tcBorders>
              <w:top w:val="single" w:sz="4" w:space="0" w:color="auto"/>
              <w:left w:val="single" w:sz="4" w:space="0" w:color="auto"/>
              <w:bottom w:val="single" w:sz="4" w:space="0" w:color="auto"/>
              <w:right w:val="single" w:sz="4" w:space="0" w:color="auto"/>
            </w:tcBorders>
            <w:shd w:val="clear" w:color="000000" w:fill="8DB4E2"/>
            <w:vAlign w:val="center"/>
          </w:tcPr>
          <w:p w14:paraId="1C08BDDB" w14:textId="62EB8FC4" w:rsidR="00704CA5" w:rsidRPr="00235610" w:rsidRDefault="00704CA5" w:rsidP="004B64A9">
            <w:pPr>
              <w:jc w:val="center"/>
              <w:rPr>
                <w:rFonts w:asciiTheme="majorHAnsi" w:hAnsiTheme="majorHAnsi"/>
                <w:b/>
                <w:bCs/>
                <w:sz w:val="22"/>
                <w:szCs w:val="22"/>
              </w:rPr>
            </w:pPr>
            <w:r w:rsidRPr="0084478E">
              <w:rPr>
                <w:rFonts w:asciiTheme="majorHAnsi" w:hAnsiTheme="majorHAnsi"/>
                <w:b/>
                <w:bCs/>
                <w:sz w:val="22"/>
                <w:szCs w:val="22"/>
              </w:rPr>
              <w:t>2020</w:t>
            </w:r>
          </w:p>
        </w:tc>
      </w:tr>
      <w:tr w:rsidR="00704CA5" w:rsidRPr="009F564D" w14:paraId="33A9267A" w14:textId="166830BC" w:rsidTr="00FC3619">
        <w:trPr>
          <w:trHeight w:val="316"/>
        </w:trPr>
        <w:tc>
          <w:tcPr>
            <w:tcW w:w="787" w:type="pct"/>
            <w:tcBorders>
              <w:top w:val="nil"/>
              <w:left w:val="single" w:sz="4" w:space="0" w:color="auto"/>
              <w:bottom w:val="single" w:sz="4" w:space="0" w:color="auto"/>
              <w:right w:val="single" w:sz="4" w:space="0" w:color="auto"/>
            </w:tcBorders>
            <w:shd w:val="clear" w:color="auto" w:fill="auto"/>
            <w:vAlign w:val="center"/>
            <w:hideMark/>
          </w:tcPr>
          <w:p w14:paraId="48AA34AE" w14:textId="77777777" w:rsidR="00704CA5" w:rsidRPr="008D5C4B" w:rsidRDefault="00704CA5" w:rsidP="00704CA5">
            <w:pPr>
              <w:rPr>
                <w:rFonts w:asciiTheme="majorHAnsi" w:hAnsiTheme="majorHAnsi"/>
                <w:color w:val="000000"/>
                <w:sz w:val="22"/>
                <w:szCs w:val="22"/>
              </w:rPr>
            </w:pPr>
            <w:r w:rsidRPr="008D5C4B">
              <w:rPr>
                <w:rFonts w:asciiTheme="majorHAnsi" w:hAnsiTheme="majorHAnsi"/>
                <w:color w:val="000000"/>
                <w:sz w:val="22"/>
                <w:szCs w:val="22"/>
              </w:rPr>
              <w:t>n. famiglie</w:t>
            </w:r>
          </w:p>
        </w:tc>
        <w:tc>
          <w:tcPr>
            <w:tcW w:w="422" w:type="pct"/>
            <w:tcBorders>
              <w:top w:val="nil"/>
              <w:left w:val="nil"/>
              <w:bottom w:val="single" w:sz="4" w:space="0" w:color="auto"/>
              <w:right w:val="single" w:sz="4" w:space="0" w:color="auto"/>
            </w:tcBorders>
            <w:shd w:val="clear" w:color="auto" w:fill="auto"/>
            <w:vAlign w:val="center"/>
            <w:hideMark/>
          </w:tcPr>
          <w:p w14:paraId="44B3DACA"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2228</w:t>
            </w:r>
          </w:p>
        </w:tc>
        <w:tc>
          <w:tcPr>
            <w:tcW w:w="422" w:type="pct"/>
            <w:tcBorders>
              <w:top w:val="nil"/>
              <w:left w:val="nil"/>
              <w:bottom w:val="single" w:sz="4" w:space="0" w:color="auto"/>
              <w:right w:val="single" w:sz="4" w:space="0" w:color="auto"/>
            </w:tcBorders>
            <w:shd w:val="clear" w:color="auto" w:fill="auto"/>
            <w:vAlign w:val="center"/>
            <w:hideMark/>
          </w:tcPr>
          <w:p w14:paraId="42DD6095"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2255</w:t>
            </w:r>
          </w:p>
        </w:tc>
        <w:tc>
          <w:tcPr>
            <w:tcW w:w="421" w:type="pct"/>
            <w:tcBorders>
              <w:top w:val="nil"/>
              <w:left w:val="nil"/>
              <w:bottom w:val="single" w:sz="4" w:space="0" w:color="auto"/>
              <w:right w:val="single" w:sz="4" w:space="0" w:color="auto"/>
            </w:tcBorders>
            <w:shd w:val="clear" w:color="auto" w:fill="auto"/>
            <w:vAlign w:val="center"/>
            <w:hideMark/>
          </w:tcPr>
          <w:p w14:paraId="41CF0EDE"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2251</w:t>
            </w:r>
          </w:p>
        </w:tc>
        <w:tc>
          <w:tcPr>
            <w:tcW w:w="421" w:type="pct"/>
            <w:tcBorders>
              <w:top w:val="nil"/>
              <w:left w:val="nil"/>
              <w:bottom w:val="single" w:sz="4" w:space="0" w:color="auto"/>
              <w:right w:val="single" w:sz="4" w:space="0" w:color="auto"/>
            </w:tcBorders>
            <w:shd w:val="clear" w:color="auto" w:fill="auto"/>
            <w:vAlign w:val="center"/>
            <w:hideMark/>
          </w:tcPr>
          <w:p w14:paraId="3F7A3337"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2261</w:t>
            </w:r>
          </w:p>
        </w:tc>
        <w:tc>
          <w:tcPr>
            <w:tcW w:w="421" w:type="pct"/>
            <w:tcBorders>
              <w:top w:val="nil"/>
              <w:left w:val="nil"/>
              <w:bottom w:val="single" w:sz="4" w:space="0" w:color="auto"/>
              <w:right w:val="single" w:sz="4" w:space="0" w:color="auto"/>
            </w:tcBorders>
            <w:shd w:val="clear" w:color="auto" w:fill="auto"/>
            <w:vAlign w:val="center"/>
            <w:hideMark/>
          </w:tcPr>
          <w:p w14:paraId="4E0B9348"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2288</w:t>
            </w:r>
          </w:p>
        </w:tc>
        <w:tc>
          <w:tcPr>
            <w:tcW w:w="421" w:type="pct"/>
            <w:tcBorders>
              <w:top w:val="nil"/>
              <w:left w:val="nil"/>
              <w:bottom w:val="single" w:sz="4" w:space="0" w:color="auto"/>
              <w:right w:val="single" w:sz="4" w:space="0" w:color="auto"/>
            </w:tcBorders>
            <w:vAlign w:val="center"/>
          </w:tcPr>
          <w:p w14:paraId="2D1E03E1"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2304</w:t>
            </w:r>
          </w:p>
        </w:tc>
        <w:tc>
          <w:tcPr>
            <w:tcW w:w="421" w:type="pct"/>
            <w:tcBorders>
              <w:top w:val="single" w:sz="4" w:space="0" w:color="auto"/>
              <w:left w:val="nil"/>
              <w:bottom w:val="single" w:sz="4" w:space="0" w:color="auto"/>
              <w:right w:val="single" w:sz="4" w:space="0" w:color="auto"/>
            </w:tcBorders>
            <w:vAlign w:val="center"/>
          </w:tcPr>
          <w:p w14:paraId="61C3294E" w14:textId="4E46A0BD" w:rsidR="00704CA5" w:rsidRDefault="00704CA5" w:rsidP="00704CA5">
            <w:pPr>
              <w:jc w:val="center"/>
              <w:rPr>
                <w:rFonts w:asciiTheme="majorHAnsi" w:hAnsiTheme="majorHAnsi"/>
                <w:bCs/>
                <w:color w:val="000000"/>
                <w:sz w:val="22"/>
                <w:szCs w:val="22"/>
              </w:rPr>
            </w:pPr>
            <w:r>
              <w:rPr>
                <w:rFonts w:asciiTheme="majorHAnsi" w:hAnsiTheme="majorHAnsi"/>
                <w:bCs/>
                <w:color w:val="000000"/>
                <w:sz w:val="22"/>
                <w:szCs w:val="22"/>
              </w:rPr>
              <w:t>2307</w:t>
            </w:r>
          </w:p>
        </w:tc>
        <w:tc>
          <w:tcPr>
            <w:tcW w:w="421" w:type="pct"/>
            <w:tcBorders>
              <w:top w:val="single" w:sz="4" w:space="0" w:color="auto"/>
              <w:left w:val="single" w:sz="4" w:space="0" w:color="auto"/>
              <w:bottom w:val="single" w:sz="4" w:space="0" w:color="auto"/>
              <w:right w:val="single" w:sz="4" w:space="0" w:color="auto"/>
            </w:tcBorders>
            <w:vAlign w:val="center"/>
          </w:tcPr>
          <w:p w14:paraId="73879697" w14:textId="0248DB1A" w:rsidR="00704CA5" w:rsidRPr="009F5189" w:rsidRDefault="00704CA5" w:rsidP="00704CA5">
            <w:pPr>
              <w:jc w:val="center"/>
              <w:rPr>
                <w:rFonts w:asciiTheme="majorHAnsi" w:hAnsiTheme="majorHAnsi"/>
                <w:bCs/>
                <w:sz w:val="22"/>
                <w:szCs w:val="22"/>
              </w:rPr>
            </w:pPr>
            <w:r w:rsidRPr="009F5189">
              <w:rPr>
                <w:rFonts w:asciiTheme="majorHAnsi" w:hAnsiTheme="majorHAnsi"/>
                <w:bCs/>
                <w:sz w:val="22"/>
                <w:szCs w:val="22"/>
              </w:rPr>
              <w:t>2327</w:t>
            </w:r>
          </w:p>
        </w:tc>
        <w:tc>
          <w:tcPr>
            <w:tcW w:w="421" w:type="pct"/>
            <w:tcBorders>
              <w:top w:val="single" w:sz="4" w:space="0" w:color="auto"/>
              <w:left w:val="single" w:sz="4" w:space="0" w:color="auto"/>
              <w:bottom w:val="single" w:sz="4" w:space="0" w:color="auto"/>
              <w:right w:val="single" w:sz="4" w:space="0" w:color="auto"/>
            </w:tcBorders>
            <w:vAlign w:val="center"/>
          </w:tcPr>
          <w:p w14:paraId="7B1169B3" w14:textId="60CABE8A" w:rsidR="00704CA5" w:rsidRPr="00235610" w:rsidRDefault="00704CA5" w:rsidP="00704CA5">
            <w:pPr>
              <w:jc w:val="center"/>
              <w:rPr>
                <w:rFonts w:asciiTheme="majorHAnsi" w:hAnsiTheme="majorHAnsi"/>
                <w:bCs/>
                <w:sz w:val="18"/>
                <w:szCs w:val="18"/>
              </w:rPr>
            </w:pPr>
            <w:r w:rsidRPr="00235610">
              <w:rPr>
                <w:rFonts w:asciiTheme="majorHAnsi" w:hAnsiTheme="majorHAnsi"/>
                <w:bCs/>
                <w:sz w:val="22"/>
                <w:szCs w:val="22"/>
              </w:rPr>
              <w:t>2338</w:t>
            </w:r>
          </w:p>
        </w:tc>
        <w:tc>
          <w:tcPr>
            <w:tcW w:w="421" w:type="pct"/>
            <w:tcBorders>
              <w:top w:val="single" w:sz="4" w:space="0" w:color="auto"/>
              <w:left w:val="single" w:sz="4" w:space="0" w:color="auto"/>
              <w:bottom w:val="single" w:sz="4" w:space="0" w:color="auto"/>
              <w:right w:val="single" w:sz="4" w:space="0" w:color="auto"/>
            </w:tcBorders>
            <w:vAlign w:val="center"/>
          </w:tcPr>
          <w:p w14:paraId="36225C49" w14:textId="27BC0912" w:rsidR="00704CA5" w:rsidRPr="00704CA5" w:rsidRDefault="00704CA5" w:rsidP="001E300B">
            <w:pPr>
              <w:jc w:val="center"/>
              <w:rPr>
                <w:rFonts w:asciiTheme="majorHAnsi" w:hAnsiTheme="majorHAnsi"/>
                <w:bCs/>
                <w:sz w:val="22"/>
                <w:szCs w:val="22"/>
                <w:highlight w:val="yellow"/>
              </w:rPr>
            </w:pPr>
            <w:r w:rsidRPr="001E300B">
              <w:rPr>
                <w:rFonts w:asciiTheme="majorHAnsi" w:hAnsiTheme="majorHAnsi"/>
                <w:bCs/>
                <w:sz w:val="22"/>
                <w:szCs w:val="22"/>
              </w:rPr>
              <w:t>23</w:t>
            </w:r>
            <w:r w:rsidR="001E300B" w:rsidRPr="001E300B">
              <w:rPr>
                <w:rFonts w:asciiTheme="majorHAnsi" w:hAnsiTheme="majorHAnsi"/>
                <w:bCs/>
                <w:sz w:val="22"/>
                <w:szCs w:val="22"/>
              </w:rPr>
              <w:t>30</w:t>
            </w:r>
          </w:p>
        </w:tc>
      </w:tr>
      <w:tr w:rsidR="00704CA5" w:rsidRPr="009F564D" w14:paraId="4EEBC5F8" w14:textId="5F3B3B01" w:rsidTr="00FC3619">
        <w:trPr>
          <w:trHeight w:val="316"/>
        </w:trPr>
        <w:tc>
          <w:tcPr>
            <w:tcW w:w="787" w:type="pct"/>
            <w:tcBorders>
              <w:top w:val="nil"/>
              <w:left w:val="single" w:sz="4" w:space="0" w:color="auto"/>
              <w:bottom w:val="single" w:sz="4" w:space="0" w:color="auto"/>
              <w:right w:val="single" w:sz="4" w:space="0" w:color="auto"/>
            </w:tcBorders>
            <w:shd w:val="clear" w:color="auto" w:fill="auto"/>
            <w:vAlign w:val="center"/>
            <w:hideMark/>
          </w:tcPr>
          <w:p w14:paraId="7B35E777" w14:textId="77777777" w:rsidR="00704CA5" w:rsidRPr="008D5C4B" w:rsidRDefault="00704CA5" w:rsidP="00704CA5">
            <w:pPr>
              <w:rPr>
                <w:rFonts w:asciiTheme="majorHAnsi" w:hAnsiTheme="majorHAnsi"/>
                <w:color w:val="000000"/>
                <w:sz w:val="22"/>
                <w:szCs w:val="22"/>
              </w:rPr>
            </w:pPr>
            <w:r w:rsidRPr="008D5C4B">
              <w:rPr>
                <w:rFonts w:asciiTheme="majorHAnsi" w:hAnsiTheme="majorHAnsi"/>
                <w:color w:val="000000"/>
                <w:sz w:val="22"/>
                <w:szCs w:val="22"/>
              </w:rPr>
              <w:t>n. medio componenti</w:t>
            </w:r>
          </w:p>
        </w:tc>
        <w:tc>
          <w:tcPr>
            <w:tcW w:w="422" w:type="pct"/>
            <w:tcBorders>
              <w:top w:val="nil"/>
              <w:left w:val="nil"/>
              <w:bottom w:val="single" w:sz="4" w:space="0" w:color="auto"/>
              <w:right w:val="single" w:sz="4" w:space="0" w:color="auto"/>
            </w:tcBorders>
            <w:shd w:val="clear" w:color="auto" w:fill="auto"/>
            <w:vAlign w:val="center"/>
            <w:hideMark/>
          </w:tcPr>
          <w:p w14:paraId="5DFDB591"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2,35</w:t>
            </w:r>
          </w:p>
        </w:tc>
        <w:tc>
          <w:tcPr>
            <w:tcW w:w="422" w:type="pct"/>
            <w:tcBorders>
              <w:top w:val="nil"/>
              <w:left w:val="nil"/>
              <w:bottom w:val="single" w:sz="4" w:space="0" w:color="auto"/>
              <w:right w:val="single" w:sz="4" w:space="0" w:color="auto"/>
            </w:tcBorders>
            <w:shd w:val="clear" w:color="auto" w:fill="auto"/>
            <w:vAlign w:val="center"/>
            <w:hideMark/>
          </w:tcPr>
          <w:p w14:paraId="692B66E5"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2,37</w:t>
            </w:r>
          </w:p>
        </w:tc>
        <w:tc>
          <w:tcPr>
            <w:tcW w:w="421" w:type="pct"/>
            <w:tcBorders>
              <w:top w:val="nil"/>
              <w:left w:val="nil"/>
              <w:bottom w:val="single" w:sz="4" w:space="0" w:color="auto"/>
              <w:right w:val="single" w:sz="4" w:space="0" w:color="auto"/>
            </w:tcBorders>
            <w:shd w:val="clear" w:color="auto" w:fill="auto"/>
            <w:vAlign w:val="center"/>
            <w:hideMark/>
          </w:tcPr>
          <w:p w14:paraId="41175C9F"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2,38</w:t>
            </w:r>
          </w:p>
        </w:tc>
        <w:tc>
          <w:tcPr>
            <w:tcW w:w="421" w:type="pct"/>
            <w:tcBorders>
              <w:top w:val="nil"/>
              <w:left w:val="nil"/>
              <w:bottom w:val="single" w:sz="4" w:space="0" w:color="auto"/>
              <w:right w:val="single" w:sz="4" w:space="0" w:color="auto"/>
            </w:tcBorders>
            <w:shd w:val="clear" w:color="auto" w:fill="auto"/>
            <w:vAlign w:val="center"/>
            <w:hideMark/>
          </w:tcPr>
          <w:p w14:paraId="38491C26"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2,39</w:t>
            </w:r>
          </w:p>
        </w:tc>
        <w:tc>
          <w:tcPr>
            <w:tcW w:w="421" w:type="pct"/>
            <w:tcBorders>
              <w:top w:val="nil"/>
              <w:left w:val="nil"/>
              <w:bottom w:val="single" w:sz="4" w:space="0" w:color="auto"/>
              <w:right w:val="single" w:sz="4" w:space="0" w:color="auto"/>
            </w:tcBorders>
            <w:shd w:val="clear" w:color="auto" w:fill="auto"/>
            <w:vAlign w:val="center"/>
            <w:hideMark/>
          </w:tcPr>
          <w:p w14:paraId="67C9B638"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2,38</w:t>
            </w:r>
          </w:p>
        </w:tc>
        <w:tc>
          <w:tcPr>
            <w:tcW w:w="421" w:type="pct"/>
            <w:tcBorders>
              <w:top w:val="nil"/>
              <w:left w:val="nil"/>
              <w:bottom w:val="single" w:sz="4" w:space="0" w:color="auto"/>
              <w:right w:val="single" w:sz="4" w:space="0" w:color="auto"/>
            </w:tcBorders>
            <w:vAlign w:val="center"/>
          </w:tcPr>
          <w:p w14:paraId="40606912"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2,38</w:t>
            </w:r>
          </w:p>
        </w:tc>
        <w:tc>
          <w:tcPr>
            <w:tcW w:w="421" w:type="pct"/>
            <w:tcBorders>
              <w:top w:val="single" w:sz="4" w:space="0" w:color="auto"/>
              <w:left w:val="nil"/>
              <w:bottom w:val="single" w:sz="4" w:space="0" w:color="auto"/>
              <w:right w:val="single" w:sz="4" w:space="0" w:color="auto"/>
            </w:tcBorders>
            <w:vAlign w:val="center"/>
          </w:tcPr>
          <w:p w14:paraId="083E88E6" w14:textId="06914DC7" w:rsidR="00704CA5" w:rsidRDefault="00704CA5" w:rsidP="00704CA5">
            <w:pPr>
              <w:jc w:val="center"/>
              <w:rPr>
                <w:rFonts w:asciiTheme="majorHAnsi" w:hAnsiTheme="majorHAnsi"/>
                <w:bCs/>
                <w:color w:val="000000"/>
                <w:sz w:val="22"/>
                <w:szCs w:val="22"/>
              </w:rPr>
            </w:pPr>
            <w:r>
              <w:rPr>
                <w:rFonts w:asciiTheme="majorHAnsi" w:hAnsiTheme="majorHAnsi"/>
                <w:bCs/>
                <w:color w:val="000000"/>
                <w:sz w:val="22"/>
                <w:szCs w:val="22"/>
              </w:rPr>
              <w:t>2,37</w:t>
            </w:r>
          </w:p>
        </w:tc>
        <w:tc>
          <w:tcPr>
            <w:tcW w:w="421" w:type="pct"/>
            <w:tcBorders>
              <w:top w:val="single" w:sz="4" w:space="0" w:color="auto"/>
              <w:left w:val="single" w:sz="4" w:space="0" w:color="auto"/>
              <w:bottom w:val="single" w:sz="4" w:space="0" w:color="auto"/>
              <w:right w:val="single" w:sz="4" w:space="0" w:color="auto"/>
            </w:tcBorders>
            <w:vAlign w:val="center"/>
          </w:tcPr>
          <w:p w14:paraId="4DABB280" w14:textId="5E1DD7C4" w:rsidR="00704CA5" w:rsidRPr="009F5189" w:rsidRDefault="00704CA5" w:rsidP="00704CA5">
            <w:pPr>
              <w:jc w:val="center"/>
              <w:rPr>
                <w:rFonts w:asciiTheme="majorHAnsi" w:hAnsiTheme="majorHAnsi"/>
                <w:bCs/>
                <w:sz w:val="22"/>
                <w:szCs w:val="22"/>
              </w:rPr>
            </w:pPr>
            <w:r w:rsidRPr="009F5189">
              <w:rPr>
                <w:rFonts w:asciiTheme="majorHAnsi" w:hAnsiTheme="majorHAnsi"/>
                <w:bCs/>
                <w:sz w:val="22"/>
                <w:szCs w:val="22"/>
              </w:rPr>
              <w:t>2,36</w:t>
            </w:r>
          </w:p>
        </w:tc>
        <w:tc>
          <w:tcPr>
            <w:tcW w:w="421" w:type="pct"/>
            <w:tcBorders>
              <w:top w:val="single" w:sz="4" w:space="0" w:color="auto"/>
              <w:left w:val="single" w:sz="4" w:space="0" w:color="auto"/>
              <w:bottom w:val="single" w:sz="4" w:space="0" w:color="auto"/>
              <w:right w:val="single" w:sz="4" w:space="0" w:color="auto"/>
            </w:tcBorders>
            <w:vAlign w:val="center"/>
          </w:tcPr>
          <w:p w14:paraId="322CD6E9" w14:textId="5CFC989C" w:rsidR="00704CA5" w:rsidRPr="00235610" w:rsidRDefault="00704CA5" w:rsidP="00704CA5">
            <w:pPr>
              <w:jc w:val="center"/>
              <w:rPr>
                <w:rFonts w:asciiTheme="majorHAnsi" w:hAnsiTheme="majorHAnsi"/>
                <w:bCs/>
                <w:sz w:val="18"/>
                <w:szCs w:val="18"/>
              </w:rPr>
            </w:pPr>
            <w:r w:rsidRPr="00235610">
              <w:rPr>
                <w:rFonts w:asciiTheme="majorHAnsi" w:hAnsiTheme="majorHAnsi"/>
                <w:bCs/>
                <w:sz w:val="22"/>
                <w:szCs w:val="22"/>
              </w:rPr>
              <w:t>2,47</w:t>
            </w:r>
          </w:p>
        </w:tc>
        <w:tc>
          <w:tcPr>
            <w:tcW w:w="421" w:type="pct"/>
            <w:tcBorders>
              <w:top w:val="single" w:sz="4" w:space="0" w:color="auto"/>
              <w:left w:val="single" w:sz="4" w:space="0" w:color="auto"/>
              <w:bottom w:val="single" w:sz="4" w:space="0" w:color="auto"/>
              <w:right w:val="single" w:sz="4" w:space="0" w:color="auto"/>
            </w:tcBorders>
            <w:vAlign w:val="center"/>
          </w:tcPr>
          <w:p w14:paraId="7E537112" w14:textId="07DBD69C" w:rsidR="00704CA5" w:rsidRPr="0084478E" w:rsidRDefault="00704CA5" w:rsidP="00704CA5">
            <w:pPr>
              <w:jc w:val="center"/>
              <w:rPr>
                <w:rFonts w:asciiTheme="majorHAnsi" w:hAnsiTheme="majorHAnsi"/>
                <w:bCs/>
                <w:sz w:val="22"/>
                <w:szCs w:val="22"/>
              </w:rPr>
            </w:pPr>
            <w:r w:rsidRPr="0084478E">
              <w:rPr>
                <w:rFonts w:asciiTheme="majorHAnsi" w:hAnsiTheme="majorHAnsi"/>
                <w:bCs/>
                <w:sz w:val="22"/>
                <w:szCs w:val="22"/>
              </w:rPr>
              <w:t>2,37</w:t>
            </w:r>
          </w:p>
        </w:tc>
      </w:tr>
      <w:tr w:rsidR="00704CA5" w:rsidRPr="009F564D" w14:paraId="1A0286D4" w14:textId="6225CC54" w:rsidTr="00FC3619">
        <w:trPr>
          <w:trHeight w:val="632"/>
        </w:trPr>
        <w:tc>
          <w:tcPr>
            <w:tcW w:w="787" w:type="pct"/>
            <w:tcBorders>
              <w:top w:val="nil"/>
              <w:left w:val="single" w:sz="4" w:space="0" w:color="auto"/>
              <w:bottom w:val="single" w:sz="4" w:space="0" w:color="auto"/>
              <w:right w:val="single" w:sz="4" w:space="0" w:color="auto"/>
            </w:tcBorders>
            <w:shd w:val="clear" w:color="auto" w:fill="auto"/>
            <w:vAlign w:val="center"/>
            <w:hideMark/>
          </w:tcPr>
          <w:p w14:paraId="4616A365" w14:textId="77777777" w:rsidR="00704CA5" w:rsidRPr="008D5C4B" w:rsidRDefault="00704CA5" w:rsidP="00704CA5">
            <w:pPr>
              <w:rPr>
                <w:rFonts w:asciiTheme="majorHAnsi" w:hAnsiTheme="majorHAnsi"/>
                <w:color w:val="000000"/>
                <w:sz w:val="22"/>
                <w:szCs w:val="22"/>
              </w:rPr>
            </w:pPr>
            <w:r w:rsidRPr="008D5C4B">
              <w:rPr>
                <w:rFonts w:asciiTheme="majorHAnsi" w:hAnsiTheme="majorHAnsi"/>
                <w:color w:val="000000"/>
                <w:sz w:val="22"/>
                <w:szCs w:val="22"/>
              </w:rPr>
              <w:t>% fam</w:t>
            </w:r>
            <w:r>
              <w:rPr>
                <w:rFonts w:asciiTheme="majorHAnsi" w:hAnsiTheme="majorHAnsi"/>
                <w:color w:val="000000"/>
                <w:sz w:val="22"/>
                <w:szCs w:val="22"/>
              </w:rPr>
              <w:t>iglie</w:t>
            </w:r>
            <w:r w:rsidRPr="008D5C4B">
              <w:rPr>
                <w:rFonts w:asciiTheme="majorHAnsi" w:hAnsiTheme="majorHAnsi"/>
                <w:color w:val="000000"/>
                <w:sz w:val="22"/>
                <w:szCs w:val="22"/>
              </w:rPr>
              <w:t xml:space="preserve"> con un solo componente</w:t>
            </w:r>
          </w:p>
        </w:tc>
        <w:tc>
          <w:tcPr>
            <w:tcW w:w="422" w:type="pct"/>
            <w:tcBorders>
              <w:top w:val="nil"/>
              <w:left w:val="nil"/>
              <w:bottom w:val="single" w:sz="4" w:space="0" w:color="auto"/>
              <w:right w:val="single" w:sz="4" w:space="0" w:color="auto"/>
            </w:tcBorders>
            <w:shd w:val="clear" w:color="auto" w:fill="auto"/>
            <w:vAlign w:val="center"/>
            <w:hideMark/>
          </w:tcPr>
          <w:p w14:paraId="6D872D89"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32,7%</w:t>
            </w:r>
          </w:p>
        </w:tc>
        <w:tc>
          <w:tcPr>
            <w:tcW w:w="422" w:type="pct"/>
            <w:tcBorders>
              <w:top w:val="nil"/>
              <w:left w:val="nil"/>
              <w:bottom w:val="single" w:sz="4" w:space="0" w:color="auto"/>
              <w:right w:val="single" w:sz="4" w:space="0" w:color="auto"/>
            </w:tcBorders>
            <w:shd w:val="clear" w:color="auto" w:fill="auto"/>
            <w:vAlign w:val="center"/>
            <w:hideMark/>
          </w:tcPr>
          <w:p w14:paraId="75EAC46C"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31,9%</w:t>
            </w:r>
          </w:p>
        </w:tc>
        <w:tc>
          <w:tcPr>
            <w:tcW w:w="421" w:type="pct"/>
            <w:tcBorders>
              <w:top w:val="nil"/>
              <w:left w:val="nil"/>
              <w:bottom w:val="single" w:sz="4" w:space="0" w:color="auto"/>
              <w:right w:val="single" w:sz="4" w:space="0" w:color="auto"/>
            </w:tcBorders>
            <w:shd w:val="clear" w:color="auto" w:fill="auto"/>
            <w:vAlign w:val="center"/>
            <w:hideMark/>
          </w:tcPr>
          <w:p w14:paraId="4A7E538D"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31,8%</w:t>
            </w:r>
          </w:p>
        </w:tc>
        <w:tc>
          <w:tcPr>
            <w:tcW w:w="421" w:type="pct"/>
            <w:tcBorders>
              <w:top w:val="nil"/>
              <w:left w:val="nil"/>
              <w:bottom w:val="single" w:sz="4" w:space="0" w:color="auto"/>
              <w:right w:val="single" w:sz="4" w:space="0" w:color="auto"/>
            </w:tcBorders>
            <w:shd w:val="clear" w:color="auto" w:fill="auto"/>
            <w:vAlign w:val="center"/>
            <w:hideMark/>
          </w:tcPr>
          <w:p w14:paraId="6B582CD9"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31,4%</w:t>
            </w:r>
          </w:p>
        </w:tc>
        <w:tc>
          <w:tcPr>
            <w:tcW w:w="421" w:type="pct"/>
            <w:tcBorders>
              <w:top w:val="nil"/>
              <w:left w:val="nil"/>
              <w:bottom w:val="single" w:sz="4" w:space="0" w:color="auto"/>
              <w:right w:val="single" w:sz="4" w:space="0" w:color="auto"/>
            </w:tcBorders>
            <w:shd w:val="clear" w:color="auto" w:fill="auto"/>
            <w:vAlign w:val="center"/>
            <w:hideMark/>
          </w:tcPr>
          <w:p w14:paraId="30BD7EDD"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32,1%</w:t>
            </w:r>
          </w:p>
        </w:tc>
        <w:tc>
          <w:tcPr>
            <w:tcW w:w="421" w:type="pct"/>
            <w:tcBorders>
              <w:top w:val="nil"/>
              <w:left w:val="nil"/>
              <w:bottom w:val="single" w:sz="4" w:space="0" w:color="auto"/>
              <w:right w:val="single" w:sz="4" w:space="0" w:color="auto"/>
            </w:tcBorders>
            <w:vAlign w:val="center"/>
          </w:tcPr>
          <w:p w14:paraId="70B8ABD7"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32,4%</w:t>
            </w:r>
          </w:p>
        </w:tc>
        <w:tc>
          <w:tcPr>
            <w:tcW w:w="421" w:type="pct"/>
            <w:tcBorders>
              <w:top w:val="single" w:sz="4" w:space="0" w:color="auto"/>
              <w:left w:val="nil"/>
              <w:bottom w:val="single" w:sz="4" w:space="0" w:color="auto"/>
              <w:right w:val="single" w:sz="4" w:space="0" w:color="auto"/>
            </w:tcBorders>
            <w:vAlign w:val="center"/>
          </w:tcPr>
          <w:p w14:paraId="18BCD871" w14:textId="0F6179FA" w:rsidR="00704CA5" w:rsidRDefault="00704CA5" w:rsidP="00704CA5">
            <w:pPr>
              <w:jc w:val="center"/>
              <w:rPr>
                <w:rFonts w:asciiTheme="majorHAnsi" w:hAnsiTheme="majorHAnsi"/>
                <w:bCs/>
                <w:color w:val="000000"/>
                <w:sz w:val="22"/>
                <w:szCs w:val="22"/>
              </w:rPr>
            </w:pPr>
            <w:r>
              <w:rPr>
                <w:rFonts w:asciiTheme="majorHAnsi" w:hAnsiTheme="majorHAnsi"/>
                <w:bCs/>
                <w:color w:val="000000"/>
                <w:sz w:val="22"/>
                <w:szCs w:val="22"/>
              </w:rPr>
              <w:t>33,03%</w:t>
            </w:r>
          </w:p>
        </w:tc>
        <w:tc>
          <w:tcPr>
            <w:tcW w:w="421" w:type="pct"/>
            <w:tcBorders>
              <w:top w:val="single" w:sz="4" w:space="0" w:color="auto"/>
              <w:left w:val="single" w:sz="4" w:space="0" w:color="auto"/>
              <w:bottom w:val="single" w:sz="4" w:space="0" w:color="auto"/>
              <w:right w:val="single" w:sz="4" w:space="0" w:color="auto"/>
            </w:tcBorders>
            <w:vAlign w:val="center"/>
          </w:tcPr>
          <w:p w14:paraId="77A542D9" w14:textId="13DBBD7B" w:rsidR="00704CA5" w:rsidRPr="009F5189" w:rsidRDefault="00704CA5" w:rsidP="00704CA5">
            <w:pPr>
              <w:jc w:val="center"/>
              <w:rPr>
                <w:rFonts w:asciiTheme="majorHAnsi" w:hAnsiTheme="majorHAnsi"/>
                <w:bCs/>
                <w:sz w:val="22"/>
                <w:szCs w:val="22"/>
              </w:rPr>
            </w:pPr>
            <w:r w:rsidRPr="009F5189">
              <w:rPr>
                <w:rFonts w:asciiTheme="majorHAnsi" w:hAnsiTheme="majorHAnsi"/>
                <w:bCs/>
                <w:sz w:val="22"/>
                <w:szCs w:val="22"/>
              </w:rPr>
              <w:t>32,91%</w:t>
            </w:r>
          </w:p>
        </w:tc>
        <w:tc>
          <w:tcPr>
            <w:tcW w:w="421" w:type="pct"/>
            <w:tcBorders>
              <w:top w:val="single" w:sz="4" w:space="0" w:color="auto"/>
              <w:left w:val="single" w:sz="4" w:space="0" w:color="auto"/>
              <w:bottom w:val="single" w:sz="4" w:space="0" w:color="auto"/>
              <w:right w:val="single" w:sz="4" w:space="0" w:color="auto"/>
            </w:tcBorders>
            <w:vAlign w:val="center"/>
          </w:tcPr>
          <w:p w14:paraId="3742F494" w14:textId="617788C3" w:rsidR="00704CA5" w:rsidRPr="00235610" w:rsidRDefault="00704CA5" w:rsidP="00704CA5">
            <w:pPr>
              <w:jc w:val="center"/>
              <w:rPr>
                <w:rFonts w:asciiTheme="majorHAnsi" w:hAnsiTheme="majorHAnsi"/>
                <w:bCs/>
                <w:sz w:val="18"/>
                <w:szCs w:val="18"/>
              </w:rPr>
            </w:pPr>
            <w:r w:rsidRPr="00235610">
              <w:rPr>
                <w:rFonts w:asciiTheme="majorHAnsi" w:hAnsiTheme="majorHAnsi"/>
                <w:bCs/>
                <w:sz w:val="22"/>
                <w:szCs w:val="22"/>
              </w:rPr>
              <w:t>32,51%</w:t>
            </w:r>
          </w:p>
        </w:tc>
        <w:tc>
          <w:tcPr>
            <w:tcW w:w="421" w:type="pct"/>
            <w:tcBorders>
              <w:top w:val="single" w:sz="4" w:space="0" w:color="auto"/>
              <w:left w:val="single" w:sz="4" w:space="0" w:color="auto"/>
              <w:bottom w:val="single" w:sz="4" w:space="0" w:color="auto"/>
              <w:right w:val="single" w:sz="4" w:space="0" w:color="auto"/>
            </w:tcBorders>
            <w:vAlign w:val="center"/>
          </w:tcPr>
          <w:p w14:paraId="5F1C980B" w14:textId="57DB50B6" w:rsidR="00704CA5" w:rsidRPr="0084478E" w:rsidRDefault="00704CA5" w:rsidP="0084478E">
            <w:pPr>
              <w:jc w:val="center"/>
              <w:rPr>
                <w:rFonts w:asciiTheme="majorHAnsi" w:hAnsiTheme="majorHAnsi"/>
                <w:bCs/>
                <w:sz w:val="22"/>
                <w:szCs w:val="22"/>
              </w:rPr>
            </w:pPr>
            <w:r w:rsidRPr="0084478E">
              <w:rPr>
                <w:rFonts w:asciiTheme="majorHAnsi" w:hAnsiTheme="majorHAnsi"/>
                <w:bCs/>
                <w:sz w:val="22"/>
                <w:szCs w:val="22"/>
              </w:rPr>
              <w:t>32,</w:t>
            </w:r>
            <w:r w:rsidR="0084478E" w:rsidRPr="0084478E">
              <w:rPr>
                <w:rFonts w:asciiTheme="majorHAnsi" w:hAnsiTheme="majorHAnsi"/>
                <w:bCs/>
                <w:sz w:val="22"/>
                <w:szCs w:val="22"/>
              </w:rPr>
              <w:t>70</w:t>
            </w:r>
            <w:r w:rsidRPr="0084478E">
              <w:rPr>
                <w:rFonts w:asciiTheme="majorHAnsi" w:hAnsiTheme="majorHAnsi"/>
                <w:bCs/>
                <w:sz w:val="22"/>
                <w:szCs w:val="22"/>
              </w:rPr>
              <w:t>%</w:t>
            </w:r>
          </w:p>
        </w:tc>
      </w:tr>
      <w:tr w:rsidR="00704CA5" w:rsidRPr="009F564D" w14:paraId="39B82B9F" w14:textId="6701BC8E" w:rsidTr="00FC3619">
        <w:trPr>
          <w:trHeight w:val="316"/>
        </w:trPr>
        <w:tc>
          <w:tcPr>
            <w:tcW w:w="787" w:type="pct"/>
            <w:tcBorders>
              <w:top w:val="nil"/>
              <w:left w:val="single" w:sz="4" w:space="0" w:color="auto"/>
              <w:bottom w:val="single" w:sz="4" w:space="0" w:color="auto"/>
              <w:right w:val="single" w:sz="4" w:space="0" w:color="auto"/>
            </w:tcBorders>
            <w:shd w:val="clear" w:color="auto" w:fill="auto"/>
            <w:vAlign w:val="center"/>
            <w:hideMark/>
          </w:tcPr>
          <w:p w14:paraId="6DFB4090" w14:textId="77777777" w:rsidR="00704CA5" w:rsidRPr="008D5C4B" w:rsidRDefault="00704CA5" w:rsidP="00704CA5">
            <w:pPr>
              <w:rPr>
                <w:rFonts w:asciiTheme="majorHAnsi" w:hAnsiTheme="majorHAnsi"/>
                <w:color w:val="000000"/>
                <w:sz w:val="22"/>
                <w:szCs w:val="22"/>
              </w:rPr>
            </w:pPr>
            <w:r w:rsidRPr="008D5C4B">
              <w:rPr>
                <w:rFonts w:asciiTheme="majorHAnsi" w:hAnsiTheme="majorHAnsi"/>
                <w:color w:val="000000"/>
                <w:sz w:val="22"/>
                <w:szCs w:val="22"/>
              </w:rPr>
              <w:t>% fam</w:t>
            </w:r>
            <w:r>
              <w:rPr>
                <w:rFonts w:asciiTheme="majorHAnsi" w:hAnsiTheme="majorHAnsi"/>
                <w:color w:val="000000"/>
                <w:sz w:val="22"/>
                <w:szCs w:val="22"/>
              </w:rPr>
              <w:t>iglie</w:t>
            </w:r>
            <w:r w:rsidRPr="008D5C4B">
              <w:rPr>
                <w:rFonts w:asciiTheme="majorHAnsi" w:hAnsiTheme="majorHAnsi"/>
                <w:color w:val="000000"/>
                <w:sz w:val="22"/>
                <w:szCs w:val="22"/>
              </w:rPr>
              <w:t xml:space="preserve"> con 6 comp</w:t>
            </w:r>
            <w:r>
              <w:rPr>
                <w:rFonts w:asciiTheme="majorHAnsi" w:hAnsiTheme="majorHAnsi"/>
                <w:color w:val="000000"/>
                <w:sz w:val="22"/>
                <w:szCs w:val="22"/>
              </w:rPr>
              <w:t>onenti</w:t>
            </w:r>
            <w:r w:rsidRPr="008D5C4B">
              <w:rPr>
                <w:rFonts w:asciiTheme="majorHAnsi" w:hAnsiTheme="majorHAnsi"/>
                <w:color w:val="000000"/>
                <w:sz w:val="22"/>
                <w:szCs w:val="22"/>
              </w:rPr>
              <w:t xml:space="preserve"> e +</w:t>
            </w:r>
          </w:p>
        </w:tc>
        <w:tc>
          <w:tcPr>
            <w:tcW w:w="422" w:type="pct"/>
            <w:tcBorders>
              <w:top w:val="nil"/>
              <w:left w:val="nil"/>
              <w:bottom w:val="single" w:sz="4" w:space="0" w:color="auto"/>
              <w:right w:val="single" w:sz="4" w:space="0" w:color="auto"/>
            </w:tcBorders>
            <w:shd w:val="clear" w:color="auto" w:fill="auto"/>
            <w:vAlign w:val="center"/>
            <w:hideMark/>
          </w:tcPr>
          <w:p w14:paraId="5AE8D470"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1,03%</w:t>
            </w:r>
          </w:p>
        </w:tc>
        <w:tc>
          <w:tcPr>
            <w:tcW w:w="422" w:type="pct"/>
            <w:tcBorders>
              <w:top w:val="nil"/>
              <w:left w:val="nil"/>
              <w:bottom w:val="single" w:sz="4" w:space="0" w:color="auto"/>
              <w:right w:val="single" w:sz="4" w:space="0" w:color="auto"/>
            </w:tcBorders>
            <w:shd w:val="clear" w:color="auto" w:fill="auto"/>
            <w:vAlign w:val="center"/>
            <w:hideMark/>
          </w:tcPr>
          <w:p w14:paraId="312ABDE8"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1,02%</w:t>
            </w:r>
          </w:p>
        </w:tc>
        <w:tc>
          <w:tcPr>
            <w:tcW w:w="421" w:type="pct"/>
            <w:tcBorders>
              <w:top w:val="nil"/>
              <w:left w:val="nil"/>
              <w:bottom w:val="single" w:sz="4" w:space="0" w:color="auto"/>
              <w:right w:val="single" w:sz="4" w:space="0" w:color="auto"/>
            </w:tcBorders>
            <w:shd w:val="clear" w:color="auto" w:fill="auto"/>
            <w:vAlign w:val="center"/>
            <w:hideMark/>
          </w:tcPr>
          <w:p w14:paraId="4FC4325D"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1,02%</w:t>
            </w:r>
          </w:p>
        </w:tc>
        <w:tc>
          <w:tcPr>
            <w:tcW w:w="421" w:type="pct"/>
            <w:tcBorders>
              <w:top w:val="nil"/>
              <w:left w:val="nil"/>
              <w:bottom w:val="single" w:sz="4" w:space="0" w:color="auto"/>
              <w:right w:val="single" w:sz="4" w:space="0" w:color="auto"/>
            </w:tcBorders>
            <w:shd w:val="clear" w:color="auto" w:fill="auto"/>
            <w:vAlign w:val="center"/>
            <w:hideMark/>
          </w:tcPr>
          <w:p w14:paraId="34CD05C2"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1,24%</w:t>
            </w:r>
          </w:p>
        </w:tc>
        <w:tc>
          <w:tcPr>
            <w:tcW w:w="421" w:type="pct"/>
            <w:tcBorders>
              <w:top w:val="nil"/>
              <w:left w:val="nil"/>
              <w:bottom w:val="single" w:sz="4" w:space="0" w:color="auto"/>
              <w:right w:val="single" w:sz="4" w:space="0" w:color="auto"/>
            </w:tcBorders>
            <w:shd w:val="clear" w:color="auto" w:fill="auto"/>
            <w:vAlign w:val="center"/>
            <w:hideMark/>
          </w:tcPr>
          <w:p w14:paraId="3862B380"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1,05%</w:t>
            </w:r>
          </w:p>
        </w:tc>
        <w:tc>
          <w:tcPr>
            <w:tcW w:w="421" w:type="pct"/>
            <w:tcBorders>
              <w:top w:val="nil"/>
              <w:left w:val="nil"/>
              <w:bottom w:val="single" w:sz="4" w:space="0" w:color="auto"/>
              <w:right w:val="single" w:sz="4" w:space="0" w:color="auto"/>
            </w:tcBorders>
            <w:vAlign w:val="center"/>
          </w:tcPr>
          <w:p w14:paraId="3D8D0F0A"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1,03%</w:t>
            </w:r>
          </w:p>
        </w:tc>
        <w:tc>
          <w:tcPr>
            <w:tcW w:w="421" w:type="pct"/>
            <w:tcBorders>
              <w:top w:val="single" w:sz="4" w:space="0" w:color="auto"/>
              <w:left w:val="nil"/>
              <w:bottom w:val="single" w:sz="4" w:space="0" w:color="auto"/>
              <w:right w:val="single" w:sz="4" w:space="0" w:color="auto"/>
            </w:tcBorders>
            <w:vAlign w:val="center"/>
          </w:tcPr>
          <w:p w14:paraId="5B32B8C4" w14:textId="29912584" w:rsidR="00704CA5" w:rsidRDefault="00704CA5" w:rsidP="00704CA5">
            <w:pPr>
              <w:jc w:val="center"/>
              <w:rPr>
                <w:rFonts w:asciiTheme="majorHAnsi" w:hAnsiTheme="majorHAnsi"/>
                <w:bCs/>
                <w:color w:val="000000"/>
                <w:sz w:val="22"/>
                <w:szCs w:val="22"/>
              </w:rPr>
            </w:pPr>
            <w:r>
              <w:rPr>
                <w:rFonts w:asciiTheme="majorHAnsi" w:hAnsiTheme="majorHAnsi"/>
                <w:bCs/>
                <w:color w:val="000000"/>
                <w:sz w:val="22"/>
                <w:szCs w:val="22"/>
              </w:rPr>
              <w:t>1,13%</w:t>
            </w:r>
          </w:p>
        </w:tc>
        <w:tc>
          <w:tcPr>
            <w:tcW w:w="421" w:type="pct"/>
            <w:tcBorders>
              <w:top w:val="single" w:sz="4" w:space="0" w:color="auto"/>
              <w:left w:val="single" w:sz="4" w:space="0" w:color="auto"/>
              <w:bottom w:val="single" w:sz="4" w:space="0" w:color="auto"/>
              <w:right w:val="single" w:sz="4" w:space="0" w:color="auto"/>
            </w:tcBorders>
            <w:vAlign w:val="center"/>
          </w:tcPr>
          <w:p w14:paraId="6786CECB" w14:textId="6C5314F9" w:rsidR="00704CA5" w:rsidRPr="009F5189" w:rsidRDefault="00704CA5" w:rsidP="00704CA5">
            <w:pPr>
              <w:jc w:val="center"/>
              <w:rPr>
                <w:rFonts w:asciiTheme="majorHAnsi" w:hAnsiTheme="majorHAnsi"/>
                <w:bCs/>
                <w:sz w:val="22"/>
                <w:szCs w:val="22"/>
              </w:rPr>
            </w:pPr>
            <w:r w:rsidRPr="009F5189">
              <w:rPr>
                <w:rFonts w:asciiTheme="majorHAnsi" w:hAnsiTheme="majorHAnsi"/>
                <w:bCs/>
                <w:sz w:val="22"/>
                <w:szCs w:val="22"/>
              </w:rPr>
              <w:t>1,07%</w:t>
            </w:r>
          </w:p>
        </w:tc>
        <w:tc>
          <w:tcPr>
            <w:tcW w:w="421" w:type="pct"/>
            <w:tcBorders>
              <w:top w:val="single" w:sz="4" w:space="0" w:color="auto"/>
              <w:left w:val="single" w:sz="4" w:space="0" w:color="auto"/>
              <w:bottom w:val="single" w:sz="4" w:space="0" w:color="auto"/>
              <w:right w:val="single" w:sz="4" w:space="0" w:color="auto"/>
            </w:tcBorders>
            <w:vAlign w:val="center"/>
          </w:tcPr>
          <w:p w14:paraId="07FEE696" w14:textId="41C696DA" w:rsidR="00704CA5" w:rsidRPr="00235610" w:rsidRDefault="00704CA5" w:rsidP="00704CA5">
            <w:pPr>
              <w:jc w:val="center"/>
              <w:rPr>
                <w:rFonts w:asciiTheme="majorHAnsi" w:hAnsiTheme="majorHAnsi"/>
                <w:bCs/>
                <w:sz w:val="18"/>
                <w:szCs w:val="18"/>
              </w:rPr>
            </w:pPr>
            <w:r w:rsidRPr="00235610">
              <w:rPr>
                <w:rFonts w:asciiTheme="majorHAnsi" w:hAnsiTheme="majorHAnsi"/>
                <w:bCs/>
                <w:sz w:val="22"/>
                <w:szCs w:val="22"/>
              </w:rPr>
              <w:t>1,33%</w:t>
            </w:r>
          </w:p>
        </w:tc>
        <w:tc>
          <w:tcPr>
            <w:tcW w:w="421" w:type="pct"/>
            <w:tcBorders>
              <w:top w:val="single" w:sz="4" w:space="0" w:color="auto"/>
              <w:left w:val="single" w:sz="4" w:space="0" w:color="auto"/>
              <w:bottom w:val="single" w:sz="4" w:space="0" w:color="auto"/>
              <w:right w:val="single" w:sz="4" w:space="0" w:color="auto"/>
            </w:tcBorders>
            <w:vAlign w:val="center"/>
          </w:tcPr>
          <w:p w14:paraId="48AB7644" w14:textId="7B8BFF0B" w:rsidR="00704CA5" w:rsidRPr="0084478E" w:rsidRDefault="00704CA5" w:rsidP="0084478E">
            <w:pPr>
              <w:jc w:val="center"/>
              <w:rPr>
                <w:rFonts w:asciiTheme="majorHAnsi" w:hAnsiTheme="majorHAnsi"/>
                <w:bCs/>
                <w:sz w:val="22"/>
                <w:szCs w:val="22"/>
              </w:rPr>
            </w:pPr>
            <w:r w:rsidRPr="0084478E">
              <w:rPr>
                <w:rFonts w:asciiTheme="majorHAnsi" w:hAnsiTheme="majorHAnsi"/>
                <w:bCs/>
                <w:sz w:val="22"/>
                <w:szCs w:val="22"/>
              </w:rPr>
              <w:t>1,</w:t>
            </w:r>
            <w:r w:rsidR="0084478E" w:rsidRPr="0084478E">
              <w:rPr>
                <w:rFonts w:asciiTheme="majorHAnsi" w:hAnsiTheme="majorHAnsi"/>
                <w:bCs/>
                <w:sz w:val="22"/>
                <w:szCs w:val="22"/>
              </w:rPr>
              <w:t>33</w:t>
            </w:r>
            <w:r w:rsidRPr="0084478E">
              <w:rPr>
                <w:rFonts w:asciiTheme="majorHAnsi" w:hAnsiTheme="majorHAnsi"/>
                <w:bCs/>
                <w:sz w:val="22"/>
                <w:szCs w:val="22"/>
              </w:rPr>
              <w:t>%</w:t>
            </w:r>
          </w:p>
        </w:tc>
      </w:tr>
      <w:tr w:rsidR="00704CA5" w:rsidRPr="009F564D" w14:paraId="6D13CABA" w14:textId="74E4F102" w:rsidTr="00FC3619">
        <w:trPr>
          <w:trHeight w:val="632"/>
        </w:trPr>
        <w:tc>
          <w:tcPr>
            <w:tcW w:w="787" w:type="pct"/>
            <w:tcBorders>
              <w:top w:val="nil"/>
              <w:left w:val="single" w:sz="4" w:space="0" w:color="auto"/>
              <w:bottom w:val="single" w:sz="4" w:space="0" w:color="auto"/>
              <w:right w:val="single" w:sz="4" w:space="0" w:color="auto"/>
            </w:tcBorders>
            <w:shd w:val="clear" w:color="auto" w:fill="auto"/>
            <w:vAlign w:val="center"/>
            <w:hideMark/>
          </w:tcPr>
          <w:p w14:paraId="696E3F7C" w14:textId="77777777" w:rsidR="00704CA5" w:rsidRPr="008D5C4B" w:rsidRDefault="00704CA5" w:rsidP="00704CA5">
            <w:pPr>
              <w:rPr>
                <w:rFonts w:asciiTheme="majorHAnsi" w:hAnsiTheme="majorHAnsi"/>
                <w:color w:val="000000"/>
                <w:sz w:val="22"/>
                <w:szCs w:val="22"/>
              </w:rPr>
            </w:pPr>
            <w:r w:rsidRPr="008D5C4B">
              <w:rPr>
                <w:rFonts w:asciiTheme="majorHAnsi" w:hAnsiTheme="majorHAnsi"/>
                <w:color w:val="000000"/>
                <w:sz w:val="22"/>
                <w:szCs w:val="22"/>
              </w:rPr>
              <w:t>% fam</w:t>
            </w:r>
            <w:r>
              <w:rPr>
                <w:rFonts w:asciiTheme="majorHAnsi" w:hAnsiTheme="majorHAnsi"/>
                <w:color w:val="000000"/>
                <w:sz w:val="22"/>
                <w:szCs w:val="22"/>
              </w:rPr>
              <w:t>iglie</w:t>
            </w:r>
            <w:r w:rsidRPr="008D5C4B">
              <w:rPr>
                <w:rFonts w:asciiTheme="majorHAnsi" w:hAnsiTheme="majorHAnsi"/>
                <w:color w:val="000000"/>
                <w:sz w:val="22"/>
                <w:szCs w:val="22"/>
              </w:rPr>
              <w:t xml:space="preserve"> con bambini di età &lt; 6 anni</w:t>
            </w:r>
          </w:p>
        </w:tc>
        <w:tc>
          <w:tcPr>
            <w:tcW w:w="422" w:type="pct"/>
            <w:tcBorders>
              <w:top w:val="nil"/>
              <w:left w:val="nil"/>
              <w:bottom w:val="single" w:sz="4" w:space="0" w:color="auto"/>
              <w:right w:val="single" w:sz="4" w:space="0" w:color="auto"/>
            </w:tcBorders>
            <w:shd w:val="clear" w:color="auto" w:fill="auto"/>
            <w:vAlign w:val="center"/>
            <w:hideMark/>
          </w:tcPr>
          <w:p w14:paraId="45867840"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12,3%</w:t>
            </w:r>
          </w:p>
        </w:tc>
        <w:tc>
          <w:tcPr>
            <w:tcW w:w="422" w:type="pct"/>
            <w:tcBorders>
              <w:top w:val="nil"/>
              <w:left w:val="nil"/>
              <w:bottom w:val="single" w:sz="4" w:space="0" w:color="auto"/>
              <w:right w:val="single" w:sz="4" w:space="0" w:color="auto"/>
            </w:tcBorders>
            <w:shd w:val="clear" w:color="auto" w:fill="auto"/>
            <w:vAlign w:val="center"/>
            <w:hideMark/>
          </w:tcPr>
          <w:p w14:paraId="52C000EC"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12,9%</w:t>
            </w:r>
          </w:p>
        </w:tc>
        <w:tc>
          <w:tcPr>
            <w:tcW w:w="421" w:type="pct"/>
            <w:tcBorders>
              <w:top w:val="nil"/>
              <w:left w:val="nil"/>
              <w:bottom w:val="single" w:sz="4" w:space="0" w:color="auto"/>
              <w:right w:val="single" w:sz="4" w:space="0" w:color="auto"/>
            </w:tcBorders>
            <w:shd w:val="clear" w:color="auto" w:fill="auto"/>
            <w:vAlign w:val="center"/>
            <w:hideMark/>
          </w:tcPr>
          <w:p w14:paraId="2AF03720"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13,42%</w:t>
            </w:r>
          </w:p>
        </w:tc>
        <w:tc>
          <w:tcPr>
            <w:tcW w:w="421" w:type="pct"/>
            <w:tcBorders>
              <w:top w:val="nil"/>
              <w:left w:val="nil"/>
              <w:bottom w:val="single" w:sz="4" w:space="0" w:color="auto"/>
              <w:right w:val="single" w:sz="4" w:space="0" w:color="auto"/>
            </w:tcBorders>
            <w:shd w:val="clear" w:color="auto" w:fill="auto"/>
            <w:vAlign w:val="center"/>
            <w:hideMark/>
          </w:tcPr>
          <w:p w14:paraId="5C7F94D9"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12,78%</w:t>
            </w:r>
          </w:p>
        </w:tc>
        <w:tc>
          <w:tcPr>
            <w:tcW w:w="421" w:type="pct"/>
            <w:tcBorders>
              <w:top w:val="nil"/>
              <w:left w:val="nil"/>
              <w:bottom w:val="single" w:sz="4" w:space="0" w:color="auto"/>
              <w:right w:val="single" w:sz="4" w:space="0" w:color="auto"/>
            </w:tcBorders>
            <w:shd w:val="clear" w:color="auto" w:fill="auto"/>
            <w:vAlign w:val="center"/>
            <w:hideMark/>
          </w:tcPr>
          <w:p w14:paraId="257E3AF3"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12,15%</w:t>
            </w:r>
          </w:p>
        </w:tc>
        <w:tc>
          <w:tcPr>
            <w:tcW w:w="421" w:type="pct"/>
            <w:tcBorders>
              <w:top w:val="nil"/>
              <w:left w:val="nil"/>
              <w:bottom w:val="single" w:sz="4" w:space="0" w:color="auto"/>
              <w:right w:val="single" w:sz="4" w:space="0" w:color="auto"/>
            </w:tcBorders>
            <w:vAlign w:val="center"/>
          </w:tcPr>
          <w:p w14:paraId="76A84840"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12,02%</w:t>
            </w:r>
          </w:p>
        </w:tc>
        <w:tc>
          <w:tcPr>
            <w:tcW w:w="421" w:type="pct"/>
            <w:tcBorders>
              <w:top w:val="single" w:sz="4" w:space="0" w:color="auto"/>
              <w:left w:val="nil"/>
              <w:bottom w:val="single" w:sz="4" w:space="0" w:color="auto"/>
              <w:right w:val="single" w:sz="4" w:space="0" w:color="auto"/>
            </w:tcBorders>
            <w:vAlign w:val="center"/>
          </w:tcPr>
          <w:p w14:paraId="12CAA191" w14:textId="40590D8C" w:rsidR="00704CA5" w:rsidRDefault="00704CA5" w:rsidP="00704CA5">
            <w:pPr>
              <w:jc w:val="center"/>
              <w:rPr>
                <w:rFonts w:asciiTheme="majorHAnsi" w:hAnsiTheme="majorHAnsi"/>
                <w:bCs/>
                <w:color w:val="000000"/>
                <w:sz w:val="22"/>
                <w:szCs w:val="22"/>
              </w:rPr>
            </w:pPr>
            <w:r>
              <w:rPr>
                <w:rFonts w:asciiTheme="majorHAnsi" w:hAnsiTheme="majorHAnsi"/>
                <w:bCs/>
                <w:color w:val="000000"/>
                <w:sz w:val="22"/>
                <w:szCs w:val="22"/>
              </w:rPr>
              <w:t>12,83%</w:t>
            </w:r>
          </w:p>
        </w:tc>
        <w:tc>
          <w:tcPr>
            <w:tcW w:w="421" w:type="pct"/>
            <w:tcBorders>
              <w:top w:val="single" w:sz="4" w:space="0" w:color="auto"/>
              <w:left w:val="single" w:sz="4" w:space="0" w:color="auto"/>
              <w:bottom w:val="single" w:sz="4" w:space="0" w:color="auto"/>
              <w:right w:val="single" w:sz="4" w:space="0" w:color="auto"/>
            </w:tcBorders>
            <w:vAlign w:val="center"/>
          </w:tcPr>
          <w:p w14:paraId="30E8C67F" w14:textId="42D8EE51" w:rsidR="00704CA5" w:rsidRPr="009F5189" w:rsidRDefault="00704CA5" w:rsidP="00704CA5">
            <w:pPr>
              <w:jc w:val="center"/>
              <w:rPr>
                <w:rFonts w:asciiTheme="majorHAnsi" w:hAnsiTheme="majorHAnsi"/>
                <w:bCs/>
                <w:sz w:val="22"/>
                <w:szCs w:val="22"/>
              </w:rPr>
            </w:pPr>
            <w:r w:rsidRPr="009F5189">
              <w:rPr>
                <w:rFonts w:asciiTheme="majorHAnsi" w:hAnsiTheme="majorHAnsi"/>
                <w:bCs/>
                <w:sz w:val="22"/>
                <w:szCs w:val="22"/>
              </w:rPr>
              <w:t>11,17%</w:t>
            </w:r>
          </w:p>
        </w:tc>
        <w:tc>
          <w:tcPr>
            <w:tcW w:w="421" w:type="pct"/>
            <w:tcBorders>
              <w:top w:val="single" w:sz="4" w:space="0" w:color="auto"/>
              <w:left w:val="single" w:sz="4" w:space="0" w:color="auto"/>
              <w:bottom w:val="single" w:sz="4" w:space="0" w:color="auto"/>
              <w:right w:val="single" w:sz="4" w:space="0" w:color="auto"/>
            </w:tcBorders>
            <w:vAlign w:val="center"/>
          </w:tcPr>
          <w:p w14:paraId="42865486" w14:textId="7A960641" w:rsidR="00704CA5" w:rsidRPr="00235610" w:rsidRDefault="00704CA5" w:rsidP="00704CA5">
            <w:pPr>
              <w:jc w:val="center"/>
              <w:rPr>
                <w:rFonts w:asciiTheme="majorHAnsi" w:hAnsiTheme="majorHAnsi"/>
                <w:bCs/>
                <w:sz w:val="18"/>
                <w:szCs w:val="18"/>
              </w:rPr>
            </w:pPr>
            <w:r w:rsidRPr="00235610">
              <w:rPr>
                <w:rFonts w:asciiTheme="majorHAnsi" w:hAnsiTheme="majorHAnsi"/>
                <w:bCs/>
                <w:sz w:val="22"/>
                <w:szCs w:val="22"/>
              </w:rPr>
              <w:t>11,98%</w:t>
            </w:r>
          </w:p>
        </w:tc>
        <w:tc>
          <w:tcPr>
            <w:tcW w:w="421" w:type="pct"/>
            <w:tcBorders>
              <w:top w:val="single" w:sz="4" w:space="0" w:color="auto"/>
              <w:left w:val="single" w:sz="4" w:space="0" w:color="auto"/>
              <w:bottom w:val="single" w:sz="4" w:space="0" w:color="auto"/>
              <w:right w:val="single" w:sz="4" w:space="0" w:color="auto"/>
            </w:tcBorders>
            <w:vAlign w:val="center"/>
          </w:tcPr>
          <w:p w14:paraId="0DFEBF8F" w14:textId="5825A8B9" w:rsidR="00704CA5" w:rsidRPr="0084478E" w:rsidRDefault="00704CA5" w:rsidP="0084478E">
            <w:pPr>
              <w:jc w:val="center"/>
              <w:rPr>
                <w:rFonts w:asciiTheme="majorHAnsi" w:hAnsiTheme="majorHAnsi"/>
                <w:bCs/>
                <w:sz w:val="22"/>
                <w:szCs w:val="22"/>
              </w:rPr>
            </w:pPr>
            <w:r w:rsidRPr="0084478E">
              <w:rPr>
                <w:rFonts w:asciiTheme="majorHAnsi" w:hAnsiTheme="majorHAnsi"/>
                <w:bCs/>
                <w:sz w:val="22"/>
                <w:szCs w:val="22"/>
              </w:rPr>
              <w:t>12,</w:t>
            </w:r>
            <w:r w:rsidR="0084478E" w:rsidRPr="0084478E">
              <w:rPr>
                <w:rFonts w:asciiTheme="majorHAnsi" w:hAnsiTheme="majorHAnsi"/>
                <w:bCs/>
                <w:sz w:val="22"/>
                <w:szCs w:val="22"/>
              </w:rPr>
              <w:t>15</w:t>
            </w:r>
            <w:r w:rsidRPr="0084478E">
              <w:rPr>
                <w:rFonts w:asciiTheme="majorHAnsi" w:hAnsiTheme="majorHAnsi"/>
                <w:bCs/>
                <w:sz w:val="22"/>
                <w:szCs w:val="22"/>
              </w:rPr>
              <w:t>%</w:t>
            </w:r>
          </w:p>
        </w:tc>
      </w:tr>
      <w:tr w:rsidR="00704CA5" w:rsidRPr="009F564D" w14:paraId="0FC3374B" w14:textId="01077EBC" w:rsidTr="00FC3619">
        <w:trPr>
          <w:trHeight w:val="632"/>
        </w:trPr>
        <w:tc>
          <w:tcPr>
            <w:tcW w:w="787" w:type="pct"/>
            <w:tcBorders>
              <w:top w:val="nil"/>
              <w:left w:val="single" w:sz="4" w:space="0" w:color="auto"/>
              <w:bottom w:val="single" w:sz="4" w:space="0" w:color="auto"/>
              <w:right w:val="single" w:sz="4" w:space="0" w:color="auto"/>
            </w:tcBorders>
            <w:shd w:val="clear" w:color="auto" w:fill="auto"/>
            <w:vAlign w:val="center"/>
            <w:hideMark/>
          </w:tcPr>
          <w:p w14:paraId="2B55448C" w14:textId="77777777" w:rsidR="00704CA5" w:rsidRPr="008D5C4B" w:rsidRDefault="00704CA5" w:rsidP="00704CA5">
            <w:pPr>
              <w:rPr>
                <w:rFonts w:asciiTheme="majorHAnsi" w:hAnsiTheme="majorHAnsi"/>
                <w:color w:val="000000"/>
                <w:sz w:val="22"/>
                <w:szCs w:val="22"/>
              </w:rPr>
            </w:pPr>
            <w:r w:rsidRPr="008D5C4B">
              <w:rPr>
                <w:rFonts w:asciiTheme="majorHAnsi" w:hAnsiTheme="majorHAnsi"/>
                <w:color w:val="000000"/>
                <w:sz w:val="22"/>
                <w:szCs w:val="22"/>
              </w:rPr>
              <w:t>% fam</w:t>
            </w:r>
            <w:r>
              <w:rPr>
                <w:rFonts w:asciiTheme="majorHAnsi" w:hAnsiTheme="majorHAnsi"/>
                <w:color w:val="000000"/>
                <w:sz w:val="22"/>
                <w:szCs w:val="22"/>
              </w:rPr>
              <w:t>iglie</w:t>
            </w:r>
            <w:r w:rsidRPr="008D5C4B">
              <w:rPr>
                <w:rFonts w:asciiTheme="majorHAnsi" w:hAnsiTheme="majorHAnsi"/>
                <w:color w:val="000000"/>
                <w:sz w:val="22"/>
                <w:szCs w:val="22"/>
              </w:rPr>
              <w:t xml:space="preserve"> con comp</w:t>
            </w:r>
            <w:r>
              <w:rPr>
                <w:rFonts w:asciiTheme="majorHAnsi" w:hAnsiTheme="majorHAnsi"/>
                <w:color w:val="000000"/>
                <w:sz w:val="22"/>
                <w:szCs w:val="22"/>
              </w:rPr>
              <w:t>onenti</w:t>
            </w:r>
            <w:r w:rsidRPr="008D5C4B">
              <w:rPr>
                <w:rFonts w:asciiTheme="majorHAnsi" w:hAnsiTheme="majorHAnsi"/>
                <w:color w:val="000000"/>
                <w:sz w:val="22"/>
                <w:szCs w:val="22"/>
              </w:rPr>
              <w:t xml:space="preserve"> di età &gt; 64 anni</w:t>
            </w:r>
          </w:p>
        </w:tc>
        <w:tc>
          <w:tcPr>
            <w:tcW w:w="422" w:type="pct"/>
            <w:tcBorders>
              <w:top w:val="nil"/>
              <w:left w:val="nil"/>
              <w:bottom w:val="single" w:sz="4" w:space="0" w:color="auto"/>
              <w:right w:val="single" w:sz="4" w:space="0" w:color="auto"/>
            </w:tcBorders>
            <w:shd w:val="clear" w:color="auto" w:fill="auto"/>
            <w:vAlign w:val="center"/>
            <w:hideMark/>
          </w:tcPr>
          <w:p w14:paraId="013375D2"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33,71%</w:t>
            </w:r>
          </w:p>
        </w:tc>
        <w:tc>
          <w:tcPr>
            <w:tcW w:w="422" w:type="pct"/>
            <w:tcBorders>
              <w:top w:val="nil"/>
              <w:left w:val="nil"/>
              <w:bottom w:val="single" w:sz="4" w:space="0" w:color="auto"/>
              <w:right w:val="single" w:sz="4" w:space="0" w:color="auto"/>
            </w:tcBorders>
            <w:shd w:val="clear" w:color="auto" w:fill="auto"/>
            <w:vAlign w:val="center"/>
            <w:hideMark/>
          </w:tcPr>
          <w:p w14:paraId="2E3BAD4A"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33,39%</w:t>
            </w:r>
          </w:p>
        </w:tc>
        <w:tc>
          <w:tcPr>
            <w:tcW w:w="421" w:type="pct"/>
            <w:tcBorders>
              <w:top w:val="nil"/>
              <w:left w:val="nil"/>
              <w:bottom w:val="single" w:sz="4" w:space="0" w:color="auto"/>
              <w:right w:val="single" w:sz="4" w:space="0" w:color="auto"/>
            </w:tcBorders>
            <w:shd w:val="clear" w:color="auto" w:fill="auto"/>
            <w:vAlign w:val="center"/>
            <w:hideMark/>
          </w:tcPr>
          <w:p w14:paraId="4273CBF9"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34,12%</w:t>
            </w:r>
          </w:p>
        </w:tc>
        <w:tc>
          <w:tcPr>
            <w:tcW w:w="421" w:type="pct"/>
            <w:tcBorders>
              <w:top w:val="nil"/>
              <w:left w:val="nil"/>
              <w:bottom w:val="single" w:sz="4" w:space="0" w:color="auto"/>
              <w:right w:val="single" w:sz="4" w:space="0" w:color="auto"/>
            </w:tcBorders>
            <w:shd w:val="clear" w:color="auto" w:fill="auto"/>
            <w:vAlign w:val="center"/>
            <w:hideMark/>
          </w:tcPr>
          <w:p w14:paraId="6F64D77F"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34,05%</w:t>
            </w:r>
          </w:p>
        </w:tc>
        <w:tc>
          <w:tcPr>
            <w:tcW w:w="421" w:type="pct"/>
            <w:tcBorders>
              <w:top w:val="nil"/>
              <w:left w:val="nil"/>
              <w:bottom w:val="single" w:sz="4" w:space="0" w:color="auto"/>
              <w:right w:val="single" w:sz="4" w:space="0" w:color="auto"/>
            </w:tcBorders>
            <w:shd w:val="clear" w:color="auto" w:fill="auto"/>
            <w:vAlign w:val="center"/>
            <w:hideMark/>
          </w:tcPr>
          <w:p w14:paraId="0AAC28F6"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34,35%</w:t>
            </w:r>
          </w:p>
        </w:tc>
        <w:tc>
          <w:tcPr>
            <w:tcW w:w="421" w:type="pct"/>
            <w:tcBorders>
              <w:top w:val="nil"/>
              <w:left w:val="nil"/>
              <w:bottom w:val="single" w:sz="4" w:space="0" w:color="auto"/>
              <w:right w:val="single" w:sz="4" w:space="0" w:color="auto"/>
            </w:tcBorders>
            <w:vAlign w:val="center"/>
          </w:tcPr>
          <w:p w14:paraId="09AC28BB" w14:textId="77777777" w:rsidR="00704CA5" w:rsidRPr="009F564D" w:rsidRDefault="00704CA5" w:rsidP="00704CA5">
            <w:pPr>
              <w:jc w:val="center"/>
              <w:rPr>
                <w:rFonts w:asciiTheme="majorHAnsi" w:hAnsiTheme="majorHAnsi"/>
                <w:bCs/>
                <w:color w:val="000000"/>
                <w:sz w:val="22"/>
                <w:szCs w:val="22"/>
              </w:rPr>
            </w:pPr>
            <w:r w:rsidRPr="009F564D">
              <w:rPr>
                <w:rFonts w:asciiTheme="majorHAnsi" w:hAnsiTheme="majorHAnsi"/>
                <w:bCs/>
                <w:color w:val="000000"/>
                <w:sz w:val="22"/>
                <w:szCs w:val="22"/>
              </w:rPr>
              <w:t>34,67%</w:t>
            </w:r>
          </w:p>
        </w:tc>
        <w:tc>
          <w:tcPr>
            <w:tcW w:w="421" w:type="pct"/>
            <w:tcBorders>
              <w:top w:val="single" w:sz="4" w:space="0" w:color="auto"/>
              <w:left w:val="nil"/>
              <w:bottom w:val="single" w:sz="4" w:space="0" w:color="auto"/>
              <w:right w:val="single" w:sz="4" w:space="0" w:color="auto"/>
            </w:tcBorders>
            <w:vAlign w:val="center"/>
          </w:tcPr>
          <w:p w14:paraId="0E39ADAF" w14:textId="33699079" w:rsidR="00704CA5" w:rsidRDefault="00704CA5" w:rsidP="00704CA5">
            <w:pPr>
              <w:jc w:val="center"/>
              <w:rPr>
                <w:rFonts w:asciiTheme="majorHAnsi" w:hAnsiTheme="majorHAnsi"/>
                <w:bCs/>
                <w:color w:val="000000"/>
                <w:sz w:val="22"/>
                <w:szCs w:val="22"/>
              </w:rPr>
            </w:pPr>
            <w:r>
              <w:rPr>
                <w:rFonts w:asciiTheme="majorHAnsi" w:hAnsiTheme="majorHAnsi"/>
                <w:bCs/>
                <w:color w:val="000000"/>
                <w:sz w:val="22"/>
                <w:szCs w:val="22"/>
              </w:rPr>
              <w:t>35,50%</w:t>
            </w:r>
          </w:p>
        </w:tc>
        <w:tc>
          <w:tcPr>
            <w:tcW w:w="421" w:type="pct"/>
            <w:tcBorders>
              <w:top w:val="single" w:sz="4" w:space="0" w:color="auto"/>
              <w:left w:val="single" w:sz="4" w:space="0" w:color="auto"/>
              <w:bottom w:val="single" w:sz="4" w:space="0" w:color="auto"/>
              <w:right w:val="single" w:sz="4" w:space="0" w:color="auto"/>
            </w:tcBorders>
            <w:vAlign w:val="center"/>
          </w:tcPr>
          <w:p w14:paraId="2CA34CBA" w14:textId="5BB10CAE" w:rsidR="00704CA5" w:rsidRPr="009F5189" w:rsidRDefault="00704CA5" w:rsidP="00704CA5">
            <w:pPr>
              <w:jc w:val="center"/>
              <w:rPr>
                <w:rFonts w:asciiTheme="majorHAnsi" w:hAnsiTheme="majorHAnsi"/>
                <w:bCs/>
                <w:sz w:val="22"/>
                <w:szCs w:val="22"/>
              </w:rPr>
            </w:pPr>
            <w:r w:rsidRPr="009F5189">
              <w:rPr>
                <w:rFonts w:asciiTheme="majorHAnsi" w:hAnsiTheme="majorHAnsi"/>
                <w:bCs/>
                <w:sz w:val="22"/>
                <w:szCs w:val="22"/>
              </w:rPr>
              <w:t>35,58%</w:t>
            </w:r>
          </w:p>
        </w:tc>
        <w:tc>
          <w:tcPr>
            <w:tcW w:w="421" w:type="pct"/>
            <w:tcBorders>
              <w:top w:val="single" w:sz="4" w:space="0" w:color="auto"/>
              <w:left w:val="single" w:sz="4" w:space="0" w:color="auto"/>
              <w:bottom w:val="single" w:sz="4" w:space="0" w:color="auto"/>
              <w:right w:val="single" w:sz="4" w:space="0" w:color="auto"/>
            </w:tcBorders>
            <w:vAlign w:val="center"/>
          </w:tcPr>
          <w:p w14:paraId="6A188A51" w14:textId="687ADC61" w:rsidR="00704CA5" w:rsidRPr="00235610" w:rsidRDefault="00704CA5" w:rsidP="00704CA5">
            <w:pPr>
              <w:jc w:val="center"/>
              <w:rPr>
                <w:rFonts w:asciiTheme="majorHAnsi" w:hAnsiTheme="majorHAnsi"/>
                <w:bCs/>
                <w:sz w:val="18"/>
                <w:szCs w:val="18"/>
              </w:rPr>
            </w:pPr>
            <w:r w:rsidRPr="00235610">
              <w:rPr>
                <w:rFonts w:asciiTheme="majorHAnsi" w:hAnsiTheme="majorHAnsi"/>
                <w:bCs/>
                <w:sz w:val="22"/>
                <w:szCs w:val="22"/>
              </w:rPr>
              <w:t>35,89%</w:t>
            </w:r>
          </w:p>
        </w:tc>
        <w:tc>
          <w:tcPr>
            <w:tcW w:w="421" w:type="pct"/>
            <w:tcBorders>
              <w:top w:val="single" w:sz="4" w:space="0" w:color="auto"/>
              <w:left w:val="single" w:sz="4" w:space="0" w:color="auto"/>
              <w:bottom w:val="single" w:sz="4" w:space="0" w:color="auto"/>
              <w:right w:val="single" w:sz="4" w:space="0" w:color="auto"/>
            </w:tcBorders>
            <w:vAlign w:val="center"/>
          </w:tcPr>
          <w:p w14:paraId="1795A51A" w14:textId="38BE9BF5" w:rsidR="00704CA5" w:rsidRPr="0084478E" w:rsidRDefault="00704CA5" w:rsidP="0084478E">
            <w:pPr>
              <w:jc w:val="center"/>
              <w:rPr>
                <w:rFonts w:asciiTheme="majorHAnsi" w:hAnsiTheme="majorHAnsi"/>
                <w:bCs/>
                <w:sz w:val="22"/>
                <w:szCs w:val="22"/>
              </w:rPr>
            </w:pPr>
            <w:r w:rsidRPr="0084478E">
              <w:rPr>
                <w:rFonts w:asciiTheme="majorHAnsi" w:hAnsiTheme="majorHAnsi"/>
                <w:bCs/>
                <w:sz w:val="22"/>
                <w:szCs w:val="22"/>
              </w:rPr>
              <w:t>36,</w:t>
            </w:r>
            <w:r w:rsidR="0084478E" w:rsidRPr="0084478E">
              <w:rPr>
                <w:rFonts w:asciiTheme="majorHAnsi" w:hAnsiTheme="majorHAnsi"/>
                <w:bCs/>
                <w:sz w:val="22"/>
                <w:szCs w:val="22"/>
              </w:rPr>
              <w:t>49</w:t>
            </w:r>
            <w:r w:rsidRPr="0084478E">
              <w:rPr>
                <w:rFonts w:asciiTheme="majorHAnsi" w:hAnsiTheme="majorHAnsi"/>
                <w:bCs/>
                <w:sz w:val="22"/>
                <w:szCs w:val="22"/>
              </w:rPr>
              <w:t>%</w:t>
            </w:r>
          </w:p>
        </w:tc>
      </w:tr>
    </w:tbl>
    <w:p w14:paraId="161766F5" w14:textId="77777777" w:rsidR="008E45E8" w:rsidRDefault="008E45E8" w:rsidP="008D5C4B">
      <w:pPr>
        <w:rPr>
          <w:rFonts w:asciiTheme="majorHAnsi" w:hAnsiTheme="majorHAnsi"/>
          <w:b/>
          <w:sz w:val="22"/>
          <w:szCs w:val="22"/>
        </w:rPr>
      </w:pPr>
    </w:p>
    <w:p w14:paraId="1AD57197" w14:textId="77777777" w:rsidR="008E45E8" w:rsidRDefault="008E45E8" w:rsidP="00A2643D">
      <w:pPr>
        <w:rPr>
          <w:rFonts w:asciiTheme="majorHAnsi" w:hAnsiTheme="majorHAnsi"/>
          <w:b/>
          <w:sz w:val="22"/>
          <w:szCs w:val="22"/>
        </w:rPr>
      </w:pPr>
    </w:p>
    <w:p w14:paraId="0B2A093F" w14:textId="2DA7830A" w:rsidR="002B7A63" w:rsidRDefault="00324F07" w:rsidP="00A2643D">
      <w:pPr>
        <w:jc w:val="both"/>
        <w:rPr>
          <w:rFonts w:asciiTheme="majorHAnsi" w:hAnsiTheme="majorHAnsi"/>
          <w:sz w:val="22"/>
          <w:szCs w:val="22"/>
        </w:rPr>
      </w:pPr>
      <w:r w:rsidRPr="009F564D">
        <w:rPr>
          <w:rFonts w:asciiTheme="majorHAnsi" w:hAnsiTheme="majorHAnsi"/>
          <w:sz w:val="22"/>
          <w:szCs w:val="22"/>
        </w:rPr>
        <w:t>Percentuali dei bambini frequentanti l’asilo nido (</w:t>
      </w:r>
      <w:r w:rsidR="0099542A">
        <w:rPr>
          <w:rFonts w:asciiTheme="majorHAnsi" w:hAnsiTheme="majorHAnsi"/>
          <w:sz w:val="22"/>
          <w:szCs w:val="22"/>
        </w:rPr>
        <w:t>2</w:t>
      </w:r>
      <w:r w:rsidRPr="009F564D">
        <w:rPr>
          <w:rFonts w:asciiTheme="majorHAnsi" w:hAnsiTheme="majorHAnsi"/>
          <w:sz w:val="22"/>
          <w:szCs w:val="22"/>
        </w:rPr>
        <w:t xml:space="preserve"> strutture presenti sul territorio, una convenzionata da settembre 2014)</w:t>
      </w:r>
    </w:p>
    <w:tbl>
      <w:tblPr>
        <w:tblW w:w="9629" w:type="dxa"/>
        <w:tblInd w:w="-10" w:type="dxa"/>
        <w:tblCellMar>
          <w:left w:w="70" w:type="dxa"/>
          <w:right w:w="70" w:type="dxa"/>
        </w:tblCellMar>
        <w:tblLook w:val="04A0" w:firstRow="1" w:lastRow="0" w:firstColumn="1" w:lastColumn="0" w:noHBand="0" w:noVBand="1"/>
      </w:tblPr>
      <w:tblGrid>
        <w:gridCol w:w="1269"/>
        <w:gridCol w:w="852"/>
        <w:gridCol w:w="852"/>
        <w:gridCol w:w="851"/>
        <w:gridCol w:w="851"/>
        <w:gridCol w:w="851"/>
        <w:gridCol w:w="851"/>
        <w:gridCol w:w="854"/>
        <w:gridCol w:w="854"/>
        <w:gridCol w:w="854"/>
        <w:gridCol w:w="690"/>
      </w:tblGrid>
      <w:tr w:rsidR="00704CA5" w:rsidRPr="00A2643D" w14:paraId="25910CEE" w14:textId="5F816E8D" w:rsidTr="00704CA5">
        <w:trPr>
          <w:trHeight w:val="585"/>
        </w:trPr>
        <w:tc>
          <w:tcPr>
            <w:tcW w:w="1269"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0803E771"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anno scolastico</w:t>
            </w:r>
          </w:p>
        </w:tc>
        <w:tc>
          <w:tcPr>
            <w:tcW w:w="852" w:type="dxa"/>
            <w:tcBorders>
              <w:top w:val="single" w:sz="8" w:space="0" w:color="auto"/>
              <w:left w:val="nil"/>
              <w:bottom w:val="nil"/>
              <w:right w:val="single" w:sz="8" w:space="0" w:color="auto"/>
            </w:tcBorders>
            <w:shd w:val="clear" w:color="000000" w:fill="8DB3E2"/>
            <w:vAlign w:val="center"/>
            <w:hideMark/>
          </w:tcPr>
          <w:p w14:paraId="18D28716"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2011</w:t>
            </w:r>
          </w:p>
        </w:tc>
        <w:tc>
          <w:tcPr>
            <w:tcW w:w="852" w:type="dxa"/>
            <w:tcBorders>
              <w:top w:val="single" w:sz="8" w:space="0" w:color="auto"/>
              <w:left w:val="nil"/>
              <w:bottom w:val="nil"/>
              <w:right w:val="single" w:sz="8" w:space="0" w:color="auto"/>
            </w:tcBorders>
            <w:shd w:val="clear" w:color="000000" w:fill="8DB3E2"/>
            <w:vAlign w:val="center"/>
            <w:hideMark/>
          </w:tcPr>
          <w:p w14:paraId="5F9510D6"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2012</w:t>
            </w:r>
          </w:p>
        </w:tc>
        <w:tc>
          <w:tcPr>
            <w:tcW w:w="851" w:type="dxa"/>
            <w:tcBorders>
              <w:top w:val="single" w:sz="8" w:space="0" w:color="auto"/>
              <w:left w:val="nil"/>
              <w:bottom w:val="nil"/>
              <w:right w:val="single" w:sz="8" w:space="0" w:color="auto"/>
            </w:tcBorders>
            <w:shd w:val="clear" w:color="000000" w:fill="8DB3E2"/>
            <w:vAlign w:val="center"/>
            <w:hideMark/>
          </w:tcPr>
          <w:p w14:paraId="74B3C445"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2013</w:t>
            </w:r>
          </w:p>
        </w:tc>
        <w:tc>
          <w:tcPr>
            <w:tcW w:w="851" w:type="dxa"/>
            <w:tcBorders>
              <w:top w:val="single" w:sz="8" w:space="0" w:color="auto"/>
              <w:left w:val="nil"/>
              <w:bottom w:val="nil"/>
              <w:right w:val="single" w:sz="8" w:space="0" w:color="auto"/>
            </w:tcBorders>
            <w:shd w:val="clear" w:color="000000" w:fill="8DB3E2"/>
            <w:vAlign w:val="center"/>
            <w:hideMark/>
          </w:tcPr>
          <w:p w14:paraId="2F7D85CD"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2014</w:t>
            </w:r>
          </w:p>
        </w:tc>
        <w:tc>
          <w:tcPr>
            <w:tcW w:w="851" w:type="dxa"/>
            <w:tcBorders>
              <w:top w:val="single" w:sz="8" w:space="0" w:color="auto"/>
              <w:left w:val="nil"/>
              <w:bottom w:val="nil"/>
              <w:right w:val="single" w:sz="8" w:space="0" w:color="auto"/>
            </w:tcBorders>
            <w:shd w:val="clear" w:color="000000" w:fill="8DB3E2"/>
            <w:vAlign w:val="center"/>
            <w:hideMark/>
          </w:tcPr>
          <w:p w14:paraId="7D82D153"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2015</w:t>
            </w:r>
          </w:p>
        </w:tc>
        <w:tc>
          <w:tcPr>
            <w:tcW w:w="851" w:type="dxa"/>
            <w:tcBorders>
              <w:top w:val="single" w:sz="8" w:space="0" w:color="auto"/>
              <w:left w:val="nil"/>
              <w:bottom w:val="nil"/>
              <w:right w:val="single" w:sz="8" w:space="0" w:color="auto"/>
            </w:tcBorders>
            <w:shd w:val="clear" w:color="000000" w:fill="8DB3E2"/>
            <w:vAlign w:val="center"/>
            <w:hideMark/>
          </w:tcPr>
          <w:p w14:paraId="1EA564C6"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2016</w:t>
            </w:r>
          </w:p>
        </w:tc>
        <w:tc>
          <w:tcPr>
            <w:tcW w:w="854" w:type="dxa"/>
            <w:tcBorders>
              <w:top w:val="single" w:sz="8" w:space="0" w:color="auto"/>
              <w:left w:val="nil"/>
              <w:bottom w:val="nil"/>
              <w:right w:val="single" w:sz="8" w:space="0" w:color="auto"/>
            </w:tcBorders>
            <w:shd w:val="clear" w:color="000000" w:fill="8DB3E2"/>
            <w:vAlign w:val="center"/>
            <w:hideMark/>
          </w:tcPr>
          <w:p w14:paraId="4A17D114"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2017</w:t>
            </w:r>
          </w:p>
        </w:tc>
        <w:tc>
          <w:tcPr>
            <w:tcW w:w="854" w:type="dxa"/>
            <w:tcBorders>
              <w:top w:val="single" w:sz="8" w:space="0" w:color="auto"/>
              <w:left w:val="nil"/>
              <w:bottom w:val="nil"/>
              <w:right w:val="single" w:sz="8" w:space="0" w:color="auto"/>
            </w:tcBorders>
            <w:shd w:val="clear" w:color="000000" w:fill="8DB3E2"/>
            <w:vAlign w:val="center"/>
            <w:hideMark/>
          </w:tcPr>
          <w:p w14:paraId="0EBCBB3E"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2018</w:t>
            </w:r>
          </w:p>
        </w:tc>
        <w:tc>
          <w:tcPr>
            <w:tcW w:w="854" w:type="dxa"/>
            <w:tcBorders>
              <w:top w:val="single" w:sz="8" w:space="0" w:color="auto"/>
              <w:left w:val="nil"/>
              <w:bottom w:val="nil"/>
              <w:right w:val="single" w:sz="8" w:space="0" w:color="auto"/>
            </w:tcBorders>
            <w:shd w:val="clear" w:color="000000" w:fill="8DB3E2"/>
            <w:vAlign w:val="center"/>
            <w:hideMark/>
          </w:tcPr>
          <w:p w14:paraId="7967FE3B"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2019</w:t>
            </w:r>
          </w:p>
        </w:tc>
        <w:tc>
          <w:tcPr>
            <w:tcW w:w="690" w:type="dxa"/>
            <w:tcBorders>
              <w:top w:val="single" w:sz="8" w:space="0" w:color="auto"/>
              <w:left w:val="nil"/>
              <w:bottom w:val="nil"/>
              <w:right w:val="single" w:sz="8" w:space="0" w:color="auto"/>
            </w:tcBorders>
            <w:shd w:val="clear" w:color="000000" w:fill="8DB3E2"/>
            <w:vAlign w:val="center"/>
          </w:tcPr>
          <w:p w14:paraId="037B09FB" w14:textId="3891CB64" w:rsidR="00704CA5" w:rsidRPr="00427B3E" w:rsidRDefault="00704CA5" w:rsidP="00704CA5">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 xml:space="preserve">2020 </w:t>
            </w:r>
          </w:p>
        </w:tc>
      </w:tr>
      <w:tr w:rsidR="00704CA5" w:rsidRPr="00A2643D" w14:paraId="49216F29" w14:textId="223AA073" w:rsidTr="00704CA5">
        <w:trPr>
          <w:trHeight w:val="315"/>
        </w:trPr>
        <w:tc>
          <w:tcPr>
            <w:tcW w:w="1269" w:type="dxa"/>
            <w:vMerge/>
            <w:tcBorders>
              <w:top w:val="single" w:sz="8" w:space="0" w:color="auto"/>
              <w:left w:val="single" w:sz="8" w:space="0" w:color="auto"/>
              <w:bottom w:val="single" w:sz="8" w:space="0" w:color="000000"/>
              <w:right w:val="single" w:sz="8" w:space="0" w:color="auto"/>
            </w:tcBorders>
            <w:vAlign w:val="center"/>
            <w:hideMark/>
          </w:tcPr>
          <w:p w14:paraId="48A9C4BA" w14:textId="77777777" w:rsidR="00704CA5" w:rsidRPr="00427B3E" w:rsidRDefault="00704CA5" w:rsidP="00A2643D">
            <w:pPr>
              <w:rPr>
                <w:rFonts w:ascii="Calibri" w:eastAsia="Times New Roman" w:hAnsi="Calibri" w:cs="Times New Roman"/>
                <w:b/>
                <w:bCs/>
                <w:color w:val="000000"/>
                <w:sz w:val="20"/>
                <w:szCs w:val="20"/>
              </w:rPr>
            </w:pPr>
          </w:p>
        </w:tc>
        <w:tc>
          <w:tcPr>
            <w:tcW w:w="852" w:type="dxa"/>
            <w:tcBorders>
              <w:top w:val="nil"/>
              <w:left w:val="nil"/>
              <w:bottom w:val="single" w:sz="8" w:space="0" w:color="auto"/>
              <w:right w:val="single" w:sz="8" w:space="0" w:color="auto"/>
            </w:tcBorders>
            <w:shd w:val="clear" w:color="000000" w:fill="8DB3E2"/>
            <w:vAlign w:val="center"/>
            <w:hideMark/>
          </w:tcPr>
          <w:p w14:paraId="33ECEB3D"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/2012</w:t>
            </w:r>
          </w:p>
        </w:tc>
        <w:tc>
          <w:tcPr>
            <w:tcW w:w="852" w:type="dxa"/>
            <w:tcBorders>
              <w:top w:val="nil"/>
              <w:left w:val="nil"/>
              <w:bottom w:val="single" w:sz="8" w:space="0" w:color="auto"/>
              <w:right w:val="single" w:sz="8" w:space="0" w:color="auto"/>
            </w:tcBorders>
            <w:shd w:val="clear" w:color="000000" w:fill="8DB3E2"/>
            <w:vAlign w:val="center"/>
            <w:hideMark/>
          </w:tcPr>
          <w:p w14:paraId="23094A92"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/2013</w:t>
            </w:r>
          </w:p>
        </w:tc>
        <w:tc>
          <w:tcPr>
            <w:tcW w:w="851" w:type="dxa"/>
            <w:tcBorders>
              <w:top w:val="nil"/>
              <w:left w:val="nil"/>
              <w:bottom w:val="single" w:sz="8" w:space="0" w:color="auto"/>
              <w:right w:val="single" w:sz="8" w:space="0" w:color="auto"/>
            </w:tcBorders>
            <w:shd w:val="clear" w:color="000000" w:fill="8DB3E2"/>
            <w:vAlign w:val="center"/>
            <w:hideMark/>
          </w:tcPr>
          <w:p w14:paraId="367E7A7D"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/2014</w:t>
            </w:r>
          </w:p>
        </w:tc>
        <w:tc>
          <w:tcPr>
            <w:tcW w:w="851" w:type="dxa"/>
            <w:tcBorders>
              <w:top w:val="nil"/>
              <w:left w:val="nil"/>
              <w:bottom w:val="single" w:sz="8" w:space="0" w:color="auto"/>
              <w:right w:val="single" w:sz="8" w:space="0" w:color="auto"/>
            </w:tcBorders>
            <w:shd w:val="clear" w:color="000000" w:fill="8DB3E2"/>
            <w:vAlign w:val="center"/>
            <w:hideMark/>
          </w:tcPr>
          <w:p w14:paraId="2D2DD0C6"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/2015</w:t>
            </w:r>
          </w:p>
        </w:tc>
        <w:tc>
          <w:tcPr>
            <w:tcW w:w="851" w:type="dxa"/>
            <w:tcBorders>
              <w:top w:val="nil"/>
              <w:left w:val="nil"/>
              <w:bottom w:val="single" w:sz="8" w:space="0" w:color="auto"/>
              <w:right w:val="single" w:sz="8" w:space="0" w:color="auto"/>
            </w:tcBorders>
            <w:shd w:val="clear" w:color="000000" w:fill="8DB3E2"/>
            <w:vAlign w:val="center"/>
            <w:hideMark/>
          </w:tcPr>
          <w:p w14:paraId="51AEFAB8"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/2016</w:t>
            </w:r>
          </w:p>
        </w:tc>
        <w:tc>
          <w:tcPr>
            <w:tcW w:w="851" w:type="dxa"/>
            <w:tcBorders>
              <w:top w:val="nil"/>
              <w:left w:val="nil"/>
              <w:bottom w:val="single" w:sz="8" w:space="0" w:color="auto"/>
              <w:right w:val="single" w:sz="8" w:space="0" w:color="auto"/>
            </w:tcBorders>
            <w:shd w:val="clear" w:color="000000" w:fill="8DB3E2"/>
            <w:vAlign w:val="center"/>
            <w:hideMark/>
          </w:tcPr>
          <w:p w14:paraId="40D546ED"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/2017</w:t>
            </w:r>
          </w:p>
        </w:tc>
        <w:tc>
          <w:tcPr>
            <w:tcW w:w="854" w:type="dxa"/>
            <w:tcBorders>
              <w:top w:val="nil"/>
              <w:left w:val="nil"/>
              <w:bottom w:val="single" w:sz="8" w:space="0" w:color="auto"/>
              <w:right w:val="single" w:sz="8" w:space="0" w:color="auto"/>
            </w:tcBorders>
            <w:shd w:val="clear" w:color="000000" w:fill="8DB3E2"/>
            <w:vAlign w:val="center"/>
            <w:hideMark/>
          </w:tcPr>
          <w:p w14:paraId="510EC305"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/2018</w:t>
            </w:r>
          </w:p>
        </w:tc>
        <w:tc>
          <w:tcPr>
            <w:tcW w:w="854" w:type="dxa"/>
            <w:tcBorders>
              <w:top w:val="nil"/>
              <w:left w:val="nil"/>
              <w:bottom w:val="single" w:sz="8" w:space="0" w:color="auto"/>
              <w:right w:val="single" w:sz="8" w:space="0" w:color="auto"/>
            </w:tcBorders>
            <w:shd w:val="clear" w:color="000000" w:fill="8DB3E2"/>
            <w:vAlign w:val="center"/>
            <w:hideMark/>
          </w:tcPr>
          <w:p w14:paraId="3E5C7740"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/2019</w:t>
            </w:r>
          </w:p>
        </w:tc>
        <w:tc>
          <w:tcPr>
            <w:tcW w:w="854" w:type="dxa"/>
            <w:tcBorders>
              <w:top w:val="nil"/>
              <w:left w:val="nil"/>
              <w:bottom w:val="single" w:sz="8" w:space="0" w:color="auto"/>
              <w:right w:val="single" w:sz="8" w:space="0" w:color="auto"/>
            </w:tcBorders>
            <w:shd w:val="clear" w:color="000000" w:fill="8DB3E2"/>
            <w:vAlign w:val="center"/>
            <w:hideMark/>
          </w:tcPr>
          <w:p w14:paraId="7C57A352" w14:textId="77777777"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/2020</w:t>
            </w:r>
          </w:p>
        </w:tc>
        <w:tc>
          <w:tcPr>
            <w:tcW w:w="690" w:type="dxa"/>
            <w:tcBorders>
              <w:top w:val="nil"/>
              <w:left w:val="nil"/>
              <w:bottom w:val="single" w:sz="8" w:space="0" w:color="auto"/>
              <w:right w:val="single" w:sz="8" w:space="0" w:color="auto"/>
            </w:tcBorders>
            <w:shd w:val="clear" w:color="000000" w:fill="8DB3E2"/>
          </w:tcPr>
          <w:p w14:paraId="3E2A3372" w14:textId="5A4F8AEF" w:rsidR="00704CA5" w:rsidRPr="00427B3E" w:rsidRDefault="00704CA5" w:rsidP="00A2643D">
            <w:pPr>
              <w:jc w:val="center"/>
              <w:rPr>
                <w:rFonts w:ascii="Calibri" w:eastAsia="Times New Roman" w:hAnsi="Calibri" w:cs="Times New Roman"/>
                <w:b/>
                <w:bCs/>
                <w:color w:val="000000"/>
                <w:sz w:val="20"/>
                <w:szCs w:val="20"/>
              </w:rPr>
            </w:pPr>
            <w:r w:rsidRPr="00427B3E">
              <w:rPr>
                <w:rFonts w:ascii="Calibri" w:eastAsia="Times New Roman" w:hAnsi="Calibri" w:cs="Times New Roman"/>
                <w:b/>
                <w:bCs/>
                <w:color w:val="000000"/>
                <w:sz w:val="20"/>
                <w:szCs w:val="20"/>
              </w:rPr>
              <w:t>/2021</w:t>
            </w:r>
          </w:p>
        </w:tc>
      </w:tr>
      <w:tr w:rsidR="00704CA5" w:rsidRPr="00A2643D" w14:paraId="2BAA916E" w14:textId="740463D1" w:rsidTr="00FC3619">
        <w:trPr>
          <w:trHeight w:val="615"/>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22B240CD" w14:textId="77777777" w:rsidR="00704CA5" w:rsidRPr="00427B3E" w:rsidRDefault="00704CA5" w:rsidP="00704CA5">
            <w:pP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Posti asilo</w:t>
            </w:r>
          </w:p>
        </w:tc>
        <w:tc>
          <w:tcPr>
            <w:tcW w:w="852" w:type="dxa"/>
            <w:tcBorders>
              <w:top w:val="nil"/>
              <w:left w:val="nil"/>
              <w:bottom w:val="single" w:sz="8" w:space="0" w:color="auto"/>
              <w:right w:val="single" w:sz="8" w:space="0" w:color="auto"/>
            </w:tcBorders>
            <w:shd w:val="clear" w:color="auto" w:fill="auto"/>
            <w:vAlign w:val="center"/>
            <w:hideMark/>
          </w:tcPr>
          <w:p w14:paraId="2B6CC833"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62</w:t>
            </w:r>
          </w:p>
        </w:tc>
        <w:tc>
          <w:tcPr>
            <w:tcW w:w="852" w:type="dxa"/>
            <w:tcBorders>
              <w:top w:val="nil"/>
              <w:left w:val="nil"/>
              <w:bottom w:val="single" w:sz="8" w:space="0" w:color="auto"/>
              <w:right w:val="single" w:sz="8" w:space="0" w:color="auto"/>
            </w:tcBorders>
            <w:shd w:val="clear" w:color="auto" w:fill="auto"/>
            <w:vAlign w:val="center"/>
            <w:hideMark/>
          </w:tcPr>
          <w:p w14:paraId="07490A32"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62</w:t>
            </w:r>
          </w:p>
        </w:tc>
        <w:tc>
          <w:tcPr>
            <w:tcW w:w="851" w:type="dxa"/>
            <w:tcBorders>
              <w:top w:val="nil"/>
              <w:left w:val="nil"/>
              <w:bottom w:val="single" w:sz="8" w:space="0" w:color="auto"/>
              <w:right w:val="single" w:sz="8" w:space="0" w:color="auto"/>
            </w:tcBorders>
            <w:shd w:val="clear" w:color="auto" w:fill="auto"/>
            <w:vAlign w:val="center"/>
            <w:hideMark/>
          </w:tcPr>
          <w:p w14:paraId="1818E673"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62</w:t>
            </w:r>
          </w:p>
        </w:tc>
        <w:tc>
          <w:tcPr>
            <w:tcW w:w="851" w:type="dxa"/>
            <w:tcBorders>
              <w:top w:val="nil"/>
              <w:left w:val="nil"/>
              <w:bottom w:val="single" w:sz="8" w:space="0" w:color="auto"/>
              <w:right w:val="single" w:sz="8" w:space="0" w:color="auto"/>
            </w:tcBorders>
            <w:shd w:val="clear" w:color="auto" w:fill="auto"/>
            <w:vAlign w:val="center"/>
            <w:hideMark/>
          </w:tcPr>
          <w:p w14:paraId="0E4D8BCB"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62</w:t>
            </w:r>
          </w:p>
        </w:tc>
        <w:tc>
          <w:tcPr>
            <w:tcW w:w="851" w:type="dxa"/>
            <w:tcBorders>
              <w:top w:val="nil"/>
              <w:left w:val="nil"/>
              <w:bottom w:val="single" w:sz="8" w:space="0" w:color="auto"/>
              <w:right w:val="single" w:sz="8" w:space="0" w:color="auto"/>
            </w:tcBorders>
            <w:shd w:val="clear" w:color="auto" w:fill="auto"/>
            <w:vAlign w:val="center"/>
            <w:hideMark/>
          </w:tcPr>
          <w:p w14:paraId="4FF89F32"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62</w:t>
            </w:r>
          </w:p>
        </w:tc>
        <w:tc>
          <w:tcPr>
            <w:tcW w:w="851" w:type="dxa"/>
            <w:tcBorders>
              <w:top w:val="nil"/>
              <w:left w:val="nil"/>
              <w:bottom w:val="single" w:sz="8" w:space="0" w:color="auto"/>
              <w:right w:val="single" w:sz="8" w:space="0" w:color="auto"/>
            </w:tcBorders>
            <w:shd w:val="clear" w:color="auto" w:fill="auto"/>
            <w:vAlign w:val="center"/>
            <w:hideMark/>
          </w:tcPr>
          <w:p w14:paraId="100020B3"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62</w:t>
            </w:r>
          </w:p>
        </w:tc>
        <w:tc>
          <w:tcPr>
            <w:tcW w:w="854" w:type="dxa"/>
            <w:tcBorders>
              <w:top w:val="nil"/>
              <w:left w:val="nil"/>
              <w:bottom w:val="single" w:sz="8" w:space="0" w:color="auto"/>
              <w:right w:val="single" w:sz="8" w:space="0" w:color="auto"/>
            </w:tcBorders>
            <w:shd w:val="clear" w:color="auto" w:fill="auto"/>
            <w:vAlign w:val="center"/>
            <w:hideMark/>
          </w:tcPr>
          <w:p w14:paraId="6FF33D34"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62</w:t>
            </w:r>
          </w:p>
        </w:tc>
        <w:tc>
          <w:tcPr>
            <w:tcW w:w="854" w:type="dxa"/>
            <w:tcBorders>
              <w:top w:val="nil"/>
              <w:left w:val="nil"/>
              <w:bottom w:val="single" w:sz="8" w:space="0" w:color="auto"/>
              <w:right w:val="single" w:sz="8" w:space="0" w:color="auto"/>
            </w:tcBorders>
            <w:shd w:val="clear" w:color="auto" w:fill="auto"/>
            <w:vAlign w:val="center"/>
            <w:hideMark/>
          </w:tcPr>
          <w:p w14:paraId="617FED59"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62</w:t>
            </w:r>
          </w:p>
        </w:tc>
        <w:tc>
          <w:tcPr>
            <w:tcW w:w="854" w:type="dxa"/>
            <w:tcBorders>
              <w:top w:val="nil"/>
              <w:left w:val="nil"/>
              <w:bottom w:val="single" w:sz="8" w:space="0" w:color="auto"/>
              <w:right w:val="single" w:sz="8" w:space="0" w:color="auto"/>
            </w:tcBorders>
            <w:shd w:val="clear" w:color="auto" w:fill="auto"/>
            <w:vAlign w:val="center"/>
            <w:hideMark/>
          </w:tcPr>
          <w:p w14:paraId="03C15A1C"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49</w:t>
            </w:r>
          </w:p>
        </w:tc>
        <w:tc>
          <w:tcPr>
            <w:tcW w:w="690" w:type="dxa"/>
            <w:tcBorders>
              <w:top w:val="nil"/>
              <w:left w:val="nil"/>
              <w:bottom w:val="single" w:sz="8" w:space="0" w:color="auto"/>
              <w:right w:val="single" w:sz="8" w:space="0" w:color="auto"/>
            </w:tcBorders>
            <w:vAlign w:val="center"/>
          </w:tcPr>
          <w:p w14:paraId="67764D19" w14:textId="37F317AD" w:rsidR="00704CA5" w:rsidRPr="00427B3E" w:rsidRDefault="00704CA5" w:rsidP="00704CA5">
            <w:pPr>
              <w:jc w:val="center"/>
              <w:rPr>
                <w:rFonts w:ascii="Calibri" w:eastAsia="Times New Roman" w:hAnsi="Calibri" w:cs="Times New Roman"/>
                <w:sz w:val="20"/>
                <w:szCs w:val="20"/>
              </w:rPr>
            </w:pPr>
            <w:r w:rsidRPr="00427B3E">
              <w:rPr>
                <w:rFonts w:ascii="Calibri" w:eastAsia="Times New Roman" w:hAnsi="Calibri" w:cs="Times New Roman"/>
                <w:sz w:val="20"/>
                <w:szCs w:val="20"/>
              </w:rPr>
              <w:t>47</w:t>
            </w:r>
          </w:p>
        </w:tc>
      </w:tr>
      <w:tr w:rsidR="00704CA5" w:rsidRPr="00A2643D" w14:paraId="487F9302" w14:textId="4078A1CE" w:rsidTr="00FC3619">
        <w:trPr>
          <w:trHeight w:val="615"/>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4999F7B6" w14:textId="77777777" w:rsidR="00704CA5" w:rsidRPr="00427B3E" w:rsidRDefault="00704CA5" w:rsidP="00704CA5">
            <w:pP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Numero alunni</w:t>
            </w:r>
          </w:p>
        </w:tc>
        <w:tc>
          <w:tcPr>
            <w:tcW w:w="852" w:type="dxa"/>
            <w:tcBorders>
              <w:top w:val="nil"/>
              <w:left w:val="nil"/>
              <w:bottom w:val="single" w:sz="8" w:space="0" w:color="auto"/>
              <w:right w:val="single" w:sz="8" w:space="0" w:color="auto"/>
            </w:tcBorders>
            <w:shd w:val="clear" w:color="auto" w:fill="auto"/>
            <w:vAlign w:val="center"/>
            <w:hideMark/>
          </w:tcPr>
          <w:p w14:paraId="32C0D749"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42</w:t>
            </w:r>
          </w:p>
        </w:tc>
        <w:tc>
          <w:tcPr>
            <w:tcW w:w="852" w:type="dxa"/>
            <w:tcBorders>
              <w:top w:val="nil"/>
              <w:left w:val="nil"/>
              <w:bottom w:val="single" w:sz="8" w:space="0" w:color="auto"/>
              <w:right w:val="single" w:sz="8" w:space="0" w:color="auto"/>
            </w:tcBorders>
            <w:shd w:val="clear" w:color="auto" w:fill="auto"/>
            <w:vAlign w:val="center"/>
            <w:hideMark/>
          </w:tcPr>
          <w:p w14:paraId="2B0FE104"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45</w:t>
            </w:r>
          </w:p>
        </w:tc>
        <w:tc>
          <w:tcPr>
            <w:tcW w:w="851" w:type="dxa"/>
            <w:tcBorders>
              <w:top w:val="nil"/>
              <w:left w:val="nil"/>
              <w:bottom w:val="single" w:sz="8" w:space="0" w:color="auto"/>
              <w:right w:val="single" w:sz="8" w:space="0" w:color="auto"/>
            </w:tcBorders>
            <w:shd w:val="clear" w:color="auto" w:fill="auto"/>
            <w:vAlign w:val="center"/>
            <w:hideMark/>
          </w:tcPr>
          <w:p w14:paraId="1B381399"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48</w:t>
            </w:r>
          </w:p>
        </w:tc>
        <w:tc>
          <w:tcPr>
            <w:tcW w:w="851" w:type="dxa"/>
            <w:tcBorders>
              <w:top w:val="nil"/>
              <w:left w:val="nil"/>
              <w:bottom w:val="single" w:sz="8" w:space="0" w:color="auto"/>
              <w:right w:val="single" w:sz="8" w:space="0" w:color="auto"/>
            </w:tcBorders>
            <w:shd w:val="clear" w:color="auto" w:fill="auto"/>
            <w:vAlign w:val="center"/>
            <w:hideMark/>
          </w:tcPr>
          <w:p w14:paraId="51549073"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41</w:t>
            </w:r>
          </w:p>
        </w:tc>
        <w:tc>
          <w:tcPr>
            <w:tcW w:w="851" w:type="dxa"/>
            <w:tcBorders>
              <w:top w:val="nil"/>
              <w:left w:val="nil"/>
              <w:bottom w:val="single" w:sz="8" w:space="0" w:color="auto"/>
              <w:right w:val="single" w:sz="8" w:space="0" w:color="auto"/>
            </w:tcBorders>
            <w:shd w:val="clear" w:color="auto" w:fill="auto"/>
            <w:vAlign w:val="center"/>
            <w:hideMark/>
          </w:tcPr>
          <w:p w14:paraId="34366AA3"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40</w:t>
            </w:r>
          </w:p>
        </w:tc>
        <w:tc>
          <w:tcPr>
            <w:tcW w:w="851" w:type="dxa"/>
            <w:tcBorders>
              <w:top w:val="nil"/>
              <w:left w:val="nil"/>
              <w:bottom w:val="single" w:sz="8" w:space="0" w:color="auto"/>
              <w:right w:val="single" w:sz="8" w:space="0" w:color="auto"/>
            </w:tcBorders>
            <w:shd w:val="clear" w:color="auto" w:fill="auto"/>
            <w:vAlign w:val="center"/>
            <w:hideMark/>
          </w:tcPr>
          <w:p w14:paraId="26A5C768"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39</w:t>
            </w:r>
          </w:p>
        </w:tc>
        <w:tc>
          <w:tcPr>
            <w:tcW w:w="854" w:type="dxa"/>
            <w:tcBorders>
              <w:top w:val="nil"/>
              <w:left w:val="nil"/>
              <w:bottom w:val="single" w:sz="8" w:space="0" w:color="auto"/>
              <w:right w:val="single" w:sz="8" w:space="0" w:color="auto"/>
            </w:tcBorders>
            <w:shd w:val="clear" w:color="auto" w:fill="auto"/>
            <w:vAlign w:val="center"/>
            <w:hideMark/>
          </w:tcPr>
          <w:p w14:paraId="40DFB29A"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35</w:t>
            </w:r>
          </w:p>
        </w:tc>
        <w:tc>
          <w:tcPr>
            <w:tcW w:w="854" w:type="dxa"/>
            <w:tcBorders>
              <w:top w:val="nil"/>
              <w:left w:val="nil"/>
              <w:bottom w:val="single" w:sz="8" w:space="0" w:color="auto"/>
              <w:right w:val="single" w:sz="8" w:space="0" w:color="auto"/>
            </w:tcBorders>
            <w:shd w:val="clear" w:color="auto" w:fill="auto"/>
            <w:vAlign w:val="center"/>
            <w:hideMark/>
          </w:tcPr>
          <w:p w14:paraId="60D3A545"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34</w:t>
            </w:r>
          </w:p>
        </w:tc>
        <w:tc>
          <w:tcPr>
            <w:tcW w:w="854" w:type="dxa"/>
            <w:tcBorders>
              <w:top w:val="nil"/>
              <w:left w:val="nil"/>
              <w:bottom w:val="single" w:sz="8" w:space="0" w:color="auto"/>
              <w:right w:val="single" w:sz="8" w:space="0" w:color="auto"/>
            </w:tcBorders>
            <w:shd w:val="clear" w:color="auto" w:fill="auto"/>
            <w:vAlign w:val="center"/>
            <w:hideMark/>
          </w:tcPr>
          <w:p w14:paraId="3278346A"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37</w:t>
            </w:r>
          </w:p>
        </w:tc>
        <w:tc>
          <w:tcPr>
            <w:tcW w:w="690" w:type="dxa"/>
            <w:tcBorders>
              <w:top w:val="nil"/>
              <w:left w:val="nil"/>
              <w:bottom w:val="single" w:sz="8" w:space="0" w:color="auto"/>
              <w:right w:val="single" w:sz="8" w:space="0" w:color="auto"/>
            </w:tcBorders>
            <w:vAlign w:val="center"/>
          </w:tcPr>
          <w:p w14:paraId="6EE440FD" w14:textId="03E0110E" w:rsidR="00704CA5" w:rsidRPr="00427B3E" w:rsidRDefault="00704CA5" w:rsidP="00704CA5">
            <w:pPr>
              <w:jc w:val="center"/>
              <w:rPr>
                <w:rFonts w:ascii="Calibri" w:eastAsia="Times New Roman" w:hAnsi="Calibri" w:cs="Times New Roman"/>
                <w:sz w:val="20"/>
                <w:szCs w:val="20"/>
              </w:rPr>
            </w:pPr>
            <w:r w:rsidRPr="00427B3E">
              <w:rPr>
                <w:rFonts w:ascii="Calibri" w:eastAsia="Times New Roman" w:hAnsi="Calibri" w:cs="Times New Roman"/>
                <w:sz w:val="20"/>
                <w:szCs w:val="20"/>
              </w:rPr>
              <w:t>36</w:t>
            </w:r>
          </w:p>
        </w:tc>
      </w:tr>
      <w:tr w:rsidR="00704CA5" w:rsidRPr="00A2643D" w14:paraId="0A83B9CD" w14:textId="459E0BFE" w:rsidTr="00FC3619">
        <w:trPr>
          <w:trHeight w:val="615"/>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61379F06" w14:textId="77777777" w:rsidR="00704CA5" w:rsidRPr="00427B3E" w:rsidRDefault="00704CA5" w:rsidP="00704CA5">
            <w:pP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Alunni residenti</w:t>
            </w:r>
          </w:p>
        </w:tc>
        <w:tc>
          <w:tcPr>
            <w:tcW w:w="852" w:type="dxa"/>
            <w:tcBorders>
              <w:top w:val="nil"/>
              <w:left w:val="nil"/>
              <w:bottom w:val="single" w:sz="8" w:space="0" w:color="auto"/>
              <w:right w:val="single" w:sz="8" w:space="0" w:color="auto"/>
            </w:tcBorders>
            <w:shd w:val="clear" w:color="auto" w:fill="auto"/>
            <w:vAlign w:val="center"/>
            <w:hideMark/>
          </w:tcPr>
          <w:p w14:paraId="2DDC8737"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235</w:t>
            </w:r>
          </w:p>
        </w:tc>
        <w:tc>
          <w:tcPr>
            <w:tcW w:w="852" w:type="dxa"/>
            <w:tcBorders>
              <w:top w:val="nil"/>
              <w:left w:val="nil"/>
              <w:bottom w:val="single" w:sz="8" w:space="0" w:color="auto"/>
              <w:right w:val="single" w:sz="8" w:space="0" w:color="auto"/>
            </w:tcBorders>
            <w:shd w:val="clear" w:color="auto" w:fill="auto"/>
            <w:vAlign w:val="center"/>
            <w:hideMark/>
          </w:tcPr>
          <w:p w14:paraId="003C2140"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240</w:t>
            </w:r>
          </w:p>
        </w:tc>
        <w:tc>
          <w:tcPr>
            <w:tcW w:w="851" w:type="dxa"/>
            <w:tcBorders>
              <w:top w:val="nil"/>
              <w:left w:val="nil"/>
              <w:bottom w:val="single" w:sz="8" w:space="0" w:color="auto"/>
              <w:right w:val="single" w:sz="8" w:space="0" w:color="auto"/>
            </w:tcBorders>
            <w:shd w:val="clear" w:color="auto" w:fill="auto"/>
            <w:vAlign w:val="center"/>
            <w:hideMark/>
          </w:tcPr>
          <w:p w14:paraId="1DD446AE"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243</w:t>
            </w:r>
          </w:p>
        </w:tc>
        <w:tc>
          <w:tcPr>
            <w:tcW w:w="851" w:type="dxa"/>
            <w:tcBorders>
              <w:top w:val="nil"/>
              <w:left w:val="nil"/>
              <w:bottom w:val="single" w:sz="8" w:space="0" w:color="auto"/>
              <w:right w:val="single" w:sz="8" w:space="0" w:color="auto"/>
            </w:tcBorders>
            <w:shd w:val="clear" w:color="auto" w:fill="auto"/>
            <w:vAlign w:val="center"/>
            <w:hideMark/>
          </w:tcPr>
          <w:p w14:paraId="73A83E0D"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232</w:t>
            </w:r>
          </w:p>
        </w:tc>
        <w:tc>
          <w:tcPr>
            <w:tcW w:w="851" w:type="dxa"/>
            <w:tcBorders>
              <w:top w:val="nil"/>
              <w:left w:val="nil"/>
              <w:bottom w:val="single" w:sz="8" w:space="0" w:color="auto"/>
              <w:right w:val="single" w:sz="8" w:space="0" w:color="auto"/>
            </w:tcBorders>
            <w:shd w:val="clear" w:color="auto" w:fill="auto"/>
            <w:vAlign w:val="center"/>
            <w:hideMark/>
          </w:tcPr>
          <w:p w14:paraId="186173D5"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237</w:t>
            </w:r>
          </w:p>
        </w:tc>
        <w:tc>
          <w:tcPr>
            <w:tcW w:w="851" w:type="dxa"/>
            <w:tcBorders>
              <w:top w:val="nil"/>
              <w:left w:val="nil"/>
              <w:bottom w:val="single" w:sz="8" w:space="0" w:color="auto"/>
              <w:right w:val="single" w:sz="8" w:space="0" w:color="auto"/>
            </w:tcBorders>
            <w:shd w:val="clear" w:color="auto" w:fill="auto"/>
            <w:vAlign w:val="center"/>
            <w:hideMark/>
          </w:tcPr>
          <w:p w14:paraId="6DA576A3"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229</w:t>
            </w:r>
          </w:p>
        </w:tc>
        <w:tc>
          <w:tcPr>
            <w:tcW w:w="854" w:type="dxa"/>
            <w:tcBorders>
              <w:top w:val="nil"/>
              <w:left w:val="nil"/>
              <w:bottom w:val="single" w:sz="8" w:space="0" w:color="auto"/>
              <w:right w:val="single" w:sz="8" w:space="0" w:color="auto"/>
            </w:tcBorders>
            <w:shd w:val="clear" w:color="auto" w:fill="auto"/>
            <w:vAlign w:val="center"/>
            <w:hideMark/>
          </w:tcPr>
          <w:p w14:paraId="7FC53742"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215</w:t>
            </w:r>
          </w:p>
        </w:tc>
        <w:tc>
          <w:tcPr>
            <w:tcW w:w="854" w:type="dxa"/>
            <w:tcBorders>
              <w:top w:val="nil"/>
              <w:left w:val="nil"/>
              <w:bottom w:val="single" w:sz="8" w:space="0" w:color="auto"/>
              <w:right w:val="single" w:sz="8" w:space="0" w:color="auto"/>
            </w:tcBorders>
            <w:shd w:val="clear" w:color="auto" w:fill="auto"/>
            <w:vAlign w:val="center"/>
            <w:hideMark/>
          </w:tcPr>
          <w:p w14:paraId="4BE5DC7B"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210</w:t>
            </w:r>
          </w:p>
        </w:tc>
        <w:tc>
          <w:tcPr>
            <w:tcW w:w="854" w:type="dxa"/>
            <w:tcBorders>
              <w:top w:val="nil"/>
              <w:left w:val="nil"/>
              <w:bottom w:val="single" w:sz="8" w:space="0" w:color="auto"/>
              <w:right w:val="single" w:sz="8" w:space="0" w:color="auto"/>
            </w:tcBorders>
            <w:shd w:val="clear" w:color="auto" w:fill="auto"/>
            <w:vAlign w:val="center"/>
            <w:hideMark/>
          </w:tcPr>
          <w:p w14:paraId="4C483E1D"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220</w:t>
            </w:r>
          </w:p>
        </w:tc>
        <w:tc>
          <w:tcPr>
            <w:tcW w:w="690" w:type="dxa"/>
            <w:tcBorders>
              <w:top w:val="nil"/>
              <w:left w:val="nil"/>
              <w:bottom w:val="single" w:sz="8" w:space="0" w:color="auto"/>
              <w:right w:val="single" w:sz="8" w:space="0" w:color="auto"/>
            </w:tcBorders>
            <w:vAlign w:val="center"/>
          </w:tcPr>
          <w:p w14:paraId="5B3EE045" w14:textId="45FB0B52" w:rsidR="00704CA5" w:rsidRPr="00427B3E" w:rsidRDefault="00704CA5" w:rsidP="00704CA5">
            <w:pPr>
              <w:jc w:val="center"/>
              <w:rPr>
                <w:rFonts w:ascii="Calibri" w:eastAsia="Times New Roman" w:hAnsi="Calibri" w:cs="Times New Roman"/>
                <w:sz w:val="20"/>
                <w:szCs w:val="20"/>
              </w:rPr>
            </w:pPr>
            <w:r w:rsidRPr="00427B3E">
              <w:rPr>
                <w:rFonts w:ascii="Calibri" w:eastAsia="Times New Roman" w:hAnsi="Calibri" w:cs="Times New Roman"/>
                <w:sz w:val="20"/>
                <w:szCs w:val="20"/>
              </w:rPr>
              <w:t>218</w:t>
            </w:r>
          </w:p>
        </w:tc>
      </w:tr>
      <w:tr w:rsidR="00704CA5" w:rsidRPr="00A2643D" w14:paraId="462E0D49" w14:textId="162E9E78" w:rsidTr="00FC3619">
        <w:trPr>
          <w:trHeight w:val="885"/>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7A7BAA16" w14:textId="77777777" w:rsidR="00704CA5" w:rsidRPr="00427B3E" w:rsidRDefault="00704CA5" w:rsidP="00704CA5">
            <w:pP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 residenti frequentanti asilo</w:t>
            </w:r>
          </w:p>
        </w:tc>
        <w:tc>
          <w:tcPr>
            <w:tcW w:w="852" w:type="dxa"/>
            <w:tcBorders>
              <w:top w:val="nil"/>
              <w:left w:val="nil"/>
              <w:bottom w:val="single" w:sz="8" w:space="0" w:color="auto"/>
              <w:right w:val="single" w:sz="8" w:space="0" w:color="auto"/>
            </w:tcBorders>
            <w:shd w:val="clear" w:color="auto" w:fill="auto"/>
            <w:vAlign w:val="center"/>
            <w:hideMark/>
          </w:tcPr>
          <w:p w14:paraId="75390C2B"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17,87</w:t>
            </w:r>
          </w:p>
        </w:tc>
        <w:tc>
          <w:tcPr>
            <w:tcW w:w="852" w:type="dxa"/>
            <w:tcBorders>
              <w:top w:val="nil"/>
              <w:left w:val="nil"/>
              <w:bottom w:val="single" w:sz="8" w:space="0" w:color="auto"/>
              <w:right w:val="single" w:sz="8" w:space="0" w:color="auto"/>
            </w:tcBorders>
            <w:shd w:val="clear" w:color="auto" w:fill="auto"/>
            <w:vAlign w:val="center"/>
            <w:hideMark/>
          </w:tcPr>
          <w:p w14:paraId="2894C954"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18,75</w:t>
            </w:r>
          </w:p>
        </w:tc>
        <w:tc>
          <w:tcPr>
            <w:tcW w:w="851" w:type="dxa"/>
            <w:tcBorders>
              <w:top w:val="nil"/>
              <w:left w:val="nil"/>
              <w:bottom w:val="single" w:sz="8" w:space="0" w:color="auto"/>
              <w:right w:val="single" w:sz="8" w:space="0" w:color="auto"/>
            </w:tcBorders>
            <w:shd w:val="clear" w:color="auto" w:fill="auto"/>
            <w:vAlign w:val="center"/>
            <w:hideMark/>
          </w:tcPr>
          <w:p w14:paraId="6EFC7128"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19,75</w:t>
            </w:r>
          </w:p>
        </w:tc>
        <w:tc>
          <w:tcPr>
            <w:tcW w:w="851" w:type="dxa"/>
            <w:tcBorders>
              <w:top w:val="nil"/>
              <w:left w:val="nil"/>
              <w:bottom w:val="single" w:sz="8" w:space="0" w:color="auto"/>
              <w:right w:val="single" w:sz="8" w:space="0" w:color="auto"/>
            </w:tcBorders>
            <w:shd w:val="clear" w:color="auto" w:fill="auto"/>
            <w:vAlign w:val="center"/>
            <w:hideMark/>
          </w:tcPr>
          <w:p w14:paraId="658DFCF9"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17,67</w:t>
            </w:r>
          </w:p>
        </w:tc>
        <w:tc>
          <w:tcPr>
            <w:tcW w:w="851" w:type="dxa"/>
            <w:tcBorders>
              <w:top w:val="nil"/>
              <w:left w:val="nil"/>
              <w:bottom w:val="single" w:sz="8" w:space="0" w:color="auto"/>
              <w:right w:val="single" w:sz="8" w:space="0" w:color="auto"/>
            </w:tcBorders>
            <w:shd w:val="clear" w:color="auto" w:fill="auto"/>
            <w:vAlign w:val="center"/>
            <w:hideMark/>
          </w:tcPr>
          <w:p w14:paraId="132EB699"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16,87</w:t>
            </w:r>
          </w:p>
        </w:tc>
        <w:tc>
          <w:tcPr>
            <w:tcW w:w="851" w:type="dxa"/>
            <w:tcBorders>
              <w:top w:val="nil"/>
              <w:left w:val="nil"/>
              <w:bottom w:val="single" w:sz="8" w:space="0" w:color="auto"/>
              <w:right w:val="single" w:sz="8" w:space="0" w:color="auto"/>
            </w:tcBorders>
            <w:shd w:val="clear" w:color="auto" w:fill="auto"/>
            <w:vAlign w:val="center"/>
            <w:hideMark/>
          </w:tcPr>
          <w:p w14:paraId="021FD2C5"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17,03</w:t>
            </w:r>
          </w:p>
        </w:tc>
        <w:tc>
          <w:tcPr>
            <w:tcW w:w="854" w:type="dxa"/>
            <w:tcBorders>
              <w:top w:val="nil"/>
              <w:left w:val="nil"/>
              <w:bottom w:val="single" w:sz="8" w:space="0" w:color="auto"/>
              <w:right w:val="single" w:sz="8" w:space="0" w:color="auto"/>
            </w:tcBorders>
            <w:shd w:val="clear" w:color="auto" w:fill="auto"/>
            <w:vAlign w:val="center"/>
            <w:hideMark/>
          </w:tcPr>
          <w:p w14:paraId="19E5721C"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16,27</w:t>
            </w:r>
          </w:p>
        </w:tc>
        <w:tc>
          <w:tcPr>
            <w:tcW w:w="854" w:type="dxa"/>
            <w:tcBorders>
              <w:top w:val="nil"/>
              <w:left w:val="nil"/>
              <w:bottom w:val="single" w:sz="8" w:space="0" w:color="auto"/>
              <w:right w:val="single" w:sz="8" w:space="0" w:color="auto"/>
            </w:tcBorders>
            <w:shd w:val="clear" w:color="auto" w:fill="auto"/>
            <w:vAlign w:val="center"/>
            <w:hideMark/>
          </w:tcPr>
          <w:p w14:paraId="12576BE7"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16,19</w:t>
            </w:r>
          </w:p>
        </w:tc>
        <w:tc>
          <w:tcPr>
            <w:tcW w:w="854" w:type="dxa"/>
            <w:tcBorders>
              <w:top w:val="nil"/>
              <w:left w:val="nil"/>
              <w:bottom w:val="single" w:sz="8" w:space="0" w:color="auto"/>
              <w:right w:val="single" w:sz="8" w:space="0" w:color="auto"/>
            </w:tcBorders>
            <w:shd w:val="clear" w:color="auto" w:fill="auto"/>
            <w:vAlign w:val="center"/>
            <w:hideMark/>
          </w:tcPr>
          <w:p w14:paraId="3ED32B39"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16,81</w:t>
            </w:r>
          </w:p>
        </w:tc>
        <w:tc>
          <w:tcPr>
            <w:tcW w:w="690" w:type="dxa"/>
            <w:tcBorders>
              <w:top w:val="nil"/>
              <w:left w:val="nil"/>
              <w:bottom w:val="single" w:sz="8" w:space="0" w:color="auto"/>
              <w:right w:val="single" w:sz="8" w:space="0" w:color="auto"/>
            </w:tcBorders>
            <w:vAlign w:val="center"/>
          </w:tcPr>
          <w:p w14:paraId="15822E8C" w14:textId="4AEE1C55" w:rsidR="00704CA5" w:rsidRPr="00427B3E" w:rsidRDefault="00704CA5" w:rsidP="00704CA5">
            <w:pPr>
              <w:jc w:val="center"/>
              <w:rPr>
                <w:rFonts w:ascii="Calibri" w:eastAsia="Times New Roman" w:hAnsi="Calibri" w:cs="Times New Roman"/>
                <w:sz w:val="20"/>
                <w:szCs w:val="20"/>
              </w:rPr>
            </w:pPr>
            <w:r w:rsidRPr="00427B3E">
              <w:rPr>
                <w:rFonts w:ascii="Calibri" w:eastAsia="Times New Roman" w:hAnsi="Calibri" w:cs="Times New Roman"/>
                <w:sz w:val="20"/>
                <w:szCs w:val="20"/>
              </w:rPr>
              <w:t>16,51</w:t>
            </w:r>
          </w:p>
        </w:tc>
      </w:tr>
      <w:tr w:rsidR="00704CA5" w:rsidRPr="00A2643D" w14:paraId="2E64ABA1" w14:textId="3E40793E" w:rsidTr="00FC3619">
        <w:trPr>
          <w:trHeight w:val="789"/>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6FC092B7" w14:textId="77777777" w:rsidR="00704CA5" w:rsidRPr="00427B3E" w:rsidRDefault="00704CA5" w:rsidP="00704CA5">
            <w:pP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 residenti non frequentanti l’asilo</w:t>
            </w:r>
          </w:p>
        </w:tc>
        <w:tc>
          <w:tcPr>
            <w:tcW w:w="852" w:type="dxa"/>
            <w:tcBorders>
              <w:top w:val="nil"/>
              <w:left w:val="nil"/>
              <w:bottom w:val="single" w:sz="8" w:space="0" w:color="auto"/>
              <w:right w:val="single" w:sz="8" w:space="0" w:color="auto"/>
            </w:tcBorders>
            <w:shd w:val="clear" w:color="auto" w:fill="auto"/>
            <w:vAlign w:val="center"/>
            <w:hideMark/>
          </w:tcPr>
          <w:p w14:paraId="49C97795"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82,13</w:t>
            </w:r>
          </w:p>
        </w:tc>
        <w:tc>
          <w:tcPr>
            <w:tcW w:w="852" w:type="dxa"/>
            <w:tcBorders>
              <w:top w:val="nil"/>
              <w:left w:val="nil"/>
              <w:bottom w:val="single" w:sz="8" w:space="0" w:color="auto"/>
              <w:right w:val="single" w:sz="8" w:space="0" w:color="auto"/>
            </w:tcBorders>
            <w:shd w:val="clear" w:color="auto" w:fill="auto"/>
            <w:vAlign w:val="center"/>
            <w:hideMark/>
          </w:tcPr>
          <w:p w14:paraId="50FD67C5"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81,25</w:t>
            </w:r>
          </w:p>
        </w:tc>
        <w:tc>
          <w:tcPr>
            <w:tcW w:w="851" w:type="dxa"/>
            <w:tcBorders>
              <w:top w:val="nil"/>
              <w:left w:val="nil"/>
              <w:bottom w:val="single" w:sz="8" w:space="0" w:color="auto"/>
              <w:right w:val="single" w:sz="8" w:space="0" w:color="auto"/>
            </w:tcBorders>
            <w:shd w:val="clear" w:color="auto" w:fill="auto"/>
            <w:vAlign w:val="center"/>
            <w:hideMark/>
          </w:tcPr>
          <w:p w14:paraId="2482C5D6"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80,25</w:t>
            </w:r>
          </w:p>
        </w:tc>
        <w:tc>
          <w:tcPr>
            <w:tcW w:w="851" w:type="dxa"/>
            <w:tcBorders>
              <w:top w:val="nil"/>
              <w:left w:val="nil"/>
              <w:bottom w:val="single" w:sz="8" w:space="0" w:color="auto"/>
              <w:right w:val="single" w:sz="8" w:space="0" w:color="auto"/>
            </w:tcBorders>
            <w:shd w:val="clear" w:color="auto" w:fill="auto"/>
            <w:vAlign w:val="center"/>
            <w:hideMark/>
          </w:tcPr>
          <w:p w14:paraId="47EC7158"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82,33</w:t>
            </w:r>
          </w:p>
        </w:tc>
        <w:tc>
          <w:tcPr>
            <w:tcW w:w="851" w:type="dxa"/>
            <w:tcBorders>
              <w:top w:val="nil"/>
              <w:left w:val="nil"/>
              <w:bottom w:val="single" w:sz="8" w:space="0" w:color="auto"/>
              <w:right w:val="single" w:sz="8" w:space="0" w:color="auto"/>
            </w:tcBorders>
            <w:shd w:val="clear" w:color="auto" w:fill="auto"/>
            <w:vAlign w:val="center"/>
            <w:hideMark/>
          </w:tcPr>
          <w:p w14:paraId="54C50533"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83,13</w:t>
            </w:r>
          </w:p>
        </w:tc>
        <w:tc>
          <w:tcPr>
            <w:tcW w:w="851" w:type="dxa"/>
            <w:tcBorders>
              <w:top w:val="nil"/>
              <w:left w:val="nil"/>
              <w:bottom w:val="single" w:sz="8" w:space="0" w:color="auto"/>
              <w:right w:val="single" w:sz="8" w:space="0" w:color="auto"/>
            </w:tcBorders>
            <w:shd w:val="clear" w:color="auto" w:fill="auto"/>
            <w:vAlign w:val="center"/>
            <w:hideMark/>
          </w:tcPr>
          <w:p w14:paraId="25655344"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82,97</w:t>
            </w:r>
          </w:p>
        </w:tc>
        <w:tc>
          <w:tcPr>
            <w:tcW w:w="854" w:type="dxa"/>
            <w:tcBorders>
              <w:top w:val="nil"/>
              <w:left w:val="nil"/>
              <w:bottom w:val="single" w:sz="8" w:space="0" w:color="auto"/>
              <w:right w:val="single" w:sz="8" w:space="0" w:color="auto"/>
            </w:tcBorders>
            <w:shd w:val="clear" w:color="auto" w:fill="auto"/>
            <w:vAlign w:val="center"/>
            <w:hideMark/>
          </w:tcPr>
          <w:p w14:paraId="3B381419"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83,73</w:t>
            </w:r>
          </w:p>
        </w:tc>
        <w:tc>
          <w:tcPr>
            <w:tcW w:w="854" w:type="dxa"/>
            <w:tcBorders>
              <w:top w:val="nil"/>
              <w:left w:val="nil"/>
              <w:bottom w:val="single" w:sz="8" w:space="0" w:color="auto"/>
              <w:right w:val="single" w:sz="8" w:space="0" w:color="auto"/>
            </w:tcBorders>
            <w:shd w:val="clear" w:color="auto" w:fill="auto"/>
            <w:vAlign w:val="center"/>
            <w:hideMark/>
          </w:tcPr>
          <w:p w14:paraId="7167C5FE"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83,81</w:t>
            </w:r>
          </w:p>
        </w:tc>
        <w:tc>
          <w:tcPr>
            <w:tcW w:w="854" w:type="dxa"/>
            <w:tcBorders>
              <w:top w:val="nil"/>
              <w:left w:val="nil"/>
              <w:bottom w:val="single" w:sz="8" w:space="0" w:color="auto"/>
              <w:right w:val="single" w:sz="8" w:space="0" w:color="auto"/>
            </w:tcBorders>
            <w:shd w:val="clear" w:color="auto" w:fill="auto"/>
            <w:vAlign w:val="center"/>
            <w:hideMark/>
          </w:tcPr>
          <w:p w14:paraId="352382FB" w14:textId="77777777" w:rsidR="00704CA5" w:rsidRPr="00427B3E" w:rsidRDefault="00704CA5" w:rsidP="00704CA5">
            <w:pPr>
              <w:jc w:val="center"/>
              <w:rPr>
                <w:rFonts w:ascii="Calibri" w:eastAsia="Times New Roman" w:hAnsi="Calibri" w:cs="Times New Roman"/>
                <w:color w:val="000000"/>
                <w:sz w:val="20"/>
                <w:szCs w:val="20"/>
              </w:rPr>
            </w:pPr>
            <w:r w:rsidRPr="00427B3E">
              <w:rPr>
                <w:rFonts w:ascii="Calibri" w:eastAsia="Times New Roman" w:hAnsi="Calibri" w:cs="Times New Roman"/>
                <w:color w:val="000000"/>
                <w:sz w:val="20"/>
                <w:szCs w:val="20"/>
              </w:rPr>
              <w:t>83,19</w:t>
            </w:r>
          </w:p>
        </w:tc>
        <w:tc>
          <w:tcPr>
            <w:tcW w:w="690" w:type="dxa"/>
            <w:tcBorders>
              <w:top w:val="nil"/>
              <w:left w:val="nil"/>
              <w:bottom w:val="single" w:sz="8" w:space="0" w:color="auto"/>
              <w:right w:val="single" w:sz="8" w:space="0" w:color="auto"/>
            </w:tcBorders>
            <w:vAlign w:val="center"/>
          </w:tcPr>
          <w:p w14:paraId="4A7804D5" w14:textId="2BC1D706" w:rsidR="00704CA5" w:rsidRPr="00427B3E" w:rsidRDefault="00704CA5" w:rsidP="00704CA5">
            <w:pPr>
              <w:jc w:val="center"/>
              <w:rPr>
                <w:rFonts w:ascii="Calibri" w:eastAsia="Times New Roman" w:hAnsi="Calibri" w:cs="Times New Roman"/>
                <w:sz w:val="20"/>
                <w:szCs w:val="20"/>
              </w:rPr>
            </w:pPr>
            <w:r w:rsidRPr="00427B3E">
              <w:rPr>
                <w:rFonts w:ascii="Calibri" w:eastAsia="Times New Roman" w:hAnsi="Calibri" w:cs="Times New Roman"/>
                <w:sz w:val="20"/>
                <w:szCs w:val="20"/>
              </w:rPr>
              <w:t>83,49</w:t>
            </w:r>
          </w:p>
        </w:tc>
      </w:tr>
    </w:tbl>
    <w:p w14:paraId="5D5D3227" w14:textId="77777777" w:rsidR="00A2643D" w:rsidRDefault="00A2643D" w:rsidP="00A2643D">
      <w:pPr>
        <w:jc w:val="both"/>
        <w:rPr>
          <w:rFonts w:asciiTheme="majorHAnsi" w:hAnsiTheme="majorHAnsi"/>
          <w:sz w:val="22"/>
          <w:szCs w:val="22"/>
        </w:rPr>
      </w:pPr>
    </w:p>
    <w:p w14:paraId="5B59E226" w14:textId="77777777" w:rsidR="00A2643D" w:rsidRDefault="00A2643D" w:rsidP="00A2643D">
      <w:pPr>
        <w:jc w:val="both"/>
        <w:rPr>
          <w:rFonts w:asciiTheme="majorHAnsi" w:hAnsiTheme="majorHAnsi"/>
          <w:sz w:val="22"/>
          <w:szCs w:val="22"/>
        </w:rPr>
      </w:pPr>
    </w:p>
    <w:p w14:paraId="5456F793" w14:textId="3C4E1967" w:rsidR="007A1C98" w:rsidRPr="008D5C4B" w:rsidRDefault="007A1C98" w:rsidP="008D5C4B">
      <w:pPr>
        <w:rPr>
          <w:rFonts w:asciiTheme="majorHAnsi" w:hAnsiTheme="majorHAnsi"/>
          <w:sz w:val="22"/>
          <w:szCs w:val="22"/>
        </w:rPr>
      </w:pPr>
      <w:r w:rsidRPr="008D5C4B">
        <w:rPr>
          <w:rFonts w:asciiTheme="majorHAnsi" w:hAnsiTheme="majorHAnsi"/>
          <w:sz w:val="22"/>
          <w:szCs w:val="22"/>
        </w:rPr>
        <w:br w:type="page"/>
      </w:r>
    </w:p>
    <w:p w14:paraId="09EA4BB7" w14:textId="313FCEC5" w:rsidR="002B7A63" w:rsidRPr="002C7B19" w:rsidRDefault="002B7A63" w:rsidP="00173EF0">
      <w:pPr>
        <w:jc w:val="both"/>
        <w:rPr>
          <w:rFonts w:asciiTheme="majorHAnsi" w:hAnsiTheme="majorHAnsi"/>
          <w:b/>
          <w:color w:val="FF6600"/>
          <w:sz w:val="28"/>
          <w:szCs w:val="28"/>
        </w:rPr>
      </w:pPr>
      <w:r w:rsidRPr="002C7B19">
        <w:rPr>
          <w:rFonts w:asciiTheme="majorHAnsi" w:hAnsiTheme="majorHAnsi"/>
          <w:b/>
          <w:color w:val="FF6600"/>
          <w:sz w:val="28"/>
          <w:szCs w:val="28"/>
        </w:rPr>
        <w:lastRenderedPageBreak/>
        <w:t>Economia insediata</w:t>
      </w:r>
      <w:r w:rsidR="0024766C" w:rsidRPr="002C7B19">
        <w:rPr>
          <w:rFonts w:asciiTheme="majorHAnsi" w:hAnsiTheme="majorHAnsi"/>
          <w:b/>
          <w:color w:val="FF6600"/>
          <w:sz w:val="28"/>
          <w:szCs w:val="28"/>
        </w:rPr>
        <w:t xml:space="preserve">: </w:t>
      </w:r>
    </w:p>
    <w:p w14:paraId="7C676ED6" w14:textId="77777777" w:rsidR="002B7A63" w:rsidRPr="008D5C4B" w:rsidRDefault="002B7A63" w:rsidP="00205A98">
      <w:pPr>
        <w:ind w:firstLine="284"/>
        <w:jc w:val="both"/>
        <w:rPr>
          <w:rFonts w:asciiTheme="majorHAnsi" w:hAnsiTheme="majorHAnsi"/>
          <w:b/>
          <w:bCs/>
          <w:sz w:val="22"/>
          <w:szCs w:val="22"/>
        </w:rPr>
      </w:pPr>
      <w:r w:rsidRPr="008D5C4B">
        <w:rPr>
          <w:rFonts w:asciiTheme="majorHAnsi" w:hAnsiTheme="majorHAnsi"/>
          <w:sz w:val="22"/>
          <w:szCs w:val="22"/>
        </w:rPr>
        <w:t xml:space="preserve">L’economia di Mezzocorona gravita in larga misura sul settore dell’agricoltura, con molteplici attività indotte, in particolare nel settore dei servizi, delle attività commerciali, dei pubblici esercizi e dell’artigianato. </w:t>
      </w:r>
    </w:p>
    <w:p w14:paraId="27141343" w14:textId="77777777" w:rsidR="002B7A63" w:rsidRPr="008D5C4B" w:rsidRDefault="002B7A63" w:rsidP="001E52B1">
      <w:pPr>
        <w:ind w:firstLine="284"/>
        <w:jc w:val="both"/>
        <w:rPr>
          <w:rFonts w:asciiTheme="majorHAnsi" w:hAnsiTheme="majorHAnsi"/>
          <w:sz w:val="22"/>
          <w:szCs w:val="22"/>
        </w:rPr>
      </w:pPr>
      <w:r w:rsidRPr="008D5C4B">
        <w:rPr>
          <w:rFonts w:asciiTheme="majorHAnsi" w:hAnsiTheme="majorHAnsi"/>
          <w:sz w:val="22"/>
          <w:szCs w:val="22"/>
        </w:rPr>
        <w:t>Si riporta in sintesi l’andamento dei principali settori economici e i principali comparti produttivi locali:</w:t>
      </w:r>
    </w:p>
    <w:p w14:paraId="0188A91E" w14:textId="7483F612" w:rsidR="002B7A63" w:rsidRDefault="001E52B1" w:rsidP="006A6978">
      <w:pPr>
        <w:pStyle w:val="Paragrafoelenco"/>
        <w:numPr>
          <w:ilvl w:val="0"/>
          <w:numId w:val="5"/>
        </w:numPr>
        <w:spacing w:before="60" w:after="60"/>
        <w:ind w:left="357" w:hanging="357"/>
        <w:jc w:val="both"/>
        <w:rPr>
          <w:rFonts w:asciiTheme="majorHAnsi" w:hAnsiTheme="majorHAnsi"/>
          <w:bCs/>
          <w:sz w:val="22"/>
          <w:szCs w:val="22"/>
        </w:rPr>
      </w:pPr>
      <w:r w:rsidRPr="00D773AB">
        <w:rPr>
          <w:rFonts w:asciiTheme="majorHAnsi" w:hAnsiTheme="majorHAnsi"/>
          <w:bCs/>
          <w:sz w:val="22"/>
          <w:szCs w:val="22"/>
          <w:u w:val="single"/>
        </w:rPr>
        <w:t>t</w:t>
      </w:r>
      <w:r w:rsidR="002B7A63" w:rsidRPr="00D773AB">
        <w:rPr>
          <w:rFonts w:asciiTheme="majorHAnsi" w:hAnsiTheme="majorHAnsi"/>
          <w:bCs/>
          <w:sz w:val="22"/>
          <w:szCs w:val="22"/>
          <w:u w:val="single"/>
        </w:rPr>
        <w:t>urismo</w:t>
      </w:r>
      <w:r w:rsidR="002B7A63" w:rsidRPr="00D773AB">
        <w:rPr>
          <w:rFonts w:asciiTheme="majorHAnsi" w:hAnsiTheme="majorHAnsi"/>
          <w:b/>
          <w:bCs/>
          <w:sz w:val="22"/>
          <w:szCs w:val="22"/>
        </w:rPr>
        <w:t xml:space="preserve">: </w:t>
      </w:r>
      <w:r w:rsidR="002B7A63" w:rsidRPr="00D773AB">
        <w:rPr>
          <w:rFonts w:asciiTheme="majorHAnsi" w:hAnsiTheme="majorHAnsi"/>
          <w:bCs/>
          <w:sz w:val="22"/>
          <w:szCs w:val="22"/>
        </w:rPr>
        <w:t xml:space="preserve">in questi ultimi anni sono sorte delle attività di Bed &amp; Breakfast che hanno integrato la capacità ricettiva della borgata. Attualmente le strutture ricettive sono </w:t>
      </w:r>
      <w:r w:rsidR="0024766C" w:rsidRPr="00D773AB">
        <w:rPr>
          <w:rFonts w:asciiTheme="majorHAnsi" w:hAnsiTheme="majorHAnsi"/>
          <w:bCs/>
          <w:sz w:val="22"/>
          <w:szCs w:val="22"/>
        </w:rPr>
        <w:t>costituite</w:t>
      </w:r>
      <w:r w:rsidR="002B7A63" w:rsidRPr="00D773AB">
        <w:rPr>
          <w:rFonts w:asciiTheme="majorHAnsi" w:hAnsiTheme="majorHAnsi"/>
          <w:bCs/>
          <w:sz w:val="22"/>
          <w:szCs w:val="22"/>
        </w:rPr>
        <w:t xml:space="preserve"> da 4 alberghi</w:t>
      </w:r>
      <w:r w:rsidR="00855DA5">
        <w:rPr>
          <w:rFonts w:asciiTheme="majorHAnsi" w:hAnsiTheme="majorHAnsi"/>
          <w:bCs/>
          <w:sz w:val="22"/>
          <w:szCs w:val="22"/>
        </w:rPr>
        <w:t xml:space="preserve">, </w:t>
      </w:r>
      <w:r w:rsidR="00704CA5">
        <w:rPr>
          <w:rFonts w:asciiTheme="majorHAnsi" w:hAnsiTheme="majorHAnsi"/>
          <w:bCs/>
          <w:sz w:val="22"/>
          <w:szCs w:val="22"/>
        </w:rPr>
        <w:t>7</w:t>
      </w:r>
      <w:r w:rsidR="002B7A63" w:rsidRPr="00D773AB">
        <w:rPr>
          <w:rFonts w:asciiTheme="majorHAnsi" w:hAnsiTheme="majorHAnsi"/>
          <w:bCs/>
          <w:sz w:val="22"/>
          <w:szCs w:val="22"/>
        </w:rPr>
        <w:t xml:space="preserve"> Bed &amp; Breakfast</w:t>
      </w:r>
      <w:r w:rsidR="00855DA5">
        <w:rPr>
          <w:rFonts w:asciiTheme="majorHAnsi" w:hAnsiTheme="majorHAnsi"/>
          <w:bCs/>
          <w:sz w:val="22"/>
          <w:szCs w:val="22"/>
        </w:rPr>
        <w:t>, 3 agritur</w:t>
      </w:r>
      <w:r w:rsidR="0024766C" w:rsidRPr="00D773AB">
        <w:rPr>
          <w:rFonts w:asciiTheme="majorHAnsi" w:hAnsiTheme="majorHAnsi"/>
          <w:bCs/>
          <w:sz w:val="22"/>
          <w:szCs w:val="22"/>
        </w:rPr>
        <w:t xml:space="preserve">. </w:t>
      </w:r>
      <w:r w:rsidR="00704CA5" w:rsidRPr="00E33F23">
        <w:rPr>
          <w:rFonts w:asciiTheme="majorHAnsi" w:hAnsiTheme="majorHAnsi"/>
          <w:bCs/>
          <w:sz w:val="22"/>
          <w:szCs w:val="22"/>
        </w:rPr>
        <w:t>Come indicato nella tabella, quest’anno le presenze turistiche risentono in maniera evidente della crisi epidemiologica da COVD-19. A fronte di un’ottima performance dei mesi di gennaio e febbraio, nella rimanente parte dell’anno le presenze sono fortemente condizionate dalle limitazioni imposte dai vari Dpcm.</w:t>
      </w:r>
    </w:p>
    <w:p w14:paraId="0583FCAA" w14:textId="70CCBDDB" w:rsidR="00704CA5" w:rsidRDefault="00704CA5" w:rsidP="00704CA5">
      <w:pPr>
        <w:spacing w:before="60" w:after="60"/>
        <w:jc w:val="both"/>
        <w:rPr>
          <w:rFonts w:asciiTheme="majorHAnsi" w:hAnsiTheme="majorHAnsi"/>
          <w:bCs/>
          <w:sz w:val="22"/>
          <w:szCs w:val="22"/>
        </w:rPr>
      </w:pPr>
      <w:r w:rsidRPr="00E33F23">
        <w:rPr>
          <w:noProof/>
        </w:rPr>
        <w:drawing>
          <wp:inline distT="0" distB="0" distL="0" distR="0" wp14:anchorId="799C7F1B" wp14:editId="525C8264">
            <wp:extent cx="6120765" cy="1306195"/>
            <wp:effectExtent l="0" t="0" r="0" b="825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306195"/>
                    </a:xfrm>
                    <a:prstGeom prst="rect">
                      <a:avLst/>
                    </a:prstGeom>
                    <a:noFill/>
                    <a:ln>
                      <a:noFill/>
                    </a:ln>
                  </pic:spPr>
                </pic:pic>
              </a:graphicData>
            </a:graphic>
          </wp:inline>
        </w:drawing>
      </w:r>
    </w:p>
    <w:p w14:paraId="303EB5AF" w14:textId="77777777" w:rsidR="00704CA5" w:rsidRPr="00704CA5" w:rsidRDefault="00704CA5" w:rsidP="00704CA5">
      <w:pPr>
        <w:spacing w:before="60" w:after="60"/>
        <w:jc w:val="both"/>
        <w:rPr>
          <w:rFonts w:asciiTheme="majorHAnsi" w:hAnsiTheme="majorHAnsi"/>
          <w:bCs/>
          <w:sz w:val="22"/>
          <w:szCs w:val="22"/>
        </w:rPr>
      </w:pPr>
    </w:p>
    <w:tbl>
      <w:tblPr>
        <w:tblW w:w="5000" w:type="pct"/>
        <w:tblCellMar>
          <w:left w:w="70" w:type="dxa"/>
          <w:right w:w="70" w:type="dxa"/>
        </w:tblCellMar>
        <w:tblLook w:val="04A0" w:firstRow="1" w:lastRow="0" w:firstColumn="1" w:lastColumn="0" w:noHBand="0" w:noVBand="1"/>
      </w:tblPr>
      <w:tblGrid>
        <w:gridCol w:w="4045"/>
        <w:gridCol w:w="698"/>
        <w:gridCol w:w="698"/>
        <w:gridCol w:w="698"/>
        <w:gridCol w:w="698"/>
        <w:gridCol w:w="698"/>
        <w:gridCol w:w="698"/>
        <w:gridCol w:w="698"/>
        <w:gridCol w:w="698"/>
      </w:tblGrid>
      <w:tr w:rsidR="00704CA5" w:rsidRPr="008D5C4B" w14:paraId="28A5ABD3" w14:textId="4564D4FA" w:rsidTr="00704CA5">
        <w:trPr>
          <w:trHeight w:val="227"/>
        </w:trPr>
        <w:tc>
          <w:tcPr>
            <w:tcW w:w="4023" w:type="pct"/>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36473FE7" w14:textId="66288BF5" w:rsidR="00704CA5" w:rsidRPr="008D5C4B" w:rsidRDefault="00704CA5" w:rsidP="000E3170">
            <w:pPr>
              <w:rPr>
                <w:rFonts w:asciiTheme="majorHAnsi" w:eastAsia="Times New Roman" w:hAnsiTheme="majorHAnsi" w:cs="Times New Roman"/>
                <w:b/>
                <w:bCs/>
                <w:sz w:val="22"/>
                <w:szCs w:val="22"/>
              </w:rPr>
            </w:pPr>
            <w:r w:rsidRPr="008D5C4B">
              <w:rPr>
                <w:rFonts w:asciiTheme="majorHAnsi" w:eastAsia="Times New Roman" w:hAnsiTheme="majorHAnsi" w:cs="Times New Roman"/>
                <w:b/>
                <w:bCs/>
                <w:sz w:val="22"/>
                <w:szCs w:val="22"/>
              </w:rPr>
              <w:t>ARRIVI E PRESENZE DI TURISTI ITALIANI E STRANIERI</w:t>
            </w:r>
          </w:p>
        </w:tc>
        <w:tc>
          <w:tcPr>
            <w:tcW w:w="362" w:type="pct"/>
            <w:tcBorders>
              <w:top w:val="single" w:sz="4" w:space="0" w:color="auto"/>
              <w:left w:val="single" w:sz="4" w:space="0" w:color="auto"/>
              <w:bottom w:val="single" w:sz="4" w:space="0" w:color="auto"/>
              <w:right w:val="single" w:sz="4" w:space="0" w:color="auto"/>
            </w:tcBorders>
            <w:shd w:val="clear" w:color="000000" w:fill="8DB4E2"/>
          </w:tcPr>
          <w:p w14:paraId="31C768E2" w14:textId="77777777" w:rsidR="00704CA5" w:rsidRPr="008D5C4B" w:rsidRDefault="00704CA5" w:rsidP="000E3170">
            <w:pPr>
              <w:rPr>
                <w:rFonts w:asciiTheme="majorHAnsi" w:eastAsia="Times New Roman" w:hAnsiTheme="majorHAnsi" w:cs="Times New Roman"/>
                <w:b/>
                <w:bCs/>
                <w:sz w:val="22"/>
                <w:szCs w:val="22"/>
              </w:rPr>
            </w:pPr>
          </w:p>
        </w:tc>
        <w:tc>
          <w:tcPr>
            <w:tcW w:w="362" w:type="pct"/>
            <w:tcBorders>
              <w:top w:val="single" w:sz="4" w:space="0" w:color="auto"/>
              <w:left w:val="single" w:sz="4" w:space="0" w:color="auto"/>
              <w:bottom w:val="single" w:sz="4" w:space="0" w:color="auto"/>
              <w:right w:val="single" w:sz="4" w:space="0" w:color="auto"/>
            </w:tcBorders>
            <w:shd w:val="clear" w:color="000000" w:fill="8DB4E2"/>
          </w:tcPr>
          <w:p w14:paraId="12284C45" w14:textId="77777777" w:rsidR="00704CA5" w:rsidRPr="008D5C4B" w:rsidRDefault="00704CA5" w:rsidP="000E3170">
            <w:pPr>
              <w:rPr>
                <w:rFonts w:asciiTheme="majorHAnsi" w:eastAsia="Times New Roman" w:hAnsiTheme="majorHAnsi" w:cs="Times New Roman"/>
                <w:b/>
                <w:bCs/>
                <w:sz w:val="22"/>
                <w:szCs w:val="22"/>
              </w:rPr>
            </w:pPr>
          </w:p>
        </w:tc>
        <w:tc>
          <w:tcPr>
            <w:tcW w:w="252" w:type="pct"/>
            <w:tcBorders>
              <w:top w:val="single" w:sz="4" w:space="0" w:color="auto"/>
              <w:left w:val="single" w:sz="4" w:space="0" w:color="auto"/>
              <w:bottom w:val="single" w:sz="4" w:space="0" w:color="auto"/>
              <w:right w:val="single" w:sz="4" w:space="0" w:color="auto"/>
            </w:tcBorders>
            <w:shd w:val="clear" w:color="000000" w:fill="8DB4E2"/>
          </w:tcPr>
          <w:p w14:paraId="484B6239" w14:textId="77777777" w:rsidR="00704CA5" w:rsidRPr="008D5C4B" w:rsidRDefault="00704CA5" w:rsidP="000E3170">
            <w:pPr>
              <w:rPr>
                <w:rFonts w:asciiTheme="majorHAnsi" w:eastAsia="Times New Roman" w:hAnsiTheme="majorHAnsi" w:cs="Times New Roman"/>
                <w:b/>
                <w:bCs/>
                <w:sz w:val="22"/>
                <w:szCs w:val="22"/>
              </w:rPr>
            </w:pPr>
          </w:p>
        </w:tc>
      </w:tr>
      <w:tr w:rsidR="00704CA5" w:rsidRPr="008D5C4B" w14:paraId="3F0575AF" w14:textId="0F03F1A9" w:rsidTr="00704CA5">
        <w:trPr>
          <w:trHeight w:val="227"/>
        </w:trPr>
        <w:tc>
          <w:tcPr>
            <w:tcW w:w="2211" w:type="pct"/>
            <w:tcBorders>
              <w:top w:val="nil"/>
              <w:left w:val="single" w:sz="4" w:space="0" w:color="auto"/>
              <w:bottom w:val="single" w:sz="4" w:space="0" w:color="auto"/>
              <w:right w:val="single" w:sz="4" w:space="0" w:color="auto"/>
            </w:tcBorders>
            <w:shd w:val="clear" w:color="auto" w:fill="auto"/>
            <w:noWrap/>
            <w:vAlign w:val="bottom"/>
            <w:hideMark/>
          </w:tcPr>
          <w:p w14:paraId="76BD9311" w14:textId="77777777" w:rsidR="00704CA5" w:rsidRPr="008D5C4B" w:rsidRDefault="00704CA5" w:rsidP="00AB79EA">
            <w:pPr>
              <w:rPr>
                <w:rFonts w:asciiTheme="majorHAnsi" w:eastAsia="Times New Roman" w:hAnsiTheme="majorHAnsi" w:cs="Times New Roman"/>
                <w:sz w:val="22"/>
                <w:szCs w:val="22"/>
              </w:rPr>
            </w:pPr>
            <w:r w:rsidRPr="008D5C4B">
              <w:rPr>
                <w:rFonts w:asciiTheme="majorHAnsi" w:eastAsia="Times New Roman" w:hAnsiTheme="majorHAnsi" w:cs="Times New Roman"/>
                <w:sz w:val="22"/>
                <w:szCs w:val="22"/>
              </w:rPr>
              <w:t> </w:t>
            </w:r>
          </w:p>
        </w:tc>
        <w:tc>
          <w:tcPr>
            <w:tcW w:w="362" w:type="pct"/>
            <w:tcBorders>
              <w:top w:val="nil"/>
              <w:left w:val="nil"/>
              <w:bottom w:val="single" w:sz="4" w:space="0" w:color="auto"/>
              <w:right w:val="single" w:sz="4" w:space="0" w:color="auto"/>
            </w:tcBorders>
            <w:shd w:val="clear" w:color="auto" w:fill="auto"/>
            <w:noWrap/>
            <w:vAlign w:val="bottom"/>
            <w:hideMark/>
          </w:tcPr>
          <w:p w14:paraId="61BFF613" w14:textId="77777777" w:rsidR="00704CA5" w:rsidRPr="008D5C4B" w:rsidRDefault="00704CA5" w:rsidP="00AB79EA">
            <w:pPr>
              <w:rPr>
                <w:rFonts w:asciiTheme="majorHAnsi" w:eastAsia="Times New Roman" w:hAnsiTheme="majorHAnsi" w:cs="Times New Roman"/>
                <w:b/>
                <w:bCs/>
                <w:sz w:val="22"/>
                <w:szCs w:val="22"/>
              </w:rPr>
            </w:pPr>
            <w:r w:rsidRPr="008D5C4B">
              <w:rPr>
                <w:rFonts w:asciiTheme="majorHAnsi" w:eastAsia="Times New Roman" w:hAnsiTheme="majorHAnsi" w:cs="Times New Roman"/>
                <w:b/>
                <w:bCs/>
                <w:sz w:val="22"/>
                <w:szCs w:val="22"/>
              </w:rPr>
              <w:t>2013</w:t>
            </w:r>
          </w:p>
        </w:tc>
        <w:tc>
          <w:tcPr>
            <w:tcW w:w="362" w:type="pct"/>
            <w:tcBorders>
              <w:top w:val="nil"/>
              <w:left w:val="nil"/>
              <w:bottom w:val="single" w:sz="4" w:space="0" w:color="auto"/>
              <w:right w:val="single" w:sz="4" w:space="0" w:color="auto"/>
            </w:tcBorders>
            <w:shd w:val="clear" w:color="auto" w:fill="auto"/>
            <w:noWrap/>
            <w:vAlign w:val="bottom"/>
            <w:hideMark/>
          </w:tcPr>
          <w:p w14:paraId="1C501D55" w14:textId="77777777" w:rsidR="00704CA5" w:rsidRPr="008D5C4B" w:rsidRDefault="00704CA5" w:rsidP="00AB79EA">
            <w:pPr>
              <w:rPr>
                <w:rFonts w:asciiTheme="majorHAnsi" w:eastAsia="Times New Roman" w:hAnsiTheme="majorHAnsi" w:cs="Times New Roman"/>
                <w:b/>
                <w:bCs/>
                <w:sz w:val="22"/>
                <w:szCs w:val="22"/>
              </w:rPr>
            </w:pPr>
            <w:r w:rsidRPr="008D5C4B">
              <w:rPr>
                <w:rFonts w:asciiTheme="majorHAnsi" w:eastAsia="Times New Roman" w:hAnsiTheme="majorHAnsi" w:cs="Times New Roman"/>
                <w:b/>
                <w:bCs/>
                <w:sz w:val="22"/>
                <w:szCs w:val="22"/>
              </w:rPr>
              <w:t>2014</w:t>
            </w:r>
          </w:p>
        </w:tc>
        <w:tc>
          <w:tcPr>
            <w:tcW w:w="362" w:type="pct"/>
            <w:tcBorders>
              <w:top w:val="nil"/>
              <w:left w:val="nil"/>
              <w:bottom w:val="single" w:sz="4" w:space="0" w:color="auto"/>
              <w:right w:val="single" w:sz="4" w:space="0" w:color="auto"/>
            </w:tcBorders>
            <w:shd w:val="clear" w:color="auto" w:fill="auto"/>
            <w:noWrap/>
            <w:vAlign w:val="bottom"/>
            <w:hideMark/>
          </w:tcPr>
          <w:p w14:paraId="488204F8" w14:textId="77777777" w:rsidR="00704CA5" w:rsidRPr="008D5C4B" w:rsidRDefault="00704CA5" w:rsidP="00AB79EA">
            <w:pPr>
              <w:rPr>
                <w:rFonts w:asciiTheme="majorHAnsi" w:eastAsia="Times New Roman" w:hAnsiTheme="majorHAnsi" w:cs="Times New Roman"/>
                <w:b/>
                <w:bCs/>
                <w:sz w:val="22"/>
                <w:szCs w:val="22"/>
              </w:rPr>
            </w:pPr>
            <w:r w:rsidRPr="008D5C4B">
              <w:rPr>
                <w:rFonts w:asciiTheme="majorHAnsi" w:eastAsia="Times New Roman" w:hAnsiTheme="majorHAnsi" w:cs="Times New Roman"/>
                <w:b/>
                <w:bCs/>
                <w:sz w:val="22"/>
                <w:szCs w:val="22"/>
              </w:rPr>
              <w:t>2015</w:t>
            </w:r>
          </w:p>
        </w:tc>
        <w:tc>
          <w:tcPr>
            <w:tcW w:w="362" w:type="pct"/>
            <w:tcBorders>
              <w:top w:val="nil"/>
              <w:left w:val="nil"/>
              <w:bottom w:val="single" w:sz="4" w:space="0" w:color="auto"/>
              <w:right w:val="single" w:sz="4" w:space="0" w:color="auto"/>
            </w:tcBorders>
          </w:tcPr>
          <w:p w14:paraId="670DD61F" w14:textId="1A619FE2" w:rsidR="00704CA5" w:rsidRPr="008D5C4B" w:rsidRDefault="00704CA5" w:rsidP="00AB79EA">
            <w:pPr>
              <w:rPr>
                <w:rFonts w:asciiTheme="majorHAnsi" w:eastAsia="Times New Roman" w:hAnsiTheme="majorHAnsi" w:cs="Times New Roman"/>
                <w:b/>
                <w:bCs/>
                <w:sz w:val="22"/>
                <w:szCs w:val="22"/>
              </w:rPr>
            </w:pPr>
            <w:r>
              <w:rPr>
                <w:rFonts w:asciiTheme="majorHAnsi" w:eastAsia="Times New Roman" w:hAnsiTheme="majorHAnsi" w:cs="Times New Roman"/>
                <w:b/>
                <w:bCs/>
                <w:sz w:val="22"/>
                <w:szCs w:val="22"/>
              </w:rPr>
              <w:t>2016</w:t>
            </w:r>
          </w:p>
        </w:tc>
        <w:tc>
          <w:tcPr>
            <w:tcW w:w="362" w:type="pct"/>
            <w:tcBorders>
              <w:top w:val="nil"/>
              <w:left w:val="nil"/>
              <w:bottom w:val="single" w:sz="4" w:space="0" w:color="auto"/>
              <w:right w:val="single" w:sz="4" w:space="0" w:color="auto"/>
            </w:tcBorders>
          </w:tcPr>
          <w:p w14:paraId="3D6C0E55" w14:textId="142D4818" w:rsidR="00704CA5" w:rsidRDefault="00704CA5" w:rsidP="00AB79EA">
            <w:pPr>
              <w:rPr>
                <w:rFonts w:asciiTheme="majorHAnsi" w:eastAsia="Times New Roman" w:hAnsiTheme="majorHAnsi" w:cs="Times New Roman"/>
                <w:b/>
                <w:bCs/>
                <w:sz w:val="22"/>
                <w:szCs w:val="22"/>
              </w:rPr>
            </w:pPr>
            <w:r w:rsidRPr="00D773AB">
              <w:rPr>
                <w:rFonts w:asciiTheme="majorHAnsi" w:eastAsia="Times New Roman" w:hAnsiTheme="majorHAnsi" w:cs="Times New Roman"/>
                <w:b/>
                <w:bCs/>
                <w:sz w:val="22"/>
                <w:szCs w:val="22"/>
              </w:rPr>
              <w:t>2017</w:t>
            </w:r>
          </w:p>
        </w:tc>
        <w:tc>
          <w:tcPr>
            <w:tcW w:w="362" w:type="pct"/>
            <w:tcBorders>
              <w:top w:val="nil"/>
              <w:left w:val="nil"/>
              <w:bottom w:val="single" w:sz="4" w:space="0" w:color="auto"/>
              <w:right w:val="single" w:sz="4" w:space="0" w:color="auto"/>
            </w:tcBorders>
          </w:tcPr>
          <w:p w14:paraId="5072694C" w14:textId="6089F149" w:rsidR="00704CA5" w:rsidRPr="00AB79EA" w:rsidRDefault="00704CA5" w:rsidP="00AB79EA">
            <w:pPr>
              <w:rPr>
                <w:rFonts w:asciiTheme="majorHAnsi" w:eastAsia="Times New Roman" w:hAnsiTheme="majorHAnsi" w:cs="Times New Roman"/>
                <w:b/>
                <w:bCs/>
                <w:sz w:val="22"/>
                <w:szCs w:val="22"/>
              </w:rPr>
            </w:pPr>
            <w:r w:rsidRPr="00AB79EA">
              <w:rPr>
                <w:rFonts w:asciiTheme="majorHAnsi" w:eastAsia="Times New Roman" w:hAnsiTheme="majorHAnsi" w:cs="Times New Roman"/>
                <w:b/>
                <w:bCs/>
                <w:sz w:val="22"/>
                <w:szCs w:val="22"/>
              </w:rPr>
              <w:t>2018</w:t>
            </w:r>
          </w:p>
        </w:tc>
        <w:tc>
          <w:tcPr>
            <w:tcW w:w="362" w:type="pct"/>
            <w:tcBorders>
              <w:top w:val="nil"/>
              <w:left w:val="nil"/>
              <w:bottom w:val="single" w:sz="4" w:space="0" w:color="auto"/>
              <w:right w:val="single" w:sz="4" w:space="0" w:color="auto"/>
            </w:tcBorders>
          </w:tcPr>
          <w:p w14:paraId="1651166D" w14:textId="067F1F3E" w:rsidR="00704CA5" w:rsidRPr="00AB79EA" w:rsidRDefault="00704CA5" w:rsidP="00AB79EA">
            <w:pPr>
              <w:rPr>
                <w:rFonts w:asciiTheme="majorHAnsi" w:eastAsia="Times New Roman" w:hAnsiTheme="majorHAnsi" w:cs="Times New Roman"/>
                <w:b/>
                <w:bCs/>
                <w:sz w:val="22"/>
                <w:szCs w:val="22"/>
              </w:rPr>
            </w:pPr>
            <w:r>
              <w:rPr>
                <w:rFonts w:asciiTheme="majorHAnsi" w:eastAsia="Times New Roman" w:hAnsiTheme="majorHAnsi" w:cs="Times New Roman"/>
                <w:b/>
                <w:bCs/>
                <w:sz w:val="22"/>
                <w:szCs w:val="22"/>
              </w:rPr>
              <w:t>2019</w:t>
            </w:r>
          </w:p>
        </w:tc>
        <w:tc>
          <w:tcPr>
            <w:tcW w:w="252" w:type="pct"/>
            <w:tcBorders>
              <w:top w:val="nil"/>
              <w:left w:val="nil"/>
              <w:bottom w:val="single" w:sz="4" w:space="0" w:color="auto"/>
              <w:right w:val="single" w:sz="4" w:space="0" w:color="auto"/>
            </w:tcBorders>
          </w:tcPr>
          <w:p w14:paraId="255AA8C7" w14:textId="57DAB1CC" w:rsidR="00704CA5" w:rsidRDefault="00704CA5" w:rsidP="00AB79EA">
            <w:pPr>
              <w:rPr>
                <w:rFonts w:asciiTheme="majorHAnsi" w:eastAsia="Times New Roman" w:hAnsiTheme="majorHAnsi" w:cs="Times New Roman"/>
                <w:b/>
                <w:bCs/>
                <w:sz w:val="22"/>
                <w:szCs w:val="22"/>
              </w:rPr>
            </w:pPr>
            <w:r>
              <w:rPr>
                <w:rFonts w:asciiTheme="majorHAnsi" w:eastAsia="Times New Roman" w:hAnsiTheme="majorHAnsi" w:cs="Times New Roman"/>
                <w:b/>
                <w:bCs/>
                <w:sz w:val="22"/>
                <w:szCs w:val="22"/>
              </w:rPr>
              <w:t>2020</w:t>
            </w:r>
          </w:p>
        </w:tc>
      </w:tr>
      <w:tr w:rsidR="00704CA5" w:rsidRPr="008D5C4B" w14:paraId="70F5AA13" w14:textId="22099F9B" w:rsidTr="00794385">
        <w:trPr>
          <w:trHeight w:val="227"/>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4F80A160" w14:textId="77777777" w:rsidR="00704CA5" w:rsidRPr="008D5C4B" w:rsidRDefault="00704CA5" w:rsidP="00AB79EA">
            <w:pPr>
              <w:rPr>
                <w:rFonts w:asciiTheme="majorHAnsi" w:eastAsia="Times New Roman" w:hAnsiTheme="majorHAnsi" w:cs="Times New Roman"/>
                <w:sz w:val="22"/>
                <w:szCs w:val="22"/>
              </w:rPr>
            </w:pPr>
            <w:r w:rsidRPr="008D5C4B">
              <w:rPr>
                <w:rFonts w:asciiTheme="majorHAnsi" w:eastAsia="Times New Roman" w:hAnsiTheme="majorHAnsi" w:cs="Times New Roman"/>
                <w:sz w:val="22"/>
                <w:szCs w:val="22"/>
              </w:rPr>
              <w:t>Arrivi in strutture alberghiere</w:t>
            </w:r>
          </w:p>
        </w:tc>
        <w:tc>
          <w:tcPr>
            <w:tcW w:w="362" w:type="pct"/>
            <w:tcBorders>
              <w:top w:val="nil"/>
              <w:left w:val="nil"/>
              <w:bottom w:val="single" w:sz="4" w:space="0" w:color="auto"/>
              <w:right w:val="single" w:sz="4" w:space="0" w:color="auto"/>
            </w:tcBorders>
            <w:shd w:val="clear" w:color="auto" w:fill="auto"/>
            <w:noWrap/>
            <w:vAlign w:val="bottom"/>
            <w:hideMark/>
          </w:tcPr>
          <w:p w14:paraId="14BBC1CF"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3.668</w:t>
            </w:r>
          </w:p>
        </w:tc>
        <w:tc>
          <w:tcPr>
            <w:tcW w:w="362" w:type="pct"/>
            <w:tcBorders>
              <w:top w:val="nil"/>
              <w:left w:val="nil"/>
              <w:bottom w:val="single" w:sz="4" w:space="0" w:color="auto"/>
              <w:right w:val="single" w:sz="4" w:space="0" w:color="auto"/>
            </w:tcBorders>
            <w:shd w:val="clear" w:color="auto" w:fill="auto"/>
            <w:noWrap/>
            <w:vAlign w:val="bottom"/>
            <w:hideMark/>
          </w:tcPr>
          <w:p w14:paraId="0206E530"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4.779</w:t>
            </w:r>
          </w:p>
        </w:tc>
        <w:tc>
          <w:tcPr>
            <w:tcW w:w="362" w:type="pct"/>
            <w:tcBorders>
              <w:top w:val="nil"/>
              <w:left w:val="nil"/>
              <w:bottom w:val="single" w:sz="4" w:space="0" w:color="auto"/>
              <w:right w:val="single" w:sz="4" w:space="0" w:color="auto"/>
            </w:tcBorders>
            <w:shd w:val="clear" w:color="auto" w:fill="auto"/>
            <w:noWrap/>
            <w:vAlign w:val="bottom"/>
            <w:hideMark/>
          </w:tcPr>
          <w:p w14:paraId="5D9324BF"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5.985</w:t>
            </w:r>
          </w:p>
        </w:tc>
        <w:tc>
          <w:tcPr>
            <w:tcW w:w="362" w:type="pct"/>
            <w:tcBorders>
              <w:top w:val="nil"/>
              <w:left w:val="nil"/>
              <w:bottom w:val="single" w:sz="4" w:space="0" w:color="auto"/>
              <w:right w:val="single" w:sz="4" w:space="0" w:color="auto"/>
            </w:tcBorders>
            <w:vAlign w:val="bottom"/>
          </w:tcPr>
          <w:p w14:paraId="575CBADF" w14:textId="6FE4FB10"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8.756</w:t>
            </w:r>
          </w:p>
        </w:tc>
        <w:tc>
          <w:tcPr>
            <w:tcW w:w="362" w:type="pct"/>
            <w:tcBorders>
              <w:top w:val="nil"/>
              <w:left w:val="nil"/>
              <w:bottom w:val="single" w:sz="4" w:space="0" w:color="auto"/>
              <w:right w:val="single" w:sz="4" w:space="0" w:color="auto"/>
            </w:tcBorders>
            <w:vAlign w:val="bottom"/>
          </w:tcPr>
          <w:p w14:paraId="3254FB79" w14:textId="0A951C2C" w:rsidR="00704CA5" w:rsidRPr="001D788E" w:rsidRDefault="00704CA5" w:rsidP="00AB79EA">
            <w:pPr>
              <w:jc w:val="right"/>
              <w:rPr>
                <w:rFonts w:asciiTheme="majorHAnsi" w:eastAsia="Times New Roman" w:hAnsiTheme="majorHAnsi" w:cs="Times New Roman"/>
                <w:sz w:val="20"/>
                <w:szCs w:val="20"/>
              </w:rPr>
            </w:pPr>
            <w:r>
              <w:rPr>
                <w:rFonts w:asciiTheme="majorHAnsi" w:eastAsia="Times New Roman" w:hAnsiTheme="majorHAnsi" w:cs="Times New Roman"/>
                <w:sz w:val="20"/>
                <w:szCs w:val="20"/>
              </w:rPr>
              <w:t>9.318</w:t>
            </w:r>
          </w:p>
        </w:tc>
        <w:tc>
          <w:tcPr>
            <w:tcW w:w="362" w:type="pct"/>
            <w:tcBorders>
              <w:top w:val="nil"/>
              <w:left w:val="nil"/>
              <w:bottom w:val="single" w:sz="4" w:space="0" w:color="auto"/>
              <w:right w:val="single" w:sz="4" w:space="0" w:color="auto"/>
            </w:tcBorders>
            <w:vAlign w:val="bottom"/>
          </w:tcPr>
          <w:p w14:paraId="07A3A14D" w14:textId="26FA5ABB" w:rsidR="00704CA5" w:rsidRPr="00AB79EA" w:rsidRDefault="00704CA5" w:rsidP="00AB79EA">
            <w:pPr>
              <w:jc w:val="right"/>
              <w:rPr>
                <w:rFonts w:asciiTheme="majorHAnsi" w:eastAsia="Times New Roman" w:hAnsiTheme="majorHAnsi" w:cs="Times New Roman"/>
                <w:sz w:val="20"/>
                <w:szCs w:val="20"/>
              </w:rPr>
            </w:pPr>
            <w:r w:rsidRPr="00AB79EA">
              <w:rPr>
                <w:rFonts w:asciiTheme="majorHAnsi" w:eastAsia="Times New Roman" w:hAnsiTheme="majorHAnsi" w:cs="Times New Roman"/>
                <w:sz w:val="20"/>
                <w:szCs w:val="20"/>
              </w:rPr>
              <w:t>8.451</w:t>
            </w:r>
          </w:p>
        </w:tc>
        <w:tc>
          <w:tcPr>
            <w:tcW w:w="362" w:type="pct"/>
            <w:tcBorders>
              <w:top w:val="nil"/>
              <w:left w:val="nil"/>
              <w:bottom w:val="single" w:sz="4" w:space="0" w:color="auto"/>
              <w:right w:val="single" w:sz="4" w:space="0" w:color="auto"/>
            </w:tcBorders>
            <w:vAlign w:val="bottom"/>
          </w:tcPr>
          <w:p w14:paraId="127822F4" w14:textId="58D69498" w:rsidR="00704CA5" w:rsidRPr="00A2643D" w:rsidRDefault="00704CA5" w:rsidP="00AB79EA">
            <w:pPr>
              <w:jc w:val="right"/>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8.624</w:t>
            </w:r>
          </w:p>
        </w:tc>
        <w:tc>
          <w:tcPr>
            <w:tcW w:w="252" w:type="pct"/>
            <w:tcBorders>
              <w:top w:val="nil"/>
              <w:left w:val="nil"/>
              <w:bottom w:val="single" w:sz="4" w:space="0" w:color="auto"/>
              <w:right w:val="single" w:sz="4" w:space="0" w:color="auto"/>
            </w:tcBorders>
            <w:vAlign w:val="center"/>
          </w:tcPr>
          <w:p w14:paraId="663CB175" w14:textId="2A231E53" w:rsidR="00704CA5" w:rsidRPr="00794385" w:rsidRDefault="00A92272" w:rsidP="00AB79EA">
            <w:pPr>
              <w:jc w:val="right"/>
              <w:rPr>
                <w:rFonts w:asciiTheme="majorHAnsi" w:eastAsia="Times New Roman" w:hAnsiTheme="majorHAnsi" w:cs="Times New Roman"/>
                <w:sz w:val="20"/>
                <w:szCs w:val="20"/>
              </w:rPr>
            </w:pPr>
            <w:r w:rsidRPr="00794385">
              <w:rPr>
                <w:rFonts w:asciiTheme="majorHAnsi" w:eastAsia="Times New Roman" w:hAnsiTheme="majorHAnsi" w:cs="Times New Roman"/>
                <w:sz w:val="20"/>
                <w:szCs w:val="20"/>
              </w:rPr>
              <w:t>4.291</w:t>
            </w:r>
          </w:p>
        </w:tc>
      </w:tr>
      <w:tr w:rsidR="00704CA5" w:rsidRPr="008D5C4B" w14:paraId="5717D15E" w14:textId="4170BF87" w:rsidTr="00794385">
        <w:trPr>
          <w:trHeight w:val="227"/>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1B8A80F5" w14:textId="77777777" w:rsidR="00704CA5" w:rsidRPr="008D5C4B" w:rsidRDefault="00704CA5" w:rsidP="00AB79EA">
            <w:pPr>
              <w:rPr>
                <w:rFonts w:asciiTheme="majorHAnsi" w:eastAsia="Times New Roman" w:hAnsiTheme="majorHAnsi" w:cs="Times New Roman"/>
                <w:sz w:val="22"/>
                <w:szCs w:val="22"/>
              </w:rPr>
            </w:pPr>
            <w:r w:rsidRPr="008D5C4B">
              <w:rPr>
                <w:rFonts w:asciiTheme="majorHAnsi" w:eastAsia="Times New Roman" w:hAnsiTheme="majorHAnsi" w:cs="Times New Roman"/>
                <w:sz w:val="22"/>
                <w:szCs w:val="22"/>
              </w:rPr>
              <w:t xml:space="preserve">Arrivi in strutture extralberghiere </w:t>
            </w:r>
          </w:p>
        </w:tc>
        <w:tc>
          <w:tcPr>
            <w:tcW w:w="362" w:type="pct"/>
            <w:tcBorders>
              <w:top w:val="nil"/>
              <w:left w:val="nil"/>
              <w:bottom w:val="single" w:sz="4" w:space="0" w:color="auto"/>
              <w:right w:val="single" w:sz="4" w:space="0" w:color="auto"/>
            </w:tcBorders>
            <w:shd w:val="clear" w:color="auto" w:fill="auto"/>
            <w:noWrap/>
            <w:vAlign w:val="bottom"/>
            <w:hideMark/>
          </w:tcPr>
          <w:p w14:paraId="2B81F9C4"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2.326</w:t>
            </w:r>
          </w:p>
        </w:tc>
        <w:tc>
          <w:tcPr>
            <w:tcW w:w="362" w:type="pct"/>
            <w:tcBorders>
              <w:top w:val="nil"/>
              <w:left w:val="nil"/>
              <w:bottom w:val="single" w:sz="4" w:space="0" w:color="auto"/>
              <w:right w:val="single" w:sz="4" w:space="0" w:color="auto"/>
            </w:tcBorders>
            <w:shd w:val="clear" w:color="auto" w:fill="auto"/>
            <w:noWrap/>
            <w:vAlign w:val="bottom"/>
            <w:hideMark/>
          </w:tcPr>
          <w:p w14:paraId="3457A7F9"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2.722</w:t>
            </w:r>
          </w:p>
        </w:tc>
        <w:tc>
          <w:tcPr>
            <w:tcW w:w="362" w:type="pct"/>
            <w:tcBorders>
              <w:top w:val="nil"/>
              <w:left w:val="nil"/>
              <w:bottom w:val="single" w:sz="4" w:space="0" w:color="auto"/>
              <w:right w:val="single" w:sz="4" w:space="0" w:color="auto"/>
            </w:tcBorders>
            <w:shd w:val="clear" w:color="auto" w:fill="auto"/>
            <w:noWrap/>
            <w:vAlign w:val="bottom"/>
            <w:hideMark/>
          </w:tcPr>
          <w:p w14:paraId="21D3D825"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2.844</w:t>
            </w:r>
          </w:p>
        </w:tc>
        <w:tc>
          <w:tcPr>
            <w:tcW w:w="362" w:type="pct"/>
            <w:tcBorders>
              <w:top w:val="nil"/>
              <w:left w:val="nil"/>
              <w:bottom w:val="single" w:sz="4" w:space="0" w:color="auto"/>
              <w:right w:val="single" w:sz="4" w:space="0" w:color="auto"/>
            </w:tcBorders>
            <w:vAlign w:val="bottom"/>
          </w:tcPr>
          <w:p w14:paraId="2C7EF782" w14:textId="3E808C79"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2.753</w:t>
            </w:r>
          </w:p>
        </w:tc>
        <w:tc>
          <w:tcPr>
            <w:tcW w:w="362" w:type="pct"/>
            <w:tcBorders>
              <w:top w:val="nil"/>
              <w:left w:val="nil"/>
              <w:bottom w:val="single" w:sz="4" w:space="0" w:color="auto"/>
              <w:right w:val="single" w:sz="4" w:space="0" w:color="auto"/>
            </w:tcBorders>
            <w:vAlign w:val="bottom"/>
          </w:tcPr>
          <w:p w14:paraId="149172FA" w14:textId="3CBA6345" w:rsidR="00704CA5" w:rsidRPr="001D788E" w:rsidRDefault="00704CA5" w:rsidP="00AB79EA">
            <w:pPr>
              <w:jc w:val="right"/>
              <w:rPr>
                <w:rFonts w:asciiTheme="majorHAnsi" w:eastAsia="Times New Roman" w:hAnsiTheme="majorHAnsi" w:cs="Times New Roman"/>
                <w:sz w:val="20"/>
                <w:szCs w:val="20"/>
              </w:rPr>
            </w:pPr>
            <w:r>
              <w:rPr>
                <w:rFonts w:asciiTheme="majorHAnsi" w:eastAsia="Times New Roman" w:hAnsiTheme="majorHAnsi" w:cs="Times New Roman"/>
                <w:sz w:val="20"/>
                <w:szCs w:val="20"/>
              </w:rPr>
              <w:t>2.519</w:t>
            </w:r>
          </w:p>
        </w:tc>
        <w:tc>
          <w:tcPr>
            <w:tcW w:w="362" w:type="pct"/>
            <w:tcBorders>
              <w:top w:val="nil"/>
              <w:left w:val="nil"/>
              <w:bottom w:val="single" w:sz="4" w:space="0" w:color="auto"/>
              <w:right w:val="single" w:sz="4" w:space="0" w:color="auto"/>
            </w:tcBorders>
            <w:vAlign w:val="bottom"/>
          </w:tcPr>
          <w:p w14:paraId="7A086BA9" w14:textId="6D779046" w:rsidR="00704CA5" w:rsidRPr="00AB79EA" w:rsidRDefault="00704CA5" w:rsidP="00AB79EA">
            <w:pPr>
              <w:jc w:val="right"/>
              <w:rPr>
                <w:rFonts w:asciiTheme="majorHAnsi" w:eastAsia="Times New Roman" w:hAnsiTheme="majorHAnsi" w:cs="Times New Roman"/>
                <w:sz w:val="20"/>
                <w:szCs w:val="20"/>
              </w:rPr>
            </w:pPr>
            <w:r w:rsidRPr="00AB79EA">
              <w:rPr>
                <w:rFonts w:asciiTheme="majorHAnsi" w:eastAsia="Times New Roman" w:hAnsiTheme="majorHAnsi" w:cs="Times New Roman"/>
                <w:sz w:val="20"/>
                <w:szCs w:val="20"/>
              </w:rPr>
              <w:t>2.156</w:t>
            </w:r>
          </w:p>
        </w:tc>
        <w:tc>
          <w:tcPr>
            <w:tcW w:w="362" w:type="pct"/>
            <w:tcBorders>
              <w:top w:val="nil"/>
              <w:left w:val="nil"/>
              <w:bottom w:val="single" w:sz="4" w:space="0" w:color="auto"/>
              <w:right w:val="single" w:sz="4" w:space="0" w:color="auto"/>
            </w:tcBorders>
            <w:vAlign w:val="bottom"/>
          </w:tcPr>
          <w:p w14:paraId="5E78542B" w14:textId="3B0F5E04" w:rsidR="00704CA5" w:rsidRPr="00A2643D" w:rsidRDefault="00704CA5" w:rsidP="00AB79EA">
            <w:pPr>
              <w:jc w:val="right"/>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2.032</w:t>
            </w:r>
          </w:p>
        </w:tc>
        <w:tc>
          <w:tcPr>
            <w:tcW w:w="252" w:type="pct"/>
            <w:tcBorders>
              <w:top w:val="nil"/>
              <w:left w:val="nil"/>
              <w:bottom w:val="single" w:sz="4" w:space="0" w:color="auto"/>
              <w:right w:val="single" w:sz="4" w:space="0" w:color="auto"/>
            </w:tcBorders>
            <w:vAlign w:val="center"/>
          </w:tcPr>
          <w:p w14:paraId="1D7078B5" w14:textId="204F0F8D" w:rsidR="00704CA5" w:rsidRPr="00794385" w:rsidRDefault="00A92272" w:rsidP="00AB79EA">
            <w:pPr>
              <w:jc w:val="right"/>
              <w:rPr>
                <w:rFonts w:asciiTheme="majorHAnsi" w:eastAsia="Times New Roman" w:hAnsiTheme="majorHAnsi" w:cs="Times New Roman"/>
                <w:sz w:val="20"/>
                <w:szCs w:val="20"/>
              </w:rPr>
            </w:pPr>
            <w:r w:rsidRPr="00794385">
              <w:rPr>
                <w:rFonts w:asciiTheme="majorHAnsi" w:eastAsia="Times New Roman" w:hAnsiTheme="majorHAnsi" w:cs="Times New Roman"/>
                <w:sz w:val="20"/>
                <w:szCs w:val="20"/>
              </w:rPr>
              <w:t>1.437</w:t>
            </w:r>
          </w:p>
        </w:tc>
      </w:tr>
      <w:tr w:rsidR="00704CA5" w:rsidRPr="008D5C4B" w14:paraId="3C61228A" w14:textId="7ED38959" w:rsidTr="00794385">
        <w:trPr>
          <w:trHeight w:val="227"/>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47C7D964" w14:textId="77777777" w:rsidR="00704CA5" w:rsidRPr="008D5C4B" w:rsidRDefault="00704CA5" w:rsidP="00AB79EA">
            <w:pPr>
              <w:rPr>
                <w:rFonts w:asciiTheme="majorHAnsi" w:eastAsia="Times New Roman" w:hAnsiTheme="majorHAnsi" w:cs="Times New Roman"/>
                <w:bCs/>
                <w:sz w:val="22"/>
                <w:szCs w:val="22"/>
              </w:rPr>
            </w:pPr>
            <w:r w:rsidRPr="008D5C4B">
              <w:rPr>
                <w:rFonts w:asciiTheme="majorHAnsi" w:eastAsia="Times New Roman" w:hAnsiTheme="majorHAnsi" w:cs="Times New Roman"/>
                <w:bCs/>
                <w:sz w:val="22"/>
                <w:szCs w:val="22"/>
              </w:rPr>
              <w:t>Arrivi in strutture alberghiere e extra alberghiere</w:t>
            </w:r>
          </w:p>
        </w:tc>
        <w:tc>
          <w:tcPr>
            <w:tcW w:w="362" w:type="pct"/>
            <w:tcBorders>
              <w:top w:val="nil"/>
              <w:left w:val="nil"/>
              <w:bottom w:val="single" w:sz="4" w:space="0" w:color="auto"/>
              <w:right w:val="single" w:sz="4" w:space="0" w:color="auto"/>
            </w:tcBorders>
            <w:shd w:val="clear" w:color="auto" w:fill="auto"/>
            <w:noWrap/>
            <w:vAlign w:val="bottom"/>
            <w:hideMark/>
          </w:tcPr>
          <w:p w14:paraId="58EBADCA" w14:textId="77777777" w:rsidR="00704CA5" w:rsidRPr="001D788E" w:rsidRDefault="00704CA5" w:rsidP="00AB79EA">
            <w:pPr>
              <w:jc w:val="right"/>
              <w:rPr>
                <w:rFonts w:asciiTheme="majorHAnsi" w:eastAsia="Times New Roman" w:hAnsiTheme="majorHAnsi" w:cs="Times New Roman"/>
                <w:bCs/>
                <w:sz w:val="20"/>
                <w:szCs w:val="20"/>
              </w:rPr>
            </w:pPr>
            <w:r w:rsidRPr="001D788E">
              <w:rPr>
                <w:rFonts w:asciiTheme="majorHAnsi" w:eastAsia="Times New Roman" w:hAnsiTheme="majorHAnsi" w:cs="Times New Roman"/>
                <w:bCs/>
                <w:sz w:val="20"/>
                <w:szCs w:val="20"/>
              </w:rPr>
              <w:t>5.994</w:t>
            </w:r>
          </w:p>
        </w:tc>
        <w:tc>
          <w:tcPr>
            <w:tcW w:w="362" w:type="pct"/>
            <w:tcBorders>
              <w:top w:val="nil"/>
              <w:left w:val="nil"/>
              <w:bottom w:val="single" w:sz="4" w:space="0" w:color="auto"/>
              <w:right w:val="single" w:sz="4" w:space="0" w:color="auto"/>
            </w:tcBorders>
            <w:shd w:val="clear" w:color="auto" w:fill="auto"/>
            <w:noWrap/>
            <w:vAlign w:val="bottom"/>
            <w:hideMark/>
          </w:tcPr>
          <w:p w14:paraId="6476FDC4" w14:textId="77777777" w:rsidR="00704CA5" w:rsidRPr="001D788E" w:rsidRDefault="00704CA5" w:rsidP="00AB79EA">
            <w:pPr>
              <w:jc w:val="right"/>
              <w:rPr>
                <w:rFonts w:asciiTheme="majorHAnsi" w:eastAsia="Times New Roman" w:hAnsiTheme="majorHAnsi" w:cs="Times New Roman"/>
                <w:bCs/>
                <w:sz w:val="20"/>
                <w:szCs w:val="20"/>
              </w:rPr>
            </w:pPr>
            <w:r w:rsidRPr="001D788E">
              <w:rPr>
                <w:rFonts w:asciiTheme="majorHAnsi" w:eastAsia="Times New Roman" w:hAnsiTheme="majorHAnsi" w:cs="Times New Roman"/>
                <w:bCs/>
                <w:sz w:val="20"/>
                <w:szCs w:val="20"/>
              </w:rPr>
              <w:t>7.501</w:t>
            </w:r>
          </w:p>
        </w:tc>
        <w:tc>
          <w:tcPr>
            <w:tcW w:w="362" w:type="pct"/>
            <w:tcBorders>
              <w:top w:val="nil"/>
              <w:left w:val="nil"/>
              <w:bottom w:val="single" w:sz="4" w:space="0" w:color="auto"/>
              <w:right w:val="single" w:sz="4" w:space="0" w:color="auto"/>
            </w:tcBorders>
            <w:shd w:val="clear" w:color="auto" w:fill="auto"/>
            <w:noWrap/>
            <w:vAlign w:val="bottom"/>
            <w:hideMark/>
          </w:tcPr>
          <w:p w14:paraId="43F22ACF" w14:textId="77777777" w:rsidR="00704CA5" w:rsidRPr="001D788E" w:rsidRDefault="00704CA5" w:rsidP="00AB79EA">
            <w:pPr>
              <w:jc w:val="right"/>
              <w:rPr>
                <w:rFonts w:asciiTheme="majorHAnsi" w:eastAsia="Times New Roman" w:hAnsiTheme="majorHAnsi" w:cs="Times New Roman"/>
                <w:bCs/>
                <w:sz w:val="20"/>
                <w:szCs w:val="20"/>
              </w:rPr>
            </w:pPr>
            <w:r w:rsidRPr="001D788E">
              <w:rPr>
                <w:rFonts w:asciiTheme="majorHAnsi" w:eastAsia="Times New Roman" w:hAnsiTheme="majorHAnsi" w:cs="Times New Roman"/>
                <w:bCs/>
                <w:sz w:val="20"/>
                <w:szCs w:val="20"/>
              </w:rPr>
              <w:t>8.829</w:t>
            </w:r>
          </w:p>
        </w:tc>
        <w:tc>
          <w:tcPr>
            <w:tcW w:w="362" w:type="pct"/>
            <w:tcBorders>
              <w:top w:val="nil"/>
              <w:left w:val="nil"/>
              <w:bottom w:val="single" w:sz="4" w:space="0" w:color="auto"/>
              <w:right w:val="single" w:sz="4" w:space="0" w:color="auto"/>
            </w:tcBorders>
            <w:vAlign w:val="bottom"/>
          </w:tcPr>
          <w:p w14:paraId="32D6E322" w14:textId="6499DAF1" w:rsidR="00704CA5" w:rsidRPr="001D788E" w:rsidRDefault="00704CA5" w:rsidP="00AB79EA">
            <w:pPr>
              <w:jc w:val="right"/>
              <w:rPr>
                <w:rFonts w:asciiTheme="majorHAnsi" w:eastAsia="Times New Roman" w:hAnsiTheme="majorHAnsi" w:cs="Times New Roman"/>
                <w:bCs/>
                <w:sz w:val="20"/>
                <w:szCs w:val="20"/>
              </w:rPr>
            </w:pPr>
            <w:r w:rsidRPr="001D788E">
              <w:rPr>
                <w:rFonts w:asciiTheme="majorHAnsi" w:eastAsia="Times New Roman" w:hAnsiTheme="majorHAnsi" w:cs="Times New Roman"/>
                <w:bCs/>
                <w:sz w:val="20"/>
                <w:szCs w:val="20"/>
              </w:rPr>
              <w:t>11.509</w:t>
            </w:r>
          </w:p>
        </w:tc>
        <w:tc>
          <w:tcPr>
            <w:tcW w:w="362" w:type="pct"/>
            <w:tcBorders>
              <w:top w:val="nil"/>
              <w:left w:val="nil"/>
              <w:bottom w:val="single" w:sz="4" w:space="0" w:color="auto"/>
              <w:right w:val="single" w:sz="4" w:space="0" w:color="auto"/>
            </w:tcBorders>
            <w:vAlign w:val="bottom"/>
          </w:tcPr>
          <w:p w14:paraId="03998868" w14:textId="557F2AAD" w:rsidR="00704CA5" w:rsidRPr="001D788E" w:rsidRDefault="00704CA5" w:rsidP="00AB79EA">
            <w:pPr>
              <w:jc w:val="right"/>
              <w:rPr>
                <w:rFonts w:asciiTheme="majorHAnsi" w:eastAsia="Times New Roman" w:hAnsiTheme="majorHAnsi" w:cs="Times New Roman"/>
                <w:bCs/>
                <w:sz w:val="20"/>
                <w:szCs w:val="20"/>
              </w:rPr>
            </w:pPr>
            <w:r>
              <w:rPr>
                <w:rFonts w:asciiTheme="majorHAnsi" w:eastAsia="Times New Roman" w:hAnsiTheme="majorHAnsi" w:cs="Times New Roman"/>
                <w:bCs/>
                <w:sz w:val="20"/>
                <w:szCs w:val="20"/>
              </w:rPr>
              <w:t>11.837</w:t>
            </w:r>
          </w:p>
        </w:tc>
        <w:tc>
          <w:tcPr>
            <w:tcW w:w="362" w:type="pct"/>
            <w:tcBorders>
              <w:top w:val="nil"/>
              <w:left w:val="nil"/>
              <w:bottom w:val="single" w:sz="4" w:space="0" w:color="auto"/>
              <w:right w:val="single" w:sz="4" w:space="0" w:color="auto"/>
            </w:tcBorders>
            <w:vAlign w:val="bottom"/>
          </w:tcPr>
          <w:p w14:paraId="026AA706" w14:textId="1EE6AD31" w:rsidR="00704CA5" w:rsidRPr="00AB79EA" w:rsidRDefault="00704CA5" w:rsidP="00AB79EA">
            <w:pPr>
              <w:jc w:val="right"/>
              <w:rPr>
                <w:rFonts w:asciiTheme="majorHAnsi" w:eastAsia="Times New Roman" w:hAnsiTheme="majorHAnsi" w:cs="Times New Roman"/>
                <w:bCs/>
                <w:sz w:val="20"/>
                <w:szCs w:val="20"/>
              </w:rPr>
            </w:pPr>
            <w:r w:rsidRPr="00AB79EA">
              <w:rPr>
                <w:rFonts w:asciiTheme="majorHAnsi" w:eastAsia="Times New Roman" w:hAnsiTheme="majorHAnsi" w:cs="Times New Roman"/>
                <w:bCs/>
                <w:sz w:val="20"/>
                <w:szCs w:val="20"/>
              </w:rPr>
              <w:t>10.607</w:t>
            </w:r>
          </w:p>
        </w:tc>
        <w:tc>
          <w:tcPr>
            <w:tcW w:w="362" w:type="pct"/>
            <w:tcBorders>
              <w:top w:val="nil"/>
              <w:left w:val="nil"/>
              <w:bottom w:val="single" w:sz="4" w:space="0" w:color="auto"/>
              <w:right w:val="single" w:sz="4" w:space="0" w:color="auto"/>
            </w:tcBorders>
            <w:vAlign w:val="bottom"/>
          </w:tcPr>
          <w:p w14:paraId="7F22181E" w14:textId="57968E47" w:rsidR="00704CA5" w:rsidRPr="00A2643D" w:rsidRDefault="00704CA5" w:rsidP="00AB79EA">
            <w:pPr>
              <w:jc w:val="right"/>
              <w:rPr>
                <w:rFonts w:asciiTheme="majorHAnsi" w:eastAsia="Times New Roman" w:hAnsiTheme="majorHAnsi" w:cs="Times New Roman"/>
                <w:bCs/>
                <w:sz w:val="20"/>
                <w:szCs w:val="20"/>
              </w:rPr>
            </w:pPr>
            <w:r w:rsidRPr="00A2643D">
              <w:rPr>
                <w:rFonts w:asciiTheme="majorHAnsi" w:eastAsia="Times New Roman" w:hAnsiTheme="majorHAnsi" w:cs="Times New Roman"/>
                <w:bCs/>
                <w:sz w:val="20"/>
                <w:szCs w:val="20"/>
              </w:rPr>
              <w:t>10.656</w:t>
            </w:r>
          </w:p>
        </w:tc>
        <w:tc>
          <w:tcPr>
            <w:tcW w:w="252" w:type="pct"/>
            <w:tcBorders>
              <w:top w:val="nil"/>
              <w:left w:val="nil"/>
              <w:bottom w:val="single" w:sz="4" w:space="0" w:color="auto"/>
              <w:right w:val="single" w:sz="4" w:space="0" w:color="auto"/>
            </w:tcBorders>
            <w:vAlign w:val="center"/>
          </w:tcPr>
          <w:p w14:paraId="1449141F" w14:textId="14144CF2" w:rsidR="00704CA5" w:rsidRPr="00794385" w:rsidRDefault="00A92272" w:rsidP="00AB79EA">
            <w:pPr>
              <w:jc w:val="right"/>
              <w:rPr>
                <w:rFonts w:asciiTheme="majorHAnsi" w:eastAsia="Times New Roman" w:hAnsiTheme="majorHAnsi" w:cs="Times New Roman"/>
                <w:bCs/>
                <w:sz w:val="20"/>
                <w:szCs w:val="20"/>
              </w:rPr>
            </w:pPr>
            <w:r w:rsidRPr="00794385">
              <w:rPr>
                <w:rFonts w:asciiTheme="majorHAnsi" w:eastAsia="Times New Roman" w:hAnsiTheme="majorHAnsi" w:cs="Times New Roman"/>
                <w:bCs/>
                <w:sz w:val="20"/>
                <w:szCs w:val="20"/>
              </w:rPr>
              <w:t>5.764</w:t>
            </w:r>
          </w:p>
        </w:tc>
      </w:tr>
      <w:tr w:rsidR="00704CA5" w:rsidRPr="008D5C4B" w14:paraId="2C9A8749" w14:textId="5295953E" w:rsidTr="00794385">
        <w:trPr>
          <w:trHeight w:val="227"/>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7576CBB7" w14:textId="77777777" w:rsidR="00704CA5" w:rsidRPr="008D5C4B" w:rsidRDefault="00704CA5" w:rsidP="00AB79EA">
            <w:pPr>
              <w:rPr>
                <w:rFonts w:asciiTheme="majorHAnsi" w:eastAsia="Times New Roman" w:hAnsiTheme="majorHAnsi" w:cs="Times New Roman"/>
                <w:sz w:val="22"/>
                <w:szCs w:val="22"/>
              </w:rPr>
            </w:pPr>
            <w:r w:rsidRPr="008D5C4B">
              <w:rPr>
                <w:rFonts w:asciiTheme="majorHAnsi" w:eastAsia="Times New Roman" w:hAnsiTheme="majorHAnsi" w:cs="Times New Roman"/>
                <w:sz w:val="22"/>
                <w:szCs w:val="22"/>
              </w:rPr>
              <w:t>Presenze in strutture alberghiere</w:t>
            </w:r>
          </w:p>
        </w:tc>
        <w:tc>
          <w:tcPr>
            <w:tcW w:w="362" w:type="pct"/>
            <w:tcBorders>
              <w:top w:val="nil"/>
              <w:left w:val="nil"/>
              <w:bottom w:val="single" w:sz="4" w:space="0" w:color="auto"/>
              <w:right w:val="single" w:sz="4" w:space="0" w:color="auto"/>
            </w:tcBorders>
            <w:shd w:val="clear" w:color="auto" w:fill="auto"/>
            <w:noWrap/>
            <w:vAlign w:val="bottom"/>
            <w:hideMark/>
          </w:tcPr>
          <w:p w14:paraId="69722589"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9.142</w:t>
            </w:r>
          </w:p>
        </w:tc>
        <w:tc>
          <w:tcPr>
            <w:tcW w:w="362" w:type="pct"/>
            <w:tcBorders>
              <w:top w:val="nil"/>
              <w:left w:val="nil"/>
              <w:bottom w:val="single" w:sz="4" w:space="0" w:color="auto"/>
              <w:right w:val="single" w:sz="4" w:space="0" w:color="auto"/>
            </w:tcBorders>
            <w:shd w:val="clear" w:color="auto" w:fill="auto"/>
            <w:noWrap/>
            <w:vAlign w:val="bottom"/>
            <w:hideMark/>
          </w:tcPr>
          <w:p w14:paraId="5B16F4ED"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7.271</w:t>
            </w:r>
          </w:p>
        </w:tc>
        <w:tc>
          <w:tcPr>
            <w:tcW w:w="362" w:type="pct"/>
            <w:tcBorders>
              <w:top w:val="nil"/>
              <w:left w:val="nil"/>
              <w:bottom w:val="single" w:sz="4" w:space="0" w:color="auto"/>
              <w:right w:val="single" w:sz="4" w:space="0" w:color="auto"/>
            </w:tcBorders>
            <w:shd w:val="clear" w:color="auto" w:fill="auto"/>
            <w:noWrap/>
            <w:vAlign w:val="bottom"/>
            <w:hideMark/>
          </w:tcPr>
          <w:p w14:paraId="1ABF011D"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9.735</w:t>
            </w:r>
          </w:p>
        </w:tc>
        <w:tc>
          <w:tcPr>
            <w:tcW w:w="362" w:type="pct"/>
            <w:tcBorders>
              <w:top w:val="nil"/>
              <w:left w:val="nil"/>
              <w:bottom w:val="single" w:sz="4" w:space="0" w:color="auto"/>
              <w:right w:val="single" w:sz="4" w:space="0" w:color="auto"/>
            </w:tcBorders>
            <w:vAlign w:val="bottom"/>
          </w:tcPr>
          <w:p w14:paraId="037EC065" w14:textId="7D713959"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14.392</w:t>
            </w:r>
          </w:p>
        </w:tc>
        <w:tc>
          <w:tcPr>
            <w:tcW w:w="362" w:type="pct"/>
            <w:tcBorders>
              <w:top w:val="nil"/>
              <w:left w:val="nil"/>
              <w:bottom w:val="single" w:sz="4" w:space="0" w:color="auto"/>
              <w:right w:val="single" w:sz="4" w:space="0" w:color="auto"/>
            </w:tcBorders>
            <w:vAlign w:val="bottom"/>
          </w:tcPr>
          <w:p w14:paraId="4E5339A0" w14:textId="156677FD" w:rsidR="00704CA5" w:rsidRPr="001D788E" w:rsidRDefault="00704CA5" w:rsidP="00AB79EA">
            <w:pPr>
              <w:jc w:val="right"/>
              <w:rPr>
                <w:rFonts w:asciiTheme="majorHAnsi" w:eastAsia="Times New Roman" w:hAnsiTheme="majorHAnsi" w:cs="Times New Roman"/>
                <w:sz w:val="20"/>
                <w:szCs w:val="20"/>
              </w:rPr>
            </w:pPr>
            <w:r>
              <w:rPr>
                <w:rFonts w:asciiTheme="majorHAnsi" w:eastAsia="Times New Roman" w:hAnsiTheme="majorHAnsi" w:cs="Times New Roman"/>
                <w:sz w:val="20"/>
                <w:szCs w:val="20"/>
              </w:rPr>
              <w:t>16.423</w:t>
            </w:r>
          </w:p>
        </w:tc>
        <w:tc>
          <w:tcPr>
            <w:tcW w:w="362" w:type="pct"/>
            <w:tcBorders>
              <w:top w:val="nil"/>
              <w:left w:val="nil"/>
              <w:bottom w:val="single" w:sz="4" w:space="0" w:color="auto"/>
              <w:right w:val="single" w:sz="4" w:space="0" w:color="auto"/>
            </w:tcBorders>
            <w:vAlign w:val="bottom"/>
          </w:tcPr>
          <w:p w14:paraId="2F8CD5F1" w14:textId="128EE9AD" w:rsidR="00704CA5" w:rsidRPr="00AB79EA" w:rsidRDefault="00704CA5" w:rsidP="00AB79EA">
            <w:pPr>
              <w:jc w:val="right"/>
              <w:rPr>
                <w:rFonts w:asciiTheme="majorHAnsi" w:eastAsia="Times New Roman" w:hAnsiTheme="majorHAnsi" w:cs="Times New Roman"/>
                <w:sz w:val="20"/>
                <w:szCs w:val="20"/>
              </w:rPr>
            </w:pPr>
            <w:r w:rsidRPr="00AB79EA">
              <w:rPr>
                <w:rFonts w:asciiTheme="majorHAnsi" w:eastAsia="Times New Roman" w:hAnsiTheme="majorHAnsi" w:cs="Times New Roman"/>
                <w:sz w:val="20"/>
                <w:szCs w:val="20"/>
              </w:rPr>
              <w:t>14.128</w:t>
            </w:r>
          </w:p>
        </w:tc>
        <w:tc>
          <w:tcPr>
            <w:tcW w:w="362" w:type="pct"/>
            <w:tcBorders>
              <w:top w:val="nil"/>
              <w:left w:val="nil"/>
              <w:bottom w:val="single" w:sz="4" w:space="0" w:color="auto"/>
              <w:right w:val="single" w:sz="4" w:space="0" w:color="auto"/>
            </w:tcBorders>
            <w:vAlign w:val="bottom"/>
          </w:tcPr>
          <w:p w14:paraId="6FFEE3F7" w14:textId="45DD16EE" w:rsidR="00704CA5" w:rsidRPr="00A2643D" w:rsidRDefault="00704CA5" w:rsidP="00AB79EA">
            <w:pPr>
              <w:jc w:val="right"/>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13.514</w:t>
            </w:r>
          </w:p>
        </w:tc>
        <w:tc>
          <w:tcPr>
            <w:tcW w:w="252" w:type="pct"/>
            <w:tcBorders>
              <w:top w:val="nil"/>
              <w:left w:val="nil"/>
              <w:bottom w:val="single" w:sz="4" w:space="0" w:color="auto"/>
              <w:right w:val="single" w:sz="4" w:space="0" w:color="auto"/>
            </w:tcBorders>
            <w:vAlign w:val="center"/>
          </w:tcPr>
          <w:p w14:paraId="4F8B5D44" w14:textId="69D8A6A5" w:rsidR="00704CA5" w:rsidRPr="00794385" w:rsidRDefault="00A92272" w:rsidP="00AB79EA">
            <w:pPr>
              <w:jc w:val="right"/>
              <w:rPr>
                <w:rFonts w:asciiTheme="majorHAnsi" w:eastAsia="Times New Roman" w:hAnsiTheme="majorHAnsi" w:cs="Times New Roman"/>
                <w:sz w:val="20"/>
                <w:szCs w:val="20"/>
              </w:rPr>
            </w:pPr>
            <w:r w:rsidRPr="00794385">
              <w:rPr>
                <w:rFonts w:asciiTheme="majorHAnsi" w:eastAsia="Times New Roman" w:hAnsiTheme="majorHAnsi" w:cs="Times New Roman"/>
                <w:sz w:val="20"/>
                <w:szCs w:val="20"/>
              </w:rPr>
              <w:t>9.629</w:t>
            </w:r>
          </w:p>
        </w:tc>
      </w:tr>
      <w:tr w:rsidR="00704CA5" w:rsidRPr="008D5C4B" w14:paraId="71D8F6FB" w14:textId="3085C934" w:rsidTr="00794385">
        <w:trPr>
          <w:trHeight w:val="227"/>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3F44B584" w14:textId="77777777" w:rsidR="00704CA5" w:rsidRPr="008D5C4B" w:rsidRDefault="00704CA5" w:rsidP="00AB79EA">
            <w:pPr>
              <w:rPr>
                <w:rFonts w:asciiTheme="majorHAnsi" w:eastAsia="Times New Roman" w:hAnsiTheme="majorHAnsi" w:cs="Times New Roman"/>
                <w:sz w:val="22"/>
                <w:szCs w:val="22"/>
              </w:rPr>
            </w:pPr>
            <w:r w:rsidRPr="008D5C4B">
              <w:rPr>
                <w:rFonts w:asciiTheme="majorHAnsi" w:eastAsia="Times New Roman" w:hAnsiTheme="majorHAnsi" w:cs="Times New Roman"/>
                <w:sz w:val="22"/>
                <w:szCs w:val="22"/>
              </w:rPr>
              <w:t>Presenze in strutture extra alberghiere</w:t>
            </w:r>
          </w:p>
        </w:tc>
        <w:tc>
          <w:tcPr>
            <w:tcW w:w="362" w:type="pct"/>
            <w:tcBorders>
              <w:top w:val="nil"/>
              <w:left w:val="nil"/>
              <w:bottom w:val="single" w:sz="4" w:space="0" w:color="auto"/>
              <w:right w:val="single" w:sz="4" w:space="0" w:color="auto"/>
            </w:tcBorders>
            <w:shd w:val="clear" w:color="auto" w:fill="auto"/>
            <w:noWrap/>
            <w:vAlign w:val="bottom"/>
            <w:hideMark/>
          </w:tcPr>
          <w:p w14:paraId="49F4530F"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10.852</w:t>
            </w:r>
          </w:p>
        </w:tc>
        <w:tc>
          <w:tcPr>
            <w:tcW w:w="362" w:type="pct"/>
            <w:tcBorders>
              <w:top w:val="nil"/>
              <w:left w:val="nil"/>
              <w:bottom w:val="single" w:sz="4" w:space="0" w:color="auto"/>
              <w:right w:val="single" w:sz="4" w:space="0" w:color="auto"/>
            </w:tcBorders>
            <w:shd w:val="clear" w:color="auto" w:fill="auto"/>
            <w:noWrap/>
            <w:vAlign w:val="bottom"/>
            <w:hideMark/>
          </w:tcPr>
          <w:p w14:paraId="3D233294"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8.129</w:t>
            </w:r>
          </w:p>
        </w:tc>
        <w:tc>
          <w:tcPr>
            <w:tcW w:w="362" w:type="pct"/>
            <w:tcBorders>
              <w:top w:val="nil"/>
              <w:left w:val="nil"/>
              <w:bottom w:val="single" w:sz="4" w:space="0" w:color="auto"/>
              <w:right w:val="single" w:sz="4" w:space="0" w:color="auto"/>
            </w:tcBorders>
            <w:shd w:val="clear" w:color="auto" w:fill="auto"/>
            <w:noWrap/>
            <w:vAlign w:val="bottom"/>
            <w:hideMark/>
          </w:tcPr>
          <w:p w14:paraId="0A58203A"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8.781</w:t>
            </w:r>
          </w:p>
        </w:tc>
        <w:tc>
          <w:tcPr>
            <w:tcW w:w="362" w:type="pct"/>
            <w:tcBorders>
              <w:top w:val="nil"/>
              <w:left w:val="nil"/>
              <w:bottom w:val="single" w:sz="4" w:space="0" w:color="auto"/>
              <w:right w:val="single" w:sz="4" w:space="0" w:color="auto"/>
            </w:tcBorders>
            <w:vAlign w:val="bottom"/>
          </w:tcPr>
          <w:p w14:paraId="2AD3A34A" w14:textId="7BB1F773"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10.069</w:t>
            </w:r>
          </w:p>
        </w:tc>
        <w:tc>
          <w:tcPr>
            <w:tcW w:w="362" w:type="pct"/>
            <w:tcBorders>
              <w:top w:val="nil"/>
              <w:left w:val="nil"/>
              <w:bottom w:val="single" w:sz="4" w:space="0" w:color="auto"/>
              <w:right w:val="single" w:sz="4" w:space="0" w:color="auto"/>
            </w:tcBorders>
            <w:vAlign w:val="bottom"/>
          </w:tcPr>
          <w:p w14:paraId="649AE129" w14:textId="1715DAA3" w:rsidR="00704CA5" w:rsidRPr="001D788E" w:rsidRDefault="00704CA5" w:rsidP="00AB79EA">
            <w:pPr>
              <w:jc w:val="right"/>
              <w:rPr>
                <w:rFonts w:asciiTheme="majorHAnsi" w:eastAsia="Times New Roman" w:hAnsiTheme="majorHAnsi" w:cs="Times New Roman"/>
                <w:sz w:val="20"/>
                <w:szCs w:val="20"/>
              </w:rPr>
            </w:pPr>
            <w:r>
              <w:rPr>
                <w:rFonts w:asciiTheme="majorHAnsi" w:eastAsia="Times New Roman" w:hAnsiTheme="majorHAnsi" w:cs="Times New Roman"/>
                <w:sz w:val="20"/>
                <w:szCs w:val="20"/>
              </w:rPr>
              <w:t>8.634</w:t>
            </w:r>
          </w:p>
        </w:tc>
        <w:tc>
          <w:tcPr>
            <w:tcW w:w="362" w:type="pct"/>
            <w:tcBorders>
              <w:top w:val="nil"/>
              <w:left w:val="nil"/>
              <w:bottom w:val="single" w:sz="4" w:space="0" w:color="auto"/>
              <w:right w:val="single" w:sz="4" w:space="0" w:color="auto"/>
            </w:tcBorders>
            <w:vAlign w:val="bottom"/>
          </w:tcPr>
          <w:p w14:paraId="7636761B" w14:textId="0FA74028" w:rsidR="00704CA5" w:rsidRPr="00AB79EA" w:rsidRDefault="00704CA5" w:rsidP="00AB79EA">
            <w:pPr>
              <w:jc w:val="right"/>
              <w:rPr>
                <w:rFonts w:asciiTheme="majorHAnsi" w:eastAsia="Times New Roman" w:hAnsiTheme="majorHAnsi" w:cs="Times New Roman"/>
                <w:sz w:val="20"/>
                <w:szCs w:val="20"/>
              </w:rPr>
            </w:pPr>
            <w:r w:rsidRPr="00AB79EA">
              <w:rPr>
                <w:rFonts w:asciiTheme="majorHAnsi" w:eastAsia="Times New Roman" w:hAnsiTheme="majorHAnsi" w:cs="Times New Roman"/>
                <w:sz w:val="20"/>
                <w:szCs w:val="20"/>
              </w:rPr>
              <w:t>8.503</w:t>
            </w:r>
          </w:p>
        </w:tc>
        <w:tc>
          <w:tcPr>
            <w:tcW w:w="362" w:type="pct"/>
            <w:tcBorders>
              <w:top w:val="nil"/>
              <w:left w:val="nil"/>
              <w:bottom w:val="single" w:sz="4" w:space="0" w:color="auto"/>
              <w:right w:val="single" w:sz="4" w:space="0" w:color="auto"/>
            </w:tcBorders>
            <w:vAlign w:val="bottom"/>
          </w:tcPr>
          <w:p w14:paraId="5ECD7F4D" w14:textId="4DC579D5" w:rsidR="00704CA5" w:rsidRPr="00A2643D" w:rsidRDefault="00704CA5" w:rsidP="00AB79EA">
            <w:pPr>
              <w:jc w:val="right"/>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7.999</w:t>
            </w:r>
          </w:p>
        </w:tc>
        <w:tc>
          <w:tcPr>
            <w:tcW w:w="252" w:type="pct"/>
            <w:tcBorders>
              <w:top w:val="nil"/>
              <w:left w:val="nil"/>
              <w:bottom w:val="single" w:sz="4" w:space="0" w:color="auto"/>
              <w:right w:val="single" w:sz="4" w:space="0" w:color="auto"/>
            </w:tcBorders>
            <w:vAlign w:val="center"/>
          </w:tcPr>
          <w:p w14:paraId="17849F05" w14:textId="377DF3C4" w:rsidR="00704CA5" w:rsidRPr="00794385" w:rsidRDefault="00A92272" w:rsidP="00AB79EA">
            <w:pPr>
              <w:jc w:val="right"/>
              <w:rPr>
                <w:rFonts w:asciiTheme="majorHAnsi" w:eastAsia="Times New Roman" w:hAnsiTheme="majorHAnsi" w:cs="Times New Roman"/>
                <w:sz w:val="20"/>
                <w:szCs w:val="20"/>
              </w:rPr>
            </w:pPr>
            <w:r w:rsidRPr="00794385">
              <w:rPr>
                <w:rFonts w:asciiTheme="majorHAnsi" w:eastAsia="Times New Roman" w:hAnsiTheme="majorHAnsi" w:cs="Times New Roman"/>
                <w:sz w:val="20"/>
                <w:szCs w:val="20"/>
              </w:rPr>
              <w:t>7.179</w:t>
            </w:r>
          </w:p>
        </w:tc>
      </w:tr>
      <w:tr w:rsidR="00704CA5" w:rsidRPr="008D5C4B" w14:paraId="18C2FCC1" w14:textId="55D52F19" w:rsidTr="00794385">
        <w:trPr>
          <w:trHeight w:val="227"/>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2B87F7F1" w14:textId="77777777" w:rsidR="00704CA5" w:rsidRPr="008D5C4B" w:rsidRDefault="00704CA5" w:rsidP="00AB79EA">
            <w:pPr>
              <w:rPr>
                <w:rFonts w:asciiTheme="majorHAnsi" w:eastAsia="Times New Roman" w:hAnsiTheme="majorHAnsi" w:cs="Times New Roman"/>
                <w:bCs/>
                <w:sz w:val="22"/>
                <w:szCs w:val="22"/>
              </w:rPr>
            </w:pPr>
            <w:r w:rsidRPr="008D5C4B">
              <w:rPr>
                <w:rFonts w:asciiTheme="majorHAnsi" w:eastAsia="Times New Roman" w:hAnsiTheme="majorHAnsi" w:cs="Times New Roman"/>
                <w:bCs/>
                <w:sz w:val="22"/>
                <w:szCs w:val="22"/>
              </w:rPr>
              <w:t>Presenze in strutture alberghiere e extra alberghiere</w:t>
            </w:r>
          </w:p>
        </w:tc>
        <w:tc>
          <w:tcPr>
            <w:tcW w:w="362" w:type="pct"/>
            <w:tcBorders>
              <w:top w:val="nil"/>
              <w:left w:val="nil"/>
              <w:bottom w:val="single" w:sz="4" w:space="0" w:color="auto"/>
              <w:right w:val="single" w:sz="4" w:space="0" w:color="auto"/>
            </w:tcBorders>
            <w:shd w:val="clear" w:color="auto" w:fill="auto"/>
            <w:noWrap/>
            <w:vAlign w:val="bottom"/>
            <w:hideMark/>
          </w:tcPr>
          <w:p w14:paraId="1A3F9CAA" w14:textId="77777777" w:rsidR="00704CA5" w:rsidRPr="001D788E" w:rsidRDefault="00704CA5" w:rsidP="00AB79EA">
            <w:pPr>
              <w:jc w:val="right"/>
              <w:rPr>
                <w:rFonts w:asciiTheme="majorHAnsi" w:eastAsia="Times New Roman" w:hAnsiTheme="majorHAnsi" w:cs="Times New Roman"/>
                <w:bCs/>
                <w:sz w:val="20"/>
                <w:szCs w:val="20"/>
              </w:rPr>
            </w:pPr>
            <w:r w:rsidRPr="001D788E">
              <w:rPr>
                <w:rFonts w:asciiTheme="majorHAnsi" w:eastAsia="Times New Roman" w:hAnsiTheme="majorHAnsi" w:cs="Times New Roman"/>
                <w:bCs/>
                <w:sz w:val="20"/>
                <w:szCs w:val="20"/>
              </w:rPr>
              <w:t>19.994</w:t>
            </w:r>
          </w:p>
        </w:tc>
        <w:tc>
          <w:tcPr>
            <w:tcW w:w="362" w:type="pct"/>
            <w:tcBorders>
              <w:top w:val="nil"/>
              <w:left w:val="nil"/>
              <w:bottom w:val="single" w:sz="4" w:space="0" w:color="auto"/>
              <w:right w:val="single" w:sz="4" w:space="0" w:color="auto"/>
            </w:tcBorders>
            <w:shd w:val="clear" w:color="auto" w:fill="auto"/>
            <w:noWrap/>
            <w:vAlign w:val="bottom"/>
            <w:hideMark/>
          </w:tcPr>
          <w:p w14:paraId="1569DD82" w14:textId="77777777" w:rsidR="00704CA5" w:rsidRPr="001D788E" w:rsidRDefault="00704CA5" w:rsidP="00AB79EA">
            <w:pPr>
              <w:jc w:val="right"/>
              <w:rPr>
                <w:rFonts w:asciiTheme="majorHAnsi" w:eastAsia="Times New Roman" w:hAnsiTheme="majorHAnsi" w:cs="Times New Roman"/>
                <w:bCs/>
                <w:sz w:val="20"/>
                <w:szCs w:val="20"/>
              </w:rPr>
            </w:pPr>
            <w:r w:rsidRPr="001D788E">
              <w:rPr>
                <w:rFonts w:asciiTheme="majorHAnsi" w:eastAsia="Times New Roman" w:hAnsiTheme="majorHAnsi" w:cs="Times New Roman"/>
                <w:bCs/>
                <w:sz w:val="20"/>
                <w:szCs w:val="20"/>
              </w:rPr>
              <w:t>15.400</w:t>
            </w:r>
          </w:p>
        </w:tc>
        <w:tc>
          <w:tcPr>
            <w:tcW w:w="362" w:type="pct"/>
            <w:tcBorders>
              <w:top w:val="nil"/>
              <w:left w:val="nil"/>
              <w:bottom w:val="single" w:sz="4" w:space="0" w:color="auto"/>
              <w:right w:val="single" w:sz="4" w:space="0" w:color="auto"/>
            </w:tcBorders>
            <w:shd w:val="clear" w:color="auto" w:fill="auto"/>
            <w:noWrap/>
            <w:vAlign w:val="bottom"/>
            <w:hideMark/>
          </w:tcPr>
          <w:p w14:paraId="19637D1A" w14:textId="77777777" w:rsidR="00704CA5" w:rsidRPr="001D788E" w:rsidRDefault="00704CA5" w:rsidP="00AB79EA">
            <w:pPr>
              <w:jc w:val="right"/>
              <w:rPr>
                <w:rFonts w:asciiTheme="majorHAnsi" w:eastAsia="Times New Roman" w:hAnsiTheme="majorHAnsi" w:cs="Times New Roman"/>
                <w:bCs/>
                <w:sz w:val="20"/>
                <w:szCs w:val="20"/>
              </w:rPr>
            </w:pPr>
            <w:r w:rsidRPr="001D788E">
              <w:rPr>
                <w:rFonts w:asciiTheme="majorHAnsi" w:eastAsia="Times New Roman" w:hAnsiTheme="majorHAnsi" w:cs="Times New Roman"/>
                <w:bCs/>
                <w:sz w:val="20"/>
                <w:szCs w:val="20"/>
              </w:rPr>
              <w:t>18.516</w:t>
            </w:r>
          </w:p>
        </w:tc>
        <w:tc>
          <w:tcPr>
            <w:tcW w:w="362" w:type="pct"/>
            <w:tcBorders>
              <w:top w:val="nil"/>
              <w:left w:val="nil"/>
              <w:bottom w:val="single" w:sz="4" w:space="0" w:color="auto"/>
              <w:right w:val="single" w:sz="4" w:space="0" w:color="auto"/>
            </w:tcBorders>
            <w:vAlign w:val="bottom"/>
          </w:tcPr>
          <w:p w14:paraId="7D5E717A" w14:textId="756EFB2C" w:rsidR="00704CA5" w:rsidRPr="001D788E" w:rsidRDefault="00704CA5" w:rsidP="00AB79EA">
            <w:pPr>
              <w:jc w:val="right"/>
              <w:rPr>
                <w:rFonts w:asciiTheme="majorHAnsi" w:eastAsia="Times New Roman" w:hAnsiTheme="majorHAnsi" w:cs="Times New Roman"/>
                <w:bCs/>
                <w:sz w:val="20"/>
                <w:szCs w:val="20"/>
              </w:rPr>
            </w:pPr>
            <w:r w:rsidRPr="001D788E">
              <w:rPr>
                <w:rFonts w:asciiTheme="majorHAnsi" w:eastAsia="Times New Roman" w:hAnsiTheme="majorHAnsi" w:cs="Times New Roman"/>
                <w:bCs/>
                <w:sz w:val="20"/>
                <w:szCs w:val="20"/>
              </w:rPr>
              <w:t>24.461</w:t>
            </w:r>
          </w:p>
        </w:tc>
        <w:tc>
          <w:tcPr>
            <w:tcW w:w="362" w:type="pct"/>
            <w:tcBorders>
              <w:top w:val="nil"/>
              <w:left w:val="nil"/>
              <w:bottom w:val="single" w:sz="4" w:space="0" w:color="auto"/>
              <w:right w:val="single" w:sz="4" w:space="0" w:color="auto"/>
            </w:tcBorders>
            <w:vAlign w:val="bottom"/>
          </w:tcPr>
          <w:p w14:paraId="7A214E72" w14:textId="3C715BC2" w:rsidR="00704CA5" w:rsidRPr="001D788E" w:rsidRDefault="00704CA5" w:rsidP="00AB79EA">
            <w:pPr>
              <w:jc w:val="right"/>
              <w:rPr>
                <w:rFonts w:asciiTheme="majorHAnsi" w:eastAsia="Times New Roman" w:hAnsiTheme="majorHAnsi" w:cs="Times New Roman"/>
                <w:bCs/>
                <w:sz w:val="20"/>
                <w:szCs w:val="20"/>
              </w:rPr>
            </w:pPr>
            <w:r>
              <w:rPr>
                <w:rFonts w:asciiTheme="majorHAnsi" w:eastAsia="Times New Roman" w:hAnsiTheme="majorHAnsi" w:cs="Times New Roman"/>
                <w:bCs/>
                <w:sz w:val="20"/>
                <w:szCs w:val="20"/>
              </w:rPr>
              <w:t>25.057</w:t>
            </w:r>
          </w:p>
        </w:tc>
        <w:tc>
          <w:tcPr>
            <w:tcW w:w="362" w:type="pct"/>
            <w:tcBorders>
              <w:top w:val="nil"/>
              <w:left w:val="nil"/>
              <w:bottom w:val="single" w:sz="4" w:space="0" w:color="auto"/>
              <w:right w:val="single" w:sz="4" w:space="0" w:color="auto"/>
            </w:tcBorders>
            <w:vAlign w:val="bottom"/>
          </w:tcPr>
          <w:p w14:paraId="079C8A34" w14:textId="1E54FBC0" w:rsidR="00704CA5" w:rsidRPr="00AB79EA" w:rsidRDefault="00704CA5" w:rsidP="00AB79EA">
            <w:pPr>
              <w:jc w:val="right"/>
              <w:rPr>
                <w:rFonts w:asciiTheme="majorHAnsi" w:eastAsia="Times New Roman" w:hAnsiTheme="majorHAnsi" w:cs="Times New Roman"/>
                <w:bCs/>
                <w:sz w:val="20"/>
                <w:szCs w:val="20"/>
              </w:rPr>
            </w:pPr>
            <w:r w:rsidRPr="00AB79EA">
              <w:rPr>
                <w:rFonts w:asciiTheme="majorHAnsi" w:eastAsia="Times New Roman" w:hAnsiTheme="majorHAnsi" w:cs="Times New Roman"/>
                <w:bCs/>
                <w:sz w:val="20"/>
                <w:szCs w:val="20"/>
              </w:rPr>
              <w:t>22.651</w:t>
            </w:r>
          </w:p>
        </w:tc>
        <w:tc>
          <w:tcPr>
            <w:tcW w:w="362" w:type="pct"/>
            <w:tcBorders>
              <w:top w:val="nil"/>
              <w:left w:val="nil"/>
              <w:bottom w:val="single" w:sz="4" w:space="0" w:color="auto"/>
              <w:right w:val="single" w:sz="4" w:space="0" w:color="auto"/>
            </w:tcBorders>
            <w:vAlign w:val="bottom"/>
          </w:tcPr>
          <w:p w14:paraId="7BF7A726" w14:textId="2BDFC443" w:rsidR="00704CA5" w:rsidRPr="00A2643D" w:rsidRDefault="00704CA5" w:rsidP="00AB79EA">
            <w:pPr>
              <w:jc w:val="right"/>
              <w:rPr>
                <w:rFonts w:asciiTheme="majorHAnsi" w:eastAsia="Times New Roman" w:hAnsiTheme="majorHAnsi" w:cs="Times New Roman"/>
                <w:bCs/>
                <w:sz w:val="20"/>
                <w:szCs w:val="20"/>
              </w:rPr>
            </w:pPr>
            <w:r w:rsidRPr="00A2643D">
              <w:rPr>
                <w:rFonts w:asciiTheme="majorHAnsi" w:eastAsia="Times New Roman" w:hAnsiTheme="majorHAnsi" w:cs="Times New Roman"/>
                <w:bCs/>
                <w:sz w:val="20"/>
                <w:szCs w:val="20"/>
              </w:rPr>
              <w:t>21.513</w:t>
            </w:r>
          </w:p>
        </w:tc>
        <w:tc>
          <w:tcPr>
            <w:tcW w:w="252" w:type="pct"/>
            <w:tcBorders>
              <w:top w:val="nil"/>
              <w:left w:val="nil"/>
              <w:bottom w:val="single" w:sz="4" w:space="0" w:color="auto"/>
              <w:right w:val="single" w:sz="4" w:space="0" w:color="auto"/>
            </w:tcBorders>
            <w:vAlign w:val="center"/>
          </w:tcPr>
          <w:p w14:paraId="6E7CB955" w14:textId="75FD6849" w:rsidR="00704CA5" w:rsidRPr="00794385" w:rsidRDefault="00A92272" w:rsidP="00AB79EA">
            <w:pPr>
              <w:jc w:val="right"/>
              <w:rPr>
                <w:rFonts w:asciiTheme="majorHAnsi" w:eastAsia="Times New Roman" w:hAnsiTheme="majorHAnsi" w:cs="Times New Roman"/>
                <w:bCs/>
                <w:sz w:val="20"/>
                <w:szCs w:val="20"/>
              </w:rPr>
            </w:pPr>
            <w:r w:rsidRPr="00794385">
              <w:rPr>
                <w:rFonts w:asciiTheme="majorHAnsi" w:eastAsia="Times New Roman" w:hAnsiTheme="majorHAnsi" w:cs="Times New Roman"/>
                <w:bCs/>
                <w:sz w:val="20"/>
                <w:szCs w:val="20"/>
              </w:rPr>
              <w:t>16.808</w:t>
            </w:r>
          </w:p>
        </w:tc>
      </w:tr>
      <w:tr w:rsidR="00704CA5" w:rsidRPr="008D5C4B" w14:paraId="36260418" w14:textId="41DED742" w:rsidTr="00794385">
        <w:trPr>
          <w:trHeight w:val="227"/>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0B673555" w14:textId="77777777" w:rsidR="00704CA5" w:rsidRPr="008D5C4B" w:rsidRDefault="00704CA5" w:rsidP="00AB79EA">
            <w:pPr>
              <w:rPr>
                <w:rFonts w:asciiTheme="majorHAnsi" w:eastAsia="Times New Roman" w:hAnsiTheme="majorHAnsi" w:cs="Times New Roman"/>
                <w:sz w:val="22"/>
                <w:szCs w:val="22"/>
              </w:rPr>
            </w:pPr>
            <w:r w:rsidRPr="008D5C4B">
              <w:rPr>
                <w:rFonts w:asciiTheme="majorHAnsi" w:eastAsia="Times New Roman" w:hAnsiTheme="majorHAnsi" w:cs="Times New Roman"/>
                <w:sz w:val="22"/>
                <w:szCs w:val="22"/>
              </w:rPr>
              <w:t>Permanenza media in strutture alberghiere</w:t>
            </w:r>
          </w:p>
        </w:tc>
        <w:tc>
          <w:tcPr>
            <w:tcW w:w="362" w:type="pct"/>
            <w:tcBorders>
              <w:top w:val="nil"/>
              <w:left w:val="nil"/>
              <w:bottom w:val="single" w:sz="4" w:space="0" w:color="auto"/>
              <w:right w:val="single" w:sz="4" w:space="0" w:color="auto"/>
            </w:tcBorders>
            <w:shd w:val="clear" w:color="auto" w:fill="auto"/>
            <w:noWrap/>
            <w:vAlign w:val="bottom"/>
            <w:hideMark/>
          </w:tcPr>
          <w:p w14:paraId="1175C0B8"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2,49</w:t>
            </w:r>
          </w:p>
        </w:tc>
        <w:tc>
          <w:tcPr>
            <w:tcW w:w="362" w:type="pct"/>
            <w:tcBorders>
              <w:top w:val="nil"/>
              <w:left w:val="nil"/>
              <w:bottom w:val="single" w:sz="4" w:space="0" w:color="auto"/>
              <w:right w:val="single" w:sz="4" w:space="0" w:color="auto"/>
            </w:tcBorders>
            <w:shd w:val="clear" w:color="auto" w:fill="auto"/>
            <w:noWrap/>
            <w:vAlign w:val="bottom"/>
            <w:hideMark/>
          </w:tcPr>
          <w:p w14:paraId="6D6F0737"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1,52</w:t>
            </w:r>
          </w:p>
        </w:tc>
        <w:tc>
          <w:tcPr>
            <w:tcW w:w="362" w:type="pct"/>
            <w:tcBorders>
              <w:top w:val="nil"/>
              <w:left w:val="nil"/>
              <w:bottom w:val="single" w:sz="4" w:space="0" w:color="auto"/>
              <w:right w:val="single" w:sz="4" w:space="0" w:color="auto"/>
            </w:tcBorders>
            <w:shd w:val="clear" w:color="auto" w:fill="auto"/>
            <w:noWrap/>
            <w:vAlign w:val="bottom"/>
            <w:hideMark/>
          </w:tcPr>
          <w:p w14:paraId="5774C7E8"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1,63</w:t>
            </w:r>
          </w:p>
        </w:tc>
        <w:tc>
          <w:tcPr>
            <w:tcW w:w="362" w:type="pct"/>
            <w:tcBorders>
              <w:top w:val="nil"/>
              <w:left w:val="nil"/>
              <w:bottom w:val="single" w:sz="4" w:space="0" w:color="auto"/>
              <w:right w:val="single" w:sz="4" w:space="0" w:color="auto"/>
            </w:tcBorders>
            <w:vAlign w:val="bottom"/>
          </w:tcPr>
          <w:p w14:paraId="13B0312F" w14:textId="3DA6C5B0"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1,64</w:t>
            </w:r>
          </w:p>
        </w:tc>
        <w:tc>
          <w:tcPr>
            <w:tcW w:w="362" w:type="pct"/>
            <w:tcBorders>
              <w:top w:val="nil"/>
              <w:left w:val="nil"/>
              <w:bottom w:val="single" w:sz="4" w:space="0" w:color="auto"/>
              <w:right w:val="single" w:sz="4" w:space="0" w:color="auto"/>
            </w:tcBorders>
            <w:vAlign w:val="bottom"/>
          </w:tcPr>
          <w:p w14:paraId="16D5B634" w14:textId="63D9F253" w:rsidR="00704CA5" w:rsidRPr="001D788E" w:rsidRDefault="00704CA5" w:rsidP="00AB79EA">
            <w:pPr>
              <w:jc w:val="right"/>
              <w:rPr>
                <w:rFonts w:asciiTheme="majorHAnsi" w:eastAsia="Times New Roman" w:hAnsiTheme="majorHAnsi" w:cs="Times New Roman"/>
                <w:sz w:val="20"/>
                <w:szCs w:val="20"/>
              </w:rPr>
            </w:pPr>
            <w:r>
              <w:rPr>
                <w:rFonts w:asciiTheme="majorHAnsi" w:eastAsia="Times New Roman" w:hAnsiTheme="majorHAnsi" w:cs="Times New Roman"/>
                <w:sz w:val="20"/>
                <w:szCs w:val="20"/>
              </w:rPr>
              <w:t>1,76</w:t>
            </w:r>
          </w:p>
        </w:tc>
        <w:tc>
          <w:tcPr>
            <w:tcW w:w="362" w:type="pct"/>
            <w:tcBorders>
              <w:top w:val="nil"/>
              <w:left w:val="nil"/>
              <w:bottom w:val="single" w:sz="4" w:space="0" w:color="auto"/>
              <w:right w:val="single" w:sz="4" w:space="0" w:color="auto"/>
            </w:tcBorders>
            <w:vAlign w:val="bottom"/>
          </w:tcPr>
          <w:p w14:paraId="7DD46A46" w14:textId="3D4AB796" w:rsidR="00704CA5" w:rsidRPr="00AB79EA" w:rsidRDefault="00704CA5" w:rsidP="00AB79EA">
            <w:pPr>
              <w:jc w:val="right"/>
              <w:rPr>
                <w:rFonts w:asciiTheme="majorHAnsi" w:eastAsia="Times New Roman" w:hAnsiTheme="majorHAnsi" w:cs="Times New Roman"/>
                <w:sz w:val="20"/>
                <w:szCs w:val="20"/>
              </w:rPr>
            </w:pPr>
            <w:r w:rsidRPr="00AB79EA">
              <w:rPr>
                <w:rFonts w:asciiTheme="majorHAnsi" w:eastAsia="Times New Roman" w:hAnsiTheme="majorHAnsi" w:cs="Times New Roman"/>
                <w:sz w:val="20"/>
                <w:szCs w:val="20"/>
              </w:rPr>
              <w:t>1,67</w:t>
            </w:r>
          </w:p>
        </w:tc>
        <w:tc>
          <w:tcPr>
            <w:tcW w:w="362" w:type="pct"/>
            <w:tcBorders>
              <w:top w:val="nil"/>
              <w:left w:val="nil"/>
              <w:bottom w:val="single" w:sz="4" w:space="0" w:color="auto"/>
              <w:right w:val="single" w:sz="4" w:space="0" w:color="auto"/>
            </w:tcBorders>
            <w:vAlign w:val="bottom"/>
          </w:tcPr>
          <w:p w14:paraId="7C1AC63B" w14:textId="4278F6B0" w:rsidR="00704CA5" w:rsidRPr="00A2643D" w:rsidRDefault="00704CA5" w:rsidP="00AB79EA">
            <w:pPr>
              <w:jc w:val="right"/>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1,57</w:t>
            </w:r>
          </w:p>
        </w:tc>
        <w:tc>
          <w:tcPr>
            <w:tcW w:w="252" w:type="pct"/>
            <w:tcBorders>
              <w:top w:val="nil"/>
              <w:left w:val="nil"/>
              <w:bottom w:val="single" w:sz="4" w:space="0" w:color="auto"/>
              <w:right w:val="single" w:sz="4" w:space="0" w:color="auto"/>
            </w:tcBorders>
            <w:vAlign w:val="center"/>
          </w:tcPr>
          <w:p w14:paraId="1CF4CFAD" w14:textId="1596C0AB" w:rsidR="00704CA5" w:rsidRPr="00794385" w:rsidRDefault="00A92272" w:rsidP="00AB79EA">
            <w:pPr>
              <w:jc w:val="right"/>
              <w:rPr>
                <w:rFonts w:asciiTheme="majorHAnsi" w:eastAsia="Times New Roman" w:hAnsiTheme="majorHAnsi" w:cs="Times New Roman"/>
                <w:sz w:val="20"/>
                <w:szCs w:val="20"/>
              </w:rPr>
            </w:pPr>
            <w:r w:rsidRPr="00794385">
              <w:rPr>
                <w:rFonts w:asciiTheme="majorHAnsi" w:eastAsia="Times New Roman" w:hAnsiTheme="majorHAnsi" w:cs="Times New Roman"/>
                <w:sz w:val="20"/>
                <w:szCs w:val="20"/>
              </w:rPr>
              <w:t>2,24</w:t>
            </w:r>
          </w:p>
        </w:tc>
      </w:tr>
      <w:tr w:rsidR="00704CA5" w:rsidRPr="008D5C4B" w14:paraId="65D0EAC8" w14:textId="76CFEB5F" w:rsidTr="00794385">
        <w:trPr>
          <w:trHeight w:val="227"/>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6B77ED60" w14:textId="77777777" w:rsidR="00704CA5" w:rsidRPr="008D5C4B" w:rsidRDefault="00704CA5" w:rsidP="00AB79EA">
            <w:pPr>
              <w:rPr>
                <w:rFonts w:asciiTheme="majorHAnsi" w:eastAsia="Times New Roman" w:hAnsiTheme="majorHAnsi" w:cs="Times New Roman"/>
                <w:sz w:val="22"/>
                <w:szCs w:val="22"/>
              </w:rPr>
            </w:pPr>
            <w:r w:rsidRPr="008D5C4B">
              <w:rPr>
                <w:rFonts w:asciiTheme="majorHAnsi" w:eastAsia="Times New Roman" w:hAnsiTheme="majorHAnsi" w:cs="Times New Roman"/>
                <w:sz w:val="22"/>
                <w:szCs w:val="22"/>
              </w:rPr>
              <w:t>Permanenza media in strutture extralberghiere</w:t>
            </w:r>
          </w:p>
        </w:tc>
        <w:tc>
          <w:tcPr>
            <w:tcW w:w="362" w:type="pct"/>
            <w:tcBorders>
              <w:top w:val="nil"/>
              <w:left w:val="nil"/>
              <w:bottom w:val="single" w:sz="4" w:space="0" w:color="auto"/>
              <w:right w:val="single" w:sz="4" w:space="0" w:color="auto"/>
            </w:tcBorders>
            <w:shd w:val="clear" w:color="auto" w:fill="auto"/>
            <w:noWrap/>
            <w:vAlign w:val="bottom"/>
            <w:hideMark/>
          </w:tcPr>
          <w:p w14:paraId="72DA61DA"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4,67</w:t>
            </w:r>
          </w:p>
        </w:tc>
        <w:tc>
          <w:tcPr>
            <w:tcW w:w="362" w:type="pct"/>
            <w:tcBorders>
              <w:top w:val="nil"/>
              <w:left w:val="nil"/>
              <w:bottom w:val="single" w:sz="4" w:space="0" w:color="auto"/>
              <w:right w:val="single" w:sz="4" w:space="0" w:color="auto"/>
            </w:tcBorders>
            <w:shd w:val="clear" w:color="auto" w:fill="auto"/>
            <w:noWrap/>
            <w:vAlign w:val="bottom"/>
            <w:hideMark/>
          </w:tcPr>
          <w:p w14:paraId="3EE8CA47"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2,99</w:t>
            </w:r>
          </w:p>
        </w:tc>
        <w:tc>
          <w:tcPr>
            <w:tcW w:w="362" w:type="pct"/>
            <w:tcBorders>
              <w:top w:val="nil"/>
              <w:left w:val="nil"/>
              <w:bottom w:val="single" w:sz="4" w:space="0" w:color="auto"/>
              <w:right w:val="single" w:sz="4" w:space="0" w:color="auto"/>
            </w:tcBorders>
            <w:shd w:val="clear" w:color="auto" w:fill="auto"/>
            <w:noWrap/>
            <w:vAlign w:val="bottom"/>
            <w:hideMark/>
          </w:tcPr>
          <w:p w14:paraId="03A4D6CB"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3,09</w:t>
            </w:r>
          </w:p>
        </w:tc>
        <w:tc>
          <w:tcPr>
            <w:tcW w:w="362" w:type="pct"/>
            <w:tcBorders>
              <w:top w:val="nil"/>
              <w:left w:val="nil"/>
              <w:bottom w:val="single" w:sz="4" w:space="0" w:color="auto"/>
              <w:right w:val="single" w:sz="4" w:space="0" w:color="auto"/>
            </w:tcBorders>
            <w:vAlign w:val="bottom"/>
          </w:tcPr>
          <w:p w14:paraId="7C01E3FB" w14:textId="41FAD0C5"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3,65</w:t>
            </w:r>
          </w:p>
        </w:tc>
        <w:tc>
          <w:tcPr>
            <w:tcW w:w="362" w:type="pct"/>
            <w:tcBorders>
              <w:top w:val="nil"/>
              <w:left w:val="nil"/>
              <w:bottom w:val="single" w:sz="4" w:space="0" w:color="auto"/>
              <w:right w:val="single" w:sz="4" w:space="0" w:color="auto"/>
            </w:tcBorders>
            <w:vAlign w:val="bottom"/>
          </w:tcPr>
          <w:p w14:paraId="7C4AC9BB" w14:textId="3B32339E" w:rsidR="00704CA5" w:rsidRPr="001D788E" w:rsidRDefault="00704CA5" w:rsidP="00AB79EA">
            <w:pPr>
              <w:jc w:val="right"/>
              <w:rPr>
                <w:rFonts w:asciiTheme="majorHAnsi" w:eastAsia="Times New Roman" w:hAnsiTheme="majorHAnsi" w:cs="Times New Roman"/>
                <w:sz w:val="20"/>
                <w:szCs w:val="20"/>
              </w:rPr>
            </w:pPr>
            <w:r>
              <w:rPr>
                <w:rFonts w:asciiTheme="majorHAnsi" w:eastAsia="Times New Roman" w:hAnsiTheme="majorHAnsi" w:cs="Times New Roman"/>
                <w:sz w:val="20"/>
                <w:szCs w:val="20"/>
              </w:rPr>
              <w:t>3,43</w:t>
            </w:r>
          </w:p>
        </w:tc>
        <w:tc>
          <w:tcPr>
            <w:tcW w:w="362" w:type="pct"/>
            <w:tcBorders>
              <w:top w:val="nil"/>
              <w:left w:val="nil"/>
              <w:bottom w:val="single" w:sz="4" w:space="0" w:color="auto"/>
              <w:right w:val="single" w:sz="4" w:space="0" w:color="auto"/>
            </w:tcBorders>
            <w:vAlign w:val="bottom"/>
          </w:tcPr>
          <w:p w14:paraId="236FD9BC" w14:textId="7671D03A" w:rsidR="00704CA5" w:rsidRPr="00AB79EA" w:rsidRDefault="00704CA5" w:rsidP="00AB79EA">
            <w:pPr>
              <w:jc w:val="right"/>
              <w:rPr>
                <w:rFonts w:asciiTheme="majorHAnsi" w:eastAsia="Times New Roman" w:hAnsiTheme="majorHAnsi" w:cs="Times New Roman"/>
                <w:sz w:val="20"/>
                <w:szCs w:val="20"/>
              </w:rPr>
            </w:pPr>
            <w:r w:rsidRPr="00AB79EA">
              <w:rPr>
                <w:rFonts w:asciiTheme="majorHAnsi" w:eastAsia="Times New Roman" w:hAnsiTheme="majorHAnsi" w:cs="Times New Roman"/>
                <w:sz w:val="20"/>
                <w:szCs w:val="20"/>
              </w:rPr>
              <w:t>3,94</w:t>
            </w:r>
          </w:p>
        </w:tc>
        <w:tc>
          <w:tcPr>
            <w:tcW w:w="362" w:type="pct"/>
            <w:tcBorders>
              <w:top w:val="nil"/>
              <w:left w:val="nil"/>
              <w:bottom w:val="single" w:sz="4" w:space="0" w:color="auto"/>
              <w:right w:val="single" w:sz="4" w:space="0" w:color="auto"/>
            </w:tcBorders>
            <w:vAlign w:val="bottom"/>
          </w:tcPr>
          <w:p w14:paraId="1F516E9E" w14:textId="359C8831" w:rsidR="00704CA5" w:rsidRPr="00A2643D" w:rsidRDefault="00704CA5" w:rsidP="00AB79EA">
            <w:pPr>
              <w:jc w:val="right"/>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3,93</w:t>
            </w:r>
          </w:p>
        </w:tc>
        <w:tc>
          <w:tcPr>
            <w:tcW w:w="252" w:type="pct"/>
            <w:tcBorders>
              <w:top w:val="nil"/>
              <w:left w:val="nil"/>
              <w:bottom w:val="single" w:sz="4" w:space="0" w:color="auto"/>
              <w:right w:val="single" w:sz="4" w:space="0" w:color="auto"/>
            </w:tcBorders>
            <w:vAlign w:val="center"/>
          </w:tcPr>
          <w:p w14:paraId="21859F50" w14:textId="536A153F" w:rsidR="00704CA5" w:rsidRPr="00794385" w:rsidRDefault="00A92272" w:rsidP="00AB79EA">
            <w:pPr>
              <w:jc w:val="right"/>
              <w:rPr>
                <w:rFonts w:asciiTheme="majorHAnsi" w:eastAsia="Times New Roman" w:hAnsiTheme="majorHAnsi" w:cs="Times New Roman"/>
                <w:sz w:val="20"/>
                <w:szCs w:val="20"/>
              </w:rPr>
            </w:pPr>
            <w:r w:rsidRPr="00794385">
              <w:rPr>
                <w:rFonts w:asciiTheme="majorHAnsi" w:eastAsia="Times New Roman" w:hAnsiTheme="majorHAnsi" w:cs="Times New Roman"/>
                <w:sz w:val="20"/>
                <w:szCs w:val="20"/>
              </w:rPr>
              <w:t>4,87</w:t>
            </w:r>
          </w:p>
        </w:tc>
      </w:tr>
      <w:tr w:rsidR="00704CA5" w:rsidRPr="008D5C4B" w14:paraId="0839ECD8" w14:textId="1E3D8706" w:rsidTr="00794385">
        <w:trPr>
          <w:trHeight w:val="227"/>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1ACBEDF9" w14:textId="77777777" w:rsidR="00704CA5" w:rsidRPr="008D5C4B" w:rsidRDefault="00704CA5" w:rsidP="00AB79EA">
            <w:pPr>
              <w:rPr>
                <w:rFonts w:asciiTheme="majorHAnsi" w:eastAsia="Times New Roman" w:hAnsiTheme="majorHAnsi" w:cs="Times New Roman"/>
                <w:bCs/>
                <w:sz w:val="22"/>
                <w:szCs w:val="22"/>
              </w:rPr>
            </w:pPr>
            <w:r w:rsidRPr="008D5C4B">
              <w:rPr>
                <w:rFonts w:asciiTheme="majorHAnsi" w:eastAsia="Times New Roman" w:hAnsiTheme="majorHAnsi" w:cs="Times New Roman"/>
                <w:bCs/>
                <w:sz w:val="22"/>
                <w:szCs w:val="22"/>
              </w:rPr>
              <w:t>PERMANENZA media generale</w:t>
            </w:r>
          </w:p>
        </w:tc>
        <w:tc>
          <w:tcPr>
            <w:tcW w:w="362" w:type="pct"/>
            <w:tcBorders>
              <w:top w:val="nil"/>
              <w:left w:val="nil"/>
              <w:bottom w:val="single" w:sz="4" w:space="0" w:color="auto"/>
              <w:right w:val="single" w:sz="4" w:space="0" w:color="auto"/>
            </w:tcBorders>
            <w:shd w:val="clear" w:color="auto" w:fill="auto"/>
            <w:noWrap/>
            <w:vAlign w:val="bottom"/>
            <w:hideMark/>
          </w:tcPr>
          <w:p w14:paraId="1C7531D7"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3,34</w:t>
            </w:r>
          </w:p>
        </w:tc>
        <w:tc>
          <w:tcPr>
            <w:tcW w:w="362" w:type="pct"/>
            <w:tcBorders>
              <w:top w:val="nil"/>
              <w:left w:val="nil"/>
              <w:bottom w:val="single" w:sz="4" w:space="0" w:color="auto"/>
              <w:right w:val="single" w:sz="4" w:space="0" w:color="auto"/>
            </w:tcBorders>
            <w:shd w:val="clear" w:color="auto" w:fill="auto"/>
            <w:noWrap/>
            <w:vAlign w:val="bottom"/>
            <w:hideMark/>
          </w:tcPr>
          <w:p w14:paraId="5705CA6A"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2,05</w:t>
            </w:r>
          </w:p>
        </w:tc>
        <w:tc>
          <w:tcPr>
            <w:tcW w:w="362" w:type="pct"/>
            <w:tcBorders>
              <w:top w:val="nil"/>
              <w:left w:val="nil"/>
              <w:bottom w:val="single" w:sz="4" w:space="0" w:color="auto"/>
              <w:right w:val="single" w:sz="4" w:space="0" w:color="auto"/>
            </w:tcBorders>
            <w:shd w:val="clear" w:color="auto" w:fill="auto"/>
            <w:noWrap/>
            <w:vAlign w:val="bottom"/>
            <w:hideMark/>
          </w:tcPr>
          <w:p w14:paraId="14331F06" w14:textId="77777777"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2,1</w:t>
            </w:r>
          </w:p>
        </w:tc>
        <w:tc>
          <w:tcPr>
            <w:tcW w:w="362" w:type="pct"/>
            <w:tcBorders>
              <w:top w:val="nil"/>
              <w:left w:val="nil"/>
              <w:bottom w:val="single" w:sz="4" w:space="0" w:color="auto"/>
              <w:right w:val="single" w:sz="4" w:space="0" w:color="auto"/>
            </w:tcBorders>
            <w:vAlign w:val="bottom"/>
          </w:tcPr>
          <w:p w14:paraId="1E075557" w14:textId="4E27FB9E" w:rsidR="00704CA5" w:rsidRPr="001D788E" w:rsidRDefault="00704CA5" w:rsidP="00AB79EA">
            <w:pPr>
              <w:jc w:val="right"/>
              <w:rPr>
                <w:rFonts w:asciiTheme="majorHAnsi" w:eastAsia="Times New Roman" w:hAnsiTheme="majorHAnsi" w:cs="Times New Roman"/>
                <w:sz w:val="20"/>
                <w:szCs w:val="20"/>
              </w:rPr>
            </w:pPr>
            <w:r w:rsidRPr="001D788E">
              <w:rPr>
                <w:rFonts w:asciiTheme="majorHAnsi" w:eastAsia="Times New Roman" w:hAnsiTheme="majorHAnsi" w:cs="Times New Roman"/>
                <w:sz w:val="20"/>
                <w:szCs w:val="20"/>
              </w:rPr>
              <w:t>2,13</w:t>
            </w:r>
          </w:p>
        </w:tc>
        <w:tc>
          <w:tcPr>
            <w:tcW w:w="362" w:type="pct"/>
            <w:tcBorders>
              <w:top w:val="nil"/>
              <w:left w:val="nil"/>
              <w:bottom w:val="single" w:sz="4" w:space="0" w:color="auto"/>
              <w:right w:val="single" w:sz="4" w:space="0" w:color="auto"/>
            </w:tcBorders>
            <w:vAlign w:val="bottom"/>
          </w:tcPr>
          <w:p w14:paraId="51BB2953" w14:textId="0FF30998" w:rsidR="00704CA5" w:rsidRPr="001D788E" w:rsidRDefault="00704CA5" w:rsidP="00AB79EA">
            <w:pPr>
              <w:jc w:val="right"/>
              <w:rPr>
                <w:rFonts w:asciiTheme="majorHAnsi" w:eastAsia="Times New Roman" w:hAnsiTheme="majorHAnsi" w:cs="Times New Roman"/>
                <w:sz w:val="20"/>
                <w:szCs w:val="20"/>
              </w:rPr>
            </w:pPr>
            <w:r>
              <w:rPr>
                <w:rFonts w:asciiTheme="majorHAnsi" w:eastAsia="Times New Roman" w:hAnsiTheme="majorHAnsi" w:cs="Times New Roman"/>
                <w:sz w:val="20"/>
                <w:szCs w:val="20"/>
              </w:rPr>
              <w:t>2,60</w:t>
            </w:r>
          </w:p>
        </w:tc>
        <w:tc>
          <w:tcPr>
            <w:tcW w:w="362" w:type="pct"/>
            <w:tcBorders>
              <w:top w:val="nil"/>
              <w:left w:val="nil"/>
              <w:bottom w:val="single" w:sz="4" w:space="0" w:color="auto"/>
              <w:right w:val="single" w:sz="4" w:space="0" w:color="auto"/>
            </w:tcBorders>
            <w:vAlign w:val="bottom"/>
          </w:tcPr>
          <w:p w14:paraId="5B655096" w14:textId="074E4001" w:rsidR="00704CA5" w:rsidRPr="00AB79EA" w:rsidRDefault="00704CA5" w:rsidP="00AB79EA">
            <w:pPr>
              <w:jc w:val="right"/>
              <w:rPr>
                <w:rFonts w:asciiTheme="majorHAnsi" w:eastAsia="Times New Roman" w:hAnsiTheme="majorHAnsi" w:cs="Times New Roman"/>
                <w:sz w:val="20"/>
                <w:szCs w:val="20"/>
              </w:rPr>
            </w:pPr>
            <w:r w:rsidRPr="00AB79EA">
              <w:rPr>
                <w:rFonts w:asciiTheme="majorHAnsi" w:eastAsia="Times New Roman" w:hAnsiTheme="majorHAnsi" w:cs="Times New Roman"/>
                <w:sz w:val="20"/>
                <w:szCs w:val="20"/>
              </w:rPr>
              <w:t>2,14</w:t>
            </w:r>
          </w:p>
        </w:tc>
        <w:tc>
          <w:tcPr>
            <w:tcW w:w="362" w:type="pct"/>
            <w:tcBorders>
              <w:top w:val="nil"/>
              <w:left w:val="nil"/>
              <w:bottom w:val="single" w:sz="4" w:space="0" w:color="auto"/>
              <w:right w:val="single" w:sz="4" w:space="0" w:color="auto"/>
            </w:tcBorders>
            <w:vAlign w:val="bottom"/>
          </w:tcPr>
          <w:p w14:paraId="25C4B5CC" w14:textId="512199DD" w:rsidR="00704CA5" w:rsidRPr="00A2643D" w:rsidRDefault="00704CA5" w:rsidP="00AB79EA">
            <w:pPr>
              <w:jc w:val="right"/>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2,02</w:t>
            </w:r>
          </w:p>
        </w:tc>
        <w:tc>
          <w:tcPr>
            <w:tcW w:w="252" w:type="pct"/>
            <w:tcBorders>
              <w:top w:val="nil"/>
              <w:left w:val="nil"/>
              <w:bottom w:val="single" w:sz="4" w:space="0" w:color="auto"/>
              <w:right w:val="single" w:sz="4" w:space="0" w:color="auto"/>
            </w:tcBorders>
            <w:vAlign w:val="center"/>
          </w:tcPr>
          <w:p w14:paraId="3971A52E" w14:textId="27BDE369" w:rsidR="00704CA5" w:rsidRPr="00794385" w:rsidRDefault="00A92272" w:rsidP="00AB79EA">
            <w:pPr>
              <w:jc w:val="right"/>
              <w:rPr>
                <w:rFonts w:asciiTheme="majorHAnsi" w:eastAsia="Times New Roman" w:hAnsiTheme="majorHAnsi" w:cs="Times New Roman"/>
                <w:sz w:val="20"/>
                <w:szCs w:val="20"/>
              </w:rPr>
            </w:pPr>
            <w:r w:rsidRPr="00794385">
              <w:rPr>
                <w:rFonts w:asciiTheme="majorHAnsi" w:eastAsia="Times New Roman" w:hAnsiTheme="majorHAnsi" w:cs="Times New Roman"/>
                <w:sz w:val="20"/>
                <w:szCs w:val="20"/>
              </w:rPr>
              <w:t>2,92</w:t>
            </w:r>
          </w:p>
        </w:tc>
      </w:tr>
    </w:tbl>
    <w:p w14:paraId="5D29123B" w14:textId="7ACFABA9" w:rsidR="002B7A63" w:rsidRPr="006460BB" w:rsidRDefault="001E52B1" w:rsidP="006A6978">
      <w:pPr>
        <w:pStyle w:val="Paragrafoelenco"/>
        <w:numPr>
          <w:ilvl w:val="0"/>
          <w:numId w:val="5"/>
        </w:numPr>
        <w:spacing w:before="120" w:after="60"/>
        <w:ind w:left="357" w:hanging="357"/>
        <w:jc w:val="both"/>
        <w:rPr>
          <w:rFonts w:asciiTheme="majorHAnsi" w:hAnsiTheme="majorHAnsi"/>
          <w:sz w:val="22"/>
          <w:szCs w:val="22"/>
        </w:rPr>
      </w:pPr>
      <w:r>
        <w:rPr>
          <w:rFonts w:asciiTheme="majorHAnsi" w:hAnsiTheme="majorHAnsi"/>
          <w:bCs/>
          <w:sz w:val="22"/>
          <w:szCs w:val="22"/>
          <w:u w:val="single"/>
        </w:rPr>
        <w:t>a</w:t>
      </w:r>
      <w:r w:rsidR="002B7A63" w:rsidRPr="001D788E">
        <w:rPr>
          <w:rFonts w:asciiTheme="majorHAnsi" w:hAnsiTheme="majorHAnsi"/>
          <w:bCs/>
          <w:sz w:val="22"/>
          <w:szCs w:val="22"/>
          <w:u w:val="single"/>
        </w:rPr>
        <w:t>gricoltura</w:t>
      </w:r>
      <w:r w:rsidR="002B7A63" w:rsidRPr="001D788E">
        <w:rPr>
          <w:rFonts w:asciiTheme="majorHAnsi" w:hAnsiTheme="majorHAnsi"/>
          <w:sz w:val="22"/>
          <w:szCs w:val="22"/>
        </w:rPr>
        <w:t>:</w:t>
      </w:r>
      <w:r w:rsidR="002B7A63" w:rsidRPr="006460BB">
        <w:rPr>
          <w:rFonts w:asciiTheme="majorHAnsi" w:hAnsiTheme="majorHAnsi"/>
          <w:sz w:val="22"/>
          <w:szCs w:val="22"/>
        </w:rPr>
        <w:t xml:space="preserve"> come indicato nella sotto</w:t>
      </w:r>
      <w:r w:rsidR="00AD0499" w:rsidRPr="006460BB">
        <w:rPr>
          <w:rFonts w:asciiTheme="majorHAnsi" w:hAnsiTheme="majorHAnsi"/>
          <w:sz w:val="22"/>
          <w:szCs w:val="22"/>
        </w:rPr>
        <w:t xml:space="preserve"> </w:t>
      </w:r>
      <w:r w:rsidR="002B7A63" w:rsidRPr="006460BB">
        <w:rPr>
          <w:rFonts w:asciiTheme="majorHAnsi" w:hAnsiTheme="majorHAnsi"/>
          <w:sz w:val="22"/>
          <w:szCs w:val="22"/>
        </w:rPr>
        <w:t>indicata tabella quasi la metà delle aziende presenti a Mezzocorona sono del comparto agricoltura. Discreta la presenza delle attività commerciali e attività man</w:t>
      </w:r>
      <w:r w:rsidR="00855DA5">
        <w:rPr>
          <w:rFonts w:asciiTheme="majorHAnsi" w:hAnsiTheme="majorHAnsi"/>
          <w:sz w:val="22"/>
          <w:szCs w:val="22"/>
        </w:rPr>
        <w:t>i</w:t>
      </w:r>
      <w:r w:rsidR="002B7A63" w:rsidRPr="006460BB">
        <w:rPr>
          <w:rFonts w:asciiTheme="majorHAnsi" w:hAnsiTheme="majorHAnsi"/>
          <w:sz w:val="22"/>
          <w:szCs w:val="22"/>
        </w:rPr>
        <w:t>fatturiere.</w:t>
      </w:r>
    </w:p>
    <w:tbl>
      <w:tblPr>
        <w:tblW w:w="5000" w:type="pct"/>
        <w:tblCellMar>
          <w:left w:w="70" w:type="dxa"/>
          <w:right w:w="70" w:type="dxa"/>
        </w:tblCellMar>
        <w:tblLook w:val="04A0" w:firstRow="1" w:lastRow="0" w:firstColumn="1" w:lastColumn="0" w:noHBand="0" w:noVBand="1"/>
      </w:tblPr>
      <w:tblGrid>
        <w:gridCol w:w="4639"/>
        <w:gridCol w:w="624"/>
        <w:gridCol w:w="632"/>
        <w:gridCol w:w="634"/>
        <w:gridCol w:w="622"/>
        <w:gridCol w:w="622"/>
        <w:gridCol w:w="622"/>
        <w:gridCol w:w="618"/>
        <w:gridCol w:w="616"/>
      </w:tblGrid>
      <w:tr w:rsidR="00704CA5" w:rsidRPr="00B459EE" w14:paraId="1B182B8B" w14:textId="54D7277E" w:rsidTr="00704CA5">
        <w:trPr>
          <w:trHeight w:val="552"/>
        </w:trPr>
        <w:tc>
          <w:tcPr>
            <w:tcW w:w="2409" w:type="pct"/>
            <w:tcBorders>
              <w:top w:val="single" w:sz="4" w:space="0" w:color="000000"/>
              <w:left w:val="single" w:sz="4" w:space="0" w:color="000000"/>
              <w:bottom w:val="single" w:sz="4" w:space="0" w:color="000000"/>
              <w:right w:val="single" w:sz="4" w:space="0" w:color="000000"/>
            </w:tcBorders>
            <w:shd w:val="clear" w:color="000000" w:fill="FFCC00"/>
            <w:vAlign w:val="center"/>
            <w:hideMark/>
          </w:tcPr>
          <w:p w14:paraId="65F8BC17" w14:textId="576D0DA3" w:rsidR="00704CA5" w:rsidRDefault="00704CA5" w:rsidP="00205A98">
            <w:pPr>
              <w:jc w:val="center"/>
              <w:rPr>
                <w:rFonts w:asciiTheme="majorHAnsi" w:eastAsia="Times New Roman" w:hAnsiTheme="majorHAnsi" w:cs="Times New Roman"/>
                <w:sz w:val="22"/>
                <w:szCs w:val="22"/>
              </w:rPr>
            </w:pPr>
            <w:r w:rsidRPr="008D5C4B">
              <w:rPr>
                <w:rFonts w:asciiTheme="majorHAnsi" w:eastAsia="Times New Roman" w:hAnsiTheme="majorHAnsi" w:cs="Times New Roman"/>
                <w:sz w:val="22"/>
                <w:szCs w:val="22"/>
              </w:rPr>
              <w:t>Settori d'attività</w:t>
            </w:r>
          </w:p>
          <w:p w14:paraId="0901B7A1" w14:textId="1254B9EA" w:rsidR="00704CA5" w:rsidRPr="008D5C4B" w:rsidRDefault="00704CA5" w:rsidP="00205A98">
            <w:pPr>
              <w:jc w:val="center"/>
              <w:rPr>
                <w:rFonts w:asciiTheme="majorHAnsi" w:eastAsia="Times New Roman" w:hAnsiTheme="majorHAnsi" w:cs="Times New Roman"/>
                <w:sz w:val="22"/>
                <w:szCs w:val="22"/>
              </w:rPr>
            </w:pPr>
            <w:r w:rsidRPr="008D5C4B">
              <w:rPr>
                <w:rFonts w:asciiTheme="majorHAnsi" w:eastAsia="Times New Roman" w:hAnsiTheme="majorHAnsi" w:cs="Times New Roman"/>
                <w:sz w:val="22"/>
                <w:szCs w:val="22"/>
              </w:rPr>
              <w:t>secondo la classificazione Istat ATECO 2007</w:t>
            </w:r>
          </w:p>
        </w:tc>
        <w:tc>
          <w:tcPr>
            <w:tcW w:w="324" w:type="pct"/>
            <w:tcBorders>
              <w:top w:val="single" w:sz="4" w:space="0" w:color="000000"/>
              <w:left w:val="nil"/>
              <w:bottom w:val="single" w:sz="4" w:space="0" w:color="000000"/>
              <w:right w:val="single" w:sz="4" w:space="0" w:color="000000"/>
            </w:tcBorders>
            <w:shd w:val="clear" w:color="000000" w:fill="FFCC00"/>
            <w:vAlign w:val="center"/>
            <w:hideMark/>
          </w:tcPr>
          <w:p w14:paraId="21EE3DF6" w14:textId="77777777" w:rsidR="00704CA5" w:rsidRPr="0027344A" w:rsidRDefault="00704CA5" w:rsidP="00205A98">
            <w:pPr>
              <w:jc w:val="center"/>
              <w:rPr>
                <w:rFonts w:asciiTheme="majorHAnsi" w:eastAsia="Times New Roman" w:hAnsiTheme="majorHAnsi" w:cs="Times New Roman"/>
                <w:b/>
                <w:sz w:val="22"/>
                <w:szCs w:val="22"/>
              </w:rPr>
            </w:pPr>
            <w:r w:rsidRPr="0027344A">
              <w:rPr>
                <w:rFonts w:asciiTheme="majorHAnsi" w:eastAsia="Times New Roman" w:hAnsiTheme="majorHAnsi" w:cs="Times New Roman"/>
                <w:b/>
                <w:sz w:val="22"/>
                <w:szCs w:val="22"/>
              </w:rPr>
              <w:t>2013</w:t>
            </w:r>
          </w:p>
        </w:tc>
        <w:tc>
          <w:tcPr>
            <w:tcW w:w="328" w:type="pct"/>
            <w:tcBorders>
              <w:top w:val="single" w:sz="4" w:space="0" w:color="000000"/>
              <w:left w:val="nil"/>
              <w:bottom w:val="single" w:sz="4" w:space="0" w:color="000000"/>
              <w:right w:val="single" w:sz="4" w:space="0" w:color="000000"/>
            </w:tcBorders>
            <w:shd w:val="clear" w:color="000000" w:fill="FFCC00"/>
            <w:vAlign w:val="center"/>
            <w:hideMark/>
          </w:tcPr>
          <w:p w14:paraId="4BCBBFC1" w14:textId="77777777" w:rsidR="00704CA5" w:rsidRPr="0027344A" w:rsidRDefault="00704CA5" w:rsidP="00205A98">
            <w:pPr>
              <w:jc w:val="center"/>
              <w:rPr>
                <w:rFonts w:asciiTheme="majorHAnsi" w:eastAsia="Times New Roman" w:hAnsiTheme="majorHAnsi" w:cs="Times New Roman"/>
                <w:b/>
                <w:sz w:val="22"/>
                <w:szCs w:val="22"/>
              </w:rPr>
            </w:pPr>
            <w:r w:rsidRPr="0027344A">
              <w:rPr>
                <w:rFonts w:asciiTheme="majorHAnsi" w:eastAsia="Times New Roman" w:hAnsiTheme="majorHAnsi" w:cs="Times New Roman"/>
                <w:b/>
                <w:sz w:val="22"/>
                <w:szCs w:val="22"/>
              </w:rPr>
              <w:t>2014</w:t>
            </w:r>
          </w:p>
        </w:tc>
        <w:tc>
          <w:tcPr>
            <w:tcW w:w="329" w:type="pct"/>
            <w:tcBorders>
              <w:top w:val="single" w:sz="4" w:space="0" w:color="000000"/>
              <w:left w:val="nil"/>
              <w:bottom w:val="single" w:sz="4" w:space="0" w:color="000000"/>
              <w:right w:val="single" w:sz="4" w:space="0" w:color="000000"/>
            </w:tcBorders>
            <w:shd w:val="clear" w:color="000000" w:fill="FFCC00"/>
            <w:vAlign w:val="center"/>
            <w:hideMark/>
          </w:tcPr>
          <w:p w14:paraId="62881EF3" w14:textId="77777777" w:rsidR="00704CA5" w:rsidRPr="0027344A" w:rsidRDefault="00704CA5" w:rsidP="00205A98">
            <w:pPr>
              <w:jc w:val="center"/>
              <w:rPr>
                <w:rFonts w:asciiTheme="majorHAnsi" w:eastAsia="Times New Roman" w:hAnsiTheme="majorHAnsi" w:cs="Times New Roman"/>
                <w:b/>
                <w:sz w:val="22"/>
                <w:szCs w:val="22"/>
              </w:rPr>
            </w:pPr>
            <w:r w:rsidRPr="0027344A">
              <w:rPr>
                <w:rFonts w:asciiTheme="majorHAnsi" w:eastAsia="Times New Roman" w:hAnsiTheme="majorHAnsi" w:cs="Times New Roman"/>
                <w:b/>
                <w:sz w:val="22"/>
                <w:szCs w:val="22"/>
              </w:rPr>
              <w:t>2015</w:t>
            </w:r>
          </w:p>
        </w:tc>
        <w:tc>
          <w:tcPr>
            <w:tcW w:w="323" w:type="pct"/>
            <w:tcBorders>
              <w:top w:val="single" w:sz="4" w:space="0" w:color="000000"/>
              <w:left w:val="nil"/>
              <w:bottom w:val="single" w:sz="4" w:space="0" w:color="000000"/>
              <w:right w:val="single" w:sz="4" w:space="0" w:color="000000"/>
            </w:tcBorders>
            <w:shd w:val="clear" w:color="000000" w:fill="FFCC00"/>
            <w:vAlign w:val="center"/>
          </w:tcPr>
          <w:p w14:paraId="76A78C00" w14:textId="60E447DC" w:rsidR="00704CA5" w:rsidRPr="0027344A" w:rsidRDefault="00704CA5" w:rsidP="00205A98">
            <w:pPr>
              <w:jc w:val="center"/>
              <w:rPr>
                <w:rFonts w:asciiTheme="majorHAnsi" w:eastAsia="Times New Roman" w:hAnsiTheme="majorHAnsi" w:cs="Times New Roman"/>
                <w:b/>
                <w:sz w:val="22"/>
                <w:szCs w:val="22"/>
              </w:rPr>
            </w:pPr>
            <w:r w:rsidRPr="0027344A">
              <w:rPr>
                <w:rFonts w:asciiTheme="majorHAnsi" w:eastAsia="Times New Roman" w:hAnsiTheme="majorHAnsi" w:cs="Times New Roman"/>
                <w:b/>
                <w:sz w:val="22"/>
                <w:szCs w:val="22"/>
              </w:rPr>
              <w:t>2016</w:t>
            </w:r>
          </w:p>
        </w:tc>
        <w:tc>
          <w:tcPr>
            <w:tcW w:w="323" w:type="pct"/>
            <w:tcBorders>
              <w:top w:val="single" w:sz="4" w:space="0" w:color="000000"/>
              <w:left w:val="nil"/>
              <w:bottom w:val="single" w:sz="4" w:space="0" w:color="000000"/>
              <w:right w:val="single" w:sz="4" w:space="0" w:color="000000"/>
            </w:tcBorders>
            <w:shd w:val="clear" w:color="000000" w:fill="FFCC00"/>
            <w:vAlign w:val="center"/>
          </w:tcPr>
          <w:p w14:paraId="4E4641A8" w14:textId="3A910827" w:rsidR="00704CA5" w:rsidRPr="00B459EE" w:rsidRDefault="00704CA5" w:rsidP="00B459EE">
            <w:pPr>
              <w:jc w:val="center"/>
              <w:rPr>
                <w:rFonts w:asciiTheme="majorHAnsi" w:eastAsia="Times New Roman" w:hAnsiTheme="majorHAnsi" w:cs="Times New Roman"/>
                <w:b/>
                <w:sz w:val="22"/>
                <w:szCs w:val="22"/>
                <w:highlight w:val="red"/>
              </w:rPr>
            </w:pPr>
            <w:r w:rsidRPr="00D932B3">
              <w:rPr>
                <w:rFonts w:asciiTheme="majorHAnsi" w:eastAsia="Times New Roman" w:hAnsiTheme="majorHAnsi" w:cs="Times New Roman"/>
                <w:b/>
                <w:sz w:val="22"/>
                <w:szCs w:val="22"/>
              </w:rPr>
              <w:t>2017</w:t>
            </w:r>
          </w:p>
        </w:tc>
        <w:tc>
          <w:tcPr>
            <w:tcW w:w="323" w:type="pct"/>
            <w:tcBorders>
              <w:top w:val="single" w:sz="4" w:space="0" w:color="000000"/>
              <w:left w:val="nil"/>
              <w:bottom w:val="single" w:sz="4" w:space="0" w:color="000000"/>
              <w:right w:val="single" w:sz="4" w:space="0" w:color="000000"/>
            </w:tcBorders>
            <w:shd w:val="clear" w:color="000000" w:fill="FFCC00"/>
            <w:vAlign w:val="center"/>
          </w:tcPr>
          <w:p w14:paraId="3A15D32B" w14:textId="0462932A" w:rsidR="00704CA5" w:rsidRPr="00D932B3" w:rsidRDefault="00704CA5" w:rsidP="00B459EE">
            <w:pPr>
              <w:jc w:val="center"/>
              <w:rPr>
                <w:rFonts w:asciiTheme="majorHAnsi" w:eastAsia="Times New Roman" w:hAnsiTheme="majorHAnsi" w:cs="Times New Roman"/>
                <w:b/>
                <w:sz w:val="22"/>
                <w:szCs w:val="22"/>
              </w:rPr>
            </w:pPr>
            <w:r w:rsidRPr="00D932B3">
              <w:rPr>
                <w:rFonts w:asciiTheme="majorHAnsi" w:eastAsia="Times New Roman" w:hAnsiTheme="majorHAnsi" w:cs="Times New Roman"/>
                <w:b/>
                <w:sz w:val="22"/>
                <w:szCs w:val="22"/>
              </w:rPr>
              <w:t>201</w:t>
            </w:r>
            <w:r>
              <w:rPr>
                <w:rFonts w:asciiTheme="majorHAnsi" w:eastAsia="Times New Roman" w:hAnsiTheme="majorHAnsi" w:cs="Times New Roman"/>
                <w:b/>
                <w:sz w:val="22"/>
                <w:szCs w:val="22"/>
              </w:rPr>
              <w:t>8</w:t>
            </w:r>
          </w:p>
        </w:tc>
        <w:tc>
          <w:tcPr>
            <w:tcW w:w="321" w:type="pct"/>
            <w:tcBorders>
              <w:top w:val="single" w:sz="4" w:space="0" w:color="000000"/>
              <w:left w:val="nil"/>
              <w:bottom w:val="single" w:sz="4" w:space="0" w:color="000000"/>
              <w:right w:val="single" w:sz="4" w:space="0" w:color="000000"/>
            </w:tcBorders>
            <w:shd w:val="clear" w:color="000000" w:fill="FFCC00"/>
            <w:vAlign w:val="center"/>
          </w:tcPr>
          <w:p w14:paraId="252D7FB6" w14:textId="47A06649" w:rsidR="00704CA5" w:rsidRPr="00D932B3" w:rsidRDefault="00704CA5" w:rsidP="00B459EE">
            <w:pPr>
              <w:jc w:val="center"/>
              <w:rPr>
                <w:rFonts w:asciiTheme="majorHAnsi" w:eastAsia="Times New Roman" w:hAnsiTheme="majorHAnsi" w:cs="Times New Roman"/>
                <w:b/>
                <w:sz w:val="22"/>
                <w:szCs w:val="22"/>
              </w:rPr>
            </w:pPr>
            <w:r>
              <w:rPr>
                <w:rFonts w:asciiTheme="majorHAnsi" w:eastAsia="Times New Roman" w:hAnsiTheme="majorHAnsi" w:cs="Times New Roman"/>
                <w:b/>
                <w:sz w:val="22"/>
                <w:szCs w:val="22"/>
              </w:rPr>
              <w:t>2019</w:t>
            </w:r>
          </w:p>
        </w:tc>
        <w:tc>
          <w:tcPr>
            <w:tcW w:w="320" w:type="pct"/>
            <w:tcBorders>
              <w:top w:val="single" w:sz="4" w:space="0" w:color="000000"/>
              <w:left w:val="nil"/>
              <w:bottom w:val="single" w:sz="4" w:space="0" w:color="000000"/>
              <w:right w:val="single" w:sz="4" w:space="0" w:color="000000"/>
            </w:tcBorders>
            <w:shd w:val="clear" w:color="000000" w:fill="FFCC00"/>
            <w:vAlign w:val="center"/>
          </w:tcPr>
          <w:p w14:paraId="5D12FBBE" w14:textId="0E0B5720" w:rsidR="00704CA5" w:rsidRDefault="00704CA5" w:rsidP="00B459EE">
            <w:pPr>
              <w:jc w:val="center"/>
              <w:rPr>
                <w:rFonts w:asciiTheme="majorHAnsi" w:eastAsia="Times New Roman" w:hAnsiTheme="majorHAnsi" w:cs="Times New Roman"/>
                <w:b/>
                <w:sz w:val="22"/>
                <w:szCs w:val="22"/>
              </w:rPr>
            </w:pPr>
            <w:r>
              <w:rPr>
                <w:rFonts w:asciiTheme="majorHAnsi" w:eastAsia="Times New Roman" w:hAnsiTheme="majorHAnsi" w:cs="Times New Roman"/>
                <w:b/>
                <w:sz w:val="22"/>
                <w:szCs w:val="22"/>
              </w:rPr>
              <w:t>2020</w:t>
            </w:r>
          </w:p>
        </w:tc>
      </w:tr>
      <w:tr w:rsidR="00704CA5" w:rsidRPr="008D5C4B" w14:paraId="4FA3F200" w14:textId="3C50823D"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094B301E"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A) Agricoltura, silvicoltura pesca</w:t>
            </w:r>
          </w:p>
        </w:tc>
        <w:tc>
          <w:tcPr>
            <w:tcW w:w="324" w:type="pct"/>
            <w:tcBorders>
              <w:top w:val="nil"/>
              <w:left w:val="nil"/>
              <w:bottom w:val="single" w:sz="4" w:space="0" w:color="000000"/>
              <w:right w:val="single" w:sz="4" w:space="0" w:color="000000"/>
            </w:tcBorders>
            <w:shd w:val="clear" w:color="auto" w:fill="auto"/>
            <w:vAlign w:val="center"/>
            <w:hideMark/>
          </w:tcPr>
          <w:p w14:paraId="2481A05A"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307</w:t>
            </w:r>
          </w:p>
        </w:tc>
        <w:tc>
          <w:tcPr>
            <w:tcW w:w="328" w:type="pct"/>
            <w:tcBorders>
              <w:top w:val="nil"/>
              <w:left w:val="nil"/>
              <w:bottom w:val="single" w:sz="4" w:space="0" w:color="000000"/>
              <w:right w:val="single" w:sz="4" w:space="0" w:color="000000"/>
            </w:tcBorders>
            <w:shd w:val="clear" w:color="auto" w:fill="auto"/>
            <w:vAlign w:val="center"/>
            <w:hideMark/>
          </w:tcPr>
          <w:p w14:paraId="1BF1720B"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299</w:t>
            </w:r>
          </w:p>
        </w:tc>
        <w:tc>
          <w:tcPr>
            <w:tcW w:w="329" w:type="pct"/>
            <w:tcBorders>
              <w:top w:val="nil"/>
              <w:left w:val="nil"/>
              <w:bottom w:val="single" w:sz="4" w:space="0" w:color="000000"/>
              <w:right w:val="single" w:sz="4" w:space="0" w:color="000000"/>
            </w:tcBorders>
            <w:shd w:val="clear" w:color="auto" w:fill="auto"/>
            <w:vAlign w:val="center"/>
            <w:hideMark/>
          </w:tcPr>
          <w:p w14:paraId="18B0BF34"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299</w:t>
            </w:r>
          </w:p>
        </w:tc>
        <w:tc>
          <w:tcPr>
            <w:tcW w:w="323" w:type="pct"/>
            <w:tcBorders>
              <w:top w:val="nil"/>
              <w:left w:val="nil"/>
              <w:bottom w:val="single" w:sz="4" w:space="0" w:color="000000"/>
              <w:right w:val="single" w:sz="4" w:space="0" w:color="000000"/>
            </w:tcBorders>
            <w:vAlign w:val="center"/>
          </w:tcPr>
          <w:p w14:paraId="2BD372C8" w14:textId="3006852F"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303</w:t>
            </w:r>
          </w:p>
        </w:tc>
        <w:tc>
          <w:tcPr>
            <w:tcW w:w="323" w:type="pct"/>
            <w:tcBorders>
              <w:top w:val="nil"/>
              <w:left w:val="nil"/>
              <w:bottom w:val="single" w:sz="4" w:space="0" w:color="000000"/>
              <w:right w:val="single" w:sz="4" w:space="0" w:color="000000"/>
            </w:tcBorders>
            <w:vAlign w:val="center"/>
          </w:tcPr>
          <w:p w14:paraId="6DD4E185" w14:textId="11A65AB0"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295</w:t>
            </w:r>
          </w:p>
        </w:tc>
        <w:tc>
          <w:tcPr>
            <w:tcW w:w="323" w:type="pct"/>
            <w:tcBorders>
              <w:top w:val="nil"/>
              <w:left w:val="nil"/>
              <w:bottom w:val="single" w:sz="4" w:space="0" w:color="000000"/>
              <w:right w:val="single" w:sz="4" w:space="0" w:color="000000"/>
            </w:tcBorders>
            <w:vAlign w:val="center"/>
          </w:tcPr>
          <w:p w14:paraId="74CEA7C2" w14:textId="5AA1619F"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295</w:t>
            </w:r>
          </w:p>
        </w:tc>
        <w:tc>
          <w:tcPr>
            <w:tcW w:w="321" w:type="pct"/>
            <w:tcBorders>
              <w:top w:val="nil"/>
              <w:left w:val="nil"/>
              <w:bottom w:val="single" w:sz="4" w:space="0" w:color="000000"/>
              <w:right w:val="single" w:sz="4" w:space="0" w:color="000000"/>
            </w:tcBorders>
            <w:vAlign w:val="center"/>
          </w:tcPr>
          <w:p w14:paraId="7505CC3E" w14:textId="532183E1"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297</w:t>
            </w:r>
          </w:p>
        </w:tc>
        <w:tc>
          <w:tcPr>
            <w:tcW w:w="320" w:type="pct"/>
            <w:tcBorders>
              <w:top w:val="nil"/>
              <w:left w:val="nil"/>
              <w:bottom w:val="single" w:sz="4" w:space="0" w:color="000000"/>
              <w:right w:val="single" w:sz="4" w:space="0" w:color="000000"/>
            </w:tcBorders>
            <w:vAlign w:val="center"/>
          </w:tcPr>
          <w:p w14:paraId="77A12C4F" w14:textId="4B0B3BAE" w:rsidR="00704CA5" w:rsidRPr="00F12A57" w:rsidRDefault="00704CA5" w:rsidP="001F44E4">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29</w:t>
            </w:r>
            <w:r w:rsidR="001F44E4" w:rsidRPr="00F12A57">
              <w:rPr>
                <w:rFonts w:asciiTheme="majorHAnsi" w:eastAsia="Times New Roman" w:hAnsiTheme="majorHAnsi" w:cs="Times New Roman"/>
                <w:sz w:val="20"/>
                <w:szCs w:val="20"/>
              </w:rPr>
              <w:t>4</w:t>
            </w:r>
          </w:p>
        </w:tc>
      </w:tr>
      <w:tr w:rsidR="00704CA5" w:rsidRPr="008D5C4B" w14:paraId="462C6613" w14:textId="7D2DBDD8"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5F87C81C"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B) Estrazione di minerali da cave e miniere</w:t>
            </w:r>
          </w:p>
        </w:tc>
        <w:tc>
          <w:tcPr>
            <w:tcW w:w="324" w:type="pct"/>
            <w:tcBorders>
              <w:top w:val="nil"/>
              <w:left w:val="nil"/>
              <w:bottom w:val="single" w:sz="4" w:space="0" w:color="000000"/>
              <w:right w:val="single" w:sz="4" w:space="0" w:color="000000"/>
            </w:tcBorders>
            <w:shd w:val="clear" w:color="auto" w:fill="auto"/>
            <w:vAlign w:val="center"/>
            <w:hideMark/>
          </w:tcPr>
          <w:p w14:paraId="7714B967" w14:textId="35BC7E55" w:rsidR="00704CA5" w:rsidRPr="00A2643D" w:rsidRDefault="00704CA5" w:rsidP="00704CA5">
            <w:pPr>
              <w:jc w:val="center"/>
              <w:rPr>
                <w:rFonts w:asciiTheme="majorHAnsi" w:eastAsia="Times New Roman" w:hAnsiTheme="majorHAnsi" w:cs="Times New Roman"/>
                <w:bCs/>
                <w:sz w:val="20"/>
                <w:szCs w:val="20"/>
              </w:rPr>
            </w:pPr>
          </w:p>
        </w:tc>
        <w:tc>
          <w:tcPr>
            <w:tcW w:w="328" w:type="pct"/>
            <w:tcBorders>
              <w:top w:val="nil"/>
              <w:left w:val="nil"/>
              <w:bottom w:val="single" w:sz="4" w:space="0" w:color="000000"/>
              <w:right w:val="single" w:sz="4" w:space="0" w:color="000000"/>
            </w:tcBorders>
            <w:shd w:val="clear" w:color="auto" w:fill="auto"/>
            <w:vAlign w:val="center"/>
            <w:hideMark/>
          </w:tcPr>
          <w:p w14:paraId="71199F73" w14:textId="1B4757ED" w:rsidR="00704CA5" w:rsidRPr="00A2643D" w:rsidRDefault="00704CA5" w:rsidP="00704CA5">
            <w:pPr>
              <w:jc w:val="center"/>
              <w:rPr>
                <w:rFonts w:asciiTheme="majorHAnsi" w:eastAsia="Times New Roman" w:hAnsiTheme="majorHAnsi" w:cs="Times New Roman"/>
                <w:bCs/>
                <w:sz w:val="20"/>
                <w:szCs w:val="20"/>
              </w:rPr>
            </w:pPr>
          </w:p>
        </w:tc>
        <w:tc>
          <w:tcPr>
            <w:tcW w:w="329" w:type="pct"/>
            <w:tcBorders>
              <w:top w:val="nil"/>
              <w:left w:val="nil"/>
              <w:bottom w:val="single" w:sz="4" w:space="0" w:color="000000"/>
              <w:right w:val="single" w:sz="4" w:space="0" w:color="000000"/>
            </w:tcBorders>
            <w:shd w:val="clear" w:color="auto" w:fill="auto"/>
            <w:vAlign w:val="center"/>
            <w:hideMark/>
          </w:tcPr>
          <w:p w14:paraId="7F06E281" w14:textId="1B04D8CC" w:rsidR="00704CA5" w:rsidRPr="00A2643D" w:rsidRDefault="00704CA5" w:rsidP="00704CA5">
            <w:pPr>
              <w:jc w:val="center"/>
              <w:rPr>
                <w:rFonts w:asciiTheme="majorHAnsi" w:eastAsia="Times New Roman" w:hAnsiTheme="majorHAnsi" w:cs="Times New Roman"/>
                <w:bCs/>
                <w:sz w:val="20"/>
                <w:szCs w:val="20"/>
              </w:rPr>
            </w:pPr>
          </w:p>
        </w:tc>
        <w:tc>
          <w:tcPr>
            <w:tcW w:w="323" w:type="pct"/>
            <w:tcBorders>
              <w:top w:val="nil"/>
              <w:left w:val="nil"/>
              <w:bottom w:val="single" w:sz="4" w:space="0" w:color="000000"/>
              <w:right w:val="single" w:sz="4" w:space="0" w:color="000000"/>
            </w:tcBorders>
            <w:vAlign w:val="center"/>
          </w:tcPr>
          <w:p w14:paraId="64036898" w14:textId="77777777" w:rsidR="00704CA5" w:rsidRPr="00A2643D" w:rsidRDefault="00704CA5" w:rsidP="00704CA5">
            <w:pPr>
              <w:jc w:val="center"/>
              <w:rPr>
                <w:rFonts w:asciiTheme="majorHAnsi" w:eastAsia="Times New Roman" w:hAnsiTheme="majorHAnsi" w:cs="Times New Roman"/>
                <w:bCs/>
                <w:sz w:val="20"/>
                <w:szCs w:val="20"/>
              </w:rPr>
            </w:pPr>
          </w:p>
        </w:tc>
        <w:tc>
          <w:tcPr>
            <w:tcW w:w="323" w:type="pct"/>
            <w:tcBorders>
              <w:top w:val="nil"/>
              <w:left w:val="nil"/>
              <w:bottom w:val="single" w:sz="4" w:space="0" w:color="000000"/>
              <w:right w:val="single" w:sz="4" w:space="0" w:color="000000"/>
            </w:tcBorders>
            <w:vAlign w:val="center"/>
          </w:tcPr>
          <w:p w14:paraId="1BB60135" w14:textId="77777777" w:rsidR="00704CA5" w:rsidRPr="00A2643D" w:rsidRDefault="00704CA5" w:rsidP="00704CA5">
            <w:pPr>
              <w:jc w:val="center"/>
              <w:rPr>
                <w:rFonts w:asciiTheme="majorHAnsi" w:eastAsia="Times New Roman" w:hAnsiTheme="majorHAnsi" w:cs="Times New Roman"/>
                <w:bCs/>
                <w:sz w:val="20"/>
                <w:szCs w:val="20"/>
              </w:rPr>
            </w:pPr>
          </w:p>
        </w:tc>
        <w:tc>
          <w:tcPr>
            <w:tcW w:w="323" w:type="pct"/>
            <w:tcBorders>
              <w:top w:val="nil"/>
              <w:left w:val="nil"/>
              <w:bottom w:val="single" w:sz="4" w:space="0" w:color="000000"/>
              <w:right w:val="single" w:sz="4" w:space="0" w:color="000000"/>
            </w:tcBorders>
            <w:vAlign w:val="center"/>
          </w:tcPr>
          <w:p w14:paraId="1582B22C" w14:textId="77777777" w:rsidR="00704CA5" w:rsidRPr="00A2643D" w:rsidRDefault="00704CA5" w:rsidP="00704CA5">
            <w:pPr>
              <w:jc w:val="center"/>
              <w:rPr>
                <w:rFonts w:asciiTheme="majorHAnsi" w:eastAsia="Times New Roman" w:hAnsiTheme="majorHAnsi" w:cs="Times New Roman"/>
                <w:bCs/>
                <w:sz w:val="20"/>
                <w:szCs w:val="20"/>
              </w:rPr>
            </w:pPr>
          </w:p>
        </w:tc>
        <w:tc>
          <w:tcPr>
            <w:tcW w:w="321" w:type="pct"/>
            <w:tcBorders>
              <w:top w:val="nil"/>
              <w:left w:val="nil"/>
              <w:bottom w:val="single" w:sz="4" w:space="0" w:color="000000"/>
              <w:right w:val="single" w:sz="4" w:space="0" w:color="000000"/>
            </w:tcBorders>
            <w:vAlign w:val="center"/>
          </w:tcPr>
          <w:p w14:paraId="1E0AC375" w14:textId="77777777" w:rsidR="00704CA5" w:rsidRPr="00A2643D" w:rsidRDefault="00704CA5" w:rsidP="00704CA5">
            <w:pPr>
              <w:jc w:val="center"/>
              <w:rPr>
                <w:rFonts w:asciiTheme="majorHAnsi" w:eastAsia="Times New Roman" w:hAnsiTheme="majorHAnsi" w:cs="Times New Roman"/>
                <w:bCs/>
                <w:sz w:val="20"/>
                <w:szCs w:val="20"/>
              </w:rPr>
            </w:pPr>
          </w:p>
        </w:tc>
        <w:tc>
          <w:tcPr>
            <w:tcW w:w="320" w:type="pct"/>
            <w:tcBorders>
              <w:top w:val="nil"/>
              <w:left w:val="nil"/>
              <w:bottom w:val="single" w:sz="4" w:space="0" w:color="000000"/>
              <w:right w:val="single" w:sz="4" w:space="0" w:color="000000"/>
            </w:tcBorders>
            <w:vAlign w:val="center"/>
          </w:tcPr>
          <w:p w14:paraId="5ED8FE14" w14:textId="77777777" w:rsidR="00704CA5" w:rsidRPr="00F12A57" w:rsidRDefault="00704CA5" w:rsidP="00704CA5">
            <w:pPr>
              <w:jc w:val="center"/>
              <w:rPr>
                <w:rFonts w:asciiTheme="majorHAnsi" w:eastAsia="Times New Roman" w:hAnsiTheme="majorHAnsi" w:cs="Times New Roman"/>
                <w:bCs/>
                <w:sz w:val="20"/>
                <w:szCs w:val="20"/>
              </w:rPr>
            </w:pPr>
          </w:p>
        </w:tc>
      </w:tr>
      <w:tr w:rsidR="00704CA5" w:rsidRPr="008D5C4B" w14:paraId="5B4EBE56" w14:textId="459833C9"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3054C071"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C) Attività manifatturiere</w:t>
            </w:r>
          </w:p>
        </w:tc>
        <w:tc>
          <w:tcPr>
            <w:tcW w:w="324" w:type="pct"/>
            <w:tcBorders>
              <w:top w:val="nil"/>
              <w:left w:val="nil"/>
              <w:bottom w:val="single" w:sz="4" w:space="0" w:color="000000"/>
              <w:right w:val="single" w:sz="4" w:space="0" w:color="000000"/>
            </w:tcBorders>
            <w:shd w:val="clear" w:color="auto" w:fill="auto"/>
            <w:vAlign w:val="center"/>
            <w:hideMark/>
          </w:tcPr>
          <w:p w14:paraId="3E678B37"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59</w:t>
            </w:r>
          </w:p>
        </w:tc>
        <w:tc>
          <w:tcPr>
            <w:tcW w:w="328" w:type="pct"/>
            <w:tcBorders>
              <w:top w:val="nil"/>
              <w:left w:val="nil"/>
              <w:bottom w:val="single" w:sz="4" w:space="0" w:color="000000"/>
              <w:right w:val="single" w:sz="4" w:space="0" w:color="000000"/>
            </w:tcBorders>
            <w:shd w:val="clear" w:color="auto" w:fill="auto"/>
            <w:vAlign w:val="center"/>
            <w:hideMark/>
          </w:tcPr>
          <w:p w14:paraId="2554807E"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57</w:t>
            </w:r>
          </w:p>
        </w:tc>
        <w:tc>
          <w:tcPr>
            <w:tcW w:w="329" w:type="pct"/>
            <w:tcBorders>
              <w:top w:val="nil"/>
              <w:left w:val="nil"/>
              <w:bottom w:val="single" w:sz="4" w:space="0" w:color="000000"/>
              <w:right w:val="single" w:sz="4" w:space="0" w:color="000000"/>
            </w:tcBorders>
            <w:shd w:val="clear" w:color="auto" w:fill="auto"/>
            <w:vAlign w:val="center"/>
            <w:hideMark/>
          </w:tcPr>
          <w:p w14:paraId="35D22E80"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57</w:t>
            </w:r>
          </w:p>
        </w:tc>
        <w:tc>
          <w:tcPr>
            <w:tcW w:w="323" w:type="pct"/>
            <w:tcBorders>
              <w:top w:val="nil"/>
              <w:left w:val="nil"/>
              <w:bottom w:val="single" w:sz="4" w:space="0" w:color="000000"/>
              <w:right w:val="single" w:sz="4" w:space="0" w:color="000000"/>
            </w:tcBorders>
            <w:vAlign w:val="center"/>
          </w:tcPr>
          <w:p w14:paraId="68715B89" w14:textId="05302B6D"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55</w:t>
            </w:r>
          </w:p>
        </w:tc>
        <w:tc>
          <w:tcPr>
            <w:tcW w:w="323" w:type="pct"/>
            <w:tcBorders>
              <w:top w:val="nil"/>
              <w:left w:val="nil"/>
              <w:bottom w:val="single" w:sz="4" w:space="0" w:color="000000"/>
              <w:right w:val="single" w:sz="4" w:space="0" w:color="000000"/>
            </w:tcBorders>
            <w:vAlign w:val="center"/>
          </w:tcPr>
          <w:p w14:paraId="64AF318E" w14:textId="18A4F45F"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52</w:t>
            </w:r>
          </w:p>
        </w:tc>
        <w:tc>
          <w:tcPr>
            <w:tcW w:w="323" w:type="pct"/>
            <w:tcBorders>
              <w:top w:val="nil"/>
              <w:left w:val="nil"/>
              <w:bottom w:val="single" w:sz="4" w:space="0" w:color="000000"/>
              <w:right w:val="single" w:sz="4" w:space="0" w:color="000000"/>
            </w:tcBorders>
            <w:vAlign w:val="center"/>
          </w:tcPr>
          <w:p w14:paraId="7EB7911C" w14:textId="7C2AF756"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52</w:t>
            </w:r>
          </w:p>
        </w:tc>
        <w:tc>
          <w:tcPr>
            <w:tcW w:w="321" w:type="pct"/>
            <w:tcBorders>
              <w:top w:val="nil"/>
              <w:left w:val="nil"/>
              <w:bottom w:val="single" w:sz="4" w:space="0" w:color="000000"/>
              <w:right w:val="single" w:sz="4" w:space="0" w:color="000000"/>
            </w:tcBorders>
            <w:vAlign w:val="center"/>
          </w:tcPr>
          <w:p w14:paraId="7ADAD081" w14:textId="47CD40C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52</w:t>
            </w:r>
          </w:p>
        </w:tc>
        <w:tc>
          <w:tcPr>
            <w:tcW w:w="320" w:type="pct"/>
            <w:tcBorders>
              <w:top w:val="nil"/>
              <w:left w:val="nil"/>
              <w:bottom w:val="single" w:sz="4" w:space="0" w:color="000000"/>
              <w:right w:val="single" w:sz="4" w:space="0" w:color="000000"/>
            </w:tcBorders>
            <w:vAlign w:val="center"/>
          </w:tcPr>
          <w:p w14:paraId="7B077CC9" w14:textId="5F64FB19"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53</w:t>
            </w:r>
          </w:p>
        </w:tc>
      </w:tr>
      <w:tr w:rsidR="00704CA5" w:rsidRPr="008D5C4B" w14:paraId="1D727971" w14:textId="694B11E5"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76E8E146"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D) Fornitura di energia elettrica, gas, vapore e aria condizionata</w:t>
            </w:r>
          </w:p>
        </w:tc>
        <w:tc>
          <w:tcPr>
            <w:tcW w:w="324" w:type="pct"/>
            <w:tcBorders>
              <w:top w:val="nil"/>
              <w:left w:val="nil"/>
              <w:bottom w:val="single" w:sz="4" w:space="0" w:color="000000"/>
              <w:right w:val="single" w:sz="4" w:space="0" w:color="000000"/>
            </w:tcBorders>
            <w:shd w:val="clear" w:color="auto" w:fill="auto"/>
            <w:vAlign w:val="center"/>
            <w:hideMark/>
          </w:tcPr>
          <w:p w14:paraId="5F173A2E"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8" w:type="pct"/>
            <w:tcBorders>
              <w:top w:val="nil"/>
              <w:left w:val="nil"/>
              <w:bottom w:val="single" w:sz="4" w:space="0" w:color="000000"/>
              <w:right w:val="single" w:sz="4" w:space="0" w:color="000000"/>
            </w:tcBorders>
            <w:shd w:val="clear" w:color="auto" w:fill="auto"/>
            <w:vAlign w:val="center"/>
            <w:hideMark/>
          </w:tcPr>
          <w:p w14:paraId="191FEB61"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9" w:type="pct"/>
            <w:tcBorders>
              <w:top w:val="nil"/>
              <w:left w:val="nil"/>
              <w:bottom w:val="single" w:sz="4" w:space="0" w:color="000000"/>
              <w:right w:val="single" w:sz="4" w:space="0" w:color="000000"/>
            </w:tcBorders>
            <w:shd w:val="clear" w:color="auto" w:fill="auto"/>
            <w:vAlign w:val="center"/>
            <w:hideMark/>
          </w:tcPr>
          <w:p w14:paraId="78959498"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02BCCC9F" w14:textId="23FEB5CA"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002E4335" w14:textId="213FA108"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32F100A8" w14:textId="175F91A2"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1" w:type="pct"/>
            <w:tcBorders>
              <w:top w:val="nil"/>
              <w:left w:val="nil"/>
              <w:bottom w:val="single" w:sz="4" w:space="0" w:color="000000"/>
              <w:right w:val="single" w:sz="4" w:space="0" w:color="000000"/>
            </w:tcBorders>
            <w:vAlign w:val="center"/>
          </w:tcPr>
          <w:p w14:paraId="70C171D6" w14:textId="283AFDAB"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0" w:type="pct"/>
            <w:tcBorders>
              <w:top w:val="nil"/>
              <w:left w:val="nil"/>
              <w:bottom w:val="single" w:sz="4" w:space="0" w:color="000000"/>
              <w:right w:val="single" w:sz="4" w:space="0" w:color="000000"/>
            </w:tcBorders>
            <w:vAlign w:val="center"/>
          </w:tcPr>
          <w:p w14:paraId="7FFA672A" w14:textId="4001D51C"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1</w:t>
            </w:r>
          </w:p>
        </w:tc>
      </w:tr>
      <w:tr w:rsidR="00704CA5" w:rsidRPr="008D5C4B" w14:paraId="14F475D1" w14:textId="4454A274"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4BA99F05"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E) Fornitura di acqua; reti fognarie, attività di gestione dei rifiuti e risanamento</w:t>
            </w:r>
          </w:p>
        </w:tc>
        <w:tc>
          <w:tcPr>
            <w:tcW w:w="324" w:type="pct"/>
            <w:tcBorders>
              <w:top w:val="nil"/>
              <w:left w:val="nil"/>
              <w:bottom w:val="single" w:sz="4" w:space="0" w:color="000000"/>
              <w:right w:val="single" w:sz="4" w:space="0" w:color="000000"/>
            </w:tcBorders>
            <w:shd w:val="clear" w:color="auto" w:fill="auto"/>
            <w:vAlign w:val="center"/>
            <w:hideMark/>
          </w:tcPr>
          <w:p w14:paraId="45465AC8"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8" w:type="pct"/>
            <w:tcBorders>
              <w:top w:val="nil"/>
              <w:left w:val="nil"/>
              <w:bottom w:val="single" w:sz="4" w:space="0" w:color="000000"/>
              <w:right w:val="single" w:sz="4" w:space="0" w:color="000000"/>
            </w:tcBorders>
            <w:shd w:val="clear" w:color="auto" w:fill="auto"/>
            <w:vAlign w:val="center"/>
            <w:hideMark/>
          </w:tcPr>
          <w:p w14:paraId="37158DF0"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9" w:type="pct"/>
            <w:tcBorders>
              <w:top w:val="nil"/>
              <w:left w:val="nil"/>
              <w:bottom w:val="single" w:sz="4" w:space="0" w:color="000000"/>
              <w:right w:val="single" w:sz="4" w:space="0" w:color="000000"/>
            </w:tcBorders>
            <w:shd w:val="clear" w:color="auto" w:fill="auto"/>
            <w:vAlign w:val="center"/>
            <w:hideMark/>
          </w:tcPr>
          <w:p w14:paraId="50F2FD83"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1FE6F0B7" w14:textId="7D90BAE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4962B6C6" w14:textId="21117E35"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08F60C5E" w14:textId="4862C333"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1" w:type="pct"/>
            <w:tcBorders>
              <w:top w:val="nil"/>
              <w:left w:val="nil"/>
              <w:bottom w:val="single" w:sz="4" w:space="0" w:color="000000"/>
              <w:right w:val="single" w:sz="4" w:space="0" w:color="000000"/>
            </w:tcBorders>
            <w:vAlign w:val="center"/>
          </w:tcPr>
          <w:p w14:paraId="5364D013" w14:textId="7A2247C2"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0" w:type="pct"/>
            <w:tcBorders>
              <w:top w:val="nil"/>
              <w:left w:val="nil"/>
              <w:bottom w:val="single" w:sz="4" w:space="0" w:color="000000"/>
              <w:right w:val="single" w:sz="4" w:space="0" w:color="000000"/>
            </w:tcBorders>
            <w:vAlign w:val="center"/>
          </w:tcPr>
          <w:p w14:paraId="7DE92111" w14:textId="215963A6"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1</w:t>
            </w:r>
          </w:p>
        </w:tc>
      </w:tr>
      <w:tr w:rsidR="00704CA5" w:rsidRPr="008D5C4B" w14:paraId="0C86255A" w14:textId="73A67CB6"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015883A2"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F) Costruzioni</w:t>
            </w:r>
          </w:p>
        </w:tc>
        <w:tc>
          <w:tcPr>
            <w:tcW w:w="324" w:type="pct"/>
            <w:tcBorders>
              <w:top w:val="nil"/>
              <w:left w:val="nil"/>
              <w:bottom w:val="single" w:sz="4" w:space="0" w:color="000000"/>
              <w:right w:val="single" w:sz="4" w:space="0" w:color="000000"/>
            </w:tcBorders>
            <w:shd w:val="clear" w:color="auto" w:fill="auto"/>
            <w:vAlign w:val="center"/>
            <w:hideMark/>
          </w:tcPr>
          <w:p w14:paraId="3BBE93E0"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54</w:t>
            </w:r>
          </w:p>
        </w:tc>
        <w:tc>
          <w:tcPr>
            <w:tcW w:w="328" w:type="pct"/>
            <w:tcBorders>
              <w:top w:val="nil"/>
              <w:left w:val="nil"/>
              <w:bottom w:val="single" w:sz="4" w:space="0" w:color="000000"/>
              <w:right w:val="single" w:sz="4" w:space="0" w:color="000000"/>
            </w:tcBorders>
            <w:shd w:val="clear" w:color="auto" w:fill="auto"/>
            <w:vAlign w:val="center"/>
            <w:hideMark/>
          </w:tcPr>
          <w:p w14:paraId="193BD0CB"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54</w:t>
            </w:r>
          </w:p>
        </w:tc>
        <w:tc>
          <w:tcPr>
            <w:tcW w:w="329" w:type="pct"/>
            <w:tcBorders>
              <w:top w:val="nil"/>
              <w:left w:val="nil"/>
              <w:bottom w:val="single" w:sz="4" w:space="0" w:color="000000"/>
              <w:right w:val="single" w:sz="4" w:space="0" w:color="000000"/>
            </w:tcBorders>
            <w:shd w:val="clear" w:color="auto" w:fill="auto"/>
            <w:vAlign w:val="center"/>
            <w:hideMark/>
          </w:tcPr>
          <w:p w14:paraId="26C5C793"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55</w:t>
            </w:r>
          </w:p>
        </w:tc>
        <w:tc>
          <w:tcPr>
            <w:tcW w:w="323" w:type="pct"/>
            <w:tcBorders>
              <w:top w:val="nil"/>
              <w:left w:val="nil"/>
              <w:bottom w:val="single" w:sz="4" w:space="0" w:color="000000"/>
              <w:right w:val="single" w:sz="4" w:space="0" w:color="000000"/>
            </w:tcBorders>
            <w:vAlign w:val="center"/>
          </w:tcPr>
          <w:p w14:paraId="0D8A2602" w14:textId="345F3CC9"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53</w:t>
            </w:r>
          </w:p>
        </w:tc>
        <w:tc>
          <w:tcPr>
            <w:tcW w:w="323" w:type="pct"/>
            <w:tcBorders>
              <w:top w:val="nil"/>
              <w:left w:val="nil"/>
              <w:bottom w:val="single" w:sz="4" w:space="0" w:color="000000"/>
              <w:right w:val="single" w:sz="4" w:space="0" w:color="000000"/>
            </w:tcBorders>
            <w:vAlign w:val="center"/>
          </w:tcPr>
          <w:p w14:paraId="1105A011" w14:textId="372389FA"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56</w:t>
            </w:r>
          </w:p>
        </w:tc>
        <w:tc>
          <w:tcPr>
            <w:tcW w:w="323" w:type="pct"/>
            <w:tcBorders>
              <w:top w:val="nil"/>
              <w:left w:val="nil"/>
              <w:bottom w:val="single" w:sz="4" w:space="0" w:color="000000"/>
              <w:right w:val="single" w:sz="4" w:space="0" w:color="000000"/>
            </w:tcBorders>
            <w:vAlign w:val="center"/>
          </w:tcPr>
          <w:p w14:paraId="13F78353" w14:textId="0FE76315"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56</w:t>
            </w:r>
          </w:p>
        </w:tc>
        <w:tc>
          <w:tcPr>
            <w:tcW w:w="321" w:type="pct"/>
            <w:tcBorders>
              <w:top w:val="nil"/>
              <w:left w:val="nil"/>
              <w:bottom w:val="single" w:sz="4" w:space="0" w:color="000000"/>
              <w:right w:val="single" w:sz="4" w:space="0" w:color="000000"/>
            </w:tcBorders>
            <w:vAlign w:val="center"/>
          </w:tcPr>
          <w:p w14:paraId="5E75C85F" w14:textId="1027D7FD"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52</w:t>
            </w:r>
          </w:p>
        </w:tc>
        <w:tc>
          <w:tcPr>
            <w:tcW w:w="320" w:type="pct"/>
            <w:tcBorders>
              <w:top w:val="nil"/>
              <w:left w:val="nil"/>
              <w:bottom w:val="single" w:sz="4" w:space="0" w:color="000000"/>
              <w:right w:val="single" w:sz="4" w:space="0" w:color="000000"/>
            </w:tcBorders>
            <w:vAlign w:val="center"/>
          </w:tcPr>
          <w:p w14:paraId="550B55EA" w14:textId="7A3CF657" w:rsidR="00704CA5" w:rsidRPr="00F12A57" w:rsidRDefault="00704CA5" w:rsidP="001F44E4">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5</w:t>
            </w:r>
            <w:r w:rsidR="001F44E4" w:rsidRPr="00F12A57">
              <w:rPr>
                <w:rFonts w:asciiTheme="majorHAnsi" w:eastAsia="Times New Roman" w:hAnsiTheme="majorHAnsi" w:cs="Times New Roman"/>
                <w:sz w:val="20"/>
                <w:szCs w:val="20"/>
              </w:rPr>
              <w:t>1</w:t>
            </w:r>
          </w:p>
        </w:tc>
      </w:tr>
      <w:tr w:rsidR="00704CA5" w:rsidRPr="008D5C4B" w14:paraId="49746703" w14:textId="2EEBDF54"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1153A419"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G) Comm. ingrosso e dettaglio; riparazione autoveicoli e motocicli</w:t>
            </w:r>
          </w:p>
        </w:tc>
        <w:tc>
          <w:tcPr>
            <w:tcW w:w="324" w:type="pct"/>
            <w:tcBorders>
              <w:top w:val="nil"/>
              <w:left w:val="nil"/>
              <w:bottom w:val="single" w:sz="4" w:space="0" w:color="000000"/>
              <w:right w:val="single" w:sz="4" w:space="0" w:color="000000"/>
            </w:tcBorders>
            <w:shd w:val="clear" w:color="auto" w:fill="auto"/>
            <w:vAlign w:val="center"/>
            <w:hideMark/>
          </w:tcPr>
          <w:p w14:paraId="50CB019D"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101</w:t>
            </w:r>
          </w:p>
        </w:tc>
        <w:tc>
          <w:tcPr>
            <w:tcW w:w="328" w:type="pct"/>
            <w:tcBorders>
              <w:top w:val="nil"/>
              <w:left w:val="nil"/>
              <w:bottom w:val="single" w:sz="4" w:space="0" w:color="000000"/>
              <w:right w:val="single" w:sz="4" w:space="0" w:color="000000"/>
            </w:tcBorders>
            <w:shd w:val="clear" w:color="auto" w:fill="auto"/>
            <w:vAlign w:val="center"/>
            <w:hideMark/>
          </w:tcPr>
          <w:p w14:paraId="1709B629"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105</w:t>
            </w:r>
          </w:p>
        </w:tc>
        <w:tc>
          <w:tcPr>
            <w:tcW w:w="329" w:type="pct"/>
            <w:tcBorders>
              <w:top w:val="nil"/>
              <w:left w:val="nil"/>
              <w:bottom w:val="single" w:sz="4" w:space="0" w:color="000000"/>
              <w:right w:val="single" w:sz="4" w:space="0" w:color="000000"/>
            </w:tcBorders>
            <w:shd w:val="clear" w:color="auto" w:fill="auto"/>
            <w:vAlign w:val="center"/>
            <w:hideMark/>
          </w:tcPr>
          <w:p w14:paraId="6A9DF95D"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103</w:t>
            </w:r>
          </w:p>
        </w:tc>
        <w:tc>
          <w:tcPr>
            <w:tcW w:w="323" w:type="pct"/>
            <w:tcBorders>
              <w:top w:val="nil"/>
              <w:left w:val="nil"/>
              <w:bottom w:val="single" w:sz="4" w:space="0" w:color="000000"/>
              <w:right w:val="single" w:sz="4" w:space="0" w:color="000000"/>
            </w:tcBorders>
            <w:vAlign w:val="center"/>
          </w:tcPr>
          <w:p w14:paraId="58AF1767" w14:textId="44ABB114"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100</w:t>
            </w:r>
          </w:p>
        </w:tc>
        <w:tc>
          <w:tcPr>
            <w:tcW w:w="323" w:type="pct"/>
            <w:tcBorders>
              <w:top w:val="nil"/>
              <w:left w:val="nil"/>
              <w:bottom w:val="single" w:sz="4" w:space="0" w:color="000000"/>
              <w:right w:val="single" w:sz="4" w:space="0" w:color="000000"/>
            </w:tcBorders>
            <w:vAlign w:val="center"/>
          </w:tcPr>
          <w:p w14:paraId="1A0CBEE4" w14:textId="697103AD"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99</w:t>
            </w:r>
          </w:p>
        </w:tc>
        <w:tc>
          <w:tcPr>
            <w:tcW w:w="323" w:type="pct"/>
            <w:tcBorders>
              <w:top w:val="nil"/>
              <w:left w:val="nil"/>
              <w:bottom w:val="single" w:sz="4" w:space="0" w:color="000000"/>
              <w:right w:val="single" w:sz="4" w:space="0" w:color="000000"/>
            </w:tcBorders>
            <w:vAlign w:val="center"/>
          </w:tcPr>
          <w:p w14:paraId="5385AFAB" w14:textId="3AD0D12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94</w:t>
            </w:r>
          </w:p>
        </w:tc>
        <w:tc>
          <w:tcPr>
            <w:tcW w:w="321" w:type="pct"/>
            <w:tcBorders>
              <w:top w:val="nil"/>
              <w:left w:val="nil"/>
              <w:bottom w:val="single" w:sz="4" w:space="0" w:color="000000"/>
              <w:right w:val="single" w:sz="4" w:space="0" w:color="000000"/>
            </w:tcBorders>
            <w:vAlign w:val="center"/>
          </w:tcPr>
          <w:p w14:paraId="530095B7" w14:textId="6395B7C9"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100</w:t>
            </w:r>
          </w:p>
        </w:tc>
        <w:tc>
          <w:tcPr>
            <w:tcW w:w="320" w:type="pct"/>
            <w:tcBorders>
              <w:top w:val="nil"/>
              <w:left w:val="nil"/>
              <w:bottom w:val="single" w:sz="4" w:space="0" w:color="000000"/>
              <w:right w:val="single" w:sz="4" w:space="0" w:color="000000"/>
            </w:tcBorders>
            <w:vAlign w:val="center"/>
          </w:tcPr>
          <w:p w14:paraId="29E373E1" w14:textId="1661A6E6"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105</w:t>
            </w:r>
          </w:p>
        </w:tc>
      </w:tr>
      <w:tr w:rsidR="00704CA5" w:rsidRPr="008D5C4B" w14:paraId="5C064DB3" w14:textId="15E15AD4"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11A0AC18"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H) Trasporto e magazzinaggio</w:t>
            </w:r>
          </w:p>
        </w:tc>
        <w:tc>
          <w:tcPr>
            <w:tcW w:w="324" w:type="pct"/>
            <w:tcBorders>
              <w:top w:val="nil"/>
              <w:left w:val="nil"/>
              <w:bottom w:val="single" w:sz="4" w:space="0" w:color="000000"/>
              <w:right w:val="single" w:sz="4" w:space="0" w:color="000000"/>
            </w:tcBorders>
            <w:shd w:val="clear" w:color="auto" w:fill="auto"/>
            <w:vAlign w:val="center"/>
            <w:hideMark/>
          </w:tcPr>
          <w:p w14:paraId="5BF6CB91"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21</w:t>
            </w:r>
          </w:p>
        </w:tc>
        <w:tc>
          <w:tcPr>
            <w:tcW w:w="328" w:type="pct"/>
            <w:tcBorders>
              <w:top w:val="nil"/>
              <w:left w:val="nil"/>
              <w:bottom w:val="single" w:sz="4" w:space="0" w:color="000000"/>
              <w:right w:val="single" w:sz="4" w:space="0" w:color="000000"/>
            </w:tcBorders>
            <w:shd w:val="clear" w:color="auto" w:fill="auto"/>
            <w:vAlign w:val="center"/>
            <w:hideMark/>
          </w:tcPr>
          <w:p w14:paraId="25EC5205"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22</w:t>
            </w:r>
          </w:p>
        </w:tc>
        <w:tc>
          <w:tcPr>
            <w:tcW w:w="329" w:type="pct"/>
            <w:tcBorders>
              <w:top w:val="nil"/>
              <w:left w:val="nil"/>
              <w:bottom w:val="single" w:sz="4" w:space="0" w:color="000000"/>
              <w:right w:val="single" w:sz="4" w:space="0" w:color="000000"/>
            </w:tcBorders>
            <w:shd w:val="clear" w:color="auto" w:fill="auto"/>
            <w:vAlign w:val="center"/>
            <w:hideMark/>
          </w:tcPr>
          <w:p w14:paraId="76134335"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22</w:t>
            </w:r>
          </w:p>
        </w:tc>
        <w:tc>
          <w:tcPr>
            <w:tcW w:w="323" w:type="pct"/>
            <w:tcBorders>
              <w:top w:val="nil"/>
              <w:left w:val="nil"/>
              <w:bottom w:val="single" w:sz="4" w:space="0" w:color="000000"/>
              <w:right w:val="single" w:sz="4" w:space="0" w:color="000000"/>
            </w:tcBorders>
            <w:vAlign w:val="center"/>
          </w:tcPr>
          <w:p w14:paraId="381FAD33" w14:textId="09B51FBD"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22</w:t>
            </w:r>
          </w:p>
        </w:tc>
        <w:tc>
          <w:tcPr>
            <w:tcW w:w="323" w:type="pct"/>
            <w:tcBorders>
              <w:top w:val="nil"/>
              <w:left w:val="nil"/>
              <w:bottom w:val="single" w:sz="4" w:space="0" w:color="000000"/>
              <w:right w:val="single" w:sz="4" w:space="0" w:color="000000"/>
            </w:tcBorders>
            <w:vAlign w:val="center"/>
          </w:tcPr>
          <w:p w14:paraId="10657E79" w14:textId="2FA6E51B"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22</w:t>
            </w:r>
          </w:p>
        </w:tc>
        <w:tc>
          <w:tcPr>
            <w:tcW w:w="323" w:type="pct"/>
            <w:tcBorders>
              <w:top w:val="nil"/>
              <w:left w:val="nil"/>
              <w:bottom w:val="single" w:sz="4" w:space="0" w:color="000000"/>
              <w:right w:val="single" w:sz="4" w:space="0" w:color="000000"/>
            </w:tcBorders>
            <w:vAlign w:val="center"/>
          </w:tcPr>
          <w:p w14:paraId="0872C6B4" w14:textId="77F4ABAB"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22</w:t>
            </w:r>
          </w:p>
        </w:tc>
        <w:tc>
          <w:tcPr>
            <w:tcW w:w="321" w:type="pct"/>
            <w:tcBorders>
              <w:top w:val="nil"/>
              <w:left w:val="nil"/>
              <w:bottom w:val="single" w:sz="4" w:space="0" w:color="000000"/>
              <w:right w:val="single" w:sz="4" w:space="0" w:color="000000"/>
            </w:tcBorders>
            <w:vAlign w:val="center"/>
          </w:tcPr>
          <w:p w14:paraId="3A9F836A" w14:textId="01B880AD"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24</w:t>
            </w:r>
          </w:p>
        </w:tc>
        <w:tc>
          <w:tcPr>
            <w:tcW w:w="320" w:type="pct"/>
            <w:tcBorders>
              <w:top w:val="nil"/>
              <w:left w:val="nil"/>
              <w:bottom w:val="single" w:sz="4" w:space="0" w:color="000000"/>
              <w:right w:val="single" w:sz="4" w:space="0" w:color="000000"/>
            </w:tcBorders>
            <w:vAlign w:val="center"/>
          </w:tcPr>
          <w:p w14:paraId="01663390" w14:textId="3B4C8B50"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24</w:t>
            </w:r>
          </w:p>
        </w:tc>
      </w:tr>
      <w:tr w:rsidR="00704CA5" w:rsidRPr="008D5C4B" w14:paraId="73801823" w14:textId="48D4C5CC"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78DFB932"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I) Attività dei servizi alloggio e ristorazione</w:t>
            </w:r>
          </w:p>
        </w:tc>
        <w:tc>
          <w:tcPr>
            <w:tcW w:w="324" w:type="pct"/>
            <w:tcBorders>
              <w:top w:val="nil"/>
              <w:left w:val="nil"/>
              <w:bottom w:val="single" w:sz="4" w:space="0" w:color="000000"/>
              <w:right w:val="single" w:sz="4" w:space="0" w:color="000000"/>
            </w:tcBorders>
            <w:shd w:val="clear" w:color="auto" w:fill="auto"/>
            <w:vAlign w:val="center"/>
            <w:hideMark/>
          </w:tcPr>
          <w:p w14:paraId="39D0A5F4"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20</w:t>
            </w:r>
          </w:p>
        </w:tc>
        <w:tc>
          <w:tcPr>
            <w:tcW w:w="328" w:type="pct"/>
            <w:tcBorders>
              <w:top w:val="nil"/>
              <w:left w:val="nil"/>
              <w:bottom w:val="single" w:sz="4" w:space="0" w:color="000000"/>
              <w:right w:val="single" w:sz="4" w:space="0" w:color="000000"/>
            </w:tcBorders>
            <w:shd w:val="clear" w:color="auto" w:fill="auto"/>
            <w:vAlign w:val="center"/>
            <w:hideMark/>
          </w:tcPr>
          <w:p w14:paraId="147B65F9"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22</w:t>
            </w:r>
          </w:p>
        </w:tc>
        <w:tc>
          <w:tcPr>
            <w:tcW w:w="329" w:type="pct"/>
            <w:tcBorders>
              <w:top w:val="nil"/>
              <w:left w:val="nil"/>
              <w:bottom w:val="single" w:sz="4" w:space="0" w:color="000000"/>
              <w:right w:val="single" w:sz="4" w:space="0" w:color="000000"/>
            </w:tcBorders>
            <w:shd w:val="clear" w:color="auto" w:fill="auto"/>
            <w:vAlign w:val="center"/>
            <w:hideMark/>
          </w:tcPr>
          <w:p w14:paraId="5D03BD40"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24</w:t>
            </w:r>
          </w:p>
        </w:tc>
        <w:tc>
          <w:tcPr>
            <w:tcW w:w="323" w:type="pct"/>
            <w:tcBorders>
              <w:top w:val="nil"/>
              <w:left w:val="nil"/>
              <w:bottom w:val="single" w:sz="4" w:space="0" w:color="000000"/>
              <w:right w:val="single" w:sz="4" w:space="0" w:color="000000"/>
            </w:tcBorders>
            <w:vAlign w:val="center"/>
          </w:tcPr>
          <w:p w14:paraId="7F23ED7F" w14:textId="048F567A"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24</w:t>
            </w:r>
          </w:p>
        </w:tc>
        <w:tc>
          <w:tcPr>
            <w:tcW w:w="323" w:type="pct"/>
            <w:tcBorders>
              <w:top w:val="nil"/>
              <w:left w:val="nil"/>
              <w:bottom w:val="single" w:sz="4" w:space="0" w:color="000000"/>
              <w:right w:val="single" w:sz="4" w:space="0" w:color="000000"/>
            </w:tcBorders>
            <w:vAlign w:val="center"/>
          </w:tcPr>
          <w:p w14:paraId="5B28A607" w14:textId="6034141C"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22</w:t>
            </w:r>
          </w:p>
        </w:tc>
        <w:tc>
          <w:tcPr>
            <w:tcW w:w="323" w:type="pct"/>
            <w:tcBorders>
              <w:top w:val="nil"/>
              <w:left w:val="nil"/>
              <w:bottom w:val="single" w:sz="4" w:space="0" w:color="000000"/>
              <w:right w:val="single" w:sz="4" w:space="0" w:color="000000"/>
            </w:tcBorders>
            <w:vAlign w:val="center"/>
          </w:tcPr>
          <w:p w14:paraId="7348B561" w14:textId="006AAB8C"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22</w:t>
            </w:r>
          </w:p>
        </w:tc>
        <w:tc>
          <w:tcPr>
            <w:tcW w:w="321" w:type="pct"/>
            <w:tcBorders>
              <w:top w:val="nil"/>
              <w:left w:val="nil"/>
              <w:bottom w:val="single" w:sz="4" w:space="0" w:color="000000"/>
              <w:right w:val="single" w:sz="4" w:space="0" w:color="000000"/>
            </w:tcBorders>
            <w:vAlign w:val="center"/>
          </w:tcPr>
          <w:p w14:paraId="3FB23727" w14:textId="1E2D1A7B"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24</w:t>
            </w:r>
          </w:p>
        </w:tc>
        <w:tc>
          <w:tcPr>
            <w:tcW w:w="320" w:type="pct"/>
            <w:tcBorders>
              <w:top w:val="nil"/>
              <w:left w:val="nil"/>
              <w:bottom w:val="single" w:sz="4" w:space="0" w:color="000000"/>
              <w:right w:val="single" w:sz="4" w:space="0" w:color="000000"/>
            </w:tcBorders>
            <w:vAlign w:val="center"/>
          </w:tcPr>
          <w:p w14:paraId="25B4FC94" w14:textId="560AC69A" w:rsidR="00704CA5" w:rsidRPr="00F12A57" w:rsidRDefault="00704CA5" w:rsidP="001F44E4">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2</w:t>
            </w:r>
            <w:r w:rsidR="001F44E4" w:rsidRPr="00F12A57">
              <w:rPr>
                <w:rFonts w:asciiTheme="majorHAnsi" w:eastAsia="Times New Roman" w:hAnsiTheme="majorHAnsi" w:cs="Times New Roman"/>
                <w:sz w:val="20"/>
                <w:szCs w:val="20"/>
              </w:rPr>
              <w:t>0</w:t>
            </w:r>
          </w:p>
        </w:tc>
      </w:tr>
      <w:tr w:rsidR="00704CA5" w:rsidRPr="008D5C4B" w14:paraId="165C34CF" w14:textId="2B4A7410"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142AF965"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J) Servizi di informazione e comunicazione</w:t>
            </w:r>
          </w:p>
        </w:tc>
        <w:tc>
          <w:tcPr>
            <w:tcW w:w="324" w:type="pct"/>
            <w:tcBorders>
              <w:top w:val="nil"/>
              <w:left w:val="nil"/>
              <w:bottom w:val="single" w:sz="4" w:space="0" w:color="000000"/>
              <w:right w:val="single" w:sz="4" w:space="0" w:color="000000"/>
            </w:tcBorders>
            <w:shd w:val="clear" w:color="auto" w:fill="auto"/>
            <w:vAlign w:val="center"/>
            <w:hideMark/>
          </w:tcPr>
          <w:p w14:paraId="4FAE42C6"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9</w:t>
            </w:r>
          </w:p>
        </w:tc>
        <w:tc>
          <w:tcPr>
            <w:tcW w:w="328" w:type="pct"/>
            <w:tcBorders>
              <w:top w:val="nil"/>
              <w:left w:val="nil"/>
              <w:bottom w:val="single" w:sz="4" w:space="0" w:color="000000"/>
              <w:right w:val="single" w:sz="4" w:space="0" w:color="000000"/>
            </w:tcBorders>
            <w:shd w:val="clear" w:color="auto" w:fill="auto"/>
            <w:vAlign w:val="center"/>
            <w:hideMark/>
          </w:tcPr>
          <w:p w14:paraId="6B4490C6"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7</w:t>
            </w:r>
          </w:p>
        </w:tc>
        <w:tc>
          <w:tcPr>
            <w:tcW w:w="329" w:type="pct"/>
            <w:tcBorders>
              <w:top w:val="nil"/>
              <w:left w:val="nil"/>
              <w:bottom w:val="single" w:sz="4" w:space="0" w:color="000000"/>
              <w:right w:val="single" w:sz="4" w:space="0" w:color="000000"/>
            </w:tcBorders>
            <w:shd w:val="clear" w:color="auto" w:fill="auto"/>
            <w:vAlign w:val="center"/>
            <w:hideMark/>
          </w:tcPr>
          <w:p w14:paraId="4072FCE2"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7</w:t>
            </w:r>
          </w:p>
        </w:tc>
        <w:tc>
          <w:tcPr>
            <w:tcW w:w="323" w:type="pct"/>
            <w:tcBorders>
              <w:top w:val="nil"/>
              <w:left w:val="nil"/>
              <w:bottom w:val="single" w:sz="4" w:space="0" w:color="000000"/>
              <w:right w:val="single" w:sz="4" w:space="0" w:color="000000"/>
            </w:tcBorders>
            <w:vAlign w:val="center"/>
          </w:tcPr>
          <w:p w14:paraId="5FDEFD99" w14:textId="09F53E5F"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7</w:t>
            </w:r>
          </w:p>
        </w:tc>
        <w:tc>
          <w:tcPr>
            <w:tcW w:w="323" w:type="pct"/>
            <w:tcBorders>
              <w:top w:val="nil"/>
              <w:left w:val="nil"/>
              <w:bottom w:val="single" w:sz="4" w:space="0" w:color="000000"/>
              <w:right w:val="single" w:sz="4" w:space="0" w:color="000000"/>
            </w:tcBorders>
            <w:vAlign w:val="center"/>
          </w:tcPr>
          <w:p w14:paraId="6E572A2F" w14:textId="48F464FE"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w:t>
            </w:r>
          </w:p>
        </w:tc>
        <w:tc>
          <w:tcPr>
            <w:tcW w:w="323" w:type="pct"/>
            <w:tcBorders>
              <w:top w:val="nil"/>
              <w:left w:val="nil"/>
              <w:bottom w:val="single" w:sz="4" w:space="0" w:color="000000"/>
              <w:right w:val="single" w:sz="4" w:space="0" w:color="000000"/>
            </w:tcBorders>
            <w:vAlign w:val="center"/>
          </w:tcPr>
          <w:p w14:paraId="463D0D75" w14:textId="1743C70B"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w:t>
            </w:r>
          </w:p>
        </w:tc>
        <w:tc>
          <w:tcPr>
            <w:tcW w:w="321" w:type="pct"/>
            <w:tcBorders>
              <w:top w:val="nil"/>
              <w:left w:val="nil"/>
              <w:bottom w:val="single" w:sz="4" w:space="0" w:color="000000"/>
              <w:right w:val="single" w:sz="4" w:space="0" w:color="000000"/>
            </w:tcBorders>
            <w:vAlign w:val="center"/>
          </w:tcPr>
          <w:p w14:paraId="5464A790" w14:textId="435DABEA"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w:t>
            </w:r>
          </w:p>
        </w:tc>
        <w:tc>
          <w:tcPr>
            <w:tcW w:w="320" w:type="pct"/>
            <w:tcBorders>
              <w:top w:val="nil"/>
              <w:left w:val="nil"/>
              <w:bottom w:val="single" w:sz="4" w:space="0" w:color="000000"/>
              <w:right w:val="single" w:sz="4" w:space="0" w:color="000000"/>
            </w:tcBorders>
            <w:vAlign w:val="center"/>
          </w:tcPr>
          <w:p w14:paraId="6253496D" w14:textId="6A4F697A"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3</w:t>
            </w:r>
          </w:p>
        </w:tc>
      </w:tr>
      <w:tr w:rsidR="00704CA5" w:rsidRPr="008D5C4B" w14:paraId="10C90C05" w14:textId="3034BC9B"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6A62A058"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K) Attività finanziarie e assicurative</w:t>
            </w:r>
          </w:p>
        </w:tc>
        <w:tc>
          <w:tcPr>
            <w:tcW w:w="324" w:type="pct"/>
            <w:tcBorders>
              <w:top w:val="nil"/>
              <w:left w:val="nil"/>
              <w:bottom w:val="single" w:sz="4" w:space="0" w:color="000000"/>
              <w:right w:val="single" w:sz="4" w:space="0" w:color="000000"/>
            </w:tcBorders>
            <w:shd w:val="clear" w:color="auto" w:fill="auto"/>
            <w:vAlign w:val="center"/>
            <w:hideMark/>
          </w:tcPr>
          <w:p w14:paraId="64AE442E"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w:t>
            </w:r>
          </w:p>
        </w:tc>
        <w:tc>
          <w:tcPr>
            <w:tcW w:w="328" w:type="pct"/>
            <w:tcBorders>
              <w:top w:val="nil"/>
              <w:left w:val="nil"/>
              <w:bottom w:val="single" w:sz="4" w:space="0" w:color="000000"/>
              <w:right w:val="single" w:sz="4" w:space="0" w:color="000000"/>
            </w:tcBorders>
            <w:shd w:val="clear" w:color="auto" w:fill="auto"/>
            <w:vAlign w:val="center"/>
            <w:hideMark/>
          </w:tcPr>
          <w:p w14:paraId="0C7A8E5A"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w:t>
            </w:r>
          </w:p>
        </w:tc>
        <w:tc>
          <w:tcPr>
            <w:tcW w:w="329" w:type="pct"/>
            <w:tcBorders>
              <w:top w:val="nil"/>
              <w:left w:val="nil"/>
              <w:bottom w:val="single" w:sz="4" w:space="0" w:color="000000"/>
              <w:right w:val="single" w:sz="4" w:space="0" w:color="000000"/>
            </w:tcBorders>
            <w:shd w:val="clear" w:color="auto" w:fill="auto"/>
            <w:vAlign w:val="center"/>
            <w:hideMark/>
          </w:tcPr>
          <w:p w14:paraId="54B3CCEA"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3" w:type="pct"/>
            <w:tcBorders>
              <w:top w:val="nil"/>
              <w:left w:val="nil"/>
              <w:bottom w:val="single" w:sz="4" w:space="0" w:color="000000"/>
              <w:right w:val="single" w:sz="4" w:space="0" w:color="000000"/>
            </w:tcBorders>
            <w:vAlign w:val="center"/>
          </w:tcPr>
          <w:p w14:paraId="712209CA" w14:textId="206670E5"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w:t>
            </w:r>
          </w:p>
        </w:tc>
        <w:tc>
          <w:tcPr>
            <w:tcW w:w="323" w:type="pct"/>
            <w:tcBorders>
              <w:top w:val="nil"/>
              <w:left w:val="nil"/>
              <w:bottom w:val="single" w:sz="4" w:space="0" w:color="000000"/>
              <w:right w:val="single" w:sz="4" w:space="0" w:color="000000"/>
            </w:tcBorders>
            <w:vAlign w:val="center"/>
          </w:tcPr>
          <w:p w14:paraId="3DDAE9E2" w14:textId="62D3308C"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w:t>
            </w:r>
          </w:p>
        </w:tc>
        <w:tc>
          <w:tcPr>
            <w:tcW w:w="323" w:type="pct"/>
            <w:tcBorders>
              <w:top w:val="nil"/>
              <w:left w:val="nil"/>
              <w:bottom w:val="single" w:sz="4" w:space="0" w:color="000000"/>
              <w:right w:val="single" w:sz="4" w:space="0" w:color="000000"/>
            </w:tcBorders>
            <w:vAlign w:val="center"/>
          </w:tcPr>
          <w:p w14:paraId="62AAF6FA" w14:textId="1E37B8C8"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w:t>
            </w:r>
          </w:p>
        </w:tc>
        <w:tc>
          <w:tcPr>
            <w:tcW w:w="321" w:type="pct"/>
            <w:tcBorders>
              <w:top w:val="nil"/>
              <w:left w:val="nil"/>
              <w:bottom w:val="single" w:sz="4" w:space="0" w:color="000000"/>
              <w:right w:val="single" w:sz="4" w:space="0" w:color="000000"/>
            </w:tcBorders>
            <w:vAlign w:val="center"/>
          </w:tcPr>
          <w:p w14:paraId="409F034B" w14:textId="7B990892"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0" w:type="pct"/>
            <w:tcBorders>
              <w:top w:val="nil"/>
              <w:left w:val="nil"/>
              <w:bottom w:val="single" w:sz="4" w:space="0" w:color="000000"/>
              <w:right w:val="single" w:sz="4" w:space="0" w:color="000000"/>
            </w:tcBorders>
            <w:vAlign w:val="center"/>
          </w:tcPr>
          <w:p w14:paraId="72345043" w14:textId="038E4A3D"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4</w:t>
            </w:r>
          </w:p>
        </w:tc>
      </w:tr>
      <w:tr w:rsidR="00704CA5" w:rsidRPr="008D5C4B" w14:paraId="4C8F9064" w14:textId="5BF7FEE4"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0BDEDB95"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lastRenderedPageBreak/>
              <w:t>L) Attività immobiliari</w:t>
            </w:r>
          </w:p>
        </w:tc>
        <w:tc>
          <w:tcPr>
            <w:tcW w:w="324" w:type="pct"/>
            <w:tcBorders>
              <w:top w:val="nil"/>
              <w:left w:val="nil"/>
              <w:bottom w:val="single" w:sz="4" w:space="0" w:color="000000"/>
              <w:right w:val="single" w:sz="4" w:space="0" w:color="000000"/>
            </w:tcBorders>
            <w:shd w:val="clear" w:color="auto" w:fill="auto"/>
            <w:vAlign w:val="center"/>
            <w:hideMark/>
          </w:tcPr>
          <w:p w14:paraId="7F9AACB4"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15</w:t>
            </w:r>
          </w:p>
        </w:tc>
        <w:tc>
          <w:tcPr>
            <w:tcW w:w="328" w:type="pct"/>
            <w:tcBorders>
              <w:top w:val="nil"/>
              <w:left w:val="nil"/>
              <w:bottom w:val="single" w:sz="4" w:space="0" w:color="000000"/>
              <w:right w:val="single" w:sz="4" w:space="0" w:color="000000"/>
            </w:tcBorders>
            <w:shd w:val="clear" w:color="auto" w:fill="auto"/>
            <w:vAlign w:val="center"/>
            <w:hideMark/>
          </w:tcPr>
          <w:p w14:paraId="6BE083D4"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17</w:t>
            </w:r>
          </w:p>
        </w:tc>
        <w:tc>
          <w:tcPr>
            <w:tcW w:w="329" w:type="pct"/>
            <w:tcBorders>
              <w:top w:val="nil"/>
              <w:left w:val="nil"/>
              <w:bottom w:val="single" w:sz="4" w:space="0" w:color="000000"/>
              <w:right w:val="single" w:sz="4" w:space="0" w:color="000000"/>
            </w:tcBorders>
            <w:shd w:val="clear" w:color="auto" w:fill="auto"/>
            <w:vAlign w:val="center"/>
            <w:hideMark/>
          </w:tcPr>
          <w:p w14:paraId="1F2E4165"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15</w:t>
            </w:r>
          </w:p>
        </w:tc>
        <w:tc>
          <w:tcPr>
            <w:tcW w:w="323" w:type="pct"/>
            <w:tcBorders>
              <w:top w:val="nil"/>
              <w:left w:val="nil"/>
              <w:bottom w:val="single" w:sz="4" w:space="0" w:color="000000"/>
              <w:right w:val="single" w:sz="4" w:space="0" w:color="000000"/>
            </w:tcBorders>
            <w:vAlign w:val="center"/>
          </w:tcPr>
          <w:p w14:paraId="11ED48DD" w14:textId="1505C561"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14</w:t>
            </w:r>
          </w:p>
        </w:tc>
        <w:tc>
          <w:tcPr>
            <w:tcW w:w="323" w:type="pct"/>
            <w:tcBorders>
              <w:top w:val="nil"/>
              <w:left w:val="nil"/>
              <w:bottom w:val="single" w:sz="4" w:space="0" w:color="000000"/>
              <w:right w:val="single" w:sz="4" w:space="0" w:color="000000"/>
            </w:tcBorders>
            <w:vAlign w:val="center"/>
          </w:tcPr>
          <w:p w14:paraId="71F6E72D" w14:textId="5AFA679D"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14</w:t>
            </w:r>
          </w:p>
        </w:tc>
        <w:tc>
          <w:tcPr>
            <w:tcW w:w="323" w:type="pct"/>
            <w:tcBorders>
              <w:top w:val="nil"/>
              <w:left w:val="nil"/>
              <w:bottom w:val="single" w:sz="4" w:space="0" w:color="000000"/>
              <w:right w:val="single" w:sz="4" w:space="0" w:color="000000"/>
            </w:tcBorders>
            <w:vAlign w:val="center"/>
          </w:tcPr>
          <w:p w14:paraId="2F992A62" w14:textId="5AB89015"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14</w:t>
            </w:r>
          </w:p>
        </w:tc>
        <w:tc>
          <w:tcPr>
            <w:tcW w:w="321" w:type="pct"/>
            <w:tcBorders>
              <w:top w:val="nil"/>
              <w:left w:val="nil"/>
              <w:bottom w:val="single" w:sz="4" w:space="0" w:color="000000"/>
              <w:right w:val="single" w:sz="4" w:space="0" w:color="000000"/>
            </w:tcBorders>
            <w:vAlign w:val="center"/>
          </w:tcPr>
          <w:p w14:paraId="65E8EC8D" w14:textId="38EABDB4"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14</w:t>
            </w:r>
          </w:p>
        </w:tc>
        <w:tc>
          <w:tcPr>
            <w:tcW w:w="320" w:type="pct"/>
            <w:tcBorders>
              <w:top w:val="nil"/>
              <w:left w:val="nil"/>
              <w:bottom w:val="single" w:sz="4" w:space="0" w:color="000000"/>
              <w:right w:val="single" w:sz="4" w:space="0" w:color="000000"/>
            </w:tcBorders>
            <w:vAlign w:val="center"/>
          </w:tcPr>
          <w:p w14:paraId="53FA680A" w14:textId="04C2B345"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13</w:t>
            </w:r>
          </w:p>
        </w:tc>
      </w:tr>
      <w:tr w:rsidR="00704CA5" w:rsidRPr="008D5C4B" w14:paraId="14C11554" w14:textId="48762119"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3AA317DB"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M) Attività professionali, scientifiche e tecniche</w:t>
            </w:r>
          </w:p>
        </w:tc>
        <w:tc>
          <w:tcPr>
            <w:tcW w:w="324" w:type="pct"/>
            <w:tcBorders>
              <w:top w:val="nil"/>
              <w:left w:val="nil"/>
              <w:bottom w:val="single" w:sz="4" w:space="0" w:color="000000"/>
              <w:right w:val="single" w:sz="4" w:space="0" w:color="000000"/>
            </w:tcBorders>
            <w:shd w:val="clear" w:color="auto" w:fill="auto"/>
            <w:vAlign w:val="center"/>
            <w:hideMark/>
          </w:tcPr>
          <w:p w14:paraId="1DD709FF"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8" w:type="pct"/>
            <w:tcBorders>
              <w:top w:val="nil"/>
              <w:left w:val="nil"/>
              <w:bottom w:val="single" w:sz="4" w:space="0" w:color="000000"/>
              <w:right w:val="single" w:sz="4" w:space="0" w:color="000000"/>
            </w:tcBorders>
            <w:shd w:val="clear" w:color="auto" w:fill="auto"/>
            <w:vAlign w:val="center"/>
            <w:hideMark/>
          </w:tcPr>
          <w:p w14:paraId="5DA74284"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w:t>
            </w:r>
          </w:p>
        </w:tc>
        <w:tc>
          <w:tcPr>
            <w:tcW w:w="329" w:type="pct"/>
            <w:tcBorders>
              <w:top w:val="nil"/>
              <w:left w:val="nil"/>
              <w:bottom w:val="single" w:sz="4" w:space="0" w:color="000000"/>
              <w:right w:val="single" w:sz="4" w:space="0" w:color="000000"/>
            </w:tcBorders>
            <w:shd w:val="clear" w:color="auto" w:fill="auto"/>
            <w:vAlign w:val="center"/>
            <w:hideMark/>
          </w:tcPr>
          <w:p w14:paraId="74AFBBB5"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w:t>
            </w:r>
          </w:p>
        </w:tc>
        <w:tc>
          <w:tcPr>
            <w:tcW w:w="323" w:type="pct"/>
            <w:tcBorders>
              <w:top w:val="nil"/>
              <w:left w:val="nil"/>
              <w:bottom w:val="single" w:sz="4" w:space="0" w:color="000000"/>
              <w:right w:val="single" w:sz="4" w:space="0" w:color="000000"/>
            </w:tcBorders>
            <w:vAlign w:val="center"/>
          </w:tcPr>
          <w:p w14:paraId="44A5F8D8" w14:textId="1971D8F5"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8</w:t>
            </w:r>
          </w:p>
        </w:tc>
        <w:tc>
          <w:tcPr>
            <w:tcW w:w="323" w:type="pct"/>
            <w:tcBorders>
              <w:top w:val="nil"/>
              <w:left w:val="nil"/>
              <w:bottom w:val="single" w:sz="4" w:space="0" w:color="000000"/>
              <w:right w:val="single" w:sz="4" w:space="0" w:color="000000"/>
            </w:tcBorders>
            <w:vAlign w:val="center"/>
          </w:tcPr>
          <w:p w14:paraId="7819E3BC" w14:textId="5365DC6F"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8</w:t>
            </w:r>
          </w:p>
        </w:tc>
        <w:tc>
          <w:tcPr>
            <w:tcW w:w="323" w:type="pct"/>
            <w:tcBorders>
              <w:top w:val="nil"/>
              <w:left w:val="nil"/>
              <w:bottom w:val="single" w:sz="4" w:space="0" w:color="000000"/>
              <w:right w:val="single" w:sz="4" w:space="0" w:color="000000"/>
            </w:tcBorders>
            <w:vAlign w:val="center"/>
          </w:tcPr>
          <w:p w14:paraId="5479170F" w14:textId="757C5965"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11</w:t>
            </w:r>
          </w:p>
        </w:tc>
        <w:tc>
          <w:tcPr>
            <w:tcW w:w="321" w:type="pct"/>
            <w:tcBorders>
              <w:top w:val="nil"/>
              <w:left w:val="nil"/>
              <w:bottom w:val="single" w:sz="4" w:space="0" w:color="000000"/>
              <w:right w:val="single" w:sz="4" w:space="0" w:color="000000"/>
            </w:tcBorders>
            <w:vAlign w:val="center"/>
          </w:tcPr>
          <w:p w14:paraId="103C8D2F" w14:textId="207C7530"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11</w:t>
            </w:r>
          </w:p>
        </w:tc>
        <w:tc>
          <w:tcPr>
            <w:tcW w:w="320" w:type="pct"/>
            <w:tcBorders>
              <w:top w:val="nil"/>
              <w:left w:val="nil"/>
              <w:bottom w:val="single" w:sz="4" w:space="0" w:color="000000"/>
              <w:right w:val="single" w:sz="4" w:space="0" w:color="000000"/>
            </w:tcBorders>
            <w:vAlign w:val="center"/>
          </w:tcPr>
          <w:p w14:paraId="76E09146" w14:textId="3C641EE1"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10</w:t>
            </w:r>
          </w:p>
        </w:tc>
      </w:tr>
      <w:tr w:rsidR="00704CA5" w:rsidRPr="008D5C4B" w14:paraId="448CF0DE" w14:textId="2032186D"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4E5BF3AF"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N) Noleggio, agenzie di viaggio, servizi di supporto alle imprese</w:t>
            </w:r>
          </w:p>
        </w:tc>
        <w:tc>
          <w:tcPr>
            <w:tcW w:w="324" w:type="pct"/>
            <w:tcBorders>
              <w:top w:val="nil"/>
              <w:left w:val="nil"/>
              <w:bottom w:val="single" w:sz="4" w:space="0" w:color="000000"/>
              <w:right w:val="single" w:sz="4" w:space="0" w:color="000000"/>
            </w:tcBorders>
            <w:shd w:val="clear" w:color="auto" w:fill="auto"/>
            <w:vAlign w:val="center"/>
            <w:hideMark/>
          </w:tcPr>
          <w:p w14:paraId="38A054F2"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7</w:t>
            </w:r>
          </w:p>
        </w:tc>
        <w:tc>
          <w:tcPr>
            <w:tcW w:w="328" w:type="pct"/>
            <w:tcBorders>
              <w:top w:val="nil"/>
              <w:left w:val="nil"/>
              <w:bottom w:val="single" w:sz="4" w:space="0" w:color="000000"/>
              <w:right w:val="single" w:sz="4" w:space="0" w:color="000000"/>
            </w:tcBorders>
            <w:shd w:val="clear" w:color="auto" w:fill="auto"/>
            <w:vAlign w:val="center"/>
            <w:hideMark/>
          </w:tcPr>
          <w:p w14:paraId="79E78F9E"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7</w:t>
            </w:r>
          </w:p>
        </w:tc>
        <w:tc>
          <w:tcPr>
            <w:tcW w:w="329" w:type="pct"/>
            <w:tcBorders>
              <w:top w:val="nil"/>
              <w:left w:val="nil"/>
              <w:bottom w:val="single" w:sz="4" w:space="0" w:color="000000"/>
              <w:right w:val="single" w:sz="4" w:space="0" w:color="000000"/>
            </w:tcBorders>
            <w:shd w:val="clear" w:color="auto" w:fill="auto"/>
            <w:vAlign w:val="center"/>
            <w:hideMark/>
          </w:tcPr>
          <w:p w14:paraId="437D9A15"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w:t>
            </w:r>
          </w:p>
        </w:tc>
        <w:tc>
          <w:tcPr>
            <w:tcW w:w="323" w:type="pct"/>
            <w:tcBorders>
              <w:top w:val="nil"/>
              <w:left w:val="nil"/>
              <w:bottom w:val="single" w:sz="4" w:space="0" w:color="000000"/>
              <w:right w:val="single" w:sz="4" w:space="0" w:color="000000"/>
            </w:tcBorders>
            <w:vAlign w:val="center"/>
          </w:tcPr>
          <w:p w14:paraId="267D210A" w14:textId="3F9CE3C1"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7</w:t>
            </w:r>
          </w:p>
        </w:tc>
        <w:tc>
          <w:tcPr>
            <w:tcW w:w="323" w:type="pct"/>
            <w:tcBorders>
              <w:top w:val="nil"/>
              <w:left w:val="nil"/>
              <w:bottom w:val="single" w:sz="4" w:space="0" w:color="000000"/>
              <w:right w:val="single" w:sz="4" w:space="0" w:color="000000"/>
            </w:tcBorders>
            <w:vAlign w:val="center"/>
          </w:tcPr>
          <w:p w14:paraId="581A7EC4" w14:textId="05C66578"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8</w:t>
            </w:r>
          </w:p>
        </w:tc>
        <w:tc>
          <w:tcPr>
            <w:tcW w:w="323" w:type="pct"/>
            <w:tcBorders>
              <w:top w:val="nil"/>
              <w:left w:val="nil"/>
              <w:bottom w:val="single" w:sz="4" w:space="0" w:color="000000"/>
              <w:right w:val="single" w:sz="4" w:space="0" w:color="000000"/>
            </w:tcBorders>
            <w:vAlign w:val="center"/>
          </w:tcPr>
          <w:p w14:paraId="0E247A65" w14:textId="3E7E5F18"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8</w:t>
            </w:r>
          </w:p>
        </w:tc>
        <w:tc>
          <w:tcPr>
            <w:tcW w:w="321" w:type="pct"/>
            <w:tcBorders>
              <w:top w:val="nil"/>
              <w:left w:val="nil"/>
              <w:bottom w:val="single" w:sz="4" w:space="0" w:color="000000"/>
              <w:right w:val="single" w:sz="4" w:space="0" w:color="000000"/>
            </w:tcBorders>
            <w:vAlign w:val="center"/>
          </w:tcPr>
          <w:p w14:paraId="0981273B" w14:textId="61A88143"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10</w:t>
            </w:r>
          </w:p>
        </w:tc>
        <w:tc>
          <w:tcPr>
            <w:tcW w:w="320" w:type="pct"/>
            <w:tcBorders>
              <w:top w:val="nil"/>
              <w:left w:val="nil"/>
              <w:bottom w:val="single" w:sz="4" w:space="0" w:color="000000"/>
              <w:right w:val="single" w:sz="4" w:space="0" w:color="000000"/>
            </w:tcBorders>
            <w:vAlign w:val="center"/>
          </w:tcPr>
          <w:p w14:paraId="3CDFD9F3" w14:textId="68017C25"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9</w:t>
            </w:r>
          </w:p>
        </w:tc>
      </w:tr>
      <w:tr w:rsidR="00704CA5" w:rsidRPr="008D5C4B" w14:paraId="17CFF3BE" w14:textId="72B91CA3"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6E015B4C" w14:textId="57A04EEA"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O) amm. pubblica e difesa; assicuraz. sociale obblig.</w:t>
            </w:r>
          </w:p>
        </w:tc>
        <w:tc>
          <w:tcPr>
            <w:tcW w:w="324" w:type="pct"/>
            <w:tcBorders>
              <w:top w:val="nil"/>
              <w:left w:val="nil"/>
              <w:bottom w:val="single" w:sz="4" w:space="0" w:color="000000"/>
              <w:right w:val="single" w:sz="4" w:space="0" w:color="000000"/>
            </w:tcBorders>
            <w:shd w:val="clear" w:color="auto" w:fill="auto"/>
            <w:vAlign w:val="center"/>
            <w:hideMark/>
          </w:tcPr>
          <w:p w14:paraId="45186CF8" w14:textId="23FDB858" w:rsidR="00704CA5" w:rsidRPr="00A2643D" w:rsidRDefault="00704CA5" w:rsidP="00704CA5">
            <w:pPr>
              <w:jc w:val="center"/>
              <w:rPr>
                <w:rFonts w:asciiTheme="majorHAnsi" w:eastAsia="Times New Roman" w:hAnsiTheme="majorHAnsi" w:cs="Times New Roman"/>
                <w:bCs/>
                <w:sz w:val="20"/>
                <w:szCs w:val="20"/>
              </w:rPr>
            </w:pPr>
          </w:p>
        </w:tc>
        <w:tc>
          <w:tcPr>
            <w:tcW w:w="328" w:type="pct"/>
            <w:tcBorders>
              <w:top w:val="nil"/>
              <w:left w:val="nil"/>
              <w:bottom w:val="single" w:sz="4" w:space="0" w:color="000000"/>
              <w:right w:val="single" w:sz="4" w:space="0" w:color="000000"/>
            </w:tcBorders>
            <w:shd w:val="clear" w:color="auto" w:fill="auto"/>
            <w:vAlign w:val="center"/>
            <w:hideMark/>
          </w:tcPr>
          <w:p w14:paraId="55193165" w14:textId="5795BE37" w:rsidR="00704CA5" w:rsidRPr="00A2643D" w:rsidRDefault="00704CA5" w:rsidP="00704CA5">
            <w:pPr>
              <w:jc w:val="center"/>
              <w:rPr>
                <w:rFonts w:asciiTheme="majorHAnsi" w:eastAsia="Times New Roman" w:hAnsiTheme="majorHAnsi" w:cs="Times New Roman"/>
                <w:bCs/>
                <w:sz w:val="20"/>
                <w:szCs w:val="20"/>
              </w:rPr>
            </w:pPr>
          </w:p>
        </w:tc>
        <w:tc>
          <w:tcPr>
            <w:tcW w:w="329" w:type="pct"/>
            <w:tcBorders>
              <w:top w:val="nil"/>
              <w:left w:val="nil"/>
              <w:bottom w:val="single" w:sz="4" w:space="0" w:color="000000"/>
              <w:right w:val="single" w:sz="4" w:space="0" w:color="000000"/>
            </w:tcBorders>
            <w:shd w:val="clear" w:color="auto" w:fill="auto"/>
            <w:vAlign w:val="center"/>
            <w:hideMark/>
          </w:tcPr>
          <w:p w14:paraId="4288DE96" w14:textId="26AF314D" w:rsidR="00704CA5" w:rsidRPr="00A2643D" w:rsidRDefault="00704CA5" w:rsidP="00704CA5">
            <w:pPr>
              <w:jc w:val="center"/>
              <w:rPr>
                <w:rFonts w:asciiTheme="majorHAnsi" w:eastAsia="Times New Roman" w:hAnsiTheme="majorHAnsi" w:cs="Times New Roman"/>
                <w:bCs/>
                <w:sz w:val="20"/>
                <w:szCs w:val="20"/>
              </w:rPr>
            </w:pPr>
          </w:p>
        </w:tc>
        <w:tc>
          <w:tcPr>
            <w:tcW w:w="323" w:type="pct"/>
            <w:tcBorders>
              <w:top w:val="nil"/>
              <w:left w:val="nil"/>
              <w:bottom w:val="single" w:sz="4" w:space="0" w:color="000000"/>
              <w:right w:val="single" w:sz="4" w:space="0" w:color="000000"/>
            </w:tcBorders>
            <w:vAlign w:val="center"/>
          </w:tcPr>
          <w:p w14:paraId="4478878F" w14:textId="77777777" w:rsidR="00704CA5" w:rsidRPr="00A2643D" w:rsidRDefault="00704CA5" w:rsidP="00704CA5">
            <w:pPr>
              <w:jc w:val="center"/>
              <w:rPr>
                <w:rFonts w:asciiTheme="majorHAnsi" w:eastAsia="Times New Roman" w:hAnsiTheme="majorHAnsi" w:cs="Times New Roman"/>
                <w:bCs/>
                <w:sz w:val="20"/>
                <w:szCs w:val="20"/>
              </w:rPr>
            </w:pPr>
          </w:p>
        </w:tc>
        <w:tc>
          <w:tcPr>
            <w:tcW w:w="323" w:type="pct"/>
            <w:tcBorders>
              <w:top w:val="nil"/>
              <w:left w:val="nil"/>
              <w:bottom w:val="single" w:sz="4" w:space="0" w:color="000000"/>
              <w:right w:val="single" w:sz="4" w:space="0" w:color="000000"/>
            </w:tcBorders>
            <w:vAlign w:val="center"/>
          </w:tcPr>
          <w:p w14:paraId="7C57B309" w14:textId="77777777" w:rsidR="00704CA5" w:rsidRPr="00A2643D" w:rsidRDefault="00704CA5" w:rsidP="00704CA5">
            <w:pPr>
              <w:jc w:val="center"/>
              <w:rPr>
                <w:rFonts w:asciiTheme="majorHAnsi" w:eastAsia="Times New Roman" w:hAnsiTheme="majorHAnsi" w:cs="Times New Roman"/>
                <w:bCs/>
                <w:sz w:val="20"/>
                <w:szCs w:val="20"/>
              </w:rPr>
            </w:pPr>
          </w:p>
        </w:tc>
        <w:tc>
          <w:tcPr>
            <w:tcW w:w="323" w:type="pct"/>
            <w:tcBorders>
              <w:top w:val="nil"/>
              <w:left w:val="nil"/>
              <w:bottom w:val="single" w:sz="4" w:space="0" w:color="000000"/>
              <w:right w:val="single" w:sz="4" w:space="0" w:color="000000"/>
            </w:tcBorders>
            <w:vAlign w:val="center"/>
          </w:tcPr>
          <w:p w14:paraId="276FCB5A" w14:textId="77777777" w:rsidR="00704CA5" w:rsidRPr="00A2643D" w:rsidRDefault="00704CA5" w:rsidP="00704CA5">
            <w:pPr>
              <w:jc w:val="center"/>
              <w:rPr>
                <w:rFonts w:asciiTheme="majorHAnsi" w:eastAsia="Times New Roman" w:hAnsiTheme="majorHAnsi" w:cs="Times New Roman"/>
                <w:bCs/>
                <w:sz w:val="20"/>
                <w:szCs w:val="20"/>
              </w:rPr>
            </w:pPr>
          </w:p>
        </w:tc>
        <w:tc>
          <w:tcPr>
            <w:tcW w:w="321" w:type="pct"/>
            <w:tcBorders>
              <w:top w:val="nil"/>
              <w:left w:val="nil"/>
              <w:bottom w:val="single" w:sz="4" w:space="0" w:color="000000"/>
              <w:right w:val="single" w:sz="4" w:space="0" w:color="000000"/>
            </w:tcBorders>
            <w:vAlign w:val="center"/>
          </w:tcPr>
          <w:p w14:paraId="0CF3C5DB" w14:textId="77777777" w:rsidR="00704CA5" w:rsidRPr="00A2643D" w:rsidRDefault="00704CA5" w:rsidP="00704CA5">
            <w:pPr>
              <w:jc w:val="center"/>
              <w:rPr>
                <w:rFonts w:asciiTheme="majorHAnsi" w:eastAsia="Times New Roman" w:hAnsiTheme="majorHAnsi" w:cs="Times New Roman"/>
                <w:bCs/>
                <w:sz w:val="20"/>
                <w:szCs w:val="20"/>
              </w:rPr>
            </w:pPr>
          </w:p>
        </w:tc>
        <w:tc>
          <w:tcPr>
            <w:tcW w:w="320" w:type="pct"/>
            <w:tcBorders>
              <w:top w:val="nil"/>
              <w:left w:val="nil"/>
              <w:bottom w:val="single" w:sz="4" w:space="0" w:color="000000"/>
              <w:right w:val="single" w:sz="4" w:space="0" w:color="000000"/>
            </w:tcBorders>
            <w:vAlign w:val="center"/>
          </w:tcPr>
          <w:p w14:paraId="428C7F7E" w14:textId="77777777" w:rsidR="00704CA5" w:rsidRPr="00F12A57" w:rsidRDefault="00704CA5" w:rsidP="00704CA5">
            <w:pPr>
              <w:jc w:val="center"/>
              <w:rPr>
                <w:rFonts w:asciiTheme="majorHAnsi" w:eastAsia="Times New Roman" w:hAnsiTheme="majorHAnsi" w:cs="Times New Roman"/>
                <w:bCs/>
                <w:sz w:val="20"/>
                <w:szCs w:val="20"/>
              </w:rPr>
            </w:pPr>
          </w:p>
        </w:tc>
      </w:tr>
      <w:tr w:rsidR="00704CA5" w:rsidRPr="008D5C4B" w14:paraId="7C5C2200" w14:textId="2303DC5E"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1FC66BEF"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P) Istruzione</w:t>
            </w:r>
          </w:p>
        </w:tc>
        <w:tc>
          <w:tcPr>
            <w:tcW w:w="324" w:type="pct"/>
            <w:tcBorders>
              <w:top w:val="nil"/>
              <w:left w:val="nil"/>
              <w:bottom w:val="single" w:sz="4" w:space="0" w:color="000000"/>
              <w:right w:val="single" w:sz="4" w:space="0" w:color="000000"/>
            </w:tcBorders>
            <w:shd w:val="clear" w:color="auto" w:fill="auto"/>
            <w:vAlign w:val="center"/>
            <w:hideMark/>
          </w:tcPr>
          <w:p w14:paraId="1A27743D"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8" w:type="pct"/>
            <w:tcBorders>
              <w:top w:val="nil"/>
              <w:left w:val="nil"/>
              <w:bottom w:val="single" w:sz="4" w:space="0" w:color="000000"/>
              <w:right w:val="single" w:sz="4" w:space="0" w:color="000000"/>
            </w:tcBorders>
            <w:shd w:val="clear" w:color="auto" w:fill="auto"/>
            <w:vAlign w:val="center"/>
            <w:hideMark/>
          </w:tcPr>
          <w:p w14:paraId="76A2F56A"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9" w:type="pct"/>
            <w:tcBorders>
              <w:top w:val="nil"/>
              <w:left w:val="nil"/>
              <w:bottom w:val="single" w:sz="4" w:space="0" w:color="000000"/>
              <w:right w:val="single" w:sz="4" w:space="0" w:color="000000"/>
            </w:tcBorders>
            <w:shd w:val="clear" w:color="auto" w:fill="auto"/>
            <w:vAlign w:val="center"/>
            <w:hideMark/>
          </w:tcPr>
          <w:p w14:paraId="64ADD89E"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0336CF6A" w14:textId="00DA3829"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7B8B4AC6" w14:textId="272F6996"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4DF9FE86" w14:textId="1112E8AC"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w:t>
            </w:r>
          </w:p>
        </w:tc>
        <w:tc>
          <w:tcPr>
            <w:tcW w:w="321" w:type="pct"/>
            <w:tcBorders>
              <w:top w:val="nil"/>
              <w:left w:val="nil"/>
              <w:bottom w:val="single" w:sz="4" w:space="0" w:color="000000"/>
              <w:right w:val="single" w:sz="4" w:space="0" w:color="000000"/>
            </w:tcBorders>
            <w:vAlign w:val="center"/>
          </w:tcPr>
          <w:p w14:paraId="5B9F23C4" w14:textId="1873C47A"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2</w:t>
            </w:r>
          </w:p>
        </w:tc>
        <w:tc>
          <w:tcPr>
            <w:tcW w:w="320" w:type="pct"/>
            <w:tcBorders>
              <w:top w:val="nil"/>
              <w:left w:val="nil"/>
              <w:bottom w:val="single" w:sz="4" w:space="0" w:color="000000"/>
              <w:right w:val="single" w:sz="4" w:space="0" w:color="000000"/>
            </w:tcBorders>
            <w:vAlign w:val="center"/>
          </w:tcPr>
          <w:p w14:paraId="6629C296" w14:textId="1C04928D"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2</w:t>
            </w:r>
          </w:p>
        </w:tc>
      </w:tr>
      <w:tr w:rsidR="00704CA5" w:rsidRPr="008D5C4B" w14:paraId="34A65B5D" w14:textId="6B1AD66C"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75915CD2"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Q) Sanità e assistenza sociale</w:t>
            </w:r>
          </w:p>
        </w:tc>
        <w:tc>
          <w:tcPr>
            <w:tcW w:w="324" w:type="pct"/>
            <w:tcBorders>
              <w:top w:val="nil"/>
              <w:left w:val="nil"/>
              <w:bottom w:val="single" w:sz="4" w:space="0" w:color="000000"/>
              <w:right w:val="single" w:sz="4" w:space="0" w:color="000000"/>
            </w:tcBorders>
            <w:shd w:val="clear" w:color="auto" w:fill="auto"/>
            <w:vAlign w:val="center"/>
            <w:hideMark/>
          </w:tcPr>
          <w:p w14:paraId="64A2EA2F"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8" w:type="pct"/>
            <w:tcBorders>
              <w:top w:val="nil"/>
              <w:left w:val="nil"/>
              <w:bottom w:val="single" w:sz="4" w:space="0" w:color="000000"/>
              <w:right w:val="single" w:sz="4" w:space="0" w:color="000000"/>
            </w:tcBorders>
            <w:shd w:val="clear" w:color="auto" w:fill="auto"/>
            <w:vAlign w:val="center"/>
            <w:hideMark/>
          </w:tcPr>
          <w:p w14:paraId="58FEFDB1"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w:t>
            </w:r>
          </w:p>
        </w:tc>
        <w:tc>
          <w:tcPr>
            <w:tcW w:w="329" w:type="pct"/>
            <w:tcBorders>
              <w:top w:val="nil"/>
              <w:left w:val="nil"/>
              <w:bottom w:val="single" w:sz="4" w:space="0" w:color="000000"/>
              <w:right w:val="single" w:sz="4" w:space="0" w:color="000000"/>
            </w:tcBorders>
            <w:shd w:val="clear" w:color="auto" w:fill="auto"/>
            <w:vAlign w:val="center"/>
            <w:hideMark/>
          </w:tcPr>
          <w:p w14:paraId="4957495D"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7</w:t>
            </w:r>
          </w:p>
        </w:tc>
        <w:tc>
          <w:tcPr>
            <w:tcW w:w="323" w:type="pct"/>
            <w:tcBorders>
              <w:top w:val="nil"/>
              <w:left w:val="nil"/>
              <w:bottom w:val="single" w:sz="4" w:space="0" w:color="000000"/>
              <w:right w:val="single" w:sz="4" w:space="0" w:color="000000"/>
            </w:tcBorders>
            <w:vAlign w:val="center"/>
          </w:tcPr>
          <w:p w14:paraId="200CE30B" w14:textId="4EA9369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7</w:t>
            </w:r>
          </w:p>
        </w:tc>
        <w:tc>
          <w:tcPr>
            <w:tcW w:w="323" w:type="pct"/>
            <w:tcBorders>
              <w:top w:val="nil"/>
              <w:left w:val="nil"/>
              <w:bottom w:val="single" w:sz="4" w:space="0" w:color="000000"/>
              <w:right w:val="single" w:sz="4" w:space="0" w:color="000000"/>
            </w:tcBorders>
            <w:vAlign w:val="center"/>
          </w:tcPr>
          <w:p w14:paraId="5C5891D1" w14:textId="60F273C9"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5</w:t>
            </w:r>
          </w:p>
        </w:tc>
        <w:tc>
          <w:tcPr>
            <w:tcW w:w="323" w:type="pct"/>
            <w:tcBorders>
              <w:top w:val="nil"/>
              <w:left w:val="nil"/>
              <w:bottom w:val="single" w:sz="4" w:space="0" w:color="000000"/>
              <w:right w:val="single" w:sz="4" w:space="0" w:color="000000"/>
            </w:tcBorders>
            <w:vAlign w:val="center"/>
          </w:tcPr>
          <w:p w14:paraId="24FD46B5" w14:textId="1D74D6DE"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1" w:type="pct"/>
            <w:tcBorders>
              <w:top w:val="nil"/>
              <w:left w:val="nil"/>
              <w:bottom w:val="single" w:sz="4" w:space="0" w:color="000000"/>
              <w:right w:val="single" w:sz="4" w:space="0" w:color="000000"/>
            </w:tcBorders>
            <w:vAlign w:val="center"/>
          </w:tcPr>
          <w:p w14:paraId="4BA3F9A1" w14:textId="2C454DB2"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0" w:type="pct"/>
            <w:tcBorders>
              <w:top w:val="nil"/>
              <w:left w:val="nil"/>
              <w:bottom w:val="single" w:sz="4" w:space="0" w:color="000000"/>
              <w:right w:val="single" w:sz="4" w:space="0" w:color="000000"/>
            </w:tcBorders>
            <w:vAlign w:val="center"/>
          </w:tcPr>
          <w:p w14:paraId="7FA0D694" w14:textId="7676EF68"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3</w:t>
            </w:r>
          </w:p>
        </w:tc>
      </w:tr>
      <w:tr w:rsidR="00704CA5" w:rsidRPr="008D5C4B" w14:paraId="5001F6FC" w14:textId="5854FAF4"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6D0BCBCF" w14:textId="2B9BF7FB"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R) Attività artistiche, sportive, di intrattenimento e divertimento</w:t>
            </w:r>
          </w:p>
        </w:tc>
        <w:tc>
          <w:tcPr>
            <w:tcW w:w="324" w:type="pct"/>
            <w:tcBorders>
              <w:top w:val="nil"/>
              <w:left w:val="nil"/>
              <w:bottom w:val="single" w:sz="4" w:space="0" w:color="000000"/>
              <w:right w:val="single" w:sz="4" w:space="0" w:color="000000"/>
            </w:tcBorders>
            <w:shd w:val="clear" w:color="auto" w:fill="auto"/>
            <w:vAlign w:val="center"/>
            <w:hideMark/>
          </w:tcPr>
          <w:p w14:paraId="7896B9E9"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8" w:type="pct"/>
            <w:tcBorders>
              <w:top w:val="nil"/>
              <w:left w:val="nil"/>
              <w:bottom w:val="single" w:sz="4" w:space="0" w:color="000000"/>
              <w:right w:val="single" w:sz="4" w:space="0" w:color="000000"/>
            </w:tcBorders>
            <w:shd w:val="clear" w:color="auto" w:fill="auto"/>
            <w:vAlign w:val="center"/>
            <w:hideMark/>
          </w:tcPr>
          <w:p w14:paraId="49670745"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9" w:type="pct"/>
            <w:tcBorders>
              <w:top w:val="nil"/>
              <w:left w:val="nil"/>
              <w:bottom w:val="single" w:sz="4" w:space="0" w:color="000000"/>
              <w:right w:val="single" w:sz="4" w:space="0" w:color="000000"/>
            </w:tcBorders>
            <w:shd w:val="clear" w:color="auto" w:fill="auto"/>
            <w:vAlign w:val="center"/>
            <w:hideMark/>
          </w:tcPr>
          <w:p w14:paraId="108EC400"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w:t>
            </w:r>
          </w:p>
        </w:tc>
        <w:tc>
          <w:tcPr>
            <w:tcW w:w="323" w:type="pct"/>
            <w:tcBorders>
              <w:top w:val="nil"/>
              <w:left w:val="nil"/>
              <w:bottom w:val="single" w:sz="4" w:space="0" w:color="000000"/>
              <w:right w:val="single" w:sz="4" w:space="0" w:color="000000"/>
            </w:tcBorders>
            <w:vAlign w:val="center"/>
          </w:tcPr>
          <w:p w14:paraId="1DAD67B2" w14:textId="4CA01373"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3" w:type="pct"/>
            <w:tcBorders>
              <w:top w:val="nil"/>
              <w:left w:val="nil"/>
              <w:bottom w:val="single" w:sz="4" w:space="0" w:color="000000"/>
              <w:right w:val="single" w:sz="4" w:space="0" w:color="000000"/>
            </w:tcBorders>
            <w:vAlign w:val="center"/>
          </w:tcPr>
          <w:p w14:paraId="1EA42C8E" w14:textId="5050CD1F"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3" w:type="pct"/>
            <w:tcBorders>
              <w:top w:val="nil"/>
              <w:left w:val="nil"/>
              <w:bottom w:val="single" w:sz="4" w:space="0" w:color="000000"/>
              <w:right w:val="single" w:sz="4" w:space="0" w:color="000000"/>
            </w:tcBorders>
            <w:vAlign w:val="center"/>
          </w:tcPr>
          <w:p w14:paraId="24D095F1" w14:textId="2663C7F6"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1" w:type="pct"/>
            <w:tcBorders>
              <w:top w:val="nil"/>
              <w:left w:val="nil"/>
              <w:bottom w:val="single" w:sz="4" w:space="0" w:color="000000"/>
              <w:right w:val="single" w:sz="4" w:space="0" w:color="000000"/>
            </w:tcBorders>
            <w:vAlign w:val="center"/>
          </w:tcPr>
          <w:p w14:paraId="2CC22301" w14:textId="79C2632D"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4</w:t>
            </w:r>
          </w:p>
        </w:tc>
        <w:tc>
          <w:tcPr>
            <w:tcW w:w="320" w:type="pct"/>
            <w:tcBorders>
              <w:top w:val="nil"/>
              <w:left w:val="nil"/>
              <w:bottom w:val="single" w:sz="4" w:space="0" w:color="000000"/>
              <w:right w:val="single" w:sz="4" w:space="0" w:color="000000"/>
            </w:tcBorders>
            <w:vAlign w:val="center"/>
          </w:tcPr>
          <w:p w14:paraId="4F2C40FA" w14:textId="4BCB4DDC"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4</w:t>
            </w:r>
          </w:p>
        </w:tc>
      </w:tr>
      <w:tr w:rsidR="00704CA5" w:rsidRPr="008D5C4B" w14:paraId="2EB8F296" w14:textId="6FC58498"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766D0A38"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S) Altre attività di servizi</w:t>
            </w:r>
          </w:p>
        </w:tc>
        <w:tc>
          <w:tcPr>
            <w:tcW w:w="324" w:type="pct"/>
            <w:tcBorders>
              <w:top w:val="nil"/>
              <w:left w:val="nil"/>
              <w:bottom w:val="single" w:sz="4" w:space="0" w:color="000000"/>
              <w:right w:val="single" w:sz="4" w:space="0" w:color="000000"/>
            </w:tcBorders>
            <w:shd w:val="clear" w:color="auto" w:fill="auto"/>
            <w:vAlign w:val="center"/>
            <w:hideMark/>
          </w:tcPr>
          <w:p w14:paraId="502DFD08"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15</w:t>
            </w:r>
          </w:p>
        </w:tc>
        <w:tc>
          <w:tcPr>
            <w:tcW w:w="328" w:type="pct"/>
            <w:tcBorders>
              <w:top w:val="nil"/>
              <w:left w:val="nil"/>
              <w:bottom w:val="single" w:sz="4" w:space="0" w:color="000000"/>
              <w:right w:val="single" w:sz="4" w:space="0" w:color="000000"/>
            </w:tcBorders>
            <w:shd w:val="clear" w:color="auto" w:fill="auto"/>
            <w:vAlign w:val="center"/>
            <w:hideMark/>
          </w:tcPr>
          <w:p w14:paraId="0F50EAF5"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13</w:t>
            </w:r>
          </w:p>
        </w:tc>
        <w:tc>
          <w:tcPr>
            <w:tcW w:w="329" w:type="pct"/>
            <w:tcBorders>
              <w:top w:val="nil"/>
              <w:left w:val="nil"/>
              <w:bottom w:val="single" w:sz="4" w:space="0" w:color="000000"/>
              <w:right w:val="single" w:sz="4" w:space="0" w:color="000000"/>
            </w:tcBorders>
            <w:shd w:val="clear" w:color="auto" w:fill="auto"/>
            <w:vAlign w:val="center"/>
            <w:hideMark/>
          </w:tcPr>
          <w:p w14:paraId="2E5284AF"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13</w:t>
            </w:r>
          </w:p>
        </w:tc>
        <w:tc>
          <w:tcPr>
            <w:tcW w:w="323" w:type="pct"/>
            <w:tcBorders>
              <w:top w:val="nil"/>
              <w:left w:val="nil"/>
              <w:bottom w:val="single" w:sz="4" w:space="0" w:color="000000"/>
              <w:right w:val="single" w:sz="4" w:space="0" w:color="000000"/>
            </w:tcBorders>
            <w:vAlign w:val="center"/>
          </w:tcPr>
          <w:p w14:paraId="005481C4" w14:textId="34170ADB"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12</w:t>
            </w:r>
          </w:p>
        </w:tc>
        <w:tc>
          <w:tcPr>
            <w:tcW w:w="323" w:type="pct"/>
            <w:tcBorders>
              <w:top w:val="nil"/>
              <w:left w:val="nil"/>
              <w:bottom w:val="single" w:sz="4" w:space="0" w:color="000000"/>
              <w:right w:val="single" w:sz="4" w:space="0" w:color="000000"/>
            </w:tcBorders>
            <w:vAlign w:val="center"/>
          </w:tcPr>
          <w:p w14:paraId="1BB533D6" w14:textId="37BC4ECA"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12</w:t>
            </w:r>
          </w:p>
        </w:tc>
        <w:tc>
          <w:tcPr>
            <w:tcW w:w="323" w:type="pct"/>
            <w:tcBorders>
              <w:top w:val="nil"/>
              <w:left w:val="nil"/>
              <w:bottom w:val="single" w:sz="4" w:space="0" w:color="000000"/>
              <w:right w:val="single" w:sz="4" w:space="0" w:color="000000"/>
            </w:tcBorders>
            <w:vAlign w:val="center"/>
          </w:tcPr>
          <w:p w14:paraId="4ECEC319" w14:textId="5CFADC84"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17</w:t>
            </w:r>
          </w:p>
        </w:tc>
        <w:tc>
          <w:tcPr>
            <w:tcW w:w="321" w:type="pct"/>
            <w:tcBorders>
              <w:top w:val="nil"/>
              <w:left w:val="nil"/>
              <w:bottom w:val="single" w:sz="4" w:space="0" w:color="000000"/>
              <w:right w:val="single" w:sz="4" w:space="0" w:color="000000"/>
            </w:tcBorders>
            <w:vAlign w:val="center"/>
          </w:tcPr>
          <w:p w14:paraId="70742A2F" w14:textId="3163BA6C"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17</w:t>
            </w:r>
          </w:p>
        </w:tc>
        <w:tc>
          <w:tcPr>
            <w:tcW w:w="320" w:type="pct"/>
            <w:tcBorders>
              <w:top w:val="nil"/>
              <w:left w:val="nil"/>
              <w:bottom w:val="single" w:sz="4" w:space="0" w:color="000000"/>
              <w:right w:val="single" w:sz="4" w:space="0" w:color="000000"/>
            </w:tcBorders>
            <w:vAlign w:val="center"/>
          </w:tcPr>
          <w:p w14:paraId="077CA9E4" w14:textId="09401D3D" w:rsidR="00704CA5" w:rsidRPr="00F12A57" w:rsidRDefault="00704CA5" w:rsidP="001F44E4">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1</w:t>
            </w:r>
            <w:r w:rsidR="001F44E4" w:rsidRPr="00F12A57">
              <w:rPr>
                <w:rFonts w:asciiTheme="majorHAnsi" w:eastAsia="Times New Roman" w:hAnsiTheme="majorHAnsi" w:cs="Times New Roman"/>
                <w:sz w:val="20"/>
                <w:szCs w:val="20"/>
              </w:rPr>
              <w:t>3</w:t>
            </w:r>
          </w:p>
        </w:tc>
      </w:tr>
      <w:tr w:rsidR="00704CA5" w:rsidRPr="008D5C4B" w14:paraId="551EC1E3" w14:textId="548E4E3E"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083F2323"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X) Imprese non classificate</w:t>
            </w:r>
          </w:p>
        </w:tc>
        <w:tc>
          <w:tcPr>
            <w:tcW w:w="324" w:type="pct"/>
            <w:tcBorders>
              <w:top w:val="nil"/>
              <w:left w:val="nil"/>
              <w:bottom w:val="single" w:sz="4" w:space="0" w:color="000000"/>
              <w:right w:val="single" w:sz="4" w:space="0" w:color="000000"/>
            </w:tcBorders>
            <w:shd w:val="clear" w:color="auto" w:fill="auto"/>
            <w:vAlign w:val="center"/>
            <w:hideMark/>
          </w:tcPr>
          <w:p w14:paraId="7933A37E"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11</w:t>
            </w:r>
          </w:p>
        </w:tc>
        <w:tc>
          <w:tcPr>
            <w:tcW w:w="328" w:type="pct"/>
            <w:tcBorders>
              <w:top w:val="nil"/>
              <w:left w:val="nil"/>
              <w:bottom w:val="single" w:sz="4" w:space="0" w:color="000000"/>
              <w:right w:val="single" w:sz="4" w:space="0" w:color="000000"/>
            </w:tcBorders>
            <w:shd w:val="clear" w:color="auto" w:fill="auto"/>
            <w:vAlign w:val="center"/>
            <w:hideMark/>
          </w:tcPr>
          <w:p w14:paraId="4D14184D"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10</w:t>
            </w:r>
          </w:p>
        </w:tc>
        <w:tc>
          <w:tcPr>
            <w:tcW w:w="329" w:type="pct"/>
            <w:tcBorders>
              <w:top w:val="nil"/>
              <w:left w:val="nil"/>
              <w:bottom w:val="single" w:sz="4" w:space="0" w:color="000000"/>
              <w:right w:val="single" w:sz="4" w:space="0" w:color="000000"/>
            </w:tcBorders>
            <w:shd w:val="clear" w:color="auto" w:fill="auto"/>
            <w:vAlign w:val="center"/>
            <w:hideMark/>
          </w:tcPr>
          <w:p w14:paraId="16F521CF"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11</w:t>
            </w:r>
          </w:p>
        </w:tc>
        <w:tc>
          <w:tcPr>
            <w:tcW w:w="323" w:type="pct"/>
            <w:tcBorders>
              <w:top w:val="nil"/>
              <w:left w:val="nil"/>
              <w:bottom w:val="single" w:sz="4" w:space="0" w:color="000000"/>
              <w:right w:val="single" w:sz="4" w:space="0" w:color="000000"/>
            </w:tcBorders>
            <w:vAlign w:val="center"/>
          </w:tcPr>
          <w:p w14:paraId="1B9244D2" w14:textId="7308327F"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11</w:t>
            </w:r>
          </w:p>
        </w:tc>
        <w:tc>
          <w:tcPr>
            <w:tcW w:w="323" w:type="pct"/>
            <w:tcBorders>
              <w:top w:val="nil"/>
              <w:left w:val="nil"/>
              <w:bottom w:val="single" w:sz="4" w:space="0" w:color="000000"/>
              <w:right w:val="single" w:sz="4" w:space="0" w:color="000000"/>
            </w:tcBorders>
            <w:vAlign w:val="center"/>
          </w:tcPr>
          <w:p w14:paraId="378DCEF8" w14:textId="4E275D9E"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12</w:t>
            </w:r>
          </w:p>
        </w:tc>
        <w:tc>
          <w:tcPr>
            <w:tcW w:w="323" w:type="pct"/>
            <w:tcBorders>
              <w:top w:val="nil"/>
              <w:left w:val="nil"/>
              <w:bottom w:val="single" w:sz="4" w:space="0" w:color="000000"/>
              <w:right w:val="single" w:sz="4" w:space="0" w:color="000000"/>
            </w:tcBorders>
            <w:vAlign w:val="center"/>
          </w:tcPr>
          <w:p w14:paraId="6B0137CD" w14:textId="1EEA9DFB"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10</w:t>
            </w:r>
          </w:p>
        </w:tc>
        <w:tc>
          <w:tcPr>
            <w:tcW w:w="321" w:type="pct"/>
            <w:tcBorders>
              <w:top w:val="nil"/>
              <w:left w:val="nil"/>
              <w:bottom w:val="single" w:sz="4" w:space="0" w:color="000000"/>
              <w:right w:val="single" w:sz="4" w:space="0" w:color="000000"/>
            </w:tcBorders>
            <w:vAlign w:val="center"/>
          </w:tcPr>
          <w:p w14:paraId="4C19527E" w14:textId="59F38B7D"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13</w:t>
            </w:r>
          </w:p>
        </w:tc>
        <w:tc>
          <w:tcPr>
            <w:tcW w:w="320" w:type="pct"/>
            <w:tcBorders>
              <w:top w:val="nil"/>
              <w:left w:val="nil"/>
              <w:bottom w:val="single" w:sz="4" w:space="0" w:color="000000"/>
              <w:right w:val="single" w:sz="4" w:space="0" w:color="000000"/>
            </w:tcBorders>
            <w:vAlign w:val="center"/>
          </w:tcPr>
          <w:p w14:paraId="725C8620" w14:textId="55812A2F" w:rsidR="00704CA5" w:rsidRPr="00F12A57" w:rsidRDefault="00704CA5" w:rsidP="00704CA5">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6</w:t>
            </w:r>
          </w:p>
        </w:tc>
      </w:tr>
      <w:tr w:rsidR="00704CA5" w:rsidRPr="00A2643D" w14:paraId="39EAABDC" w14:textId="62925F27" w:rsidTr="00FC3619">
        <w:trPr>
          <w:trHeight w:val="227"/>
        </w:trPr>
        <w:tc>
          <w:tcPr>
            <w:tcW w:w="2409" w:type="pct"/>
            <w:tcBorders>
              <w:top w:val="nil"/>
              <w:left w:val="single" w:sz="4" w:space="0" w:color="000000"/>
              <w:bottom w:val="single" w:sz="4" w:space="0" w:color="000000"/>
              <w:right w:val="single" w:sz="4" w:space="0" w:color="000000"/>
            </w:tcBorders>
            <w:shd w:val="clear" w:color="auto" w:fill="auto"/>
            <w:vAlign w:val="center"/>
            <w:hideMark/>
          </w:tcPr>
          <w:p w14:paraId="18010A71" w14:textId="77777777" w:rsidR="00704CA5" w:rsidRPr="00A2643D" w:rsidRDefault="00704CA5" w:rsidP="00704CA5">
            <w:pP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TOTALE</w:t>
            </w:r>
          </w:p>
        </w:tc>
        <w:tc>
          <w:tcPr>
            <w:tcW w:w="324" w:type="pct"/>
            <w:tcBorders>
              <w:top w:val="nil"/>
              <w:left w:val="nil"/>
              <w:bottom w:val="single" w:sz="4" w:space="0" w:color="000000"/>
              <w:right w:val="single" w:sz="4" w:space="0" w:color="000000"/>
            </w:tcBorders>
            <w:shd w:val="clear" w:color="auto" w:fill="auto"/>
            <w:vAlign w:val="center"/>
            <w:hideMark/>
          </w:tcPr>
          <w:p w14:paraId="7AFA56E1"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636</w:t>
            </w:r>
          </w:p>
        </w:tc>
        <w:tc>
          <w:tcPr>
            <w:tcW w:w="328" w:type="pct"/>
            <w:tcBorders>
              <w:top w:val="nil"/>
              <w:left w:val="nil"/>
              <w:bottom w:val="single" w:sz="4" w:space="0" w:color="000000"/>
              <w:right w:val="single" w:sz="4" w:space="0" w:color="000000"/>
            </w:tcBorders>
            <w:shd w:val="clear" w:color="auto" w:fill="auto"/>
            <w:vAlign w:val="center"/>
            <w:hideMark/>
          </w:tcPr>
          <w:p w14:paraId="70E40107"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633</w:t>
            </w:r>
          </w:p>
        </w:tc>
        <w:tc>
          <w:tcPr>
            <w:tcW w:w="329" w:type="pct"/>
            <w:tcBorders>
              <w:top w:val="nil"/>
              <w:left w:val="nil"/>
              <w:bottom w:val="single" w:sz="4" w:space="0" w:color="000000"/>
              <w:right w:val="single" w:sz="4" w:space="0" w:color="000000"/>
            </w:tcBorders>
            <w:shd w:val="clear" w:color="auto" w:fill="auto"/>
            <w:vAlign w:val="center"/>
            <w:hideMark/>
          </w:tcPr>
          <w:p w14:paraId="76085D28" w14:textId="77777777"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633</w:t>
            </w:r>
          </w:p>
        </w:tc>
        <w:tc>
          <w:tcPr>
            <w:tcW w:w="323" w:type="pct"/>
            <w:tcBorders>
              <w:top w:val="nil"/>
              <w:left w:val="nil"/>
              <w:bottom w:val="single" w:sz="4" w:space="0" w:color="000000"/>
              <w:right w:val="single" w:sz="4" w:space="0" w:color="000000"/>
            </w:tcBorders>
            <w:vAlign w:val="center"/>
          </w:tcPr>
          <w:p w14:paraId="673E6CE4" w14:textId="1C862228"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635</w:t>
            </w:r>
          </w:p>
        </w:tc>
        <w:tc>
          <w:tcPr>
            <w:tcW w:w="323" w:type="pct"/>
            <w:tcBorders>
              <w:top w:val="nil"/>
              <w:left w:val="nil"/>
              <w:bottom w:val="single" w:sz="4" w:space="0" w:color="000000"/>
              <w:right w:val="single" w:sz="4" w:space="0" w:color="000000"/>
            </w:tcBorders>
            <w:vAlign w:val="center"/>
          </w:tcPr>
          <w:p w14:paraId="69855FA4" w14:textId="573F661E"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623</w:t>
            </w:r>
          </w:p>
        </w:tc>
        <w:tc>
          <w:tcPr>
            <w:tcW w:w="323" w:type="pct"/>
            <w:tcBorders>
              <w:top w:val="nil"/>
              <w:left w:val="nil"/>
              <w:bottom w:val="single" w:sz="4" w:space="0" w:color="000000"/>
              <w:right w:val="single" w:sz="4" w:space="0" w:color="000000"/>
            </w:tcBorders>
            <w:vAlign w:val="center"/>
          </w:tcPr>
          <w:p w14:paraId="65307BE9" w14:textId="29BB5A7C"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624</w:t>
            </w:r>
          </w:p>
        </w:tc>
        <w:tc>
          <w:tcPr>
            <w:tcW w:w="321" w:type="pct"/>
            <w:tcBorders>
              <w:top w:val="nil"/>
              <w:left w:val="nil"/>
              <w:bottom w:val="single" w:sz="4" w:space="0" w:color="000000"/>
              <w:right w:val="single" w:sz="4" w:space="0" w:color="000000"/>
            </w:tcBorders>
            <w:vAlign w:val="center"/>
          </w:tcPr>
          <w:p w14:paraId="4B098782" w14:textId="6F3B1479" w:rsidR="00704CA5" w:rsidRPr="00A2643D" w:rsidRDefault="00704CA5" w:rsidP="00704CA5">
            <w:pPr>
              <w:jc w:val="center"/>
              <w:rPr>
                <w:rFonts w:asciiTheme="majorHAnsi" w:eastAsia="Times New Roman" w:hAnsiTheme="majorHAnsi" w:cs="Times New Roman"/>
                <w:sz w:val="20"/>
                <w:szCs w:val="20"/>
              </w:rPr>
            </w:pPr>
            <w:r w:rsidRPr="00A2643D">
              <w:rPr>
                <w:rFonts w:asciiTheme="majorHAnsi" w:eastAsia="Times New Roman" w:hAnsiTheme="majorHAnsi" w:cs="Times New Roman"/>
                <w:sz w:val="20"/>
                <w:szCs w:val="20"/>
              </w:rPr>
              <w:t>635</w:t>
            </w:r>
          </w:p>
        </w:tc>
        <w:tc>
          <w:tcPr>
            <w:tcW w:w="320" w:type="pct"/>
            <w:tcBorders>
              <w:top w:val="nil"/>
              <w:left w:val="nil"/>
              <w:bottom w:val="single" w:sz="4" w:space="0" w:color="000000"/>
              <w:right w:val="single" w:sz="4" w:space="0" w:color="000000"/>
            </w:tcBorders>
            <w:vAlign w:val="center"/>
          </w:tcPr>
          <w:p w14:paraId="245939CE" w14:textId="448D02B2" w:rsidR="00704CA5" w:rsidRPr="00F12A57" w:rsidRDefault="00704CA5" w:rsidP="001F44E4">
            <w:pPr>
              <w:jc w:val="center"/>
              <w:rPr>
                <w:rFonts w:asciiTheme="majorHAnsi" w:eastAsia="Times New Roman" w:hAnsiTheme="majorHAnsi" w:cs="Times New Roman"/>
                <w:sz w:val="20"/>
                <w:szCs w:val="20"/>
              </w:rPr>
            </w:pPr>
            <w:r w:rsidRPr="00F12A57">
              <w:rPr>
                <w:rFonts w:asciiTheme="majorHAnsi" w:eastAsia="Times New Roman" w:hAnsiTheme="majorHAnsi" w:cs="Times New Roman"/>
                <w:sz w:val="20"/>
                <w:szCs w:val="20"/>
              </w:rPr>
              <w:t>6</w:t>
            </w:r>
            <w:r w:rsidR="001F44E4" w:rsidRPr="00F12A57">
              <w:rPr>
                <w:rFonts w:asciiTheme="majorHAnsi" w:eastAsia="Times New Roman" w:hAnsiTheme="majorHAnsi" w:cs="Times New Roman"/>
                <w:sz w:val="20"/>
                <w:szCs w:val="20"/>
              </w:rPr>
              <w:t>16</w:t>
            </w:r>
          </w:p>
        </w:tc>
      </w:tr>
    </w:tbl>
    <w:p w14:paraId="3E1DD5E6" w14:textId="77777777" w:rsidR="00205A98" w:rsidRDefault="00205A98" w:rsidP="000E3170">
      <w:pPr>
        <w:rPr>
          <w:rFonts w:asciiTheme="majorHAnsi" w:hAnsiTheme="majorHAnsi"/>
          <w:b/>
          <w:color w:val="FF6600"/>
          <w:sz w:val="8"/>
          <w:szCs w:val="8"/>
        </w:rPr>
      </w:pPr>
    </w:p>
    <w:p w14:paraId="212D2712" w14:textId="362AD94B" w:rsidR="00F607EF" w:rsidRDefault="00F607EF" w:rsidP="000E3170">
      <w:pPr>
        <w:rPr>
          <w:rFonts w:asciiTheme="majorHAnsi" w:hAnsiTheme="majorHAnsi"/>
          <w:b/>
          <w:color w:val="FF6600"/>
          <w:sz w:val="8"/>
          <w:szCs w:val="8"/>
        </w:rPr>
      </w:pPr>
      <w:r>
        <w:rPr>
          <w:rFonts w:asciiTheme="majorHAnsi" w:hAnsiTheme="majorHAnsi"/>
          <w:b/>
          <w:color w:val="FF6600"/>
          <w:sz w:val="8"/>
          <w:szCs w:val="8"/>
        </w:rPr>
        <w:br w:type="page"/>
      </w:r>
    </w:p>
    <w:p w14:paraId="24DEE857" w14:textId="77777777" w:rsidR="001E52B1" w:rsidRPr="00205A98" w:rsidRDefault="001E52B1" w:rsidP="000E3170">
      <w:pPr>
        <w:rPr>
          <w:rFonts w:asciiTheme="majorHAnsi" w:hAnsiTheme="majorHAnsi"/>
          <w:b/>
          <w:color w:val="FF6600"/>
          <w:sz w:val="8"/>
          <w:szCs w:val="8"/>
        </w:rPr>
      </w:pPr>
    </w:p>
    <w:p w14:paraId="598C3603" w14:textId="73010693" w:rsidR="000E3170" w:rsidRDefault="00025A49" w:rsidP="000E3170">
      <w:pPr>
        <w:rPr>
          <w:rFonts w:asciiTheme="majorHAnsi" w:hAnsiTheme="majorHAnsi"/>
          <w:b/>
          <w:color w:val="FF6600"/>
          <w:sz w:val="28"/>
          <w:szCs w:val="28"/>
        </w:rPr>
      </w:pPr>
      <w:r w:rsidRPr="005A0C5A">
        <w:rPr>
          <w:rFonts w:asciiTheme="majorHAnsi" w:hAnsiTheme="majorHAnsi"/>
          <w:b/>
          <w:color w:val="FF6600"/>
          <w:sz w:val="28"/>
          <w:szCs w:val="28"/>
        </w:rPr>
        <w:t>Quadro delle condizioni interne all’ente</w:t>
      </w:r>
    </w:p>
    <w:p w14:paraId="13F25D9F" w14:textId="77777777" w:rsidR="002B7A63" w:rsidRPr="00205A98" w:rsidRDefault="002B7A63" w:rsidP="00205A98">
      <w:pPr>
        <w:spacing w:before="120"/>
        <w:jc w:val="both"/>
        <w:rPr>
          <w:rFonts w:asciiTheme="majorHAnsi" w:hAnsiTheme="majorHAnsi"/>
          <w:b/>
          <w:sz w:val="22"/>
          <w:szCs w:val="22"/>
        </w:rPr>
      </w:pPr>
      <w:r w:rsidRPr="00205A98">
        <w:rPr>
          <w:rFonts w:asciiTheme="majorHAnsi" w:hAnsiTheme="majorHAnsi"/>
          <w:b/>
          <w:sz w:val="22"/>
          <w:szCs w:val="22"/>
        </w:rPr>
        <w:t>Territorio</w:t>
      </w:r>
    </w:p>
    <w:p w14:paraId="53FE5FBF" w14:textId="77777777" w:rsidR="002B7A63" w:rsidRPr="000E3170" w:rsidRDefault="002B7A63" w:rsidP="000E3170">
      <w:pPr>
        <w:jc w:val="both"/>
        <w:rPr>
          <w:rFonts w:asciiTheme="majorHAnsi" w:hAnsiTheme="majorHAnsi"/>
          <w:sz w:val="22"/>
          <w:szCs w:val="22"/>
        </w:rPr>
      </w:pPr>
      <w:r w:rsidRPr="000E3170">
        <w:rPr>
          <w:rFonts w:asciiTheme="majorHAnsi" w:hAnsiTheme="majorHAnsi"/>
          <w:sz w:val="22"/>
          <w:szCs w:val="22"/>
        </w:rPr>
        <w:t>L’analisi di contesto del territorio è reso tramite indicatori oggettivi (misurabili in dati estraibili da archivi provinciali) e soggettivi (grado di percezione della qualità del territorio) che attestano lo stato della pianificazione e dello sviluppo territoriale da un lato, la dotazione infrastrutturale e di servizi per la gestione ambientale dall’altro.</w:t>
      </w:r>
    </w:p>
    <w:p w14:paraId="60AC0B0F" w14:textId="77777777" w:rsidR="002B7A63" w:rsidRPr="000E3170" w:rsidRDefault="002B7A63" w:rsidP="000E3170">
      <w:pPr>
        <w:jc w:val="both"/>
        <w:rPr>
          <w:rFonts w:asciiTheme="majorHAnsi" w:hAnsiTheme="majorHAnsi"/>
          <w:sz w:val="22"/>
          <w:szCs w:val="22"/>
        </w:rPr>
      </w:pPr>
    </w:p>
    <w:p w14:paraId="0E51D850" w14:textId="77777777" w:rsidR="00323DA5" w:rsidRPr="00FE4719" w:rsidRDefault="00323DA5" w:rsidP="00323DA5">
      <w:pPr>
        <w:rPr>
          <w:rFonts w:asciiTheme="majorHAnsi" w:hAnsiTheme="majorHAnsi"/>
          <w:sz w:val="22"/>
          <w:szCs w:val="22"/>
        </w:rPr>
      </w:pPr>
      <w:r w:rsidRPr="00FE4719">
        <w:rPr>
          <w:rFonts w:asciiTheme="majorHAnsi" w:hAnsiTheme="majorHAnsi"/>
          <w:b/>
          <w:sz w:val="22"/>
          <w:szCs w:val="22"/>
        </w:rPr>
        <w:t>Tabella uso del suolo</w:t>
      </w:r>
    </w:p>
    <w:tbl>
      <w:tblPr>
        <w:tblW w:w="5000" w:type="pct"/>
        <w:tblCellMar>
          <w:left w:w="70" w:type="dxa"/>
          <w:right w:w="70" w:type="dxa"/>
        </w:tblCellMar>
        <w:tblLook w:val="04A0" w:firstRow="1" w:lastRow="0" w:firstColumn="1" w:lastColumn="0" w:noHBand="0" w:noVBand="1"/>
      </w:tblPr>
      <w:tblGrid>
        <w:gridCol w:w="2354"/>
        <w:gridCol w:w="1281"/>
        <w:gridCol w:w="1181"/>
        <w:gridCol w:w="1494"/>
        <w:gridCol w:w="707"/>
        <w:gridCol w:w="1905"/>
        <w:gridCol w:w="707"/>
      </w:tblGrid>
      <w:tr w:rsidR="00323DA5" w:rsidRPr="00FE4719" w14:paraId="576DEA10" w14:textId="77777777" w:rsidTr="00FC3619">
        <w:trPr>
          <w:trHeight w:val="600"/>
        </w:trPr>
        <w:tc>
          <w:tcPr>
            <w:tcW w:w="1223" w:type="pct"/>
            <w:tcBorders>
              <w:top w:val="single" w:sz="4" w:space="0" w:color="auto"/>
              <w:left w:val="single" w:sz="4" w:space="0" w:color="auto"/>
              <w:bottom w:val="single" w:sz="4" w:space="0" w:color="auto"/>
              <w:right w:val="single" w:sz="4" w:space="0" w:color="auto"/>
            </w:tcBorders>
            <w:shd w:val="clear" w:color="000000" w:fill="CCFF66"/>
            <w:vAlign w:val="center"/>
            <w:hideMark/>
          </w:tcPr>
          <w:p w14:paraId="74E43220" w14:textId="77777777" w:rsidR="00323DA5" w:rsidRPr="00FE4719" w:rsidRDefault="00323DA5" w:rsidP="00FC3619">
            <w:pPr>
              <w:jc w:val="center"/>
              <w:rPr>
                <w:rFonts w:asciiTheme="majorHAnsi" w:eastAsia="Times New Roman" w:hAnsiTheme="majorHAnsi" w:cs="Arial"/>
                <w:b/>
                <w:bCs/>
                <w:sz w:val="22"/>
                <w:szCs w:val="22"/>
              </w:rPr>
            </w:pPr>
            <w:r w:rsidRPr="00FE4719">
              <w:rPr>
                <w:rFonts w:asciiTheme="majorHAnsi" w:eastAsia="Times New Roman" w:hAnsiTheme="majorHAnsi" w:cs="Arial"/>
                <w:b/>
                <w:bCs/>
                <w:sz w:val="22"/>
                <w:szCs w:val="22"/>
              </w:rPr>
              <w:t>Uso del suolo</w:t>
            </w:r>
          </w:p>
        </w:tc>
        <w:tc>
          <w:tcPr>
            <w:tcW w:w="665" w:type="pct"/>
            <w:tcBorders>
              <w:top w:val="single" w:sz="4" w:space="0" w:color="auto"/>
              <w:left w:val="nil"/>
              <w:bottom w:val="single" w:sz="4" w:space="0" w:color="auto"/>
              <w:right w:val="single" w:sz="4" w:space="0" w:color="auto"/>
            </w:tcBorders>
            <w:shd w:val="clear" w:color="000000" w:fill="CCFF66"/>
            <w:vAlign w:val="center"/>
            <w:hideMark/>
          </w:tcPr>
          <w:p w14:paraId="7163F740" w14:textId="77777777" w:rsidR="00323DA5" w:rsidRPr="00FE4719" w:rsidRDefault="00323DA5" w:rsidP="00FC3619">
            <w:pPr>
              <w:jc w:val="center"/>
              <w:rPr>
                <w:rFonts w:asciiTheme="majorHAnsi" w:eastAsia="Times New Roman" w:hAnsiTheme="majorHAnsi" w:cs="Arial"/>
                <w:b/>
                <w:bCs/>
                <w:sz w:val="22"/>
                <w:szCs w:val="22"/>
              </w:rPr>
            </w:pPr>
            <w:r w:rsidRPr="00FE4719">
              <w:rPr>
                <w:rFonts w:asciiTheme="majorHAnsi" w:eastAsia="Times New Roman" w:hAnsiTheme="majorHAnsi" w:cs="Arial"/>
                <w:b/>
                <w:bCs/>
                <w:sz w:val="22"/>
                <w:szCs w:val="22"/>
              </w:rPr>
              <w:t xml:space="preserve">superficie </w:t>
            </w:r>
          </w:p>
        </w:tc>
        <w:tc>
          <w:tcPr>
            <w:tcW w:w="613" w:type="pct"/>
            <w:tcBorders>
              <w:top w:val="single" w:sz="4" w:space="0" w:color="auto"/>
              <w:left w:val="nil"/>
              <w:bottom w:val="single" w:sz="4" w:space="0" w:color="auto"/>
              <w:right w:val="single" w:sz="4" w:space="0" w:color="auto"/>
            </w:tcBorders>
            <w:shd w:val="clear" w:color="000000" w:fill="CCFF66"/>
            <w:vAlign w:val="center"/>
            <w:hideMark/>
          </w:tcPr>
          <w:p w14:paraId="23113562" w14:textId="77777777" w:rsidR="00323DA5" w:rsidRPr="00FE4719" w:rsidRDefault="00323DA5" w:rsidP="00FC3619">
            <w:pPr>
              <w:jc w:val="center"/>
              <w:rPr>
                <w:rFonts w:asciiTheme="majorHAnsi" w:eastAsia="Times New Roman" w:hAnsiTheme="majorHAnsi" w:cs="Arial"/>
                <w:b/>
                <w:bCs/>
                <w:sz w:val="22"/>
                <w:szCs w:val="22"/>
              </w:rPr>
            </w:pPr>
            <w:r w:rsidRPr="00FE4719">
              <w:rPr>
                <w:rFonts w:asciiTheme="majorHAnsi" w:eastAsia="Times New Roman" w:hAnsiTheme="majorHAnsi" w:cs="Arial"/>
                <w:b/>
                <w:bCs/>
                <w:sz w:val="22"/>
                <w:szCs w:val="22"/>
              </w:rPr>
              <w:t>modifiche 2018 (*)</w:t>
            </w:r>
          </w:p>
        </w:tc>
        <w:tc>
          <w:tcPr>
            <w:tcW w:w="776" w:type="pct"/>
            <w:tcBorders>
              <w:top w:val="single" w:sz="4" w:space="0" w:color="auto"/>
              <w:left w:val="nil"/>
              <w:bottom w:val="single" w:sz="4" w:space="0" w:color="auto"/>
              <w:right w:val="single" w:sz="4" w:space="0" w:color="auto"/>
            </w:tcBorders>
            <w:shd w:val="clear" w:color="000000" w:fill="CCFF66"/>
            <w:vAlign w:val="center"/>
            <w:hideMark/>
          </w:tcPr>
          <w:p w14:paraId="6639B010" w14:textId="77777777" w:rsidR="00323DA5" w:rsidRPr="00FE4719" w:rsidRDefault="00323DA5" w:rsidP="00FC3619">
            <w:pPr>
              <w:jc w:val="center"/>
              <w:rPr>
                <w:rFonts w:asciiTheme="majorHAnsi" w:eastAsia="Times New Roman" w:hAnsiTheme="majorHAnsi" w:cs="Arial"/>
                <w:b/>
                <w:bCs/>
                <w:sz w:val="22"/>
                <w:szCs w:val="22"/>
              </w:rPr>
            </w:pPr>
            <w:r w:rsidRPr="00FE4719">
              <w:rPr>
                <w:rFonts w:asciiTheme="majorHAnsi" w:eastAsia="Times New Roman" w:hAnsiTheme="majorHAnsi" w:cs="Arial"/>
                <w:b/>
                <w:bCs/>
                <w:sz w:val="22"/>
                <w:szCs w:val="22"/>
              </w:rPr>
              <w:t>stato attuale</w:t>
            </w:r>
          </w:p>
        </w:tc>
        <w:tc>
          <w:tcPr>
            <w:tcW w:w="367" w:type="pct"/>
            <w:tcBorders>
              <w:top w:val="single" w:sz="4" w:space="0" w:color="auto"/>
              <w:left w:val="nil"/>
              <w:bottom w:val="single" w:sz="4" w:space="0" w:color="auto"/>
              <w:right w:val="single" w:sz="4" w:space="0" w:color="auto"/>
            </w:tcBorders>
            <w:shd w:val="clear" w:color="000000" w:fill="CCFF66"/>
            <w:vAlign w:val="center"/>
            <w:hideMark/>
          </w:tcPr>
          <w:p w14:paraId="4E24503F" w14:textId="77777777" w:rsidR="00323DA5" w:rsidRPr="00FE4719" w:rsidRDefault="00323DA5" w:rsidP="00FC3619">
            <w:pPr>
              <w:jc w:val="center"/>
              <w:rPr>
                <w:rFonts w:asciiTheme="majorHAnsi" w:eastAsia="Times New Roman" w:hAnsiTheme="majorHAnsi" w:cs="Arial"/>
                <w:b/>
                <w:bCs/>
                <w:sz w:val="22"/>
                <w:szCs w:val="22"/>
              </w:rPr>
            </w:pPr>
            <w:r w:rsidRPr="00FE4719">
              <w:rPr>
                <w:rFonts w:asciiTheme="majorHAnsi" w:eastAsia="Times New Roman" w:hAnsiTheme="majorHAnsi" w:cs="Arial"/>
                <w:b/>
                <w:bCs/>
                <w:sz w:val="22"/>
                <w:szCs w:val="22"/>
              </w:rPr>
              <w:t>%</w:t>
            </w:r>
          </w:p>
        </w:tc>
        <w:tc>
          <w:tcPr>
            <w:tcW w:w="989" w:type="pct"/>
            <w:tcBorders>
              <w:top w:val="single" w:sz="4" w:space="0" w:color="auto"/>
              <w:left w:val="nil"/>
              <w:bottom w:val="single" w:sz="4" w:space="0" w:color="auto"/>
              <w:right w:val="single" w:sz="4" w:space="0" w:color="auto"/>
            </w:tcBorders>
            <w:shd w:val="clear" w:color="000000" w:fill="CCFF66"/>
            <w:vAlign w:val="center"/>
            <w:hideMark/>
          </w:tcPr>
          <w:p w14:paraId="62275315" w14:textId="77777777" w:rsidR="00323DA5" w:rsidRPr="00FE4719" w:rsidRDefault="00323DA5" w:rsidP="00FC3619">
            <w:pPr>
              <w:jc w:val="center"/>
              <w:rPr>
                <w:rFonts w:asciiTheme="majorHAnsi" w:eastAsia="Times New Roman" w:hAnsiTheme="majorHAnsi" w:cs="Arial"/>
                <w:b/>
                <w:bCs/>
                <w:sz w:val="22"/>
                <w:szCs w:val="22"/>
              </w:rPr>
            </w:pPr>
            <w:r w:rsidRPr="00FE4719">
              <w:rPr>
                <w:rFonts w:asciiTheme="majorHAnsi" w:eastAsia="Times New Roman" w:hAnsiTheme="majorHAnsi" w:cs="Arial"/>
                <w:b/>
                <w:bCs/>
                <w:sz w:val="22"/>
                <w:szCs w:val="22"/>
              </w:rPr>
              <w:t>programmazione</w:t>
            </w:r>
          </w:p>
        </w:tc>
        <w:tc>
          <w:tcPr>
            <w:tcW w:w="367" w:type="pct"/>
            <w:tcBorders>
              <w:top w:val="single" w:sz="4" w:space="0" w:color="auto"/>
              <w:left w:val="nil"/>
              <w:bottom w:val="single" w:sz="4" w:space="0" w:color="auto"/>
              <w:right w:val="single" w:sz="4" w:space="0" w:color="auto"/>
            </w:tcBorders>
            <w:shd w:val="clear" w:color="000000" w:fill="CCFF66"/>
            <w:vAlign w:val="center"/>
            <w:hideMark/>
          </w:tcPr>
          <w:p w14:paraId="19AB3070" w14:textId="77777777" w:rsidR="00323DA5" w:rsidRPr="00FE4719" w:rsidRDefault="00323DA5" w:rsidP="00FC3619">
            <w:pPr>
              <w:jc w:val="center"/>
              <w:rPr>
                <w:rFonts w:asciiTheme="majorHAnsi" w:eastAsia="Times New Roman" w:hAnsiTheme="majorHAnsi" w:cs="Arial"/>
                <w:b/>
                <w:bCs/>
                <w:sz w:val="22"/>
                <w:szCs w:val="22"/>
              </w:rPr>
            </w:pPr>
            <w:r w:rsidRPr="00FE4719">
              <w:rPr>
                <w:rFonts w:asciiTheme="majorHAnsi" w:eastAsia="Times New Roman" w:hAnsiTheme="majorHAnsi" w:cs="Arial"/>
                <w:b/>
                <w:bCs/>
                <w:sz w:val="22"/>
                <w:szCs w:val="22"/>
              </w:rPr>
              <w:t>%</w:t>
            </w:r>
          </w:p>
        </w:tc>
      </w:tr>
      <w:tr w:rsidR="00323DA5" w:rsidRPr="003E0EE6" w14:paraId="2FE09880" w14:textId="77777777" w:rsidTr="00FC3619">
        <w:trPr>
          <w:trHeight w:val="51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2EB95C8D" w14:textId="77777777" w:rsidR="00323DA5" w:rsidRPr="005F7ACC" w:rsidRDefault="00323DA5" w:rsidP="00FC3619">
            <w:pPr>
              <w:rPr>
                <w:rFonts w:asciiTheme="majorHAnsi" w:eastAsia="Times New Roman" w:hAnsiTheme="majorHAnsi" w:cs="Arial"/>
                <w:sz w:val="22"/>
                <w:szCs w:val="22"/>
              </w:rPr>
            </w:pPr>
            <w:r w:rsidRPr="005F7ACC">
              <w:rPr>
                <w:rFonts w:asciiTheme="majorHAnsi" w:eastAsia="Times New Roman" w:hAnsiTheme="majorHAnsi" w:cs="Arial"/>
                <w:sz w:val="22"/>
                <w:szCs w:val="22"/>
              </w:rPr>
              <w:t>Urbanizzato  /pianificato</w:t>
            </w:r>
          </w:p>
        </w:tc>
        <w:tc>
          <w:tcPr>
            <w:tcW w:w="665" w:type="pct"/>
            <w:tcBorders>
              <w:top w:val="nil"/>
              <w:left w:val="nil"/>
              <w:bottom w:val="single" w:sz="4" w:space="0" w:color="auto"/>
              <w:right w:val="single" w:sz="4" w:space="0" w:color="auto"/>
            </w:tcBorders>
            <w:shd w:val="clear" w:color="auto" w:fill="auto"/>
            <w:vAlign w:val="center"/>
            <w:hideMark/>
          </w:tcPr>
          <w:p w14:paraId="182066EA"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1.791.663 </w:t>
            </w:r>
          </w:p>
        </w:tc>
        <w:tc>
          <w:tcPr>
            <w:tcW w:w="613" w:type="pct"/>
            <w:tcBorders>
              <w:top w:val="nil"/>
              <w:left w:val="nil"/>
              <w:bottom w:val="single" w:sz="4" w:space="0" w:color="auto"/>
              <w:right w:val="single" w:sz="4" w:space="0" w:color="auto"/>
            </w:tcBorders>
            <w:shd w:val="clear" w:color="auto" w:fill="auto"/>
            <w:noWrap/>
            <w:vAlign w:val="center"/>
            <w:hideMark/>
          </w:tcPr>
          <w:p w14:paraId="2E18E2BF"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411</w:t>
            </w:r>
          </w:p>
        </w:tc>
        <w:tc>
          <w:tcPr>
            <w:tcW w:w="776" w:type="pct"/>
            <w:tcBorders>
              <w:top w:val="nil"/>
              <w:left w:val="nil"/>
              <w:bottom w:val="single" w:sz="4" w:space="0" w:color="auto"/>
              <w:right w:val="single" w:sz="4" w:space="0" w:color="auto"/>
            </w:tcBorders>
            <w:shd w:val="clear" w:color="auto" w:fill="auto"/>
            <w:noWrap/>
            <w:vAlign w:val="center"/>
            <w:hideMark/>
          </w:tcPr>
          <w:p w14:paraId="0BBF74A9"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1.792.074 </w:t>
            </w:r>
          </w:p>
        </w:tc>
        <w:tc>
          <w:tcPr>
            <w:tcW w:w="367" w:type="pct"/>
            <w:tcBorders>
              <w:top w:val="nil"/>
              <w:left w:val="nil"/>
              <w:bottom w:val="single" w:sz="4" w:space="0" w:color="auto"/>
              <w:right w:val="single" w:sz="4" w:space="0" w:color="auto"/>
            </w:tcBorders>
            <w:shd w:val="clear" w:color="auto" w:fill="auto"/>
            <w:vAlign w:val="center"/>
            <w:hideMark/>
          </w:tcPr>
          <w:p w14:paraId="4AEB1E82"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7%</w:t>
            </w:r>
          </w:p>
        </w:tc>
        <w:tc>
          <w:tcPr>
            <w:tcW w:w="989" w:type="pct"/>
            <w:tcBorders>
              <w:top w:val="nil"/>
              <w:left w:val="nil"/>
              <w:bottom w:val="single" w:sz="4" w:space="0" w:color="auto"/>
              <w:right w:val="single" w:sz="4" w:space="0" w:color="auto"/>
            </w:tcBorders>
            <w:shd w:val="clear" w:color="auto" w:fill="auto"/>
            <w:vAlign w:val="center"/>
            <w:hideMark/>
          </w:tcPr>
          <w:p w14:paraId="38FE3406"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1.792.074</w:t>
            </w:r>
          </w:p>
        </w:tc>
        <w:tc>
          <w:tcPr>
            <w:tcW w:w="367" w:type="pct"/>
            <w:tcBorders>
              <w:top w:val="nil"/>
              <w:left w:val="nil"/>
              <w:bottom w:val="single" w:sz="4" w:space="0" w:color="auto"/>
              <w:right w:val="single" w:sz="4" w:space="0" w:color="auto"/>
            </w:tcBorders>
            <w:shd w:val="clear" w:color="auto" w:fill="auto"/>
            <w:vAlign w:val="center"/>
            <w:hideMark/>
          </w:tcPr>
          <w:p w14:paraId="0B1E9902"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7%</w:t>
            </w:r>
          </w:p>
        </w:tc>
      </w:tr>
      <w:tr w:rsidR="00323DA5" w:rsidRPr="003E0EE6" w14:paraId="6337F93B" w14:textId="77777777" w:rsidTr="00FC3619">
        <w:trPr>
          <w:trHeight w:val="765"/>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564737DF" w14:textId="77777777" w:rsidR="00323DA5" w:rsidRPr="005F7ACC" w:rsidRDefault="00323DA5" w:rsidP="00FC3619">
            <w:pPr>
              <w:rPr>
                <w:rFonts w:asciiTheme="majorHAnsi" w:eastAsia="Times New Roman" w:hAnsiTheme="majorHAnsi" w:cs="Arial"/>
                <w:sz w:val="22"/>
                <w:szCs w:val="22"/>
              </w:rPr>
            </w:pPr>
            <w:r w:rsidRPr="005F7ACC">
              <w:rPr>
                <w:rFonts w:asciiTheme="majorHAnsi" w:eastAsia="Times New Roman" w:hAnsiTheme="majorHAnsi" w:cs="Arial"/>
                <w:sz w:val="22"/>
                <w:szCs w:val="22"/>
              </w:rPr>
              <w:t>Produttivo /industriale/ artigianale</w:t>
            </w:r>
          </w:p>
        </w:tc>
        <w:tc>
          <w:tcPr>
            <w:tcW w:w="665" w:type="pct"/>
            <w:tcBorders>
              <w:top w:val="nil"/>
              <w:left w:val="nil"/>
              <w:bottom w:val="single" w:sz="4" w:space="0" w:color="auto"/>
              <w:right w:val="single" w:sz="4" w:space="0" w:color="auto"/>
            </w:tcBorders>
            <w:shd w:val="clear" w:color="auto" w:fill="auto"/>
            <w:vAlign w:val="center"/>
            <w:hideMark/>
          </w:tcPr>
          <w:p w14:paraId="053749E5"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604.688 </w:t>
            </w:r>
          </w:p>
        </w:tc>
        <w:tc>
          <w:tcPr>
            <w:tcW w:w="613" w:type="pct"/>
            <w:tcBorders>
              <w:top w:val="nil"/>
              <w:left w:val="nil"/>
              <w:bottom w:val="single" w:sz="4" w:space="0" w:color="auto"/>
              <w:right w:val="single" w:sz="4" w:space="0" w:color="auto"/>
            </w:tcBorders>
            <w:shd w:val="clear" w:color="auto" w:fill="auto"/>
            <w:noWrap/>
            <w:vAlign w:val="center"/>
            <w:hideMark/>
          </w:tcPr>
          <w:p w14:paraId="351A8E8A"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-5986</w:t>
            </w:r>
          </w:p>
        </w:tc>
        <w:tc>
          <w:tcPr>
            <w:tcW w:w="776" w:type="pct"/>
            <w:tcBorders>
              <w:top w:val="nil"/>
              <w:left w:val="nil"/>
              <w:bottom w:val="single" w:sz="4" w:space="0" w:color="auto"/>
              <w:right w:val="single" w:sz="4" w:space="0" w:color="auto"/>
            </w:tcBorders>
            <w:shd w:val="clear" w:color="auto" w:fill="auto"/>
            <w:noWrap/>
            <w:vAlign w:val="center"/>
            <w:hideMark/>
          </w:tcPr>
          <w:p w14:paraId="56DB0E63"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598.702 </w:t>
            </w:r>
          </w:p>
        </w:tc>
        <w:tc>
          <w:tcPr>
            <w:tcW w:w="367" w:type="pct"/>
            <w:tcBorders>
              <w:top w:val="nil"/>
              <w:left w:val="nil"/>
              <w:bottom w:val="single" w:sz="4" w:space="0" w:color="auto"/>
              <w:right w:val="single" w:sz="4" w:space="0" w:color="auto"/>
            </w:tcBorders>
            <w:shd w:val="clear" w:color="auto" w:fill="auto"/>
            <w:vAlign w:val="center"/>
            <w:hideMark/>
          </w:tcPr>
          <w:p w14:paraId="2CC3C608"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2%</w:t>
            </w:r>
          </w:p>
        </w:tc>
        <w:tc>
          <w:tcPr>
            <w:tcW w:w="989" w:type="pct"/>
            <w:tcBorders>
              <w:top w:val="nil"/>
              <w:left w:val="nil"/>
              <w:bottom w:val="single" w:sz="4" w:space="0" w:color="auto"/>
              <w:right w:val="single" w:sz="4" w:space="0" w:color="auto"/>
            </w:tcBorders>
            <w:shd w:val="clear" w:color="auto" w:fill="auto"/>
            <w:vAlign w:val="center"/>
            <w:hideMark/>
          </w:tcPr>
          <w:p w14:paraId="6D90E11E"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598.702</w:t>
            </w:r>
          </w:p>
        </w:tc>
        <w:tc>
          <w:tcPr>
            <w:tcW w:w="367" w:type="pct"/>
            <w:tcBorders>
              <w:top w:val="nil"/>
              <w:left w:val="nil"/>
              <w:bottom w:val="single" w:sz="4" w:space="0" w:color="auto"/>
              <w:right w:val="single" w:sz="4" w:space="0" w:color="auto"/>
            </w:tcBorders>
            <w:shd w:val="clear" w:color="auto" w:fill="auto"/>
            <w:vAlign w:val="center"/>
            <w:hideMark/>
          </w:tcPr>
          <w:p w14:paraId="6A192F49"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2%</w:t>
            </w:r>
          </w:p>
        </w:tc>
      </w:tr>
      <w:tr w:rsidR="00323DA5" w:rsidRPr="003E0EE6" w14:paraId="3F52CB0F" w14:textId="77777777" w:rsidTr="00FC3619">
        <w:trPr>
          <w:trHeight w:val="30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756133FB" w14:textId="77777777" w:rsidR="00323DA5" w:rsidRPr="005F7ACC" w:rsidRDefault="00323DA5" w:rsidP="00FC3619">
            <w:pPr>
              <w:rPr>
                <w:rFonts w:asciiTheme="majorHAnsi" w:eastAsia="Times New Roman" w:hAnsiTheme="majorHAnsi" w:cs="Arial"/>
                <w:sz w:val="22"/>
                <w:szCs w:val="22"/>
              </w:rPr>
            </w:pPr>
            <w:r w:rsidRPr="005F7ACC">
              <w:rPr>
                <w:rFonts w:asciiTheme="majorHAnsi" w:eastAsia="Times New Roman" w:hAnsiTheme="majorHAnsi" w:cs="Arial"/>
                <w:sz w:val="22"/>
                <w:szCs w:val="22"/>
              </w:rPr>
              <w:t>Commerciale</w:t>
            </w:r>
          </w:p>
        </w:tc>
        <w:tc>
          <w:tcPr>
            <w:tcW w:w="665" w:type="pct"/>
            <w:tcBorders>
              <w:top w:val="nil"/>
              <w:left w:val="nil"/>
              <w:bottom w:val="single" w:sz="4" w:space="0" w:color="auto"/>
              <w:right w:val="single" w:sz="4" w:space="0" w:color="auto"/>
            </w:tcBorders>
            <w:shd w:val="clear" w:color="auto" w:fill="auto"/>
            <w:vAlign w:val="center"/>
            <w:hideMark/>
          </w:tcPr>
          <w:p w14:paraId="2D142570"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376.303 </w:t>
            </w:r>
          </w:p>
        </w:tc>
        <w:tc>
          <w:tcPr>
            <w:tcW w:w="613" w:type="pct"/>
            <w:tcBorders>
              <w:top w:val="nil"/>
              <w:left w:val="nil"/>
              <w:bottom w:val="single" w:sz="4" w:space="0" w:color="auto"/>
              <w:right w:val="single" w:sz="4" w:space="0" w:color="auto"/>
            </w:tcBorders>
            <w:shd w:val="clear" w:color="auto" w:fill="auto"/>
            <w:noWrap/>
            <w:vAlign w:val="center"/>
            <w:hideMark/>
          </w:tcPr>
          <w:p w14:paraId="78ECF9E6"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w:t>
            </w:r>
          </w:p>
        </w:tc>
        <w:tc>
          <w:tcPr>
            <w:tcW w:w="776" w:type="pct"/>
            <w:tcBorders>
              <w:top w:val="nil"/>
              <w:left w:val="nil"/>
              <w:bottom w:val="single" w:sz="4" w:space="0" w:color="auto"/>
              <w:right w:val="single" w:sz="4" w:space="0" w:color="auto"/>
            </w:tcBorders>
            <w:shd w:val="clear" w:color="auto" w:fill="auto"/>
            <w:noWrap/>
            <w:vAlign w:val="center"/>
            <w:hideMark/>
          </w:tcPr>
          <w:p w14:paraId="363BDFF2"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376.303 </w:t>
            </w:r>
          </w:p>
        </w:tc>
        <w:tc>
          <w:tcPr>
            <w:tcW w:w="367" w:type="pct"/>
            <w:tcBorders>
              <w:top w:val="nil"/>
              <w:left w:val="nil"/>
              <w:bottom w:val="single" w:sz="4" w:space="0" w:color="auto"/>
              <w:right w:val="single" w:sz="4" w:space="0" w:color="auto"/>
            </w:tcBorders>
            <w:shd w:val="clear" w:color="auto" w:fill="auto"/>
            <w:vAlign w:val="center"/>
            <w:hideMark/>
          </w:tcPr>
          <w:p w14:paraId="320B1644"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1%</w:t>
            </w:r>
          </w:p>
        </w:tc>
        <w:tc>
          <w:tcPr>
            <w:tcW w:w="989" w:type="pct"/>
            <w:tcBorders>
              <w:top w:val="nil"/>
              <w:left w:val="nil"/>
              <w:bottom w:val="single" w:sz="4" w:space="0" w:color="auto"/>
              <w:right w:val="single" w:sz="4" w:space="0" w:color="auto"/>
            </w:tcBorders>
            <w:shd w:val="clear" w:color="auto" w:fill="auto"/>
            <w:vAlign w:val="center"/>
            <w:hideMark/>
          </w:tcPr>
          <w:p w14:paraId="6E61EFE3"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376.303</w:t>
            </w:r>
          </w:p>
        </w:tc>
        <w:tc>
          <w:tcPr>
            <w:tcW w:w="367" w:type="pct"/>
            <w:tcBorders>
              <w:top w:val="nil"/>
              <w:left w:val="nil"/>
              <w:bottom w:val="single" w:sz="4" w:space="0" w:color="auto"/>
              <w:right w:val="single" w:sz="4" w:space="0" w:color="auto"/>
            </w:tcBorders>
            <w:shd w:val="clear" w:color="auto" w:fill="auto"/>
            <w:vAlign w:val="center"/>
            <w:hideMark/>
          </w:tcPr>
          <w:p w14:paraId="3E3CD8B7"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1%</w:t>
            </w:r>
          </w:p>
        </w:tc>
      </w:tr>
      <w:tr w:rsidR="00323DA5" w:rsidRPr="003E0EE6" w14:paraId="651E055D" w14:textId="77777777" w:rsidTr="00FC3619">
        <w:trPr>
          <w:trHeight w:val="765"/>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6644CB79" w14:textId="77777777" w:rsidR="00323DA5" w:rsidRPr="005F7ACC" w:rsidRDefault="00323DA5" w:rsidP="00FC3619">
            <w:pPr>
              <w:rPr>
                <w:rFonts w:asciiTheme="majorHAnsi" w:eastAsia="Times New Roman" w:hAnsiTheme="majorHAnsi" w:cs="Arial"/>
                <w:sz w:val="22"/>
                <w:szCs w:val="22"/>
              </w:rPr>
            </w:pPr>
            <w:r w:rsidRPr="005F7ACC">
              <w:rPr>
                <w:rFonts w:asciiTheme="majorHAnsi" w:eastAsia="Times New Roman" w:hAnsiTheme="majorHAnsi" w:cs="Arial"/>
                <w:sz w:val="22"/>
                <w:szCs w:val="22"/>
              </w:rPr>
              <w:t>Agricolo (specializzato/biologico)</w:t>
            </w:r>
          </w:p>
        </w:tc>
        <w:tc>
          <w:tcPr>
            <w:tcW w:w="665" w:type="pct"/>
            <w:tcBorders>
              <w:top w:val="nil"/>
              <w:left w:val="nil"/>
              <w:bottom w:val="single" w:sz="4" w:space="0" w:color="auto"/>
              <w:right w:val="single" w:sz="4" w:space="0" w:color="auto"/>
            </w:tcBorders>
            <w:shd w:val="clear" w:color="auto" w:fill="auto"/>
            <w:vAlign w:val="center"/>
            <w:hideMark/>
          </w:tcPr>
          <w:p w14:paraId="783ED6AB"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7.158.079 </w:t>
            </w:r>
          </w:p>
        </w:tc>
        <w:tc>
          <w:tcPr>
            <w:tcW w:w="613" w:type="pct"/>
            <w:tcBorders>
              <w:top w:val="nil"/>
              <w:left w:val="nil"/>
              <w:bottom w:val="single" w:sz="4" w:space="0" w:color="auto"/>
              <w:right w:val="single" w:sz="4" w:space="0" w:color="auto"/>
            </w:tcBorders>
            <w:shd w:val="clear" w:color="auto" w:fill="auto"/>
            <w:noWrap/>
            <w:vAlign w:val="center"/>
            <w:hideMark/>
          </w:tcPr>
          <w:p w14:paraId="1DBE45AD"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6563</w:t>
            </w:r>
          </w:p>
        </w:tc>
        <w:tc>
          <w:tcPr>
            <w:tcW w:w="776" w:type="pct"/>
            <w:tcBorders>
              <w:top w:val="nil"/>
              <w:left w:val="nil"/>
              <w:bottom w:val="single" w:sz="4" w:space="0" w:color="auto"/>
              <w:right w:val="single" w:sz="4" w:space="0" w:color="auto"/>
            </w:tcBorders>
            <w:shd w:val="clear" w:color="auto" w:fill="auto"/>
            <w:noWrap/>
            <w:vAlign w:val="center"/>
            <w:hideMark/>
          </w:tcPr>
          <w:p w14:paraId="2783B286"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7.164.642 </w:t>
            </w:r>
          </w:p>
        </w:tc>
        <w:tc>
          <w:tcPr>
            <w:tcW w:w="367" w:type="pct"/>
            <w:tcBorders>
              <w:top w:val="nil"/>
              <w:left w:val="nil"/>
              <w:bottom w:val="single" w:sz="4" w:space="0" w:color="auto"/>
              <w:right w:val="single" w:sz="4" w:space="0" w:color="auto"/>
            </w:tcBorders>
            <w:shd w:val="clear" w:color="auto" w:fill="auto"/>
            <w:vAlign w:val="center"/>
            <w:hideMark/>
          </w:tcPr>
          <w:p w14:paraId="02648CC2"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28%</w:t>
            </w:r>
          </w:p>
        </w:tc>
        <w:tc>
          <w:tcPr>
            <w:tcW w:w="989" w:type="pct"/>
            <w:tcBorders>
              <w:top w:val="nil"/>
              <w:left w:val="nil"/>
              <w:bottom w:val="single" w:sz="4" w:space="0" w:color="auto"/>
              <w:right w:val="single" w:sz="4" w:space="0" w:color="auto"/>
            </w:tcBorders>
            <w:shd w:val="clear" w:color="auto" w:fill="auto"/>
            <w:vAlign w:val="center"/>
            <w:hideMark/>
          </w:tcPr>
          <w:p w14:paraId="6678AC4A"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7.164.642</w:t>
            </w:r>
          </w:p>
        </w:tc>
        <w:tc>
          <w:tcPr>
            <w:tcW w:w="367" w:type="pct"/>
            <w:tcBorders>
              <w:top w:val="nil"/>
              <w:left w:val="nil"/>
              <w:bottom w:val="single" w:sz="4" w:space="0" w:color="auto"/>
              <w:right w:val="single" w:sz="4" w:space="0" w:color="auto"/>
            </w:tcBorders>
            <w:shd w:val="clear" w:color="auto" w:fill="auto"/>
            <w:vAlign w:val="center"/>
            <w:hideMark/>
          </w:tcPr>
          <w:p w14:paraId="3E768D78"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28%</w:t>
            </w:r>
          </w:p>
        </w:tc>
      </w:tr>
      <w:tr w:rsidR="00323DA5" w:rsidRPr="003E0EE6" w14:paraId="53CDE2B2" w14:textId="77777777" w:rsidTr="00FC3619">
        <w:trPr>
          <w:trHeight w:val="30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4BC0B9A5" w14:textId="77777777" w:rsidR="00323DA5" w:rsidRPr="005F7ACC" w:rsidRDefault="00323DA5" w:rsidP="00FC3619">
            <w:pPr>
              <w:rPr>
                <w:rFonts w:asciiTheme="majorHAnsi" w:eastAsia="Times New Roman" w:hAnsiTheme="majorHAnsi" w:cs="Arial"/>
                <w:sz w:val="22"/>
                <w:szCs w:val="22"/>
              </w:rPr>
            </w:pPr>
            <w:r w:rsidRPr="005F7ACC">
              <w:rPr>
                <w:rFonts w:asciiTheme="majorHAnsi" w:eastAsia="Times New Roman" w:hAnsiTheme="majorHAnsi" w:cs="Arial"/>
                <w:sz w:val="22"/>
                <w:szCs w:val="22"/>
              </w:rPr>
              <w:t>Bosco</w:t>
            </w:r>
          </w:p>
        </w:tc>
        <w:tc>
          <w:tcPr>
            <w:tcW w:w="665" w:type="pct"/>
            <w:tcBorders>
              <w:top w:val="nil"/>
              <w:left w:val="nil"/>
              <w:bottom w:val="single" w:sz="4" w:space="0" w:color="auto"/>
              <w:right w:val="single" w:sz="4" w:space="0" w:color="auto"/>
            </w:tcBorders>
            <w:shd w:val="clear" w:color="auto" w:fill="auto"/>
            <w:vAlign w:val="center"/>
            <w:hideMark/>
          </w:tcPr>
          <w:p w14:paraId="3B9EC842"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12.387.216 </w:t>
            </w:r>
          </w:p>
        </w:tc>
        <w:tc>
          <w:tcPr>
            <w:tcW w:w="613" w:type="pct"/>
            <w:tcBorders>
              <w:top w:val="nil"/>
              <w:left w:val="nil"/>
              <w:bottom w:val="single" w:sz="4" w:space="0" w:color="auto"/>
              <w:right w:val="single" w:sz="4" w:space="0" w:color="auto"/>
            </w:tcBorders>
            <w:shd w:val="clear" w:color="auto" w:fill="auto"/>
            <w:noWrap/>
            <w:vAlign w:val="center"/>
            <w:hideMark/>
          </w:tcPr>
          <w:p w14:paraId="5575533B"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-912</w:t>
            </w:r>
          </w:p>
        </w:tc>
        <w:tc>
          <w:tcPr>
            <w:tcW w:w="776" w:type="pct"/>
            <w:tcBorders>
              <w:top w:val="nil"/>
              <w:left w:val="nil"/>
              <w:bottom w:val="single" w:sz="4" w:space="0" w:color="auto"/>
              <w:right w:val="single" w:sz="4" w:space="0" w:color="auto"/>
            </w:tcBorders>
            <w:shd w:val="clear" w:color="auto" w:fill="auto"/>
            <w:noWrap/>
            <w:vAlign w:val="center"/>
            <w:hideMark/>
          </w:tcPr>
          <w:p w14:paraId="1106F4AC"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12.386.304 </w:t>
            </w:r>
          </w:p>
        </w:tc>
        <w:tc>
          <w:tcPr>
            <w:tcW w:w="367" w:type="pct"/>
            <w:tcBorders>
              <w:top w:val="nil"/>
              <w:left w:val="nil"/>
              <w:bottom w:val="single" w:sz="4" w:space="0" w:color="auto"/>
              <w:right w:val="single" w:sz="4" w:space="0" w:color="auto"/>
            </w:tcBorders>
            <w:shd w:val="clear" w:color="auto" w:fill="auto"/>
            <w:vAlign w:val="center"/>
            <w:hideMark/>
          </w:tcPr>
          <w:p w14:paraId="52E53616"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49%</w:t>
            </w:r>
          </w:p>
        </w:tc>
        <w:tc>
          <w:tcPr>
            <w:tcW w:w="989" w:type="pct"/>
            <w:tcBorders>
              <w:top w:val="nil"/>
              <w:left w:val="nil"/>
              <w:bottom w:val="single" w:sz="4" w:space="0" w:color="auto"/>
              <w:right w:val="single" w:sz="4" w:space="0" w:color="auto"/>
            </w:tcBorders>
            <w:shd w:val="clear" w:color="auto" w:fill="auto"/>
            <w:vAlign w:val="center"/>
            <w:hideMark/>
          </w:tcPr>
          <w:p w14:paraId="3E58CE66"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12.386.304</w:t>
            </w:r>
          </w:p>
        </w:tc>
        <w:tc>
          <w:tcPr>
            <w:tcW w:w="367" w:type="pct"/>
            <w:tcBorders>
              <w:top w:val="nil"/>
              <w:left w:val="nil"/>
              <w:bottom w:val="single" w:sz="4" w:space="0" w:color="auto"/>
              <w:right w:val="single" w:sz="4" w:space="0" w:color="auto"/>
            </w:tcBorders>
            <w:shd w:val="clear" w:color="auto" w:fill="auto"/>
            <w:vAlign w:val="center"/>
            <w:hideMark/>
          </w:tcPr>
          <w:p w14:paraId="6FF2E1D0"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49%</w:t>
            </w:r>
          </w:p>
        </w:tc>
      </w:tr>
      <w:tr w:rsidR="00323DA5" w:rsidRPr="003E0EE6" w14:paraId="67CE2BE9" w14:textId="77777777" w:rsidTr="00FC3619">
        <w:trPr>
          <w:trHeight w:val="30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1C7EA381" w14:textId="77777777" w:rsidR="00323DA5" w:rsidRPr="005F7ACC" w:rsidRDefault="00323DA5" w:rsidP="00FC3619">
            <w:pPr>
              <w:rPr>
                <w:rFonts w:asciiTheme="majorHAnsi" w:eastAsia="Times New Roman" w:hAnsiTheme="majorHAnsi" w:cs="Arial"/>
                <w:sz w:val="22"/>
                <w:szCs w:val="22"/>
              </w:rPr>
            </w:pPr>
            <w:r w:rsidRPr="005F7ACC">
              <w:rPr>
                <w:rFonts w:asciiTheme="majorHAnsi" w:eastAsia="Times New Roman" w:hAnsiTheme="majorHAnsi" w:cs="Arial"/>
                <w:sz w:val="22"/>
                <w:szCs w:val="22"/>
              </w:rPr>
              <w:t>Pascolo</w:t>
            </w:r>
          </w:p>
        </w:tc>
        <w:tc>
          <w:tcPr>
            <w:tcW w:w="665" w:type="pct"/>
            <w:tcBorders>
              <w:top w:val="nil"/>
              <w:left w:val="nil"/>
              <w:bottom w:val="single" w:sz="4" w:space="0" w:color="auto"/>
              <w:right w:val="single" w:sz="4" w:space="0" w:color="auto"/>
            </w:tcBorders>
            <w:shd w:val="clear" w:color="auto" w:fill="auto"/>
            <w:vAlign w:val="center"/>
            <w:hideMark/>
          </w:tcPr>
          <w:p w14:paraId="4153415D"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83.336 </w:t>
            </w:r>
          </w:p>
        </w:tc>
        <w:tc>
          <w:tcPr>
            <w:tcW w:w="613" w:type="pct"/>
            <w:tcBorders>
              <w:top w:val="nil"/>
              <w:left w:val="nil"/>
              <w:bottom w:val="single" w:sz="4" w:space="0" w:color="auto"/>
              <w:right w:val="single" w:sz="4" w:space="0" w:color="auto"/>
            </w:tcBorders>
            <w:shd w:val="clear" w:color="auto" w:fill="auto"/>
            <w:noWrap/>
            <w:vAlign w:val="center"/>
            <w:hideMark/>
          </w:tcPr>
          <w:p w14:paraId="31FF5AC9"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w:t>
            </w:r>
          </w:p>
        </w:tc>
        <w:tc>
          <w:tcPr>
            <w:tcW w:w="776" w:type="pct"/>
            <w:tcBorders>
              <w:top w:val="nil"/>
              <w:left w:val="nil"/>
              <w:bottom w:val="single" w:sz="4" w:space="0" w:color="auto"/>
              <w:right w:val="single" w:sz="4" w:space="0" w:color="auto"/>
            </w:tcBorders>
            <w:shd w:val="clear" w:color="auto" w:fill="auto"/>
            <w:noWrap/>
            <w:vAlign w:val="center"/>
            <w:hideMark/>
          </w:tcPr>
          <w:p w14:paraId="2C4AAE3B"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83.336 </w:t>
            </w:r>
          </w:p>
        </w:tc>
        <w:tc>
          <w:tcPr>
            <w:tcW w:w="367" w:type="pct"/>
            <w:tcBorders>
              <w:top w:val="nil"/>
              <w:left w:val="nil"/>
              <w:bottom w:val="single" w:sz="4" w:space="0" w:color="auto"/>
              <w:right w:val="single" w:sz="4" w:space="0" w:color="auto"/>
            </w:tcBorders>
            <w:shd w:val="clear" w:color="auto" w:fill="auto"/>
            <w:vAlign w:val="center"/>
            <w:hideMark/>
          </w:tcPr>
          <w:p w14:paraId="480AE5C6"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0%</w:t>
            </w:r>
          </w:p>
        </w:tc>
        <w:tc>
          <w:tcPr>
            <w:tcW w:w="989" w:type="pct"/>
            <w:tcBorders>
              <w:top w:val="nil"/>
              <w:left w:val="nil"/>
              <w:bottom w:val="single" w:sz="4" w:space="0" w:color="auto"/>
              <w:right w:val="single" w:sz="4" w:space="0" w:color="auto"/>
            </w:tcBorders>
            <w:shd w:val="clear" w:color="auto" w:fill="auto"/>
            <w:vAlign w:val="center"/>
            <w:hideMark/>
          </w:tcPr>
          <w:p w14:paraId="651DBCB0"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83.336</w:t>
            </w:r>
          </w:p>
        </w:tc>
        <w:tc>
          <w:tcPr>
            <w:tcW w:w="367" w:type="pct"/>
            <w:tcBorders>
              <w:top w:val="nil"/>
              <w:left w:val="nil"/>
              <w:bottom w:val="single" w:sz="4" w:space="0" w:color="auto"/>
              <w:right w:val="single" w:sz="4" w:space="0" w:color="auto"/>
            </w:tcBorders>
            <w:shd w:val="clear" w:color="auto" w:fill="auto"/>
            <w:vAlign w:val="center"/>
            <w:hideMark/>
          </w:tcPr>
          <w:p w14:paraId="40DC8B06"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0%</w:t>
            </w:r>
          </w:p>
        </w:tc>
      </w:tr>
      <w:tr w:rsidR="00323DA5" w:rsidRPr="003E0EE6" w14:paraId="0BED3DF0" w14:textId="77777777" w:rsidTr="00FC3619">
        <w:trPr>
          <w:trHeight w:val="654"/>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6B777577" w14:textId="77777777" w:rsidR="00323DA5" w:rsidRPr="005F7ACC" w:rsidRDefault="00323DA5" w:rsidP="00FC3619">
            <w:pPr>
              <w:rPr>
                <w:rFonts w:asciiTheme="majorHAnsi" w:eastAsia="Times New Roman" w:hAnsiTheme="majorHAnsi" w:cs="Arial"/>
                <w:sz w:val="22"/>
                <w:szCs w:val="22"/>
              </w:rPr>
            </w:pPr>
            <w:r w:rsidRPr="005F7ACC">
              <w:rPr>
                <w:rFonts w:asciiTheme="majorHAnsi" w:eastAsia="Times New Roman" w:hAnsiTheme="majorHAnsi" w:cs="Arial"/>
                <w:sz w:val="22"/>
                <w:szCs w:val="22"/>
              </w:rPr>
              <w:t>Corpi idrici (fiumi, torrenti e laghi)</w:t>
            </w:r>
          </w:p>
        </w:tc>
        <w:tc>
          <w:tcPr>
            <w:tcW w:w="665" w:type="pct"/>
            <w:tcBorders>
              <w:top w:val="nil"/>
              <w:left w:val="nil"/>
              <w:bottom w:val="single" w:sz="4" w:space="0" w:color="auto"/>
              <w:right w:val="single" w:sz="4" w:space="0" w:color="auto"/>
            </w:tcBorders>
            <w:shd w:val="clear" w:color="auto" w:fill="auto"/>
            <w:vAlign w:val="center"/>
            <w:hideMark/>
          </w:tcPr>
          <w:p w14:paraId="60E23EAE"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683.805 </w:t>
            </w:r>
          </w:p>
        </w:tc>
        <w:tc>
          <w:tcPr>
            <w:tcW w:w="613" w:type="pct"/>
            <w:tcBorders>
              <w:top w:val="nil"/>
              <w:left w:val="nil"/>
              <w:bottom w:val="single" w:sz="4" w:space="0" w:color="auto"/>
              <w:right w:val="single" w:sz="4" w:space="0" w:color="auto"/>
            </w:tcBorders>
            <w:shd w:val="clear" w:color="auto" w:fill="auto"/>
            <w:noWrap/>
            <w:vAlign w:val="center"/>
            <w:hideMark/>
          </w:tcPr>
          <w:p w14:paraId="628B7B24"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-76</w:t>
            </w:r>
          </w:p>
        </w:tc>
        <w:tc>
          <w:tcPr>
            <w:tcW w:w="776" w:type="pct"/>
            <w:tcBorders>
              <w:top w:val="nil"/>
              <w:left w:val="nil"/>
              <w:bottom w:val="single" w:sz="4" w:space="0" w:color="auto"/>
              <w:right w:val="single" w:sz="4" w:space="0" w:color="auto"/>
            </w:tcBorders>
            <w:shd w:val="clear" w:color="auto" w:fill="auto"/>
            <w:noWrap/>
            <w:vAlign w:val="center"/>
            <w:hideMark/>
          </w:tcPr>
          <w:p w14:paraId="1BFFFD6E"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683.729 </w:t>
            </w:r>
          </w:p>
        </w:tc>
        <w:tc>
          <w:tcPr>
            <w:tcW w:w="367" w:type="pct"/>
            <w:tcBorders>
              <w:top w:val="nil"/>
              <w:left w:val="nil"/>
              <w:bottom w:val="single" w:sz="4" w:space="0" w:color="auto"/>
              <w:right w:val="single" w:sz="4" w:space="0" w:color="auto"/>
            </w:tcBorders>
            <w:shd w:val="clear" w:color="auto" w:fill="auto"/>
            <w:vAlign w:val="center"/>
            <w:hideMark/>
          </w:tcPr>
          <w:p w14:paraId="46AA2746"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3%</w:t>
            </w:r>
          </w:p>
        </w:tc>
        <w:tc>
          <w:tcPr>
            <w:tcW w:w="989" w:type="pct"/>
            <w:tcBorders>
              <w:top w:val="nil"/>
              <w:left w:val="nil"/>
              <w:bottom w:val="single" w:sz="4" w:space="0" w:color="auto"/>
              <w:right w:val="single" w:sz="4" w:space="0" w:color="auto"/>
            </w:tcBorders>
            <w:shd w:val="clear" w:color="auto" w:fill="auto"/>
            <w:vAlign w:val="center"/>
            <w:hideMark/>
          </w:tcPr>
          <w:p w14:paraId="08B178C2"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683.729</w:t>
            </w:r>
          </w:p>
        </w:tc>
        <w:tc>
          <w:tcPr>
            <w:tcW w:w="367" w:type="pct"/>
            <w:tcBorders>
              <w:top w:val="nil"/>
              <w:left w:val="nil"/>
              <w:bottom w:val="single" w:sz="4" w:space="0" w:color="auto"/>
              <w:right w:val="single" w:sz="4" w:space="0" w:color="auto"/>
            </w:tcBorders>
            <w:shd w:val="clear" w:color="auto" w:fill="auto"/>
            <w:vAlign w:val="center"/>
            <w:hideMark/>
          </w:tcPr>
          <w:p w14:paraId="1B72532A"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3%</w:t>
            </w:r>
          </w:p>
        </w:tc>
      </w:tr>
      <w:tr w:rsidR="00323DA5" w:rsidRPr="003E0EE6" w14:paraId="2598105C" w14:textId="77777777" w:rsidTr="00FC3619">
        <w:trPr>
          <w:trHeight w:val="30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276DE533" w14:textId="77777777" w:rsidR="00323DA5" w:rsidRPr="005F7ACC" w:rsidRDefault="00323DA5" w:rsidP="00FC3619">
            <w:pPr>
              <w:rPr>
                <w:rFonts w:asciiTheme="majorHAnsi" w:eastAsia="Times New Roman" w:hAnsiTheme="majorHAnsi" w:cs="Arial"/>
                <w:sz w:val="22"/>
                <w:szCs w:val="22"/>
              </w:rPr>
            </w:pPr>
            <w:r w:rsidRPr="005F7ACC">
              <w:rPr>
                <w:rFonts w:asciiTheme="majorHAnsi" w:eastAsia="Times New Roman" w:hAnsiTheme="majorHAnsi" w:cs="Arial"/>
                <w:sz w:val="22"/>
                <w:szCs w:val="22"/>
              </w:rPr>
              <w:t>Improduttivo</w:t>
            </w:r>
          </w:p>
        </w:tc>
        <w:tc>
          <w:tcPr>
            <w:tcW w:w="665" w:type="pct"/>
            <w:tcBorders>
              <w:top w:val="nil"/>
              <w:left w:val="nil"/>
              <w:bottom w:val="single" w:sz="4" w:space="0" w:color="auto"/>
              <w:right w:val="single" w:sz="4" w:space="0" w:color="auto"/>
            </w:tcBorders>
            <w:shd w:val="clear" w:color="auto" w:fill="auto"/>
            <w:vAlign w:val="center"/>
            <w:hideMark/>
          </w:tcPr>
          <w:p w14:paraId="3DFE942B"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1.880.989 </w:t>
            </w:r>
          </w:p>
        </w:tc>
        <w:tc>
          <w:tcPr>
            <w:tcW w:w="613" w:type="pct"/>
            <w:tcBorders>
              <w:top w:val="nil"/>
              <w:left w:val="nil"/>
              <w:bottom w:val="single" w:sz="4" w:space="0" w:color="auto"/>
              <w:right w:val="single" w:sz="4" w:space="0" w:color="auto"/>
            </w:tcBorders>
            <w:shd w:val="clear" w:color="auto" w:fill="auto"/>
            <w:noWrap/>
            <w:vAlign w:val="center"/>
            <w:hideMark/>
          </w:tcPr>
          <w:p w14:paraId="6A8709C3"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w:t>
            </w:r>
          </w:p>
        </w:tc>
        <w:tc>
          <w:tcPr>
            <w:tcW w:w="776" w:type="pct"/>
            <w:tcBorders>
              <w:top w:val="nil"/>
              <w:left w:val="nil"/>
              <w:bottom w:val="single" w:sz="4" w:space="0" w:color="auto"/>
              <w:right w:val="single" w:sz="4" w:space="0" w:color="auto"/>
            </w:tcBorders>
            <w:shd w:val="clear" w:color="auto" w:fill="auto"/>
            <w:noWrap/>
            <w:vAlign w:val="center"/>
            <w:hideMark/>
          </w:tcPr>
          <w:p w14:paraId="598E7D5E"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1.880.989 </w:t>
            </w:r>
          </w:p>
        </w:tc>
        <w:tc>
          <w:tcPr>
            <w:tcW w:w="367" w:type="pct"/>
            <w:tcBorders>
              <w:top w:val="nil"/>
              <w:left w:val="nil"/>
              <w:bottom w:val="single" w:sz="4" w:space="0" w:color="auto"/>
              <w:right w:val="single" w:sz="4" w:space="0" w:color="auto"/>
            </w:tcBorders>
            <w:shd w:val="clear" w:color="auto" w:fill="auto"/>
            <w:vAlign w:val="center"/>
            <w:hideMark/>
          </w:tcPr>
          <w:p w14:paraId="4A6C5ED5"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7%</w:t>
            </w:r>
          </w:p>
        </w:tc>
        <w:tc>
          <w:tcPr>
            <w:tcW w:w="989" w:type="pct"/>
            <w:tcBorders>
              <w:top w:val="nil"/>
              <w:left w:val="nil"/>
              <w:bottom w:val="single" w:sz="4" w:space="0" w:color="auto"/>
              <w:right w:val="single" w:sz="4" w:space="0" w:color="auto"/>
            </w:tcBorders>
            <w:shd w:val="clear" w:color="auto" w:fill="auto"/>
            <w:vAlign w:val="center"/>
            <w:hideMark/>
          </w:tcPr>
          <w:p w14:paraId="3A7EE97F"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1.880.989</w:t>
            </w:r>
          </w:p>
        </w:tc>
        <w:tc>
          <w:tcPr>
            <w:tcW w:w="367" w:type="pct"/>
            <w:tcBorders>
              <w:top w:val="nil"/>
              <w:left w:val="nil"/>
              <w:bottom w:val="single" w:sz="4" w:space="0" w:color="auto"/>
              <w:right w:val="single" w:sz="4" w:space="0" w:color="auto"/>
            </w:tcBorders>
            <w:shd w:val="clear" w:color="auto" w:fill="auto"/>
            <w:vAlign w:val="center"/>
            <w:hideMark/>
          </w:tcPr>
          <w:p w14:paraId="31D077FE"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7%</w:t>
            </w:r>
          </w:p>
        </w:tc>
      </w:tr>
      <w:tr w:rsidR="00323DA5" w:rsidRPr="003E0EE6" w14:paraId="7F9AEDA9" w14:textId="77777777" w:rsidTr="00FC3619">
        <w:trPr>
          <w:trHeight w:val="30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55B85F07" w14:textId="77777777" w:rsidR="00323DA5" w:rsidRPr="005F7ACC" w:rsidRDefault="00323DA5" w:rsidP="00FC3619">
            <w:pPr>
              <w:rPr>
                <w:rFonts w:asciiTheme="majorHAnsi" w:eastAsia="Times New Roman" w:hAnsiTheme="majorHAnsi" w:cs="Arial"/>
                <w:sz w:val="22"/>
                <w:szCs w:val="22"/>
              </w:rPr>
            </w:pPr>
            <w:r w:rsidRPr="005F7ACC">
              <w:rPr>
                <w:rFonts w:asciiTheme="majorHAnsi" w:eastAsia="Times New Roman" w:hAnsiTheme="majorHAnsi" w:cs="Arial"/>
                <w:sz w:val="22"/>
                <w:szCs w:val="22"/>
              </w:rPr>
              <w:t>Cave</w:t>
            </w:r>
          </w:p>
        </w:tc>
        <w:tc>
          <w:tcPr>
            <w:tcW w:w="665" w:type="pct"/>
            <w:tcBorders>
              <w:top w:val="nil"/>
              <w:left w:val="nil"/>
              <w:bottom w:val="single" w:sz="4" w:space="0" w:color="auto"/>
              <w:right w:val="single" w:sz="4" w:space="0" w:color="auto"/>
            </w:tcBorders>
            <w:shd w:val="clear" w:color="auto" w:fill="auto"/>
            <w:vAlign w:val="center"/>
            <w:hideMark/>
          </w:tcPr>
          <w:p w14:paraId="1D2285EF"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461.483 </w:t>
            </w:r>
          </w:p>
        </w:tc>
        <w:tc>
          <w:tcPr>
            <w:tcW w:w="613" w:type="pct"/>
            <w:tcBorders>
              <w:top w:val="nil"/>
              <w:left w:val="nil"/>
              <w:bottom w:val="single" w:sz="4" w:space="0" w:color="auto"/>
              <w:right w:val="single" w:sz="4" w:space="0" w:color="auto"/>
            </w:tcBorders>
            <w:shd w:val="clear" w:color="auto" w:fill="auto"/>
            <w:noWrap/>
            <w:vAlign w:val="center"/>
            <w:hideMark/>
          </w:tcPr>
          <w:p w14:paraId="5078D500"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w:t>
            </w:r>
          </w:p>
        </w:tc>
        <w:tc>
          <w:tcPr>
            <w:tcW w:w="776" w:type="pct"/>
            <w:tcBorders>
              <w:top w:val="nil"/>
              <w:left w:val="nil"/>
              <w:bottom w:val="single" w:sz="4" w:space="0" w:color="auto"/>
              <w:right w:val="single" w:sz="4" w:space="0" w:color="auto"/>
            </w:tcBorders>
            <w:shd w:val="clear" w:color="auto" w:fill="auto"/>
            <w:noWrap/>
            <w:vAlign w:val="center"/>
            <w:hideMark/>
          </w:tcPr>
          <w:p w14:paraId="46903D29"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 xml:space="preserve">461.483 </w:t>
            </w:r>
          </w:p>
        </w:tc>
        <w:tc>
          <w:tcPr>
            <w:tcW w:w="367" w:type="pct"/>
            <w:tcBorders>
              <w:top w:val="nil"/>
              <w:left w:val="nil"/>
              <w:bottom w:val="single" w:sz="4" w:space="0" w:color="auto"/>
              <w:right w:val="single" w:sz="4" w:space="0" w:color="auto"/>
            </w:tcBorders>
            <w:shd w:val="clear" w:color="auto" w:fill="auto"/>
            <w:vAlign w:val="center"/>
            <w:hideMark/>
          </w:tcPr>
          <w:p w14:paraId="268737C5"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2%</w:t>
            </w:r>
          </w:p>
        </w:tc>
        <w:tc>
          <w:tcPr>
            <w:tcW w:w="989" w:type="pct"/>
            <w:tcBorders>
              <w:top w:val="nil"/>
              <w:left w:val="nil"/>
              <w:bottom w:val="single" w:sz="4" w:space="0" w:color="auto"/>
              <w:right w:val="single" w:sz="4" w:space="0" w:color="auto"/>
            </w:tcBorders>
            <w:shd w:val="clear" w:color="auto" w:fill="auto"/>
            <w:vAlign w:val="center"/>
            <w:hideMark/>
          </w:tcPr>
          <w:p w14:paraId="2C734D4B"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461.483</w:t>
            </w:r>
          </w:p>
        </w:tc>
        <w:tc>
          <w:tcPr>
            <w:tcW w:w="367" w:type="pct"/>
            <w:tcBorders>
              <w:top w:val="nil"/>
              <w:left w:val="nil"/>
              <w:bottom w:val="single" w:sz="4" w:space="0" w:color="auto"/>
              <w:right w:val="single" w:sz="4" w:space="0" w:color="auto"/>
            </w:tcBorders>
            <w:shd w:val="clear" w:color="auto" w:fill="auto"/>
            <w:vAlign w:val="center"/>
            <w:hideMark/>
          </w:tcPr>
          <w:p w14:paraId="5E691015"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2%</w:t>
            </w:r>
          </w:p>
        </w:tc>
      </w:tr>
      <w:tr w:rsidR="00323DA5" w:rsidRPr="003E0EE6" w14:paraId="13E5427B" w14:textId="77777777" w:rsidTr="00FC3619">
        <w:trPr>
          <w:trHeight w:val="300"/>
        </w:trPr>
        <w:tc>
          <w:tcPr>
            <w:tcW w:w="1223" w:type="pct"/>
            <w:tcBorders>
              <w:top w:val="nil"/>
              <w:left w:val="single" w:sz="4" w:space="0" w:color="auto"/>
              <w:bottom w:val="single" w:sz="4" w:space="0" w:color="auto"/>
              <w:right w:val="single" w:sz="4" w:space="0" w:color="auto"/>
            </w:tcBorders>
            <w:shd w:val="clear" w:color="000000" w:fill="CCFF66"/>
            <w:vAlign w:val="center"/>
            <w:hideMark/>
          </w:tcPr>
          <w:p w14:paraId="759C6C25" w14:textId="77777777" w:rsidR="00323DA5" w:rsidRPr="005F7ACC" w:rsidRDefault="00323DA5" w:rsidP="00FC3619">
            <w:pPr>
              <w:rPr>
                <w:rFonts w:asciiTheme="majorHAnsi" w:eastAsia="Times New Roman" w:hAnsiTheme="majorHAnsi" w:cs="Arial"/>
                <w:b/>
                <w:bCs/>
                <w:sz w:val="22"/>
                <w:szCs w:val="22"/>
              </w:rPr>
            </w:pPr>
            <w:r w:rsidRPr="005F7ACC">
              <w:rPr>
                <w:rFonts w:asciiTheme="majorHAnsi" w:eastAsia="Times New Roman" w:hAnsiTheme="majorHAnsi" w:cs="Arial"/>
                <w:b/>
                <w:bCs/>
                <w:sz w:val="22"/>
                <w:szCs w:val="22"/>
              </w:rPr>
              <w:t>Totale</w:t>
            </w:r>
          </w:p>
        </w:tc>
        <w:tc>
          <w:tcPr>
            <w:tcW w:w="665" w:type="pct"/>
            <w:tcBorders>
              <w:top w:val="nil"/>
              <w:left w:val="nil"/>
              <w:bottom w:val="single" w:sz="4" w:space="0" w:color="auto"/>
              <w:right w:val="single" w:sz="4" w:space="0" w:color="auto"/>
            </w:tcBorders>
            <w:shd w:val="clear" w:color="000000" w:fill="CCFF66"/>
            <w:vAlign w:val="center"/>
            <w:hideMark/>
          </w:tcPr>
          <w:p w14:paraId="0CEDBC1C"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25.427.562</w:t>
            </w:r>
          </w:p>
        </w:tc>
        <w:tc>
          <w:tcPr>
            <w:tcW w:w="613" w:type="pct"/>
            <w:tcBorders>
              <w:top w:val="nil"/>
              <w:left w:val="nil"/>
              <w:bottom w:val="single" w:sz="4" w:space="0" w:color="auto"/>
              <w:right w:val="single" w:sz="4" w:space="0" w:color="auto"/>
            </w:tcBorders>
            <w:shd w:val="clear" w:color="000000" w:fill="CCFF66"/>
            <w:vAlign w:val="center"/>
            <w:hideMark/>
          </w:tcPr>
          <w:p w14:paraId="17562A9B"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0</w:t>
            </w:r>
          </w:p>
        </w:tc>
        <w:tc>
          <w:tcPr>
            <w:tcW w:w="776" w:type="pct"/>
            <w:tcBorders>
              <w:top w:val="nil"/>
              <w:left w:val="nil"/>
              <w:bottom w:val="single" w:sz="4" w:space="0" w:color="auto"/>
              <w:right w:val="single" w:sz="4" w:space="0" w:color="auto"/>
            </w:tcBorders>
            <w:shd w:val="clear" w:color="000000" w:fill="CCFF66"/>
            <w:vAlign w:val="center"/>
            <w:hideMark/>
          </w:tcPr>
          <w:p w14:paraId="5FAD4B22"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25.427.562</w:t>
            </w:r>
          </w:p>
        </w:tc>
        <w:tc>
          <w:tcPr>
            <w:tcW w:w="367" w:type="pct"/>
            <w:tcBorders>
              <w:top w:val="nil"/>
              <w:left w:val="nil"/>
              <w:bottom w:val="single" w:sz="4" w:space="0" w:color="auto"/>
              <w:right w:val="single" w:sz="4" w:space="0" w:color="auto"/>
            </w:tcBorders>
            <w:shd w:val="clear" w:color="000000" w:fill="CCFF66"/>
            <w:vAlign w:val="center"/>
            <w:hideMark/>
          </w:tcPr>
          <w:p w14:paraId="1628347E"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100%</w:t>
            </w:r>
          </w:p>
        </w:tc>
        <w:tc>
          <w:tcPr>
            <w:tcW w:w="989" w:type="pct"/>
            <w:tcBorders>
              <w:top w:val="nil"/>
              <w:left w:val="nil"/>
              <w:bottom w:val="single" w:sz="4" w:space="0" w:color="auto"/>
              <w:right w:val="single" w:sz="4" w:space="0" w:color="auto"/>
            </w:tcBorders>
            <w:shd w:val="clear" w:color="000000" w:fill="CCFF66"/>
            <w:vAlign w:val="center"/>
            <w:hideMark/>
          </w:tcPr>
          <w:p w14:paraId="1F7270C9"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25.427.562</w:t>
            </w:r>
          </w:p>
        </w:tc>
        <w:tc>
          <w:tcPr>
            <w:tcW w:w="367" w:type="pct"/>
            <w:tcBorders>
              <w:top w:val="nil"/>
              <w:left w:val="nil"/>
              <w:bottom w:val="single" w:sz="4" w:space="0" w:color="auto"/>
              <w:right w:val="single" w:sz="4" w:space="0" w:color="auto"/>
            </w:tcBorders>
            <w:shd w:val="clear" w:color="000000" w:fill="CCFF66"/>
            <w:vAlign w:val="center"/>
            <w:hideMark/>
          </w:tcPr>
          <w:p w14:paraId="045D8C8A" w14:textId="77777777" w:rsidR="00323DA5" w:rsidRPr="005F7ACC" w:rsidRDefault="00323DA5" w:rsidP="00FC3619">
            <w:pPr>
              <w:jc w:val="right"/>
              <w:rPr>
                <w:rFonts w:asciiTheme="majorHAnsi" w:eastAsia="Times New Roman" w:hAnsiTheme="majorHAnsi" w:cs="Arial"/>
                <w:sz w:val="22"/>
                <w:szCs w:val="22"/>
              </w:rPr>
            </w:pPr>
            <w:r w:rsidRPr="005F7ACC">
              <w:rPr>
                <w:rFonts w:asciiTheme="majorHAnsi" w:eastAsia="Times New Roman" w:hAnsiTheme="majorHAnsi" w:cs="Arial"/>
                <w:sz w:val="22"/>
                <w:szCs w:val="22"/>
              </w:rPr>
              <w:t>100%</w:t>
            </w:r>
          </w:p>
        </w:tc>
      </w:tr>
    </w:tbl>
    <w:p w14:paraId="5D3432F0" w14:textId="77777777" w:rsidR="00323DA5" w:rsidRDefault="00323DA5" w:rsidP="00323DA5">
      <w:pPr>
        <w:shd w:val="clear" w:color="auto" w:fill="EEECE1" w:themeFill="background2"/>
        <w:rPr>
          <w:rFonts w:asciiTheme="majorHAnsi" w:hAnsiTheme="majorHAnsi"/>
          <w:sz w:val="22"/>
          <w:szCs w:val="22"/>
        </w:rPr>
      </w:pPr>
      <w:r w:rsidRPr="00FE4719">
        <w:rPr>
          <w:rFonts w:asciiTheme="majorHAnsi" w:hAnsiTheme="majorHAnsi"/>
          <w:b/>
          <w:sz w:val="22"/>
          <w:szCs w:val="22"/>
        </w:rPr>
        <w:t>*</w:t>
      </w:r>
      <w:r w:rsidRPr="00FE4719">
        <w:rPr>
          <w:rFonts w:asciiTheme="majorHAnsi" w:hAnsiTheme="majorHAnsi"/>
          <w:sz w:val="22"/>
          <w:szCs w:val="22"/>
        </w:rPr>
        <w:t>Variante 2018 per adeguamento del PRG al PTC; variante 2018 PRG-IS; variante 2018 per opere pubbliche</w:t>
      </w:r>
    </w:p>
    <w:p w14:paraId="3692FB41" w14:textId="77777777" w:rsidR="00323DA5" w:rsidRPr="00FE4719" w:rsidRDefault="00323DA5" w:rsidP="00323DA5">
      <w:pPr>
        <w:rPr>
          <w:rFonts w:asciiTheme="majorHAnsi" w:hAnsiTheme="majorHAnsi"/>
          <w:sz w:val="22"/>
          <w:szCs w:val="22"/>
        </w:rPr>
      </w:pPr>
    </w:p>
    <w:p w14:paraId="3FBDACD4" w14:textId="77777777" w:rsidR="00323DA5" w:rsidRDefault="00323DA5" w:rsidP="00323DA5">
      <w:pPr>
        <w:rPr>
          <w:rFonts w:asciiTheme="majorHAnsi" w:hAnsiTheme="majorHAnsi"/>
          <w:sz w:val="22"/>
          <w:szCs w:val="22"/>
        </w:rPr>
      </w:pPr>
      <w:r w:rsidRPr="00D515CA">
        <w:rPr>
          <w:rFonts w:asciiTheme="majorHAnsi" w:hAnsiTheme="majorHAnsi"/>
          <w:sz w:val="22"/>
          <w:szCs w:val="22"/>
        </w:rPr>
        <w:t>Nel corso del 202</w:t>
      </w:r>
      <w:r>
        <w:rPr>
          <w:rFonts w:asciiTheme="majorHAnsi" w:hAnsiTheme="majorHAnsi"/>
          <w:sz w:val="22"/>
          <w:szCs w:val="22"/>
        </w:rPr>
        <w:t>0</w:t>
      </w:r>
      <w:r w:rsidRPr="00D515CA">
        <w:rPr>
          <w:rFonts w:asciiTheme="majorHAnsi" w:hAnsiTheme="majorHAnsi"/>
          <w:sz w:val="22"/>
          <w:szCs w:val="22"/>
        </w:rPr>
        <w:t>, è stato approvato (con deliberazione consiliare n. 7 del 7 maggio 2020), ai sensi dell’art. 51 comma 3 della L.P. 15/2015, il Piano Attuativo relativo all’ambito B in Località Zablani di Mezzocorona</w:t>
      </w:r>
      <w:r>
        <w:rPr>
          <w:rFonts w:asciiTheme="majorHAnsi" w:hAnsiTheme="majorHAnsi"/>
          <w:sz w:val="22"/>
          <w:szCs w:val="22"/>
        </w:rPr>
        <w:t>.</w:t>
      </w:r>
    </w:p>
    <w:p w14:paraId="6A9C0E0A" w14:textId="77777777" w:rsidR="00323DA5" w:rsidRPr="00D515CA" w:rsidRDefault="00323DA5" w:rsidP="00323DA5">
      <w:pPr>
        <w:rPr>
          <w:rFonts w:asciiTheme="majorHAnsi" w:hAnsiTheme="majorHAnsi"/>
          <w:sz w:val="22"/>
          <w:szCs w:val="22"/>
        </w:rPr>
      </w:pPr>
    </w:p>
    <w:p w14:paraId="6165F847" w14:textId="49856DB0" w:rsidR="00334E96" w:rsidRDefault="00C14612" w:rsidP="00334E96">
      <w:pPr>
        <w:jc w:val="center"/>
        <w:rPr>
          <w:rFonts w:asciiTheme="majorHAnsi" w:hAnsiTheme="majorHAnsi"/>
          <w:b/>
          <w:sz w:val="22"/>
          <w:szCs w:val="22"/>
        </w:rPr>
      </w:pPr>
      <w:r>
        <w:rPr>
          <w:noProof/>
        </w:rPr>
        <w:drawing>
          <wp:inline distT="0" distB="0" distL="0" distR="0" wp14:anchorId="1ECDE68F" wp14:editId="58222941">
            <wp:extent cx="4572000" cy="2743200"/>
            <wp:effectExtent l="0" t="0" r="0" b="0"/>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F29B41" w14:textId="176BAFCF" w:rsidR="000401B4" w:rsidRDefault="000401B4" w:rsidP="008D5C4B">
      <w:pPr>
        <w:rPr>
          <w:rFonts w:asciiTheme="majorHAnsi" w:hAnsiTheme="majorHAnsi"/>
          <w:b/>
          <w:sz w:val="22"/>
          <w:szCs w:val="22"/>
        </w:rPr>
      </w:pPr>
      <w:r>
        <w:rPr>
          <w:rFonts w:asciiTheme="majorHAnsi" w:hAnsiTheme="majorHAnsi"/>
          <w:b/>
          <w:sz w:val="22"/>
          <w:szCs w:val="22"/>
        </w:rPr>
        <w:br w:type="page"/>
      </w:r>
    </w:p>
    <w:p w14:paraId="7DE6287E" w14:textId="39E97172" w:rsidR="005B5E56" w:rsidRPr="000401B4" w:rsidRDefault="002B7A63" w:rsidP="008D5C4B">
      <w:pPr>
        <w:rPr>
          <w:rFonts w:asciiTheme="majorHAnsi" w:hAnsiTheme="majorHAnsi"/>
          <w:b/>
          <w:color w:val="0070C0"/>
          <w:sz w:val="22"/>
          <w:szCs w:val="22"/>
        </w:rPr>
      </w:pPr>
      <w:r w:rsidRPr="000401B4">
        <w:rPr>
          <w:rFonts w:asciiTheme="majorHAnsi" w:hAnsiTheme="majorHAnsi"/>
          <w:b/>
          <w:color w:val="0070C0"/>
          <w:sz w:val="22"/>
          <w:szCs w:val="22"/>
        </w:rPr>
        <w:lastRenderedPageBreak/>
        <w:t>Disaggregazione uso del suolo</w:t>
      </w:r>
      <w:r w:rsidR="000401B4" w:rsidRPr="000401B4">
        <w:rPr>
          <w:rFonts w:asciiTheme="majorHAnsi" w:hAnsiTheme="majorHAnsi"/>
          <w:b/>
          <w:color w:val="0070C0"/>
          <w:sz w:val="22"/>
          <w:szCs w:val="22"/>
        </w:rPr>
        <w:t xml:space="preserve"> - d</w:t>
      </w:r>
      <w:r w:rsidR="00C90AE4" w:rsidRPr="000401B4">
        <w:rPr>
          <w:rFonts w:asciiTheme="majorHAnsi" w:hAnsiTheme="majorHAnsi"/>
          <w:b/>
          <w:color w:val="0070C0"/>
          <w:sz w:val="22"/>
          <w:szCs w:val="22"/>
        </w:rPr>
        <w:t>ati del PRG comunale</w:t>
      </w:r>
    </w:p>
    <w:p w14:paraId="01AC67CF" w14:textId="77777777" w:rsidR="005B5E56" w:rsidRDefault="005B5E56" w:rsidP="008D5C4B">
      <w:pPr>
        <w:rPr>
          <w:rFonts w:asciiTheme="majorHAnsi" w:hAnsiTheme="majorHAnsi"/>
          <w:b/>
          <w:sz w:val="22"/>
          <w:szCs w:val="22"/>
        </w:rPr>
      </w:pPr>
    </w:p>
    <w:tbl>
      <w:tblPr>
        <w:tblW w:w="0" w:type="auto"/>
        <w:tblCellMar>
          <w:left w:w="70" w:type="dxa"/>
          <w:right w:w="70" w:type="dxa"/>
        </w:tblCellMar>
        <w:tblLook w:val="04A0" w:firstRow="1" w:lastRow="0" w:firstColumn="1" w:lastColumn="0" w:noHBand="0" w:noVBand="1"/>
      </w:tblPr>
      <w:tblGrid>
        <w:gridCol w:w="2986"/>
        <w:gridCol w:w="1346"/>
        <w:gridCol w:w="1274"/>
        <w:gridCol w:w="1462"/>
        <w:gridCol w:w="521"/>
        <w:gridCol w:w="1519"/>
        <w:gridCol w:w="521"/>
      </w:tblGrid>
      <w:tr w:rsidR="005B5E56" w:rsidRPr="005B5E56" w14:paraId="6B3A72F4" w14:textId="77777777" w:rsidTr="00186FC0">
        <w:trPr>
          <w:trHeight w:val="600"/>
        </w:trPr>
        <w:tc>
          <w:tcPr>
            <w:tcW w:w="0" w:type="auto"/>
            <w:tcBorders>
              <w:top w:val="single" w:sz="4" w:space="0" w:color="auto"/>
              <w:left w:val="single" w:sz="4" w:space="0" w:color="auto"/>
              <w:bottom w:val="single" w:sz="4" w:space="0" w:color="auto"/>
              <w:right w:val="single" w:sz="4" w:space="0" w:color="auto"/>
            </w:tcBorders>
            <w:shd w:val="clear" w:color="auto" w:fill="CCFF99"/>
            <w:vAlign w:val="center"/>
            <w:hideMark/>
          </w:tcPr>
          <w:p w14:paraId="5984BB8A" w14:textId="77777777" w:rsidR="005B5E56" w:rsidRPr="005B5E56" w:rsidRDefault="005B5E56" w:rsidP="005B5E56">
            <w:pPr>
              <w:jc w:val="center"/>
              <w:rPr>
                <w:rFonts w:ascii="Calibri" w:eastAsia="Times New Roman" w:hAnsi="Calibri" w:cs="Arial"/>
                <w:b/>
                <w:bCs/>
                <w:color w:val="000000"/>
                <w:sz w:val="22"/>
                <w:szCs w:val="22"/>
              </w:rPr>
            </w:pPr>
            <w:r w:rsidRPr="005B5E56">
              <w:rPr>
                <w:rFonts w:ascii="Calibri" w:eastAsia="Times New Roman" w:hAnsi="Calibri" w:cs="Arial"/>
                <w:b/>
                <w:bCs/>
                <w:color w:val="000000"/>
                <w:sz w:val="22"/>
                <w:szCs w:val="22"/>
              </w:rPr>
              <w:t>suolo urbanizzato</w:t>
            </w:r>
          </w:p>
        </w:tc>
        <w:tc>
          <w:tcPr>
            <w:tcW w:w="0" w:type="auto"/>
            <w:tcBorders>
              <w:top w:val="single" w:sz="4" w:space="0" w:color="auto"/>
              <w:left w:val="nil"/>
              <w:bottom w:val="single" w:sz="4" w:space="0" w:color="auto"/>
              <w:right w:val="single" w:sz="4" w:space="0" w:color="auto"/>
            </w:tcBorders>
            <w:shd w:val="clear" w:color="auto" w:fill="CCFF99"/>
            <w:vAlign w:val="center"/>
            <w:hideMark/>
          </w:tcPr>
          <w:p w14:paraId="541B9445" w14:textId="77777777" w:rsidR="005B5E56" w:rsidRPr="005B5E56" w:rsidRDefault="005B5E56" w:rsidP="005B5E56">
            <w:pPr>
              <w:jc w:val="center"/>
              <w:rPr>
                <w:rFonts w:ascii="Calibri" w:eastAsia="Times New Roman" w:hAnsi="Calibri" w:cs="Arial"/>
                <w:b/>
                <w:bCs/>
                <w:color w:val="000000"/>
                <w:sz w:val="22"/>
                <w:szCs w:val="22"/>
              </w:rPr>
            </w:pPr>
            <w:r w:rsidRPr="005B5E56">
              <w:rPr>
                <w:rFonts w:ascii="Calibri" w:eastAsia="Times New Roman" w:hAnsi="Calibri" w:cs="Arial"/>
                <w:b/>
                <w:bCs/>
                <w:color w:val="000000"/>
                <w:sz w:val="22"/>
                <w:szCs w:val="22"/>
              </w:rPr>
              <w:t>superficie attuale</w:t>
            </w:r>
          </w:p>
        </w:tc>
        <w:tc>
          <w:tcPr>
            <w:tcW w:w="0" w:type="auto"/>
            <w:tcBorders>
              <w:top w:val="single" w:sz="4" w:space="0" w:color="auto"/>
              <w:left w:val="nil"/>
              <w:bottom w:val="single" w:sz="4" w:space="0" w:color="auto"/>
              <w:right w:val="single" w:sz="4" w:space="0" w:color="auto"/>
            </w:tcBorders>
            <w:shd w:val="clear" w:color="auto" w:fill="CCFF99"/>
            <w:vAlign w:val="center"/>
            <w:hideMark/>
          </w:tcPr>
          <w:p w14:paraId="4113ED90" w14:textId="77777777" w:rsidR="005B5E56" w:rsidRPr="005B5E56" w:rsidRDefault="005B5E56" w:rsidP="005B5E56">
            <w:pPr>
              <w:jc w:val="center"/>
              <w:rPr>
                <w:rFonts w:ascii="Calibri" w:eastAsia="Times New Roman" w:hAnsi="Calibri" w:cs="Arial"/>
                <w:b/>
                <w:bCs/>
                <w:sz w:val="22"/>
                <w:szCs w:val="22"/>
              </w:rPr>
            </w:pPr>
            <w:r w:rsidRPr="005B5E56">
              <w:rPr>
                <w:rFonts w:ascii="Calibri" w:eastAsia="Times New Roman" w:hAnsi="Calibri" w:cs="Arial"/>
                <w:b/>
                <w:bCs/>
                <w:sz w:val="22"/>
                <w:szCs w:val="22"/>
              </w:rPr>
              <w:t>modifiche 2018</w:t>
            </w:r>
          </w:p>
        </w:tc>
        <w:tc>
          <w:tcPr>
            <w:tcW w:w="0" w:type="auto"/>
            <w:tcBorders>
              <w:top w:val="single" w:sz="4" w:space="0" w:color="auto"/>
              <w:left w:val="nil"/>
              <w:bottom w:val="single" w:sz="4" w:space="0" w:color="auto"/>
              <w:right w:val="single" w:sz="4" w:space="0" w:color="auto"/>
            </w:tcBorders>
            <w:shd w:val="clear" w:color="auto" w:fill="CCFF99"/>
            <w:vAlign w:val="center"/>
            <w:hideMark/>
          </w:tcPr>
          <w:p w14:paraId="348D86A1" w14:textId="77777777" w:rsidR="005B5E56" w:rsidRPr="005B5E56" w:rsidRDefault="005B5E56" w:rsidP="005B5E56">
            <w:pPr>
              <w:jc w:val="center"/>
              <w:rPr>
                <w:rFonts w:ascii="Calibri" w:eastAsia="Times New Roman" w:hAnsi="Calibri" w:cs="Arial"/>
                <w:b/>
                <w:bCs/>
                <w:sz w:val="22"/>
                <w:szCs w:val="22"/>
              </w:rPr>
            </w:pPr>
            <w:r w:rsidRPr="005B5E56">
              <w:rPr>
                <w:rFonts w:ascii="Calibri" w:eastAsia="Times New Roman" w:hAnsi="Calibri" w:cs="Arial"/>
                <w:b/>
                <w:bCs/>
                <w:sz w:val="22"/>
                <w:szCs w:val="22"/>
              </w:rPr>
              <w:t>stato attuale</w:t>
            </w:r>
          </w:p>
        </w:tc>
        <w:tc>
          <w:tcPr>
            <w:tcW w:w="0" w:type="auto"/>
            <w:tcBorders>
              <w:top w:val="single" w:sz="4" w:space="0" w:color="auto"/>
              <w:left w:val="nil"/>
              <w:bottom w:val="single" w:sz="4" w:space="0" w:color="auto"/>
              <w:right w:val="single" w:sz="4" w:space="0" w:color="auto"/>
            </w:tcBorders>
            <w:shd w:val="clear" w:color="auto" w:fill="CCFF99"/>
            <w:vAlign w:val="center"/>
            <w:hideMark/>
          </w:tcPr>
          <w:p w14:paraId="347295BF" w14:textId="77777777" w:rsidR="005B5E56" w:rsidRPr="005B5E56" w:rsidRDefault="005B5E56" w:rsidP="005B5E56">
            <w:pPr>
              <w:jc w:val="center"/>
              <w:rPr>
                <w:rFonts w:ascii="Calibri" w:eastAsia="Times New Roman" w:hAnsi="Calibri" w:cs="Arial"/>
                <w:b/>
                <w:bCs/>
                <w:color w:val="000000"/>
                <w:sz w:val="22"/>
                <w:szCs w:val="22"/>
              </w:rPr>
            </w:pPr>
            <w:r w:rsidRPr="005B5E56">
              <w:rPr>
                <w:rFonts w:ascii="Calibri" w:eastAsia="Times New Roman" w:hAnsi="Calibri" w:cs="Arial"/>
                <w:b/>
                <w:bCs/>
                <w:color w:val="000000"/>
                <w:sz w:val="22"/>
                <w:szCs w:val="22"/>
              </w:rPr>
              <w:t>%</w:t>
            </w:r>
          </w:p>
        </w:tc>
        <w:tc>
          <w:tcPr>
            <w:tcW w:w="0" w:type="auto"/>
            <w:tcBorders>
              <w:top w:val="single" w:sz="4" w:space="0" w:color="auto"/>
              <w:left w:val="nil"/>
              <w:bottom w:val="single" w:sz="4" w:space="0" w:color="auto"/>
              <w:right w:val="single" w:sz="4" w:space="0" w:color="auto"/>
            </w:tcBorders>
            <w:shd w:val="clear" w:color="auto" w:fill="CCFF99"/>
            <w:vAlign w:val="center"/>
            <w:hideMark/>
          </w:tcPr>
          <w:p w14:paraId="2AE79043" w14:textId="77777777" w:rsidR="005B5E56" w:rsidRPr="005B5E56" w:rsidRDefault="005B5E56" w:rsidP="005B5E56">
            <w:pPr>
              <w:jc w:val="center"/>
              <w:rPr>
                <w:rFonts w:ascii="Calibri" w:eastAsia="Times New Roman" w:hAnsi="Calibri" w:cs="Arial"/>
                <w:b/>
                <w:bCs/>
                <w:color w:val="000000"/>
                <w:sz w:val="22"/>
                <w:szCs w:val="22"/>
              </w:rPr>
            </w:pPr>
            <w:r w:rsidRPr="005B5E56">
              <w:rPr>
                <w:rFonts w:ascii="Calibri" w:eastAsia="Times New Roman" w:hAnsi="Calibri" w:cs="Arial"/>
                <w:b/>
                <w:bCs/>
                <w:color w:val="000000"/>
                <w:sz w:val="22"/>
                <w:szCs w:val="22"/>
              </w:rPr>
              <w:t xml:space="preserve"> programma-zione</w:t>
            </w:r>
          </w:p>
        </w:tc>
        <w:tc>
          <w:tcPr>
            <w:tcW w:w="0" w:type="auto"/>
            <w:tcBorders>
              <w:top w:val="single" w:sz="4" w:space="0" w:color="auto"/>
              <w:left w:val="nil"/>
              <w:bottom w:val="single" w:sz="4" w:space="0" w:color="auto"/>
              <w:right w:val="single" w:sz="4" w:space="0" w:color="auto"/>
            </w:tcBorders>
            <w:shd w:val="clear" w:color="auto" w:fill="CCFF99"/>
            <w:vAlign w:val="center"/>
            <w:hideMark/>
          </w:tcPr>
          <w:p w14:paraId="109625F2" w14:textId="77777777" w:rsidR="005B5E56" w:rsidRPr="005B5E56" w:rsidRDefault="005B5E56" w:rsidP="005B5E56">
            <w:pPr>
              <w:jc w:val="center"/>
              <w:rPr>
                <w:rFonts w:ascii="Calibri" w:eastAsia="Times New Roman" w:hAnsi="Calibri" w:cs="Arial"/>
                <w:b/>
                <w:bCs/>
                <w:color w:val="000000"/>
                <w:sz w:val="22"/>
                <w:szCs w:val="22"/>
              </w:rPr>
            </w:pPr>
            <w:r w:rsidRPr="005B5E56">
              <w:rPr>
                <w:rFonts w:ascii="Calibri" w:eastAsia="Times New Roman" w:hAnsi="Calibri" w:cs="Arial"/>
                <w:b/>
                <w:bCs/>
                <w:color w:val="000000"/>
                <w:sz w:val="22"/>
                <w:szCs w:val="22"/>
              </w:rPr>
              <w:t>%</w:t>
            </w:r>
          </w:p>
        </w:tc>
      </w:tr>
      <w:tr w:rsidR="005B5E56" w:rsidRPr="005B5E56" w14:paraId="72DE1CF6" w14:textId="77777777" w:rsidTr="00C90AE4">
        <w:trPr>
          <w:trHeight w:val="37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8E3C4" w14:textId="77777777" w:rsidR="005B5E56" w:rsidRPr="005B5E56" w:rsidRDefault="005B5E56" w:rsidP="005B5E56">
            <w:pPr>
              <w:rPr>
                <w:rFonts w:ascii="Calibri" w:eastAsia="Times New Roman" w:hAnsi="Calibri" w:cs="Arial"/>
                <w:color w:val="000000"/>
                <w:sz w:val="22"/>
                <w:szCs w:val="22"/>
              </w:rPr>
            </w:pPr>
            <w:r w:rsidRPr="005B5E56">
              <w:rPr>
                <w:rFonts w:ascii="Calibri" w:eastAsia="Times New Roman" w:hAnsi="Calibri" w:cs="Arial"/>
                <w:color w:val="000000"/>
                <w:sz w:val="22"/>
                <w:szCs w:val="22"/>
              </w:rPr>
              <w:t>Centro storico</w:t>
            </w:r>
          </w:p>
        </w:tc>
        <w:tc>
          <w:tcPr>
            <w:tcW w:w="0" w:type="auto"/>
            <w:tcBorders>
              <w:top w:val="nil"/>
              <w:left w:val="nil"/>
              <w:bottom w:val="single" w:sz="4" w:space="0" w:color="auto"/>
              <w:right w:val="single" w:sz="4" w:space="0" w:color="auto"/>
            </w:tcBorders>
            <w:shd w:val="clear" w:color="auto" w:fill="auto"/>
            <w:vAlign w:val="center"/>
            <w:hideMark/>
          </w:tcPr>
          <w:p w14:paraId="3926AA0C"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151.113</w:t>
            </w:r>
          </w:p>
        </w:tc>
        <w:tc>
          <w:tcPr>
            <w:tcW w:w="0" w:type="auto"/>
            <w:tcBorders>
              <w:top w:val="nil"/>
              <w:left w:val="nil"/>
              <w:bottom w:val="single" w:sz="4" w:space="0" w:color="auto"/>
              <w:right w:val="single" w:sz="4" w:space="0" w:color="auto"/>
            </w:tcBorders>
            <w:shd w:val="clear" w:color="auto" w:fill="auto"/>
            <w:noWrap/>
            <w:vAlign w:val="center"/>
            <w:hideMark/>
          </w:tcPr>
          <w:p w14:paraId="1B567204"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9209</w:t>
            </w:r>
          </w:p>
        </w:tc>
        <w:tc>
          <w:tcPr>
            <w:tcW w:w="0" w:type="auto"/>
            <w:tcBorders>
              <w:top w:val="nil"/>
              <w:left w:val="nil"/>
              <w:bottom w:val="single" w:sz="4" w:space="0" w:color="auto"/>
              <w:right w:val="single" w:sz="4" w:space="0" w:color="auto"/>
            </w:tcBorders>
            <w:shd w:val="clear" w:color="auto" w:fill="auto"/>
            <w:noWrap/>
            <w:vAlign w:val="center"/>
            <w:hideMark/>
          </w:tcPr>
          <w:p w14:paraId="5E60CD42" w14:textId="77777777" w:rsidR="005B5E56" w:rsidRPr="005B5E56" w:rsidRDefault="005B5E56" w:rsidP="005B5E56">
            <w:pPr>
              <w:rPr>
                <w:rFonts w:ascii="Calibri" w:eastAsia="Times New Roman" w:hAnsi="Calibri" w:cs="Arial"/>
                <w:sz w:val="22"/>
                <w:szCs w:val="22"/>
              </w:rPr>
            </w:pPr>
            <w:r w:rsidRPr="005B5E56">
              <w:rPr>
                <w:rFonts w:ascii="Calibri" w:eastAsia="Times New Roman" w:hAnsi="Calibri" w:cs="Arial"/>
                <w:sz w:val="22"/>
                <w:szCs w:val="22"/>
              </w:rPr>
              <w:t xml:space="preserve">            160.322 </w:t>
            </w:r>
          </w:p>
        </w:tc>
        <w:tc>
          <w:tcPr>
            <w:tcW w:w="0" w:type="auto"/>
            <w:tcBorders>
              <w:top w:val="nil"/>
              <w:left w:val="nil"/>
              <w:bottom w:val="single" w:sz="4" w:space="0" w:color="auto"/>
              <w:right w:val="single" w:sz="4" w:space="0" w:color="auto"/>
            </w:tcBorders>
            <w:shd w:val="clear" w:color="auto" w:fill="auto"/>
            <w:vAlign w:val="center"/>
            <w:hideMark/>
          </w:tcPr>
          <w:p w14:paraId="42AF3398"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14%</w:t>
            </w:r>
          </w:p>
        </w:tc>
        <w:tc>
          <w:tcPr>
            <w:tcW w:w="0" w:type="auto"/>
            <w:tcBorders>
              <w:top w:val="nil"/>
              <w:left w:val="nil"/>
              <w:bottom w:val="single" w:sz="4" w:space="0" w:color="auto"/>
              <w:right w:val="single" w:sz="4" w:space="0" w:color="auto"/>
            </w:tcBorders>
            <w:shd w:val="clear" w:color="auto" w:fill="auto"/>
            <w:vAlign w:val="center"/>
            <w:hideMark/>
          </w:tcPr>
          <w:p w14:paraId="565B2728"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160.322</w:t>
            </w:r>
          </w:p>
        </w:tc>
        <w:tc>
          <w:tcPr>
            <w:tcW w:w="0" w:type="auto"/>
            <w:tcBorders>
              <w:top w:val="nil"/>
              <w:left w:val="nil"/>
              <w:bottom w:val="single" w:sz="4" w:space="0" w:color="auto"/>
              <w:right w:val="single" w:sz="4" w:space="0" w:color="auto"/>
            </w:tcBorders>
            <w:shd w:val="clear" w:color="auto" w:fill="auto"/>
            <w:vAlign w:val="center"/>
            <w:hideMark/>
          </w:tcPr>
          <w:p w14:paraId="01FA1AAD"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14%</w:t>
            </w:r>
          </w:p>
        </w:tc>
      </w:tr>
      <w:tr w:rsidR="005B5E56" w:rsidRPr="005B5E56" w14:paraId="1CC88819" w14:textId="77777777" w:rsidTr="00C90AE4">
        <w:trPr>
          <w:trHeight w:val="34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09F976" w14:textId="77777777" w:rsidR="005B5E56" w:rsidRPr="005B5E56" w:rsidRDefault="005B5E56" w:rsidP="005B5E56">
            <w:pPr>
              <w:rPr>
                <w:rFonts w:ascii="Calibri" w:eastAsia="Times New Roman" w:hAnsi="Calibri" w:cs="Arial"/>
                <w:color w:val="000000"/>
                <w:sz w:val="22"/>
                <w:szCs w:val="22"/>
              </w:rPr>
            </w:pPr>
            <w:r w:rsidRPr="005B5E56">
              <w:rPr>
                <w:rFonts w:ascii="Calibri" w:eastAsia="Times New Roman" w:hAnsi="Calibri" w:cs="Arial"/>
                <w:color w:val="000000"/>
                <w:sz w:val="22"/>
                <w:szCs w:val="22"/>
              </w:rPr>
              <w:t>Residenziale o misto</w:t>
            </w:r>
          </w:p>
        </w:tc>
        <w:tc>
          <w:tcPr>
            <w:tcW w:w="0" w:type="auto"/>
            <w:tcBorders>
              <w:top w:val="nil"/>
              <w:left w:val="nil"/>
              <w:bottom w:val="single" w:sz="4" w:space="0" w:color="auto"/>
              <w:right w:val="single" w:sz="4" w:space="0" w:color="auto"/>
            </w:tcBorders>
            <w:shd w:val="clear" w:color="auto" w:fill="auto"/>
            <w:vAlign w:val="center"/>
            <w:hideMark/>
          </w:tcPr>
          <w:p w14:paraId="6FB40A97"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690.512</w:t>
            </w:r>
          </w:p>
        </w:tc>
        <w:tc>
          <w:tcPr>
            <w:tcW w:w="0" w:type="auto"/>
            <w:tcBorders>
              <w:top w:val="nil"/>
              <w:left w:val="nil"/>
              <w:bottom w:val="single" w:sz="4" w:space="0" w:color="auto"/>
              <w:right w:val="single" w:sz="4" w:space="0" w:color="auto"/>
            </w:tcBorders>
            <w:shd w:val="clear" w:color="auto" w:fill="auto"/>
            <w:noWrap/>
            <w:vAlign w:val="center"/>
            <w:hideMark/>
          </w:tcPr>
          <w:p w14:paraId="6907442E"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-145</w:t>
            </w:r>
          </w:p>
        </w:tc>
        <w:tc>
          <w:tcPr>
            <w:tcW w:w="0" w:type="auto"/>
            <w:tcBorders>
              <w:top w:val="nil"/>
              <w:left w:val="nil"/>
              <w:bottom w:val="single" w:sz="4" w:space="0" w:color="auto"/>
              <w:right w:val="single" w:sz="4" w:space="0" w:color="auto"/>
            </w:tcBorders>
            <w:shd w:val="clear" w:color="auto" w:fill="auto"/>
            <w:noWrap/>
            <w:vAlign w:val="center"/>
            <w:hideMark/>
          </w:tcPr>
          <w:p w14:paraId="56CF8654" w14:textId="77777777" w:rsidR="005B5E56" w:rsidRPr="005B5E56" w:rsidRDefault="005B5E56" w:rsidP="005B5E56">
            <w:pPr>
              <w:rPr>
                <w:rFonts w:ascii="Calibri" w:eastAsia="Times New Roman" w:hAnsi="Calibri" w:cs="Arial"/>
                <w:sz w:val="22"/>
                <w:szCs w:val="22"/>
              </w:rPr>
            </w:pPr>
            <w:r w:rsidRPr="005B5E56">
              <w:rPr>
                <w:rFonts w:ascii="Calibri" w:eastAsia="Times New Roman" w:hAnsi="Calibri" w:cs="Arial"/>
                <w:sz w:val="22"/>
                <w:szCs w:val="22"/>
              </w:rPr>
              <w:t xml:space="preserve">            690.367 </w:t>
            </w:r>
          </w:p>
        </w:tc>
        <w:tc>
          <w:tcPr>
            <w:tcW w:w="0" w:type="auto"/>
            <w:tcBorders>
              <w:top w:val="nil"/>
              <w:left w:val="nil"/>
              <w:bottom w:val="single" w:sz="4" w:space="0" w:color="auto"/>
              <w:right w:val="single" w:sz="4" w:space="0" w:color="auto"/>
            </w:tcBorders>
            <w:shd w:val="clear" w:color="auto" w:fill="auto"/>
            <w:vAlign w:val="center"/>
            <w:hideMark/>
          </w:tcPr>
          <w:p w14:paraId="72613AC0"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60%</w:t>
            </w:r>
          </w:p>
        </w:tc>
        <w:tc>
          <w:tcPr>
            <w:tcW w:w="0" w:type="auto"/>
            <w:tcBorders>
              <w:top w:val="nil"/>
              <w:left w:val="nil"/>
              <w:bottom w:val="single" w:sz="4" w:space="0" w:color="auto"/>
              <w:right w:val="single" w:sz="4" w:space="0" w:color="auto"/>
            </w:tcBorders>
            <w:shd w:val="clear" w:color="auto" w:fill="auto"/>
            <w:vAlign w:val="center"/>
            <w:hideMark/>
          </w:tcPr>
          <w:p w14:paraId="1717C9B8"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690.367</w:t>
            </w:r>
          </w:p>
        </w:tc>
        <w:tc>
          <w:tcPr>
            <w:tcW w:w="0" w:type="auto"/>
            <w:tcBorders>
              <w:top w:val="nil"/>
              <w:left w:val="nil"/>
              <w:bottom w:val="single" w:sz="4" w:space="0" w:color="auto"/>
              <w:right w:val="single" w:sz="4" w:space="0" w:color="auto"/>
            </w:tcBorders>
            <w:shd w:val="clear" w:color="auto" w:fill="auto"/>
            <w:vAlign w:val="center"/>
            <w:hideMark/>
          </w:tcPr>
          <w:p w14:paraId="06A255F7"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60%</w:t>
            </w:r>
          </w:p>
        </w:tc>
      </w:tr>
      <w:tr w:rsidR="005B5E56" w:rsidRPr="005B5E56" w14:paraId="1C8E456C" w14:textId="77777777" w:rsidTr="00C90AE4">
        <w:trPr>
          <w:trHeight w:val="57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19F6BB" w14:textId="77777777" w:rsidR="005B5E56" w:rsidRPr="005B5E56" w:rsidRDefault="005B5E56" w:rsidP="005B5E56">
            <w:pPr>
              <w:rPr>
                <w:rFonts w:ascii="Calibri" w:eastAsia="Times New Roman" w:hAnsi="Calibri" w:cs="Arial"/>
                <w:color w:val="000000"/>
                <w:sz w:val="22"/>
                <w:szCs w:val="22"/>
              </w:rPr>
            </w:pPr>
            <w:r w:rsidRPr="005B5E56">
              <w:rPr>
                <w:rFonts w:ascii="Calibri" w:eastAsia="Times New Roman" w:hAnsi="Calibri" w:cs="Arial"/>
                <w:color w:val="000000"/>
                <w:sz w:val="22"/>
                <w:szCs w:val="22"/>
              </w:rPr>
              <w:t>Servizi (scolastico, ospedaliero, sportivo-ricreativo etc…)</w:t>
            </w:r>
          </w:p>
        </w:tc>
        <w:tc>
          <w:tcPr>
            <w:tcW w:w="0" w:type="auto"/>
            <w:tcBorders>
              <w:top w:val="nil"/>
              <w:left w:val="nil"/>
              <w:bottom w:val="single" w:sz="4" w:space="0" w:color="auto"/>
              <w:right w:val="single" w:sz="4" w:space="0" w:color="auto"/>
            </w:tcBorders>
            <w:shd w:val="clear" w:color="auto" w:fill="auto"/>
            <w:vAlign w:val="center"/>
            <w:hideMark/>
          </w:tcPr>
          <w:p w14:paraId="031B4100"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241.519</w:t>
            </w:r>
          </w:p>
        </w:tc>
        <w:tc>
          <w:tcPr>
            <w:tcW w:w="0" w:type="auto"/>
            <w:tcBorders>
              <w:top w:val="nil"/>
              <w:left w:val="nil"/>
              <w:bottom w:val="single" w:sz="4" w:space="0" w:color="auto"/>
              <w:right w:val="single" w:sz="4" w:space="0" w:color="auto"/>
            </w:tcBorders>
            <w:shd w:val="clear" w:color="auto" w:fill="auto"/>
            <w:noWrap/>
            <w:vAlign w:val="center"/>
            <w:hideMark/>
          </w:tcPr>
          <w:p w14:paraId="4799410A"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14:paraId="5D6104A2" w14:textId="77777777" w:rsidR="005B5E56" w:rsidRPr="005B5E56" w:rsidRDefault="005B5E56" w:rsidP="005B5E56">
            <w:pPr>
              <w:rPr>
                <w:rFonts w:ascii="Calibri" w:eastAsia="Times New Roman" w:hAnsi="Calibri" w:cs="Arial"/>
                <w:sz w:val="22"/>
                <w:szCs w:val="22"/>
              </w:rPr>
            </w:pPr>
            <w:r w:rsidRPr="005B5E56">
              <w:rPr>
                <w:rFonts w:ascii="Calibri" w:eastAsia="Times New Roman" w:hAnsi="Calibri" w:cs="Arial"/>
                <w:sz w:val="22"/>
                <w:szCs w:val="22"/>
              </w:rPr>
              <w:t xml:space="preserve">            241.527 </w:t>
            </w:r>
          </w:p>
        </w:tc>
        <w:tc>
          <w:tcPr>
            <w:tcW w:w="0" w:type="auto"/>
            <w:tcBorders>
              <w:top w:val="nil"/>
              <w:left w:val="nil"/>
              <w:bottom w:val="single" w:sz="4" w:space="0" w:color="auto"/>
              <w:right w:val="single" w:sz="4" w:space="0" w:color="auto"/>
            </w:tcBorders>
            <w:shd w:val="clear" w:color="auto" w:fill="auto"/>
            <w:vAlign w:val="center"/>
            <w:hideMark/>
          </w:tcPr>
          <w:p w14:paraId="6DFBB030"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21%</w:t>
            </w:r>
          </w:p>
        </w:tc>
        <w:tc>
          <w:tcPr>
            <w:tcW w:w="0" w:type="auto"/>
            <w:tcBorders>
              <w:top w:val="nil"/>
              <w:left w:val="nil"/>
              <w:bottom w:val="single" w:sz="4" w:space="0" w:color="auto"/>
              <w:right w:val="single" w:sz="4" w:space="0" w:color="auto"/>
            </w:tcBorders>
            <w:shd w:val="clear" w:color="auto" w:fill="auto"/>
            <w:vAlign w:val="center"/>
            <w:hideMark/>
          </w:tcPr>
          <w:p w14:paraId="6BA30C82"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241.527</w:t>
            </w:r>
          </w:p>
        </w:tc>
        <w:tc>
          <w:tcPr>
            <w:tcW w:w="0" w:type="auto"/>
            <w:tcBorders>
              <w:top w:val="nil"/>
              <w:left w:val="nil"/>
              <w:bottom w:val="single" w:sz="4" w:space="0" w:color="auto"/>
              <w:right w:val="single" w:sz="4" w:space="0" w:color="auto"/>
            </w:tcBorders>
            <w:shd w:val="clear" w:color="auto" w:fill="auto"/>
            <w:vAlign w:val="center"/>
            <w:hideMark/>
          </w:tcPr>
          <w:p w14:paraId="6923C6CB"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21%</w:t>
            </w:r>
          </w:p>
        </w:tc>
      </w:tr>
      <w:tr w:rsidR="005B5E56" w:rsidRPr="005B5E56" w14:paraId="1E8369A5" w14:textId="77777777" w:rsidTr="00C90AE4">
        <w:trPr>
          <w:trHeight w:val="4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09F463" w14:textId="3D0C96BC" w:rsidR="005B5E56" w:rsidRPr="005B5E56" w:rsidRDefault="005B5E56" w:rsidP="00C90AE4">
            <w:pPr>
              <w:rPr>
                <w:rFonts w:ascii="Calibri" w:eastAsia="Times New Roman" w:hAnsi="Calibri" w:cs="Arial"/>
                <w:color w:val="000000"/>
                <w:sz w:val="22"/>
                <w:szCs w:val="22"/>
              </w:rPr>
            </w:pPr>
            <w:r w:rsidRPr="005B5E56">
              <w:rPr>
                <w:rFonts w:ascii="Calibri" w:eastAsia="Times New Roman" w:hAnsi="Calibri" w:cs="Arial"/>
                <w:color w:val="000000"/>
                <w:sz w:val="22"/>
                <w:szCs w:val="22"/>
              </w:rPr>
              <w:t>Verde e parco pubblico</w:t>
            </w:r>
          </w:p>
        </w:tc>
        <w:tc>
          <w:tcPr>
            <w:tcW w:w="0" w:type="auto"/>
            <w:tcBorders>
              <w:top w:val="nil"/>
              <w:left w:val="nil"/>
              <w:bottom w:val="single" w:sz="4" w:space="0" w:color="auto"/>
              <w:right w:val="single" w:sz="4" w:space="0" w:color="auto"/>
            </w:tcBorders>
            <w:shd w:val="clear" w:color="auto" w:fill="auto"/>
            <w:vAlign w:val="center"/>
            <w:hideMark/>
          </w:tcPr>
          <w:p w14:paraId="2DF13DA0"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55.560</w:t>
            </w:r>
          </w:p>
        </w:tc>
        <w:tc>
          <w:tcPr>
            <w:tcW w:w="0" w:type="auto"/>
            <w:tcBorders>
              <w:top w:val="nil"/>
              <w:left w:val="nil"/>
              <w:bottom w:val="single" w:sz="4" w:space="0" w:color="auto"/>
              <w:right w:val="single" w:sz="4" w:space="0" w:color="auto"/>
            </w:tcBorders>
            <w:shd w:val="clear" w:color="auto" w:fill="auto"/>
            <w:noWrap/>
            <w:vAlign w:val="center"/>
            <w:hideMark/>
          </w:tcPr>
          <w:p w14:paraId="1AD5FDCA"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1E75FFFB" w14:textId="77777777" w:rsidR="005B5E56" w:rsidRPr="005B5E56" w:rsidRDefault="005B5E56" w:rsidP="005B5E56">
            <w:pPr>
              <w:rPr>
                <w:rFonts w:ascii="Calibri" w:eastAsia="Times New Roman" w:hAnsi="Calibri" w:cs="Arial"/>
                <w:sz w:val="22"/>
                <w:szCs w:val="22"/>
              </w:rPr>
            </w:pPr>
            <w:r w:rsidRPr="005B5E56">
              <w:rPr>
                <w:rFonts w:ascii="Calibri" w:eastAsia="Times New Roman" w:hAnsi="Calibri" w:cs="Arial"/>
                <w:sz w:val="22"/>
                <w:szCs w:val="22"/>
              </w:rPr>
              <w:t xml:space="preserve">              55.560 </w:t>
            </w:r>
          </w:p>
        </w:tc>
        <w:tc>
          <w:tcPr>
            <w:tcW w:w="0" w:type="auto"/>
            <w:tcBorders>
              <w:top w:val="nil"/>
              <w:left w:val="nil"/>
              <w:bottom w:val="single" w:sz="4" w:space="0" w:color="auto"/>
              <w:right w:val="single" w:sz="4" w:space="0" w:color="auto"/>
            </w:tcBorders>
            <w:shd w:val="clear" w:color="auto" w:fill="auto"/>
            <w:vAlign w:val="center"/>
            <w:hideMark/>
          </w:tcPr>
          <w:p w14:paraId="2FEA129B"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5%</w:t>
            </w:r>
          </w:p>
        </w:tc>
        <w:tc>
          <w:tcPr>
            <w:tcW w:w="0" w:type="auto"/>
            <w:tcBorders>
              <w:top w:val="nil"/>
              <w:left w:val="nil"/>
              <w:bottom w:val="single" w:sz="4" w:space="0" w:color="auto"/>
              <w:right w:val="single" w:sz="4" w:space="0" w:color="auto"/>
            </w:tcBorders>
            <w:shd w:val="clear" w:color="auto" w:fill="auto"/>
            <w:vAlign w:val="center"/>
            <w:hideMark/>
          </w:tcPr>
          <w:p w14:paraId="41D896A8"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55.560</w:t>
            </w:r>
          </w:p>
        </w:tc>
        <w:tc>
          <w:tcPr>
            <w:tcW w:w="0" w:type="auto"/>
            <w:tcBorders>
              <w:top w:val="nil"/>
              <w:left w:val="nil"/>
              <w:bottom w:val="single" w:sz="4" w:space="0" w:color="auto"/>
              <w:right w:val="single" w:sz="4" w:space="0" w:color="auto"/>
            </w:tcBorders>
            <w:shd w:val="clear" w:color="auto" w:fill="auto"/>
            <w:vAlign w:val="center"/>
            <w:hideMark/>
          </w:tcPr>
          <w:p w14:paraId="2D187669" w14:textId="77777777" w:rsidR="005B5E56" w:rsidRPr="005B5E56" w:rsidRDefault="005B5E56" w:rsidP="005B5E56">
            <w:pPr>
              <w:jc w:val="right"/>
              <w:rPr>
                <w:rFonts w:ascii="Calibri" w:eastAsia="Times New Roman" w:hAnsi="Calibri" w:cs="Arial"/>
                <w:sz w:val="22"/>
                <w:szCs w:val="22"/>
              </w:rPr>
            </w:pPr>
            <w:r w:rsidRPr="005B5E56">
              <w:rPr>
                <w:rFonts w:ascii="Calibri" w:eastAsia="Times New Roman" w:hAnsi="Calibri" w:cs="Arial"/>
                <w:sz w:val="22"/>
                <w:szCs w:val="22"/>
              </w:rPr>
              <w:t>5%</w:t>
            </w:r>
          </w:p>
        </w:tc>
      </w:tr>
      <w:tr w:rsidR="005B5E56" w:rsidRPr="005B5E56" w14:paraId="3D1E55AE" w14:textId="77777777" w:rsidTr="00C90AE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78AE11" w14:textId="77777777" w:rsidR="005B5E56" w:rsidRPr="005B5E56" w:rsidRDefault="005B5E56" w:rsidP="005B5E56">
            <w:pPr>
              <w:rPr>
                <w:rFonts w:ascii="Calibri" w:eastAsia="Times New Roman" w:hAnsi="Calibri" w:cs="Arial"/>
                <w:color w:val="000000"/>
                <w:sz w:val="22"/>
                <w:szCs w:val="22"/>
              </w:rPr>
            </w:pPr>
            <w:r w:rsidRPr="005B5E56">
              <w:rPr>
                <w:rFonts w:ascii="Calibri" w:eastAsia="Times New Roman" w:hAnsi="Calibri" w:cs="Arial"/>
                <w:color w:val="000000"/>
                <w:sz w:val="22"/>
                <w:szCs w:val="22"/>
              </w:rPr>
              <w:t>TOTALE</w:t>
            </w:r>
          </w:p>
        </w:tc>
        <w:tc>
          <w:tcPr>
            <w:tcW w:w="0" w:type="auto"/>
            <w:tcBorders>
              <w:top w:val="nil"/>
              <w:left w:val="nil"/>
              <w:bottom w:val="single" w:sz="4" w:space="0" w:color="auto"/>
              <w:right w:val="single" w:sz="4" w:space="0" w:color="auto"/>
            </w:tcBorders>
            <w:shd w:val="clear" w:color="auto" w:fill="auto"/>
            <w:noWrap/>
            <w:vAlign w:val="bottom"/>
            <w:hideMark/>
          </w:tcPr>
          <w:p w14:paraId="5ABA94D2" w14:textId="77777777" w:rsidR="005B5E56" w:rsidRPr="005B5E56" w:rsidRDefault="005B5E56" w:rsidP="005B5E56">
            <w:pPr>
              <w:jc w:val="right"/>
              <w:rPr>
                <w:rFonts w:ascii="Arial" w:eastAsia="Times New Roman" w:hAnsi="Arial" w:cs="Arial"/>
                <w:sz w:val="18"/>
                <w:szCs w:val="18"/>
              </w:rPr>
            </w:pPr>
            <w:r w:rsidRPr="005B5E56">
              <w:rPr>
                <w:rFonts w:ascii="Arial" w:eastAsia="Times New Roman" w:hAnsi="Arial" w:cs="Arial"/>
                <w:sz w:val="18"/>
                <w:szCs w:val="18"/>
              </w:rPr>
              <w:t>1.138.704</w:t>
            </w:r>
          </w:p>
        </w:tc>
        <w:tc>
          <w:tcPr>
            <w:tcW w:w="0" w:type="auto"/>
            <w:tcBorders>
              <w:top w:val="nil"/>
              <w:left w:val="nil"/>
              <w:bottom w:val="single" w:sz="4" w:space="0" w:color="auto"/>
              <w:right w:val="single" w:sz="4" w:space="0" w:color="auto"/>
            </w:tcBorders>
            <w:shd w:val="clear" w:color="auto" w:fill="auto"/>
            <w:noWrap/>
            <w:vAlign w:val="bottom"/>
            <w:hideMark/>
          </w:tcPr>
          <w:p w14:paraId="42EC238A" w14:textId="77777777" w:rsidR="005B5E56" w:rsidRPr="005B5E56" w:rsidRDefault="005B5E56" w:rsidP="005B5E56">
            <w:pPr>
              <w:jc w:val="right"/>
              <w:rPr>
                <w:rFonts w:ascii="Arial" w:eastAsia="Times New Roman" w:hAnsi="Arial" w:cs="Arial"/>
                <w:sz w:val="18"/>
                <w:szCs w:val="18"/>
              </w:rPr>
            </w:pPr>
            <w:r w:rsidRPr="005B5E56">
              <w:rPr>
                <w:rFonts w:ascii="Arial" w:eastAsia="Times New Roman" w:hAnsi="Arial" w:cs="Arial"/>
                <w:sz w:val="18"/>
                <w:szCs w:val="18"/>
              </w:rPr>
              <w:t>9.072</w:t>
            </w:r>
          </w:p>
        </w:tc>
        <w:tc>
          <w:tcPr>
            <w:tcW w:w="0" w:type="auto"/>
            <w:tcBorders>
              <w:top w:val="nil"/>
              <w:left w:val="nil"/>
              <w:bottom w:val="single" w:sz="4" w:space="0" w:color="auto"/>
              <w:right w:val="single" w:sz="4" w:space="0" w:color="auto"/>
            </w:tcBorders>
            <w:shd w:val="clear" w:color="auto" w:fill="auto"/>
            <w:noWrap/>
            <w:vAlign w:val="bottom"/>
            <w:hideMark/>
          </w:tcPr>
          <w:p w14:paraId="781C4A82" w14:textId="77777777" w:rsidR="005B5E56" w:rsidRPr="005B5E56" w:rsidRDefault="005B5E56" w:rsidP="005B5E56">
            <w:pPr>
              <w:jc w:val="right"/>
              <w:rPr>
                <w:rFonts w:ascii="Arial" w:eastAsia="Times New Roman" w:hAnsi="Arial" w:cs="Arial"/>
                <w:sz w:val="18"/>
                <w:szCs w:val="18"/>
              </w:rPr>
            </w:pPr>
            <w:r w:rsidRPr="005B5E56">
              <w:rPr>
                <w:rFonts w:ascii="Arial" w:eastAsia="Times New Roman" w:hAnsi="Arial" w:cs="Arial"/>
                <w:sz w:val="18"/>
                <w:szCs w:val="18"/>
              </w:rPr>
              <w:t>1.147.776</w:t>
            </w:r>
          </w:p>
        </w:tc>
        <w:tc>
          <w:tcPr>
            <w:tcW w:w="0" w:type="auto"/>
            <w:tcBorders>
              <w:top w:val="nil"/>
              <w:left w:val="nil"/>
              <w:bottom w:val="single" w:sz="4" w:space="0" w:color="auto"/>
              <w:right w:val="single" w:sz="4" w:space="0" w:color="auto"/>
            </w:tcBorders>
            <w:shd w:val="clear" w:color="auto" w:fill="auto"/>
            <w:noWrap/>
            <w:vAlign w:val="bottom"/>
            <w:hideMark/>
          </w:tcPr>
          <w:p w14:paraId="70635436" w14:textId="77777777" w:rsidR="005B5E56" w:rsidRPr="005B5E56" w:rsidRDefault="005B5E56" w:rsidP="005B5E56">
            <w:pPr>
              <w:rPr>
                <w:rFonts w:ascii="Arial" w:eastAsia="Times New Roman" w:hAnsi="Arial" w:cs="Arial"/>
                <w:sz w:val="18"/>
                <w:szCs w:val="18"/>
              </w:rPr>
            </w:pPr>
            <w:r w:rsidRPr="005B5E56">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DA2868B" w14:textId="77777777" w:rsidR="005B5E56" w:rsidRPr="005B5E56" w:rsidRDefault="005B5E56" w:rsidP="005B5E56">
            <w:pPr>
              <w:jc w:val="right"/>
              <w:rPr>
                <w:rFonts w:ascii="Arial" w:eastAsia="Times New Roman" w:hAnsi="Arial" w:cs="Arial"/>
                <w:sz w:val="18"/>
                <w:szCs w:val="18"/>
              </w:rPr>
            </w:pPr>
            <w:r w:rsidRPr="005B5E56">
              <w:rPr>
                <w:rFonts w:ascii="Arial" w:eastAsia="Times New Roman" w:hAnsi="Arial" w:cs="Arial"/>
                <w:sz w:val="18"/>
                <w:szCs w:val="18"/>
              </w:rPr>
              <w:t>1.147.776</w:t>
            </w:r>
          </w:p>
        </w:tc>
        <w:tc>
          <w:tcPr>
            <w:tcW w:w="0" w:type="auto"/>
            <w:tcBorders>
              <w:top w:val="nil"/>
              <w:left w:val="nil"/>
              <w:bottom w:val="single" w:sz="4" w:space="0" w:color="auto"/>
              <w:right w:val="single" w:sz="4" w:space="0" w:color="auto"/>
            </w:tcBorders>
            <w:shd w:val="clear" w:color="auto" w:fill="auto"/>
            <w:noWrap/>
            <w:vAlign w:val="bottom"/>
            <w:hideMark/>
          </w:tcPr>
          <w:p w14:paraId="4F103DC4" w14:textId="77777777" w:rsidR="005B5E56" w:rsidRPr="005B5E56" w:rsidRDefault="005B5E56" w:rsidP="005B5E56">
            <w:pPr>
              <w:rPr>
                <w:rFonts w:ascii="Arial" w:eastAsia="Times New Roman" w:hAnsi="Arial" w:cs="Arial"/>
                <w:sz w:val="18"/>
                <w:szCs w:val="18"/>
              </w:rPr>
            </w:pPr>
            <w:r w:rsidRPr="005B5E56">
              <w:rPr>
                <w:rFonts w:ascii="Arial" w:eastAsia="Times New Roman" w:hAnsi="Arial" w:cs="Arial"/>
                <w:sz w:val="18"/>
                <w:szCs w:val="18"/>
              </w:rPr>
              <w:t> </w:t>
            </w:r>
          </w:p>
        </w:tc>
      </w:tr>
    </w:tbl>
    <w:p w14:paraId="6478E337" w14:textId="77777777" w:rsidR="00334E96" w:rsidRDefault="00334E96" w:rsidP="008D5C4B">
      <w:pPr>
        <w:rPr>
          <w:rFonts w:asciiTheme="majorHAnsi" w:hAnsiTheme="majorHAnsi"/>
          <w:b/>
          <w:sz w:val="22"/>
          <w:szCs w:val="22"/>
        </w:rPr>
      </w:pPr>
    </w:p>
    <w:p w14:paraId="4BFD5A8D" w14:textId="77777777" w:rsidR="002B7A63" w:rsidRPr="00AE3590" w:rsidRDefault="002B7A63" w:rsidP="00CC3C85">
      <w:pPr>
        <w:rPr>
          <w:rFonts w:asciiTheme="majorHAnsi" w:hAnsiTheme="majorHAnsi"/>
          <w:b/>
          <w:sz w:val="22"/>
          <w:szCs w:val="22"/>
        </w:rPr>
      </w:pPr>
      <w:r w:rsidRPr="00AE3590">
        <w:rPr>
          <w:rFonts w:asciiTheme="majorHAnsi" w:hAnsiTheme="majorHAnsi"/>
          <w:b/>
          <w:sz w:val="22"/>
          <w:szCs w:val="22"/>
        </w:rPr>
        <w:t>Standard urbanistici ex DM 1444/68</w:t>
      </w:r>
    </w:p>
    <w:tbl>
      <w:tblPr>
        <w:tblW w:w="0" w:type="auto"/>
        <w:tblCellMar>
          <w:left w:w="70" w:type="dxa"/>
          <w:right w:w="70" w:type="dxa"/>
        </w:tblCellMar>
        <w:tblLook w:val="04A0" w:firstRow="1" w:lastRow="0" w:firstColumn="1" w:lastColumn="0" w:noHBand="0" w:noVBand="1"/>
      </w:tblPr>
      <w:tblGrid>
        <w:gridCol w:w="4667"/>
        <w:gridCol w:w="1244"/>
        <w:gridCol w:w="1130"/>
        <w:gridCol w:w="1356"/>
        <w:gridCol w:w="1232"/>
      </w:tblGrid>
      <w:tr w:rsidR="0099024A" w:rsidRPr="0099024A" w14:paraId="45965C98" w14:textId="77777777" w:rsidTr="00186FC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CCFF99"/>
            <w:vAlign w:val="center"/>
            <w:hideMark/>
          </w:tcPr>
          <w:p w14:paraId="5F01C283" w14:textId="77777777" w:rsidR="0099024A" w:rsidRPr="0099024A" w:rsidRDefault="0099024A" w:rsidP="0099024A">
            <w:pP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Tipi di aree</w:t>
            </w:r>
          </w:p>
        </w:tc>
        <w:tc>
          <w:tcPr>
            <w:tcW w:w="0" w:type="auto"/>
            <w:gridSpan w:val="2"/>
            <w:tcBorders>
              <w:top w:val="single" w:sz="4" w:space="0" w:color="auto"/>
              <w:left w:val="nil"/>
              <w:bottom w:val="single" w:sz="4" w:space="0" w:color="auto"/>
              <w:right w:val="single" w:sz="4" w:space="0" w:color="000000"/>
            </w:tcBorders>
            <w:shd w:val="clear" w:color="auto" w:fill="CCFF99"/>
            <w:vAlign w:val="center"/>
            <w:hideMark/>
          </w:tcPr>
          <w:p w14:paraId="61900443"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Dotazione minima esistente per abitante (Sup./ab.)</w:t>
            </w:r>
          </w:p>
        </w:tc>
        <w:tc>
          <w:tcPr>
            <w:tcW w:w="0" w:type="auto"/>
            <w:gridSpan w:val="2"/>
            <w:tcBorders>
              <w:top w:val="single" w:sz="4" w:space="0" w:color="auto"/>
              <w:left w:val="nil"/>
              <w:bottom w:val="single" w:sz="4" w:space="0" w:color="auto"/>
              <w:right w:val="single" w:sz="4" w:space="0" w:color="000000"/>
            </w:tcBorders>
            <w:shd w:val="clear" w:color="auto" w:fill="CCFF99"/>
            <w:vAlign w:val="center"/>
            <w:hideMark/>
          </w:tcPr>
          <w:p w14:paraId="6D007506"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Dotazione minima prevista per abitante insediabile (Sup./ab.)</w:t>
            </w:r>
          </w:p>
        </w:tc>
      </w:tr>
      <w:tr w:rsidR="00186FC0" w:rsidRPr="0099024A" w14:paraId="0626ED7C" w14:textId="77777777" w:rsidTr="00186FC0">
        <w:trPr>
          <w:trHeight w:val="300"/>
        </w:trPr>
        <w:tc>
          <w:tcPr>
            <w:tcW w:w="0" w:type="auto"/>
            <w:tcBorders>
              <w:top w:val="nil"/>
              <w:left w:val="single" w:sz="4" w:space="0" w:color="auto"/>
              <w:bottom w:val="single" w:sz="4" w:space="0" w:color="auto"/>
              <w:right w:val="single" w:sz="4" w:space="0" w:color="auto"/>
            </w:tcBorders>
            <w:shd w:val="clear" w:color="auto" w:fill="CCFF99"/>
            <w:vAlign w:val="center"/>
            <w:hideMark/>
          </w:tcPr>
          <w:p w14:paraId="346AFEF9" w14:textId="77777777" w:rsidR="0099024A" w:rsidRPr="0099024A" w:rsidRDefault="0099024A" w:rsidP="0099024A">
            <w:pP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N. ABITANTI AL 31.12.2018</w:t>
            </w:r>
          </w:p>
        </w:tc>
        <w:tc>
          <w:tcPr>
            <w:tcW w:w="0" w:type="auto"/>
            <w:tcBorders>
              <w:top w:val="nil"/>
              <w:left w:val="nil"/>
              <w:bottom w:val="single" w:sz="4" w:space="0" w:color="auto"/>
              <w:right w:val="single" w:sz="4" w:space="0" w:color="auto"/>
            </w:tcBorders>
            <w:shd w:val="clear" w:color="auto" w:fill="CCFF99"/>
            <w:vAlign w:val="center"/>
            <w:hideMark/>
          </w:tcPr>
          <w:p w14:paraId="07C46270" w14:textId="77777777" w:rsidR="0099024A" w:rsidRPr="0099024A" w:rsidRDefault="0099024A" w:rsidP="0099024A">
            <w:pPr>
              <w:jc w:val="center"/>
              <w:rPr>
                <w:rFonts w:ascii="Calibri" w:eastAsia="Times New Roman" w:hAnsi="Calibri" w:cs="Arial"/>
                <w:b/>
                <w:bCs/>
                <w:sz w:val="22"/>
                <w:szCs w:val="22"/>
              </w:rPr>
            </w:pPr>
            <w:r w:rsidRPr="0099024A">
              <w:rPr>
                <w:rFonts w:ascii="Calibri" w:eastAsia="Times New Roman" w:hAnsi="Calibri" w:cs="Arial"/>
                <w:b/>
                <w:bCs/>
                <w:sz w:val="22"/>
                <w:szCs w:val="22"/>
              </w:rPr>
              <w:t>5.501</w:t>
            </w:r>
          </w:p>
        </w:tc>
        <w:tc>
          <w:tcPr>
            <w:tcW w:w="0" w:type="auto"/>
            <w:tcBorders>
              <w:top w:val="nil"/>
              <w:left w:val="nil"/>
              <w:bottom w:val="single" w:sz="4" w:space="0" w:color="auto"/>
              <w:right w:val="single" w:sz="4" w:space="0" w:color="auto"/>
            </w:tcBorders>
            <w:shd w:val="clear" w:color="auto" w:fill="CCFF99"/>
            <w:vAlign w:val="center"/>
            <w:hideMark/>
          </w:tcPr>
          <w:p w14:paraId="14011D36"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 </w:t>
            </w:r>
          </w:p>
        </w:tc>
        <w:tc>
          <w:tcPr>
            <w:tcW w:w="0" w:type="auto"/>
            <w:tcBorders>
              <w:top w:val="nil"/>
              <w:left w:val="nil"/>
              <w:bottom w:val="single" w:sz="4" w:space="0" w:color="auto"/>
              <w:right w:val="single" w:sz="4" w:space="0" w:color="auto"/>
            </w:tcBorders>
            <w:shd w:val="clear" w:color="auto" w:fill="CCFF99"/>
            <w:noWrap/>
            <w:vAlign w:val="center"/>
            <w:hideMark/>
          </w:tcPr>
          <w:p w14:paraId="09CA4EC7"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 </w:t>
            </w:r>
          </w:p>
        </w:tc>
        <w:tc>
          <w:tcPr>
            <w:tcW w:w="0" w:type="auto"/>
            <w:tcBorders>
              <w:top w:val="nil"/>
              <w:left w:val="nil"/>
              <w:bottom w:val="single" w:sz="4" w:space="0" w:color="auto"/>
              <w:right w:val="single" w:sz="4" w:space="0" w:color="auto"/>
            </w:tcBorders>
            <w:shd w:val="clear" w:color="auto" w:fill="CCFF99"/>
            <w:noWrap/>
            <w:vAlign w:val="center"/>
            <w:hideMark/>
          </w:tcPr>
          <w:p w14:paraId="313CD793"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 </w:t>
            </w:r>
          </w:p>
        </w:tc>
      </w:tr>
      <w:tr w:rsidR="0099024A" w:rsidRPr="0099024A" w14:paraId="2A2665B5" w14:textId="77777777" w:rsidTr="00186FC0">
        <w:trPr>
          <w:trHeight w:val="300"/>
        </w:trPr>
        <w:tc>
          <w:tcPr>
            <w:tcW w:w="0" w:type="auto"/>
            <w:tcBorders>
              <w:top w:val="nil"/>
              <w:left w:val="single" w:sz="4" w:space="0" w:color="auto"/>
              <w:bottom w:val="single" w:sz="4" w:space="0" w:color="auto"/>
              <w:right w:val="single" w:sz="4" w:space="0" w:color="auto"/>
            </w:tcBorders>
            <w:shd w:val="clear" w:color="auto" w:fill="CCFF99"/>
            <w:vAlign w:val="center"/>
            <w:hideMark/>
          </w:tcPr>
          <w:p w14:paraId="1E7161AD" w14:textId="77777777" w:rsidR="0099024A" w:rsidRPr="0099024A" w:rsidRDefault="0099024A" w:rsidP="0099024A">
            <w:pP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 xml:space="preserve">N. ABITANTI PREVISTI DAL PRG </w:t>
            </w:r>
          </w:p>
        </w:tc>
        <w:tc>
          <w:tcPr>
            <w:tcW w:w="0" w:type="auto"/>
            <w:tcBorders>
              <w:top w:val="nil"/>
              <w:left w:val="nil"/>
              <w:bottom w:val="single" w:sz="4" w:space="0" w:color="auto"/>
              <w:right w:val="single" w:sz="4" w:space="0" w:color="auto"/>
            </w:tcBorders>
            <w:shd w:val="clear" w:color="auto" w:fill="CCFF99"/>
            <w:vAlign w:val="center"/>
            <w:hideMark/>
          </w:tcPr>
          <w:p w14:paraId="7EBCE317"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 </w:t>
            </w:r>
          </w:p>
        </w:tc>
        <w:tc>
          <w:tcPr>
            <w:tcW w:w="0" w:type="auto"/>
            <w:tcBorders>
              <w:top w:val="nil"/>
              <w:left w:val="nil"/>
              <w:bottom w:val="single" w:sz="4" w:space="0" w:color="auto"/>
              <w:right w:val="single" w:sz="4" w:space="0" w:color="auto"/>
            </w:tcBorders>
            <w:shd w:val="clear" w:color="auto" w:fill="CCFF99"/>
            <w:vAlign w:val="center"/>
            <w:hideMark/>
          </w:tcPr>
          <w:p w14:paraId="2F60E0DE"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 </w:t>
            </w:r>
          </w:p>
        </w:tc>
        <w:tc>
          <w:tcPr>
            <w:tcW w:w="0" w:type="auto"/>
            <w:gridSpan w:val="2"/>
            <w:tcBorders>
              <w:top w:val="single" w:sz="4" w:space="0" w:color="auto"/>
              <w:left w:val="nil"/>
              <w:bottom w:val="single" w:sz="4" w:space="0" w:color="auto"/>
              <w:right w:val="single" w:sz="4" w:space="0" w:color="000000"/>
            </w:tcBorders>
            <w:shd w:val="clear" w:color="auto" w:fill="CCFF99"/>
            <w:noWrap/>
            <w:vAlign w:val="center"/>
            <w:hideMark/>
          </w:tcPr>
          <w:p w14:paraId="329F73B3"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6.145</w:t>
            </w:r>
          </w:p>
        </w:tc>
      </w:tr>
      <w:tr w:rsidR="00186FC0" w:rsidRPr="0099024A" w14:paraId="43BCDBBC" w14:textId="77777777" w:rsidTr="00186FC0">
        <w:trPr>
          <w:trHeight w:val="300"/>
        </w:trPr>
        <w:tc>
          <w:tcPr>
            <w:tcW w:w="0" w:type="auto"/>
            <w:tcBorders>
              <w:top w:val="nil"/>
              <w:left w:val="single" w:sz="4" w:space="0" w:color="auto"/>
              <w:bottom w:val="single" w:sz="4" w:space="0" w:color="auto"/>
              <w:right w:val="single" w:sz="4" w:space="0" w:color="auto"/>
            </w:tcBorders>
            <w:shd w:val="clear" w:color="auto" w:fill="CCFF99"/>
            <w:vAlign w:val="center"/>
            <w:hideMark/>
          </w:tcPr>
          <w:p w14:paraId="1E1895C4" w14:textId="77777777" w:rsidR="0099024A" w:rsidRPr="0099024A" w:rsidRDefault="0099024A" w:rsidP="0099024A">
            <w:pP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 </w:t>
            </w:r>
          </w:p>
        </w:tc>
        <w:tc>
          <w:tcPr>
            <w:tcW w:w="0" w:type="auto"/>
            <w:tcBorders>
              <w:top w:val="nil"/>
              <w:left w:val="nil"/>
              <w:bottom w:val="single" w:sz="4" w:space="0" w:color="auto"/>
              <w:right w:val="single" w:sz="4" w:space="0" w:color="auto"/>
            </w:tcBorders>
            <w:shd w:val="clear" w:color="auto" w:fill="CCFF99"/>
            <w:vAlign w:val="center"/>
            <w:hideMark/>
          </w:tcPr>
          <w:p w14:paraId="30363ED8"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 xml:space="preserve">mq    </w:t>
            </w:r>
          </w:p>
        </w:tc>
        <w:tc>
          <w:tcPr>
            <w:tcW w:w="0" w:type="auto"/>
            <w:tcBorders>
              <w:top w:val="nil"/>
              <w:left w:val="nil"/>
              <w:bottom w:val="single" w:sz="4" w:space="0" w:color="auto"/>
              <w:right w:val="single" w:sz="4" w:space="0" w:color="auto"/>
            </w:tcBorders>
            <w:shd w:val="clear" w:color="auto" w:fill="CCFF99"/>
            <w:vAlign w:val="center"/>
            <w:hideMark/>
          </w:tcPr>
          <w:p w14:paraId="2C15B89D"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sup/ab</w:t>
            </w:r>
          </w:p>
        </w:tc>
        <w:tc>
          <w:tcPr>
            <w:tcW w:w="0" w:type="auto"/>
            <w:tcBorders>
              <w:top w:val="nil"/>
              <w:left w:val="nil"/>
              <w:bottom w:val="single" w:sz="4" w:space="0" w:color="auto"/>
              <w:right w:val="single" w:sz="4" w:space="0" w:color="auto"/>
            </w:tcBorders>
            <w:shd w:val="clear" w:color="auto" w:fill="CCFF99"/>
            <w:vAlign w:val="center"/>
            <w:hideMark/>
          </w:tcPr>
          <w:p w14:paraId="58583833"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 xml:space="preserve">mq    </w:t>
            </w:r>
          </w:p>
        </w:tc>
        <w:tc>
          <w:tcPr>
            <w:tcW w:w="0" w:type="auto"/>
            <w:tcBorders>
              <w:top w:val="nil"/>
              <w:left w:val="nil"/>
              <w:bottom w:val="single" w:sz="4" w:space="0" w:color="auto"/>
              <w:right w:val="single" w:sz="4" w:space="0" w:color="auto"/>
            </w:tcBorders>
            <w:shd w:val="clear" w:color="auto" w:fill="CCFF99"/>
            <w:vAlign w:val="center"/>
            <w:hideMark/>
          </w:tcPr>
          <w:p w14:paraId="4B70DC36" w14:textId="77777777" w:rsidR="0099024A" w:rsidRPr="0099024A" w:rsidRDefault="0099024A" w:rsidP="0099024A">
            <w:pPr>
              <w:jc w:val="center"/>
              <w:rPr>
                <w:rFonts w:ascii="Calibri" w:eastAsia="Times New Roman" w:hAnsi="Calibri" w:cs="Arial"/>
                <w:b/>
                <w:bCs/>
                <w:color w:val="000000"/>
                <w:sz w:val="22"/>
                <w:szCs w:val="22"/>
              </w:rPr>
            </w:pPr>
            <w:r w:rsidRPr="0099024A">
              <w:rPr>
                <w:rFonts w:ascii="Calibri" w:eastAsia="Times New Roman" w:hAnsi="Calibri" w:cs="Arial"/>
                <w:b/>
                <w:bCs/>
                <w:color w:val="000000"/>
                <w:sz w:val="22"/>
                <w:szCs w:val="22"/>
              </w:rPr>
              <w:t>sup/ab</w:t>
            </w:r>
          </w:p>
        </w:tc>
      </w:tr>
      <w:tr w:rsidR="0099024A" w:rsidRPr="0099024A" w14:paraId="781F751E" w14:textId="77777777" w:rsidTr="00D872B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468627" w14:textId="77777777" w:rsidR="0099024A" w:rsidRPr="0099024A" w:rsidRDefault="0099024A" w:rsidP="0099024A">
            <w:pPr>
              <w:jc w:val="both"/>
              <w:rPr>
                <w:rFonts w:ascii="Calibri" w:eastAsia="Times New Roman" w:hAnsi="Calibri" w:cs="Arial"/>
                <w:sz w:val="22"/>
                <w:szCs w:val="22"/>
              </w:rPr>
            </w:pPr>
            <w:r w:rsidRPr="0099024A">
              <w:rPr>
                <w:rFonts w:ascii="Calibri" w:eastAsia="Times New Roman" w:hAnsi="Calibri" w:cs="Arial"/>
                <w:sz w:val="22"/>
                <w:szCs w:val="22"/>
              </w:rPr>
              <w:t>Aree per l'istruzione: asili nido, scuole materne e scuole dell'obbligo</w:t>
            </w:r>
          </w:p>
        </w:tc>
        <w:tc>
          <w:tcPr>
            <w:tcW w:w="0" w:type="auto"/>
            <w:tcBorders>
              <w:top w:val="nil"/>
              <w:left w:val="nil"/>
              <w:bottom w:val="single" w:sz="4" w:space="0" w:color="auto"/>
              <w:right w:val="single" w:sz="4" w:space="0" w:color="auto"/>
            </w:tcBorders>
            <w:shd w:val="clear" w:color="auto" w:fill="auto"/>
            <w:vAlign w:val="center"/>
            <w:hideMark/>
          </w:tcPr>
          <w:p w14:paraId="0F954B41"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30.427</w:t>
            </w:r>
          </w:p>
        </w:tc>
        <w:tc>
          <w:tcPr>
            <w:tcW w:w="0" w:type="auto"/>
            <w:tcBorders>
              <w:top w:val="nil"/>
              <w:left w:val="nil"/>
              <w:bottom w:val="single" w:sz="4" w:space="0" w:color="auto"/>
              <w:right w:val="single" w:sz="4" w:space="0" w:color="auto"/>
            </w:tcBorders>
            <w:shd w:val="clear" w:color="auto" w:fill="auto"/>
            <w:vAlign w:val="center"/>
            <w:hideMark/>
          </w:tcPr>
          <w:p w14:paraId="6D74C238"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5,53</w:t>
            </w:r>
          </w:p>
        </w:tc>
        <w:tc>
          <w:tcPr>
            <w:tcW w:w="0" w:type="auto"/>
            <w:tcBorders>
              <w:top w:val="nil"/>
              <w:left w:val="nil"/>
              <w:bottom w:val="single" w:sz="4" w:space="0" w:color="auto"/>
              <w:right w:val="single" w:sz="4" w:space="0" w:color="auto"/>
            </w:tcBorders>
            <w:shd w:val="clear" w:color="auto" w:fill="auto"/>
            <w:vAlign w:val="center"/>
            <w:hideMark/>
          </w:tcPr>
          <w:p w14:paraId="334BD4BB"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30.427</w:t>
            </w:r>
          </w:p>
        </w:tc>
        <w:tc>
          <w:tcPr>
            <w:tcW w:w="0" w:type="auto"/>
            <w:tcBorders>
              <w:top w:val="nil"/>
              <w:left w:val="nil"/>
              <w:bottom w:val="single" w:sz="4" w:space="0" w:color="auto"/>
              <w:right w:val="single" w:sz="4" w:space="0" w:color="auto"/>
            </w:tcBorders>
            <w:shd w:val="clear" w:color="auto" w:fill="auto"/>
            <w:vAlign w:val="center"/>
            <w:hideMark/>
          </w:tcPr>
          <w:p w14:paraId="7F2CE378"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4,95</w:t>
            </w:r>
          </w:p>
        </w:tc>
      </w:tr>
      <w:tr w:rsidR="0099024A" w:rsidRPr="0099024A" w14:paraId="2717A024" w14:textId="77777777" w:rsidTr="00D872B5">
        <w:trPr>
          <w:trHeight w:val="10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DCE9EB" w14:textId="77777777" w:rsidR="0099024A" w:rsidRPr="0099024A" w:rsidRDefault="0099024A" w:rsidP="0099024A">
            <w:pPr>
              <w:jc w:val="both"/>
              <w:rPr>
                <w:rFonts w:ascii="Calibri" w:eastAsia="Times New Roman" w:hAnsi="Calibri" w:cs="Arial"/>
                <w:sz w:val="22"/>
                <w:szCs w:val="22"/>
              </w:rPr>
            </w:pPr>
            <w:r w:rsidRPr="0099024A">
              <w:rPr>
                <w:rFonts w:ascii="Calibri" w:eastAsia="Times New Roman" w:hAnsi="Calibri" w:cs="Arial"/>
                <w:sz w:val="22"/>
                <w:szCs w:val="22"/>
              </w:rPr>
              <w:t xml:space="preserve">Aree per attrezzature di interesse comune: religiose, culturali, sociali, assistenziali, sanitarie, amministrative, per pubblici servizi (uffici P.T., protezione civile, ecc.) ed altre </w:t>
            </w:r>
          </w:p>
        </w:tc>
        <w:tc>
          <w:tcPr>
            <w:tcW w:w="0" w:type="auto"/>
            <w:tcBorders>
              <w:top w:val="nil"/>
              <w:left w:val="nil"/>
              <w:bottom w:val="single" w:sz="4" w:space="0" w:color="auto"/>
              <w:right w:val="single" w:sz="4" w:space="0" w:color="auto"/>
            </w:tcBorders>
            <w:shd w:val="clear" w:color="auto" w:fill="auto"/>
            <w:vAlign w:val="center"/>
            <w:hideMark/>
          </w:tcPr>
          <w:p w14:paraId="5B06DD79"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29.079</w:t>
            </w:r>
          </w:p>
        </w:tc>
        <w:tc>
          <w:tcPr>
            <w:tcW w:w="0" w:type="auto"/>
            <w:tcBorders>
              <w:top w:val="nil"/>
              <w:left w:val="nil"/>
              <w:bottom w:val="single" w:sz="4" w:space="0" w:color="auto"/>
              <w:right w:val="single" w:sz="4" w:space="0" w:color="auto"/>
            </w:tcBorders>
            <w:shd w:val="clear" w:color="auto" w:fill="auto"/>
            <w:vAlign w:val="center"/>
            <w:hideMark/>
          </w:tcPr>
          <w:p w14:paraId="316B4386"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5,29</w:t>
            </w:r>
          </w:p>
        </w:tc>
        <w:tc>
          <w:tcPr>
            <w:tcW w:w="0" w:type="auto"/>
            <w:tcBorders>
              <w:top w:val="nil"/>
              <w:left w:val="nil"/>
              <w:bottom w:val="single" w:sz="4" w:space="0" w:color="auto"/>
              <w:right w:val="single" w:sz="4" w:space="0" w:color="auto"/>
            </w:tcBorders>
            <w:shd w:val="clear" w:color="auto" w:fill="auto"/>
            <w:vAlign w:val="center"/>
            <w:hideMark/>
          </w:tcPr>
          <w:p w14:paraId="7B0A39FA"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29.079</w:t>
            </w:r>
          </w:p>
        </w:tc>
        <w:tc>
          <w:tcPr>
            <w:tcW w:w="0" w:type="auto"/>
            <w:tcBorders>
              <w:top w:val="nil"/>
              <w:left w:val="nil"/>
              <w:bottom w:val="single" w:sz="4" w:space="0" w:color="auto"/>
              <w:right w:val="single" w:sz="4" w:space="0" w:color="auto"/>
            </w:tcBorders>
            <w:shd w:val="clear" w:color="auto" w:fill="auto"/>
            <w:vAlign w:val="center"/>
            <w:hideMark/>
          </w:tcPr>
          <w:p w14:paraId="525F24E7"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4,73</w:t>
            </w:r>
          </w:p>
        </w:tc>
      </w:tr>
      <w:tr w:rsidR="0099024A" w:rsidRPr="0099024A" w14:paraId="18837835" w14:textId="77777777" w:rsidTr="00D872B5">
        <w:trPr>
          <w:trHeight w:val="9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673FF9" w14:textId="77777777" w:rsidR="0099024A" w:rsidRPr="0099024A" w:rsidRDefault="0099024A" w:rsidP="0099024A">
            <w:pPr>
              <w:jc w:val="both"/>
              <w:rPr>
                <w:rFonts w:ascii="Calibri" w:eastAsia="Times New Roman" w:hAnsi="Calibri" w:cs="Arial"/>
                <w:sz w:val="22"/>
                <w:szCs w:val="22"/>
              </w:rPr>
            </w:pPr>
            <w:r w:rsidRPr="0099024A">
              <w:rPr>
                <w:rFonts w:ascii="Calibri" w:eastAsia="Times New Roman" w:hAnsi="Calibri" w:cs="Arial"/>
                <w:sz w:val="22"/>
                <w:szCs w:val="22"/>
              </w:rPr>
              <w:t>Aree per spazi pubblici attrezzati a parco e per il gioco e lo sport, effettivamente utilizzabili per tali impianti con esclusione di fasce verdi lungo le strade</w:t>
            </w:r>
          </w:p>
        </w:tc>
        <w:tc>
          <w:tcPr>
            <w:tcW w:w="0" w:type="auto"/>
            <w:tcBorders>
              <w:top w:val="nil"/>
              <w:left w:val="nil"/>
              <w:bottom w:val="single" w:sz="4" w:space="0" w:color="auto"/>
              <w:right w:val="single" w:sz="4" w:space="0" w:color="auto"/>
            </w:tcBorders>
            <w:shd w:val="clear" w:color="auto" w:fill="auto"/>
            <w:vAlign w:val="center"/>
            <w:hideMark/>
          </w:tcPr>
          <w:p w14:paraId="240E0475"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102.469</w:t>
            </w:r>
          </w:p>
        </w:tc>
        <w:tc>
          <w:tcPr>
            <w:tcW w:w="0" w:type="auto"/>
            <w:tcBorders>
              <w:top w:val="nil"/>
              <w:left w:val="nil"/>
              <w:bottom w:val="single" w:sz="4" w:space="0" w:color="auto"/>
              <w:right w:val="single" w:sz="4" w:space="0" w:color="auto"/>
            </w:tcBorders>
            <w:shd w:val="clear" w:color="auto" w:fill="auto"/>
            <w:vAlign w:val="center"/>
            <w:hideMark/>
          </w:tcPr>
          <w:p w14:paraId="48CDBD8B"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18,63</w:t>
            </w:r>
          </w:p>
        </w:tc>
        <w:tc>
          <w:tcPr>
            <w:tcW w:w="0" w:type="auto"/>
            <w:tcBorders>
              <w:top w:val="nil"/>
              <w:left w:val="nil"/>
              <w:bottom w:val="single" w:sz="4" w:space="0" w:color="auto"/>
              <w:right w:val="single" w:sz="4" w:space="0" w:color="auto"/>
            </w:tcBorders>
            <w:shd w:val="clear" w:color="auto" w:fill="auto"/>
            <w:vAlign w:val="center"/>
            <w:hideMark/>
          </w:tcPr>
          <w:p w14:paraId="17ED4A73"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102.469</w:t>
            </w:r>
          </w:p>
        </w:tc>
        <w:tc>
          <w:tcPr>
            <w:tcW w:w="0" w:type="auto"/>
            <w:tcBorders>
              <w:top w:val="nil"/>
              <w:left w:val="nil"/>
              <w:bottom w:val="single" w:sz="4" w:space="0" w:color="auto"/>
              <w:right w:val="single" w:sz="4" w:space="0" w:color="auto"/>
            </w:tcBorders>
            <w:shd w:val="clear" w:color="auto" w:fill="auto"/>
            <w:vAlign w:val="center"/>
            <w:hideMark/>
          </w:tcPr>
          <w:p w14:paraId="054DE629"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16,68</w:t>
            </w:r>
          </w:p>
        </w:tc>
      </w:tr>
      <w:tr w:rsidR="0099024A" w:rsidRPr="0099024A" w14:paraId="247ADC49" w14:textId="77777777" w:rsidTr="00D872B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A73D68" w14:textId="77777777" w:rsidR="0099024A" w:rsidRPr="0099024A" w:rsidRDefault="0099024A" w:rsidP="0099024A">
            <w:pPr>
              <w:rPr>
                <w:rFonts w:ascii="Calibri" w:eastAsia="Times New Roman" w:hAnsi="Calibri" w:cs="Arial"/>
                <w:sz w:val="22"/>
                <w:szCs w:val="22"/>
              </w:rPr>
            </w:pPr>
            <w:r w:rsidRPr="0099024A">
              <w:rPr>
                <w:rFonts w:ascii="Calibri" w:eastAsia="Times New Roman" w:hAnsi="Calibri" w:cs="Arial"/>
                <w:sz w:val="22"/>
                <w:szCs w:val="22"/>
              </w:rPr>
              <w:t>Aree per parcheggi</w:t>
            </w:r>
          </w:p>
        </w:tc>
        <w:tc>
          <w:tcPr>
            <w:tcW w:w="0" w:type="auto"/>
            <w:tcBorders>
              <w:top w:val="nil"/>
              <w:left w:val="nil"/>
              <w:bottom w:val="single" w:sz="4" w:space="0" w:color="auto"/>
              <w:right w:val="single" w:sz="4" w:space="0" w:color="auto"/>
            </w:tcBorders>
            <w:shd w:val="clear" w:color="auto" w:fill="auto"/>
            <w:vAlign w:val="center"/>
            <w:hideMark/>
          </w:tcPr>
          <w:p w14:paraId="58EB8271"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32.360</w:t>
            </w:r>
          </w:p>
        </w:tc>
        <w:tc>
          <w:tcPr>
            <w:tcW w:w="0" w:type="auto"/>
            <w:tcBorders>
              <w:top w:val="nil"/>
              <w:left w:val="nil"/>
              <w:bottom w:val="single" w:sz="4" w:space="0" w:color="auto"/>
              <w:right w:val="single" w:sz="4" w:space="0" w:color="auto"/>
            </w:tcBorders>
            <w:shd w:val="clear" w:color="auto" w:fill="auto"/>
            <w:vAlign w:val="center"/>
            <w:hideMark/>
          </w:tcPr>
          <w:p w14:paraId="5DF803B6"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5,88</w:t>
            </w:r>
          </w:p>
        </w:tc>
        <w:tc>
          <w:tcPr>
            <w:tcW w:w="0" w:type="auto"/>
            <w:tcBorders>
              <w:top w:val="nil"/>
              <w:left w:val="nil"/>
              <w:bottom w:val="single" w:sz="4" w:space="0" w:color="auto"/>
              <w:right w:val="single" w:sz="4" w:space="0" w:color="auto"/>
            </w:tcBorders>
            <w:shd w:val="clear" w:color="auto" w:fill="auto"/>
            <w:vAlign w:val="center"/>
            <w:hideMark/>
          </w:tcPr>
          <w:p w14:paraId="0EB35515"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32.360</w:t>
            </w:r>
          </w:p>
        </w:tc>
        <w:tc>
          <w:tcPr>
            <w:tcW w:w="0" w:type="auto"/>
            <w:tcBorders>
              <w:top w:val="nil"/>
              <w:left w:val="nil"/>
              <w:bottom w:val="single" w:sz="4" w:space="0" w:color="auto"/>
              <w:right w:val="single" w:sz="4" w:space="0" w:color="auto"/>
            </w:tcBorders>
            <w:shd w:val="clear" w:color="auto" w:fill="auto"/>
            <w:vAlign w:val="center"/>
            <w:hideMark/>
          </w:tcPr>
          <w:p w14:paraId="10D3B2B1" w14:textId="77777777" w:rsidR="0099024A" w:rsidRPr="0099024A" w:rsidRDefault="0099024A" w:rsidP="0099024A">
            <w:pPr>
              <w:jc w:val="center"/>
              <w:rPr>
                <w:rFonts w:ascii="Calibri" w:eastAsia="Times New Roman" w:hAnsi="Calibri" w:cs="Arial"/>
                <w:sz w:val="22"/>
                <w:szCs w:val="22"/>
              </w:rPr>
            </w:pPr>
            <w:r w:rsidRPr="0099024A">
              <w:rPr>
                <w:rFonts w:ascii="Calibri" w:eastAsia="Times New Roman" w:hAnsi="Calibri" w:cs="Arial"/>
                <w:sz w:val="22"/>
                <w:szCs w:val="22"/>
              </w:rPr>
              <w:t>5,27</w:t>
            </w:r>
          </w:p>
        </w:tc>
      </w:tr>
    </w:tbl>
    <w:p w14:paraId="5FBEB130" w14:textId="1861A7E6" w:rsidR="002B7A63" w:rsidRDefault="002B7A63" w:rsidP="008D5C4B">
      <w:pPr>
        <w:rPr>
          <w:rFonts w:asciiTheme="majorHAnsi" w:hAnsiTheme="majorHAnsi"/>
          <w:b/>
          <w:sz w:val="22"/>
          <w:szCs w:val="22"/>
        </w:rPr>
      </w:pPr>
    </w:p>
    <w:p w14:paraId="2AF21EF0" w14:textId="77777777" w:rsidR="00102FEF" w:rsidRPr="004760DD" w:rsidRDefault="00102FEF" w:rsidP="00102FEF">
      <w:pPr>
        <w:rPr>
          <w:rFonts w:asciiTheme="majorHAnsi" w:hAnsiTheme="majorHAnsi"/>
          <w:b/>
          <w:sz w:val="22"/>
          <w:szCs w:val="22"/>
        </w:rPr>
      </w:pPr>
      <w:r w:rsidRPr="004760DD">
        <w:rPr>
          <w:rFonts w:asciiTheme="majorHAnsi" w:hAnsiTheme="majorHAnsi"/>
          <w:sz w:val="22"/>
          <w:szCs w:val="22"/>
        </w:rPr>
        <w:t>Monitoraggio dello sviluppo edilizio del territorio</w:t>
      </w:r>
      <w:r w:rsidRPr="004760DD">
        <w:rPr>
          <w:rFonts w:asciiTheme="majorHAnsi" w:hAnsiTheme="majorHAnsi"/>
          <w:b/>
          <w:sz w:val="22"/>
          <w:szCs w:val="22"/>
        </w:rPr>
        <w:t xml:space="preserve"> </w:t>
      </w:r>
    </w:p>
    <w:tbl>
      <w:tblPr>
        <w:tblW w:w="0" w:type="auto"/>
        <w:tblCellMar>
          <w:left w:w="70" w:type="dxa"/>
          <w:right w:w="70" w:type="dxa"/>
        </w:tblCellMar>
        <w:tblLook w:val="04A0" w:firstRow="1" w:lastRow="0" w:firstColumn="1" w:lastColumn="0" w:noHBand="0" w:noVBand="1"/>
      </w:tblPr>
      <w:tblGrid>
        <w:gridCol w:w="6704"/>
        <w:gridCol w:w="587"/>
        <w:gridCol w:w="587"/>
        <w:gridCol w:w="587"/>
        <w:gridCol w:w="587"/>
        <w:gridCol w:w="587"/>
      </w:tblGrid>
      <w:tr w:rsidR="00102FEF" w:rsidRPr="004760DD" w14:paraId="4F13F034" w14:textId="77777777" w:rsidTr="00FC3619">
        <w:trPr>
          <w:trHeight w:val="300"/>
        </w:trPr>
        <w:tc>
          <w:tcPr>
            <w:tcW w:w="0" w:type="auto"/>
            <w:tcBorders>
              <w:top w:val="nil"/>
              <w:left w:val="nil"/>
              <w:bottom w:val="nil"/>
              <w:right w:val="nil"/>
            </w:tcBorders>
            <w:shd w:val="clear" w:color="000000" w:fill="CCFF99"/>
            <w:vAlign w:val="center"/>
            <w:hideMark/>
          </w:tcPr>
          <w:p w14:paraId="1268F7BD" w14:textId="77777777" w:rsidR="00102FEF" w:rsidRPr="004760DD" w:rsidRDefault="00102FEF" w:rsidP="00FC3619">
            <w:pPr>
              <w:rPr>
                <w:rFonts w:ascii="Calibri" w:eastAsia="Times New Roman" w:hAnsi="Calibri" w:cs="Times New Roman"/>
                <w:b/>
                <w:bCs/>
                <w:sz w:val="22"/>
                <w:szCs w:val="22"/>
              </w:rPr>
            </w:pPr>
            <w:r w:rsidRPr="004760DD">
              <w:rPr>
                <w:rFonts w:ascii="Calibri" w:eastAsia="Times New Roman" w:hAnsi="Calibri" w:cs="Times New Roman"/>
                <w:b/>
                <w:bCs/>
                <w:sz w:val="22"/>
                <w:szCs w:val="22"/>
              </w:rPr>
              <w:t>Titoli edilizi</w:t>
            </w:r>
          </w:p>
        </w:tc>
        <w:tc>
          <w:tcPr>
            <w:tcW w:w="0" w:type="auto"/>
            <w:tcBorders>
              <w:top w:val="nil"/>
              <w:left w:val="nil"/>
              <w:bottom w:val="nil"/>
              <w:right w:val="nil"/>
            </w:tcBorders>
            <w:shd w:val="clear" w:color="000000" w:fill="CCFF99"/>
            <w:vAlign w:val="center"/>
            <w:hideMark/>
          </w:tcPr>
          <w:p w14:paraId="5FF4CE2C" w14:textId="77777777" w:rsidR="00102FEF" w:rsidRPr="004760DD" w:rsidRDefault="00102FEF" w:rsidP="00FC3619">
            <w:pPr>
              <w:jc w:val="center"/>
              <w:rPr>
                <w:rFonts w:ascii="Calibri" w:eastAsia="Times New Roman" w:hAnsi="Calibri" w:cs="Times New Roman"/>
                <w:b/>
                <w:bCs/>
                <w:sz w:val="22"/>
                <w:szCs w:val="22"/>
              </w:rPr>
            </w:pPr>
            <w:r w:rsidRPr="004760DD">
              <w:rPr>
                <w:rFonts w:ascii="Calibri" w:eastAsia="Times New Roman" w:hAnsi="Calibri" w:cs="Times New Roman"/>
                <w:b/>
                <w:bCs/>
                <w:sz w:val="22"/>
                <w:szCs w:val="22"/>
              </w:rPr>
              <w:t>2016</w:t>
            </w:r>
          </w:p>
        </w:tc>
        <w:tc>
          <w:tcPr>
            <w:tcW w:w="0" w:type="auto"/>
            <w:tcBorders>
              <w:top w:val="nil"/>
              <w:left w:val="nil"/>
              <w:bottom w:val="nil"/>
              <w:right w:val="nil"/>
            </w:tcBorders>
            <w:shd w:val="clear" w:color="000000" w:fill="CCFF99"/>
            <w:vAlign w:val="center"/>
            <w:hideMark/>
          </w:tcPr>
          <w:p w14:paraId="4D9656E2" w14:textId="77777777" w:rsidR="00102FEF" w:rsidRPr="004760DD" w:rsidRDefault="00102FEF" w:rsidP="00FC3619">
            <w:pPr>
              <w:jc w:val="center"/>
              <w:rPr>
                <w:rFonts w:ascii="Calibri" w:eastAsia="Times New Roman" w:hAnsi="Calibri" w:cs="Times New Roman"/>
                <w:b/>
                <w:bCs/>
                <w:sz w:val="22"/>
                <w:szCs w:val="22"/>
              </w:rPr>
            </w:pPr>
            <w:r w:rsidRPr="004760DD">
              <w:rPr>
                <w:rFonts w:ascii="Calibri" w:eastAsia="Times New Roman" w:hAnsi="Calibri" w:cs="Times New Roman"/>
                <w:b/>
                <w:bCs/>
                <w:sz w:val="22"/>
                <w:szCs w:val="22"/>
              </w:rPr>
              <w:t>2017</w:t>
            </w:r>
          </w:p>
        </w:tc>
        <w:tc>
          <w:tcPr>
            <w:tcW w:w="0" w:type="auto"/>
            <w:tcBorders>
              <w:top w:val="nil"/>
              <w:left w:val="nil"/>
              <w:bottom w:val="nil"/>
              <w:right w:val="nil"/>
            </w:tcBorders>
            <w:shd w:val="clear" w:color="000000" w:fill="CCFF99"/>
            <w:vAlign w:val="center"/>
            <w:hideMark/>
          </w:tcPr>
          <w:p w14:paraId="1B900155" w14:textId="77777777" w:rsidR="00102FEF" w:rsidRPr="004760DD" w:rsidRDefault="00102FEF" w:rsidP="00FC3619">
            <w:pPr>
              <w:jc w:val="center"/>
              <w:rPr>
                <w:rFonts w:ascii="Calibri" w:eastAsia="Times New Roman" w:hAnsi="Calibri" w:cs="Times New Roman"/>
                <w:b/>
                <w:bCs/>
                <w:sz w:val="22"/>
                <w:szCs w:val="22"/>
              </w:rPr>
            </w:pPr>
            <w:r w:rsidRPr="004760DD">
              <w:rPr>
                <w:rFonts w:ascii="Calibri" w:eastAsia="Times New Roman" w:hAnsi="Calibri" w:cs="Times New Roman"/>
                <w:b/>
                <w:bCs/>
                <w:sz w:val="22"/>
                <w:szCs w:val="22"/>
              </w:rPr>
              <w:t>2018</w:t>
            </w:r>
          </w:p>
        </w:tc>
        <w:tc>
          <w:tcPr>
            <w:tcW w:w="0" w:type="auto"/>
            <w:tcBorders>
              <w:top w:val="nil"/>
              <w:left w:val="nil"/>
              <w:bottom w:val="nil"/>
              <w:right w:val="nil"/>
            </w:tcBorders>
            <w:shd w:val="clear" w:color="000000" w:fill="CCFF99"/>
            <w:vAlign w:val="center"/>
            <w:hideMark/>
          </w:tcPr>
          <w:p w14:paraId="7E8FDC90" w14:textId="77777777" w:rsidR="00102FEF" w:rsidRPr="004760DD" w:rsidRDefault="00102FEF" w:rsidP="00FC3619">
            <w:pPr>
              <w:jc w:val="center"/>
              <w:rPr>
                <w:rFonts w:ascii="Calibri" w:eastAsia="Times New Roman" w:hAnsi="Calibri" w:cs="Times New Roman"/>
                <w:b/>
                <w:bCs/>
                <w:sz w:val="22"/>
                <w:szCs w:val="22"/>
              </w:rPr>
            </w:pPr>
            <w:r w:rsidRPr="004760DD">
              <w:rPr>
                <w:rFonts w:ascii="Calibri" w:eastAsia="Times New Roman" w:hAnsi="Calibri" w:cs="Times New Roman"/>
                <w:b/>
                <w:bCs/>
                <w:sz w:val="22"/>
                <w:szCs w:val="22"/>
              </w:rPr>
              <w:t>2019</w:t>
            </w:r>
          </w:p>
        </w:tc>
        <w:tc>
          <w:tcPr>
            <w:tcW w:w="0" w:type="auto"/>
            <w:tcBorders>
              <w:top w:val="nil"/>
              <w:left w:val="nil"/>
              <w:bottom w:val="nil"/>
              <w:right w:val="nil"/>
            </w:tcBorders>
            <w:shd w:val="clear" w:color="000000" w:fill="CCFF99"/>
            <w:vAlign w:val="center"/>
            <w:hideMark/>
          </w:tcPr>
          <w:p w14:paraId="700D737A" w14:textId="77777777" w:rsidR="00102FEF" w:rsidRPr="00F12A57" w:rsidRDefault="00102FEF" w:rsidP="00FC3619">
            <w:pPr>
              <w:jc w:val="center"/>
              <w:rPr>
                <w:rFonts w:ascii="Calibri" w:eastAsia="Times New Roman" w:hAnsi="Calibri" w:cs="Times New Roman"/>
                <w:b/>
                <w:bCs/>
                <w:sz w:val="22"/>
                <w:szCs w:val="22"/>
              </w:rPr>
            </w:pPr>
            <w:r w:rsidRPr="00F12A57">
              <w:rPr>
                <w:rFonts w:ascii="Calibri" w:eastAsia="Times New Roman" w:hAnsi="Calibri" w:cs="Times New Roman"/>
                <w:b/>
                <w:bCs/>
                <w:sz w:val="22"/>
                <w:szCs w:val="22"/>
              </w:rPr>
              <w:t>2020</w:t>
            </w:r>
          </w:p>
        </w:tc>
      </w:tr>
      <w:tr w:rsidR="00102FEF" w:rsidRPr="004760DD" w14:paraId="2BDC33B2" w14:textId="77777777" w:rsidTr="00FC3619">
        <w:trPr>
          <w:trHeight w:val="545"/>
        </w:trPr>
        <w:tc>
          <w:tcPr>
            <w:tcW w:w="0" w:type="auto"/>
            <w:tcBorders>
              <w:top w:val="nil"/>
              <w:left w:val="nil"/>
              <w:bottom w:val="nil"/>
              <w:right w:val="nil"/>
            </w:tcBorders>
            <w:shd w:val="clear" w:color="auto" w:fill="auto"/>
            <w:vAlign w:val="center"/>
            <w:hideMark/>
          </w:tcPr>
          <w:p w14:paraId="4AF2CF7C" w14:textId="77777777" w:rsidR="00102FEF" w:rsidRPr="004760DD" w:rsidRDefault="00102FEF" w:rsidP="00FC3619">
            <w:pPr>
              <w:jc w:val="both"/>
              <w:rPr>
                <w:rFonts w:ascii="Calibri" w:eastAsia="Times New Roman" w:hAnsi="Calibri" w:cs="Times New Roman"/>
                <w:sz w:val="22"/>
                <w:szCs w:val="22"/>
              </w:rPr>
            </w:pPr>
            <w:r w:rsidRPr="004760DD">
              <w:rPr>
                <w:rFonts w:ascii="Calibri" w:eastAsia="Times New Roman" w:hAnsi="Calibri" w:cs="Times New Roman"/>
                <w:sz w:val="22"/>
                <w:szCs w:val="22"/>
              </w:rPr>
              <w:t>Permessi di costruire per nuovo volume /nuova costruzione e ampliamento</w:t>
            </w:r>
          </w:p>
        </w:tc>
        <w:tc>
          <w:tcPr>
            <w:tcW w:w="0" w:type="auto"/>
            <w:tcBorders>
              <w:top w:val="nil"/>
              <w:left w:val="nil"/>
              <w:bottom w:val="nil"/>
              <w:right w:val="nil"/>
            </w:tcBorders>
            <w:shd w:val="clear" w:color="auto" w:fill="auto"/>
            <w:vAlign w:val="center"/>
            <w:hideMark/>
          </w:tcPr>
          <w:p w14:paraId="600EA4A8"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19</w:t>
            </w:r>
          </w:p>
        </w:tc>
        <w:tc>
          <w:tcPr>
            <w:tcW w:w="0" w:type="auto"/>
            <w:tcBorders>
              <w:top w:val="nil"/>
              <w:left w:val="nil"/>
              <w:bottom w:val="nil"/>
              <w:right w:val="nil"/>
            </w:tcBorders>
            <w:shd w:val="clear" w:color="auto" w:fill="auto"/>
            <w:vAlign w:val="center"/>
            <w:hideMark/>
          </w:tcPr>
          <w:p w14:paraId="2CCFAE5A"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14</w:t>
            </w:r>
          </w:p>
        </w:tc>
        <w:tc>
          <w:tcPr>
            <w:tcW w:w="0" w:type="auto"/>
            <w:tcBorders>
              <w:top w:val="nil"/>
              <w:left w:val="nil"/>
              <w:bottom w:val="nil"/>
              <w:right w:val="nil"/>
            </w:tcBorders>
            <w:shd w:val="clear" w:color="auto" w:fill="auto"/>
            <w:vAlign w:val="center"/>
            <w:hideMark/>
          </w:tcPr>
          <w:p w14:paraId="36608D0F"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12</w:t>
            </w:r>
          </w:p>
        </w:tc>
        <w:tc>
          <w:tcPr>
            <w:tcW w:w="0" w:type="auto"/>
            <w:tcBorders>
              <w:top w:val="nil"/>
              <w:left w:val="nil"/>
              <w:bottom w:val="nil"/>
              <w:right w:val="nil"/>
            </w:tcBorders>
            <w:shd w:val="clear" w:color="auto" w:fill="auto"/>
            <w:vAlign w:val="center"/>
            <w:hideMark/>
          </w:tcPr>
          <w:p w14:paraId="3110548A"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17</w:t>
            </w:r>
          </w:p>
        </w:tc>
        <w:tc>
          <w:tcPr>
            <w:tcW w:w="0" w:type="auto"/>
            <w:tcBorders>
              <w:top w:val="nil"/>
              <w:left w:val="nil"/>
              <w:bottom w:val="nil"/>
              <w:right w:val="nil"/>
            </w:tcBorders>
            <w:shd w:val="clear" w:color="auto" w:fill="auto"/>
            <w:vAlign w:val="center"/>
            <w:hideMark/>
          </w:tcPr>
          <w:p w14:paraId="5A87EEAC" w14:textId="77777777" w:rsidR="00102FEF" w:rsidRPr="00F12A57" w:rsidRDefault="00102FEF" w:rsidP="00FC3619">
            <w:pPr>
              <w:jc w:val="center"/>
              <w:rPr>
                <w:rFonts w:ascii="Calibri" w:eastAsia="Times New Roman" w:hAnsi="Calibri" w:cs="Times New Roman"/>
                <w:sz w:val="22"/>
                <w:szCs w:val="22"/>
              </w:rPr>
            </w:pPr>
            <w:r w:rsidRPr="00F12A57">
              <w:rPr>
                <w:rFonts w:ascii="Calibri" w:eastAsia="Times New Roman" w:hAnsi="Calibri" w:cs="Times New Roman"/>
                <w:sz w:val="22"/>
                <w:szCs w:val="22"/>
              </w:rPr>
              <w:t>14</w:t>
            </w:r>
          </w:p>
        </w:tc>
      </w:tr>
      <w:tr w:rsidR="00102FEF" w:rsidRPr="004760DD" w14:paraId="30A8D2F6" w14:textId="77777777" w:rsidTr="00FC3619">
        <w:trPr>
          <w:trHeight w:val="330"/>
        </w:trPr>
        <w:tc>
          <w:tcPr>
            <w:tcW w:w="0" w:type="auto"/>
            <w:tcBorders>
              <w:top w:val="nil"/>
              <w:left w:val="nil"/>
              <w:bottom w:val="nil"/>
              <w:right w:val="nil"/>
            </w:tcBorders>
            <w:shd w:val="clear" w:color="auto" w:fill="auto"/>
            <w:vAlign w:val="center"/>
            <w:hideMark/>
          </w:tcPr>
          <w:p w14:paraId="39B80D21" w14:textId="77777777" w:rsidR="00102FEF" w:rsidRPr="004760DD" w:rsidRDefault="00102FEF" w:rsidP="00FC3619">
            <w:pPr>
              <w:rPr>
                <w:rFonts w:ascii="Calibri" w:eastAsia="Times New Roman" w:hAnsi="Calibri" w:cs="Times New Roman"/>
                <w:sz w:val="22"/>
                <w:szCs w:val="22"/>
              </w:rPr>
            </w:pPr>
            <w:r w:rsidRPr="004760DD">
              <w:rPr>
                <w:rFonts w:ascii="Calibri" w:eastAsia="Times New Roman" w:hAnsi="Calibri" w:cs="Times New Roman"/>
                <w:sz w:val="22"/>
                <w:szCs w:val="22"/>
              </w:rPr>
              <w:t>Permesso di costruire/SCIA su fabbricati esistenti (sup. ristrutturata)</w:t>
            </w:r>
          </w:p>
        </w:tc>
        <w:tc>
          <w:tcPr>
            <w:tcW w:w="0" w:type="auto"/>
            <w:tcBorders>
              <w:top w:val="nil"/>
              <w:left w:val="nil"/>
              <w:bottom w:val="nil"/>
              <w:right w:val="nil"/>
            </w:tcBorders>
            <w:shd w:val="clear" w:color="auto" w:fill="auto"/>
            <w:vAlign w:val="center"/>
            <w:hideMark/>
          </w:tcPr>
          <w:p w14:paraId="64DC802E"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118</w:t>
            </w:r>
          </w:p>
        </w:tc>
        <w:tc>
          <w:tcPr>
            <w:tcW w:w="0" w:type="auto"/>
            <w:tcBorders>
              <w:top w:val="nil"/>
              <w:left w:val="nil"/>
              <w:bottom w:val="nil"/>
              <w:right w:val="nil"/>
            </w:tcBorders>
            <w:shd w:val="clear" w:color="auto" w:fill="auto"/>
            <w:vAlign w:val="center"/>
            <w:hideMark/>
          </w:tcPr>
          <w:p w14:paraId="7A2E52B4"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111</w:t>
            </w:r>
          </w:p>
        </w:tc>
        <w:tc>
          <w:tcPr>
            <w:tcW w:w="0" w:type="auto"/>
            <w:tcBorders>
              <w:top w:val="nil"/>
              <w:left w:val="nil"/>
              <w:bottom w:val="nil"/>
              <w:right w:val="nil"/>
            </w:tcBorders>
            <w:shd w:val="clear" w:color="auto" w:fill="auto"/>
            <w:vAlign w:val="center"/>
            <w:hideMark/>
          </w:tcPr>
          <w:p w14:paraId="5E27B61B"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47</w:t>
            </w:r>
          </w:p>
        </w:tc>
        <w:tc>
          <w:tcPr>
            <w:tcW w:w="0" w:type="auto"/>
            <w:tcBorders>
              <w:top w:val="nil"/>
              <w:left w:val="nil"/>
              <w:bottom w:val="nil"/>
              <w:right w:val="nil"/>
            </w:tcBorders>
            <w:shd w:val="clear" w:color="auto" w:fill="auto"/>
            <w:vAlign w:val="center"/>
            <w:hideMark/>
          </w:tcPr>
          <w:p w14:paraId="3482073F"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56</w:t>
            </w:r>
          </w:p>
        </w:tc>
        <w:tc>
          <w:tcPr>
            <w:tcW w:w="0" w:type="auto"/>
            <w:tcBorders>
              <w:top w:val="nil"/>
              <w:left w:val="nil"/>
              <w:bottom w:val="nil"/>
              <w:right w:val="nil"/>
            </w:tcBorders>
            <w:shd w:val="clear" w:color="auto" w:fill="auto"/>
            <w:vAlign w:val="center"/>
            <w:hideMark/>
          </w:tcPr>
          <w:p w14:paraId="7B5CC2C4" w14:textId="07C91710" w:rsidR="00102FEF" w:rsidRPr="00F12A57" w:rsidRDefault="001E300B" w:rsidP="00FC3619">
            <w:pPr>
              <w:jc w:val="center"/>
              <w:rPr>
                <w:rFonts w:ascii="Calibri" w:eastAsia="Times New Roman" w:hAnsi="Calibri" w:cs="Times New Roman"/>
                <w:sz w:val="22"/>
                <w:szCs w:val="22"/>
              </w:rPr>
            </w:pPr>
            <w:r w:rsidRPr="00F12A57">
              <w:rPr>
                <w:rFonts w:ascii="Calibri" w:eastAsia="Times New Roman" w:hAnsi="Calibri" w:cs="Times New Roman"/>
                <w:sz w:val="22"/>
                <w:szCs w:val="22"/>
              </w:rPr>
              <w:t>50</w:t>
            </w:r>
          </w:p>
        </w:tc>
      </w:tr>
      <w:tr w:rsidR="00102FEF" w:rsidRPr="004760DD" w14:paraId="12B1C3B5" w14:textId="77777777" w:rsidTr="00FC3619">
        <w:trPr>
          <w:trHeight w:val="300"/>
        </w:trPr>
        <w:tc>
          <w:tcPr>
            <w:tcW w:w="0" w:type="auto"/>
            <w:tcBorders>
              <w:top w:val="nil"/>
              <w:left w:val="nil"/>
              <w:bottom w:val="nil"/>
              <w:right w:val="nil"/>
            </w:tcBorders>
            <w:shd w:val="clear" w:color="auto" w:fill="auto"/>
            <w:vAlign w:val="center"/>
            <w:hideMark/>
          </w:tcPr>
          <w:p w14:paraId="57B207A6" w14:textId="77777777" w:rsidR="00102FEF" w:rsidRPr="004760DD" w:rsidRDefault="00102FEF" w:rsidP="00FC3619">
            <w:pPr>
              <w:rPr>
                <w:rFonts w:ascii="Calibri" w:eastAsia="Times New Roman" w:hAnsi="Calibri" w:cs="Times New Roman"/>
                <w:sz w:val="22"/>
                <w:szCs w:val="22"/>
              </w:rPr>
            </w:pPr>
            <w:r w:rsidRPr="004760DD">
              <w:rPr>
                <w:rFonts w:ascii="Calibri" w:eastAsia="Times New Roman" w:hAnsi="Calibri" w:cs="Times New Roman"/>
                <w:sz w:val="22"/>
                <w:szCs w:val="22"/>
              </w:rPr>
              <w:t>Comunicazioni</w:t>
            </w:r>
          </w:p>
        </w:tc>
        <w:tc>
          <w:tcPr>
            <w:tcW w:w="0" w:type="auto"/>
            <w:tcBorders>
              <w:top w:val="nil"/>
              <w:left w:val="nil"/>
              <w:bottom w:val="nil"/>
              <w:right w:val="nil"/>
            </w:tcBorders>
            <w:shd w:val="clear" w:color="auto" w:fill="auto"/>
            <w:vAlign w:val="center"/>
            <w:hideMark/>
          </w:tcPr>
          <w:p w14:paraId="63DC54CD"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188</w:t>
            </w:r>
          </w:p>
        </w:tc>
        <w:tc>
          <w:tcPr>
            <w:tcW w:w="0" w:type="auto"/>
            <w:tcBorders>
              <w:top w:val="nil"/>
              <w:left w:val="nil"/>
              <w:bottom w:val="nil"/>
              <w:right w:val="nil"/>
            </w:tcBorders>
            <w:shd w:val="clear" w:color="auto" w:fill="auto"/>
            <w:vAlign w:val="center"/>
            <w:hideMark/>
          </w:tcPr>
          <w:p w14:paraId="16AE3316"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172</w:t>
            </w:r>
          </w:p>
        </w:tc>
        <w:tc>
          <w:tcPr>
            <w:tcW w:w="0" w:type="auto"/>
            <w:tcBorders>
              <w:top w:val="nil"/>
              <w:left w:val="nil"/>
              <w:bottom w:val="nil"/>
              <w:right w:val="nil"/>
            </w:tcBorders>
            <w:shd w:val="clear" w:color="auto" w:fill="auto"/>
            <w:vAlign w:val="center"/>
            <w:hideMark/>
          </w:tcPr>
          <w:p w14:paraId="33EA9B13"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178</w:t>
            </w:r>
          </w:p>
        </w:tc>
        <w:tc>
          <w:tcPr>
            <w:tcW w:w="0" w:type="auto"/>
            <w:tcBorders>
              <w:top w:val="nil"/>
              <w:left w:val="nil"/>
              <w:bottom w:val="nil"/>
              <w:right w:val="nil"/>
            </w:tcBorders>
            <w:shd w:val="clear" w:color="auto" w:fill="auto"/>
            <w:vAlign w:val="center"/>
            <w:hideMark/>
          </w:tcPr>
          <w:p w14:paraId="4A4BF7B3"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154</w:t>
            </w:r>
          </w:p>
        </w:tc>
        <w:tc>
          <w:tcPr>
            <w:tcW w:w="0" w:type="auto"/>
            <w:tcBorders>
              <w:top w:val="nil"/>
              <w:left w:val="nil"/>
              <w:bottom w:val="nil"/>
              <w:right w:val="nil"/>
            </w:tcBorders>
            <w:shd w:val="clear" w:color="auto" w:fill="auto"/>
            <w:vAlign w:val="center"/>
            <w:hideMark/>
          </w:tcPr>
          <w:p w14:paraId="5F6A7906" w14:textId="77777777" w:rsidR="00102FEF" w:rsidRPr="00F12A57" w:rsidRDefault="00102FEF" w:rsidP="00FC3619">
            <w:pPr>
              <w:jc w:val="center"/>
              <w:rPr>
                <w:rFonts w:ascii="Calibri" w:eastAsia="Times New Roman" w:hAnsi="Calibri" w:cs="Times New Roman"/>
                <w:sz w:val="22"/>
                <w:szCs w:val="22"/>
              </w:rPr>
            </w:pPr>
            <w:r w:rsidRPr="00F12A57">
              <w:rPr>
                <w:rFonts w:ascii="Calibri" w:eastAsia="Times New Roman" w:hAnsi="Calibri" w:cs="Times New Roman"/>
                <w:sz w:val="22"/>
                <w:szCs w:val="22"/>
              </w:rPr>
              <w:t>83</w:t>
            </w:r>
          </w:p>
        </w:tc>
      </w:tr>
      <w:tr w:rsidR="00102FEF" w:rsidRPr="004760DD" w14:paraId="6F2760A2" w14:textId="77777777" w:rsidTr="00FC3619">
        <w:trPr>
          <w:trHeight w:val="363"/>
        </w:trPr>
        <w:tc>
          <w:tcPr>
            <w:tcW w:w="0" w:type="auto"/>
            <w:tcBorders>
              <w:top w:val="nil"/>
              <w:left w:val="nil"/>
              <w:bottom w:val="nil"/>
              <w:right w:val="nil"/>
            </w:tcBorders>
            <w:shd w:val="clear" w:color="auto" w:fill="auto"/>
            <w:vAlign w:val="center"/>
            <w:hideMark/>
          </w:tcPr>
          <w:p w14:paraId="48ADB924" w14:textId="77777777" w:rsidR="00102FEF" w:rsidRPr="004760DD" w:rsidRDefault="00102FEF" w:rsidP="00FC3619">
            <w:pPr>
              <w:rPr>
                <w:rFonts w:ascii="Calibri" w:eastAsia="Times New Roman" w:hAnsi="Calibri" w:cs="Times New Roman"/>
                <w:sz w:val="22"/>
                <w:szCs w:val="22"/>
              </w:rPr>
            </w:pPr>
            <w:r w:rsidRPr="004760DD">
              <w:rPr>
                <w:rFonts w:ascii="Calibri" w:eastAsia="Times New Roman" w:hAnsi="Calibri" w:cs="Times New Roman"/>
                <w:sz w:val="22"/>
                <w:szCs w:val="22"/>
              </w:rPr>
              <w:t>Comunicazioni inizio lavori asseverate</w:t>
            </w:r>
          </w:p>
        </w:tc>
        <w:tc>
          <w:tcPr>
            <w:tcW w:w="0" w:type="auto"/>
            <w:tcBorders>
              <w:top w:val="nil"/>
              <w:left w:val="nil"/>
              <w:bottom w:val="nil"/>
              <w:right w:val="nil"/>
            </w:tcBorders>
            <w:shd w:val="clear" w:color="auto" w:fill="auto"/>
            <w:vAlign w:val="center"/>
            <w:hideMark/>
          </w:tcPr>
          <w:p w14:paraId="4BA4715F" w14:textId="77777777" w:rsidR="00102FEF" w:rsidRPr="004760DD" w:rsidRDefault="00102FEF" w:rsidP="00FC3619">
            <w:pPr>
              <w:rPr>
                <w:rFonts w:ascii="Calibri" w:eastAsia="Times New Roman" w:hAnsi="Calibri" w:cs="Times New Roman"/>
                <w:sz w:val="22"/>
                <w:szCs w:val="22"/>
              </w:rPr>
            </w:pPr>
          </w:p>
        </w:tc>
        <w:tc>
          <w:tcPr>
            <w:tcW w:w="0" w:type="auto"/>
            <w:tcBorders>
              <w:top w:val="nil"/>
              <w:left w:val="nil"/>
              <w:bottom w:val="nil"/>
              <w:right w:val="nil"/>
            </w:tcBorders>
            <w:shd w:val="clear" w:color="auto" w:fill="auto"/>
            <w:vAlign w:val="center"/>
            <w:hideMark/>
          </w:tcPr>
          <w:p w14:paraId="7E9E1470" w14:textId="77777777" w:rsidR="00102FEF" w:rsidRPr="004760DD" w:rsidRDefault="00102FEF" w:rsidP="00FC3619">
            <w:pPr>
              <w:jc w:val="center"/>
              <w:rPr>
                <w:rFonts w:ascii="Times New Roman" w:eastAsia="Times New Roman" w:hAnsi="Times New Roman" w:cs="Times New Roman"/>
                <w:sz w:val="22"/>
                <w:szCs w:val="22"/>
              </w:rPr>
            </w:pPr>
          </w:p>
        </w:tc>
        <w:tc>
          <w:tcPr>
            <w:tcW w:w="0" w:type="auto"/>
            <w:tcBorders>
              <w:top w:val="nil"/>
              <w:left w:val="nil"/>
              <w:bottom w:val="nil"/>
              <w:right w:val="nil"/>
            </w:tcBorders>
            <w:shd w:val="clear" w:color="auto" w:fill="auto"/>
            <w:vAlign w:val="center"/>
            <w:hideMark/>
          </w:tcPr>
          <w:p w14:paraId="1182FF1B"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30</w:t>
            </w:r>
          </w:p>
        </w:tc>
        <w:tc>
          <w:tcPr>
            <w:tcW w:w="0" w:type="auto"/>
            <w:tcBorders>
              <w:top w:val="nil"/>
              <w:left w:val="nil"/>
              <w:bottom w:val="nil"/>
              <w:right w:val="nil"/>
            </w:tcBorders>
            <w:shd w:val="clear" w:color="auto" w:fill="auto"/>
            <w:vAlign w:val="center"/>
            <w:hideMark/>
          </w:tcPr>
          <w:p w14:paraId="6981705E"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34</w:t>
            </w:r>
          </w:p>
        </w:tc>
        <w:tc>
          <w:tcPr>
            <w:tcW w:w="0" w:type="auto"/>
            <w:tcBorders>
              <w:top w:val="nil"/>
              <w:left w:val="nil"/>
              <w:bottom w:val="nil"/>
              <w:right w:val="nil"/>
            </w:tcBorders>
            <w:shd w:val="clear" w:color="auto" w:fill="auto"/>
            <w:vAlign w:val="center"/>
            <w:hideMark/>
          </w:tcPr>
          <w:p w14:paraId="25C0C3E1" w14:textId="77777777" w:rsidR="00102FEF" w:rsidRPr="00F12A57" w:rsidRDefault="00102FEF" w:rsidP="00FC3619">
            <w:pPr>
              <w:jc w:val="center"/>
              <w:rPr>
                <w:rFonts w:ascii="Calibri" w:eastAsia="Times New Roman" w:hAnsi="Calibri" w:cs="Times New Roman"/>
                <w:sz w:val="22"/>
                <w:szCs w:val="22"/>
              </w:rPr>
            </w:pPr>
            <w:r w:rsidRPr="00F12A57">
              <w:rPr>
                <w:rFonts w:ascii="Calibri" w:eastAsia="Times New Roman" w:hAnsi="Calibri" w:cs="Times New Roman"/>
                <w:sz w:val="22"/>
                <w:szCs w:val="22"/>
              </w:rPr>
              <w:t>32</w:t>
            </w:r>
          </w:p>
        </w:tc>
      </w:tr>
      <w:tr w:rsidR="00102FEF" w:rsidRPr="004760DD" w14:paraId="118C741B" w14:textId="77777777" w:rsidTr="00FC3619">
        <w:trPr>
          <w:trHeight w:val="426"/>
        </w:trPr>
        <w:tc>
          <w:tcPr>
            <w:tcW w:w="0" w:type="auto"/>
            <w:tcBorders>
              <w:top w:val="nil"/>
              <w:left w:val="nil"/>
              <w:bottom w:val="nil"/>
              <w:right w:val="nil"/>
            </w:tcBorders>
            <w:shd w:val="clear" w:color="auto" w:fill="auto"/>
            <w:vAlign w:val="center"/>
            <w:hideMark/>
          </w:tcPr>
          <w:p w14:paraId="54B31525" w14:textId="77777777" w:rsidR="00102FEF" w:rsidRPr="004760DD" w:rsidRDefault="00102FEF" w:rsidP="00FC3619">
            <w:pPr>
              <w:rPr>
                <w:rFonts w:ascii="Calibri" w:eastAsia="Times New Roman" w:hAnsi="Calibri" w:cs="Times New Roman"/>
                <w:sz w:val="22"/>
                <w:szCs w:val="22"/>
              </w:rPr>
            </w:pPr>
            <w:r w:rsidRPr="004760DD">
              <w:rPr>
                <w:rFonts w:ascii="Calibri" w:eastAsia="Times New Roman" w:hAnsi="Calibri" w:cs="Times New Roman"/>
                <w:sz w:val="22"/>
                <w:szCs w:val="22"/>
              </w:rPr>
              <w:t>Provvedimenti, permessi di costruire in sanatoria e condoni</w:t>
            </w:r>
          </w:p>
        </w:tc>
        <w:tc>
          <w:tcPr>
            <w:tcW w:w="0" w:type="auto"/>
            <w:tcBorders>
              <w:top w:val="nil"/>
              <w:left w:val="nil"/>
              <w:bottom w:val="nil"/>
              <w:right w:val="nil"/>
            </w:tcBorders>
            <w:shd w:val="clear" w:color="auto" w:fill="auto"/>
            <w:vAlign w:val="center"/>
            <w:hideMark/>
          </w:tcPr>
          <w:p w14:paraId="753F14AA" w14:textId="77777777" w:rsidR="00102FEF" w:rsidRPr="004760DD" w:rsidRDefault="00102FEF" w:rsidP="00FC3619">
            <w:pPr>
              <w:rPr>
                <w:rFonts w:ascii="Calibri" w:eastAsia="Times New Roman" w:hAnsi="Calibri" w:cs="Times New Roman"/>
                <w:sz w:val="22"/>
                <w:szCs w:val="22"/>
              </w:rPr>
            </w:pPr>
          </w:p>
        </w:tc>
        <w:tc>
          <w:tcPr>
            <w:tcW w:w="0" w:type="auto"/>
            <w:tcBorders>
              <w:top w:val="nil"/>
              <w:left w:val="nil"/>
              <w:bottom w:val="nil"/>
              <w:right w:val="nil"/>
            </w:tcBorders>
            <w:shd w:val="clear" w:color="auto" w:fill="auto"/>
            <w:vAlign w:val="center"/>
            <w:hideMark/>
          </w:tcPr>
          <w:p w14:paraId="1008B100" w14:textId="77777777" w:rsidR="00102FEF" w:rsidRPr="004760DD" w:rsidRDefault="00102FEF" w:rsidP="00FC3619">
            <w:pPr>
              <w:jc w:val="center"/>
              <w:rPr>
                <w:rFonts w:ascii="Times New Roman" w:eastAsia="Times New Roman" w:hAnsi="Times New Roman" w:cs="Times New Roman"/>
                <w:sz w:val="22"/>
                <w:szCs w:val="22"/>
              </w:rPr>
            </w:pPr>
          </w:p>
        </w:tc>
        <w:tc>
          <w:tcPr>
            <w:tcW w:w="0" w:type="auto"/>
            <w:tcBorders>
              <w:top w:val="nil"/>
              <w:left w:val="nil"/>
              <w:bottom w:val="nil"/>
              <w:right w:val="nil"/>
            </w:tcBorders>
            <w:shd w:val="clear" w:color="auto" w:fill="auto"/>
            <w:vAlign w:val="center"/>
            <w:hideMark/>
          </w:tcPr>
          <w:p w14:paraId="387B0E90" w14:textId="77777777" w:rsidR="00102FEF" w:rsidRPr="004760DD" w:rsidRDefault="00102FEF" w:rsidP="00FC3619">
            <w:pPr>
              <w:jc w:val="center"/>
              <w:rPr>
                <w:rFonts w:ascii="Times New Roman" w:eastAsia="Times New Roman" w:hAnsi="Times New Roman" w:cs="Times New Roman"/>
                <w:sz w:val="22"/>
                <w:szCs w:val="22"/>
              </w:rPr>
            </w:pPr>
          </w:p>
        </w:tc>
        <w:tc>
          <w:tcPr>
            <w:tcW w:w="0" w:type="auto"/>
            <w:tcBorders>
              <w:top w:val="nil"/>
              <w:left w:val="nil"/>
              <w:bottom w:val="nil"/>
              <w:right w:val="nil"/>
            </w:tcBorders>
            <w:shd w:val="clear" w:color="auto" w:fill="auto"/>
            <w:vAlign w:val="center"/>
            <w:hideMark/>
          </w:tcPr>
          <w:p w14:paraId="63EA81AD" w14:textId="77777777" w:rsidR="00102FEF" w:rsidRPr="004760DD" w:rsidRDefault="00102FEF" w:rsidP="00FC3619">
            <w:pPr>
              <w:jc w:val="center"/>
              <w:rPr>
                <w:rFonts w:ascii="Calibri" w:eastAsia="Times New Roman" w:hAnsi="Calibri" w:cs="Times New Roman"/>
                <w:sz w:val="22"/>
                <w:szCs w:val="22"/>
              </w:rPr>
            </w:pPr>
            <w:r w:rsidRPr="004760DD">
              <w:rPr>
                <w:rFonts w:ascii="Calibri" w:eastAsia="Times New Roman" w:hAnsi="Calibri" w:cs="Times New Roman"/>
                <w:sz w:val="22"/>
                <w:szCs w:val="22"/>
              </w:rPr>
              <w:t>11</w:t>
            </w:r>
          </w:p>
        </w:tc>
        <w:tc>
          <w:tcPr>
            <w:tcW w:w="0" w:type="auto"/>
            <w:tcBorders>
              <w:top w:val="nil"/>
              <w:left w:val="nil"/>
              <w:bottom w:val="nil"/>
              <w:right w:val="nil"/>
            </w:tcBorders>
            <w:shd w:val="clear" w:color="auto" w:fill="auto"/>
            <w:vAlign w:val="center"/>
            <w:hideMark/>
          </w:tcPr>
          <w:p w14:paraId="367DC21C" w14:textId="77777777" w:rsidR="00102FEF" w:rsidRPr="00F12A57" w:rsidRDefault="00102FEF" w:rsidP="00FC3619">
            <w:pPr>
              <w:jc w:val="center"/>
              <w:rPr>
                <w:rFonts w:ascii="Calibri" w:eastAsia="Times New Roman" w:hAnsi="Calibri" w:cs="Times New Roman"/>
                <w:sz w:val="22"/>
                <w:szCs w:val="22"/>
              </w:rPr>
            </w:pPr>
            <w:r w:rsidRPr="00F12A57">
              <w:rPr>
                <w:rFonts w:ascii="Calibri" w:eastAsia="Times New Roman" w:hAnsi="Calibri" w:cs="Times New Roman"/>
                <w:sz w:val="22"/>
                <w:szCs w:val="22"/>
              </w:rPr>
              <w:t>10</w:t>
            </w:r>
          </w:p>
        </w:tc>
      </w:tr>
    </w:tbl>
    <w:p w14:paraId="544EF1AB" w14:textId="77777777" w:rsidR="00102FEF" w:rsidRPr="004760DD" w:rsidRDefault="00102FEF" w:rsidP="00102FEF">
      <w:pPr>
        <w:rPr>
          <w:rFonts w:asciiTheme="majorHAnsi" w:hAnsiTheme="majorHAnsi"/>
          <w:b/>
          <w:sz w:val="22"/>
          <w:szCs w:val="22"/>
        </w:rPr>
      </w:pPr>
    </w:p>
    <w:p w14:paraId="739A205C" w14:textId="77777777" w:rsidR="00102FEF" w:rsidRPr="004760DD" w:rsidRDefault="00102FEF" w:rsidP="00102FEF">
      <w:pPr>
        <w:rPr>
          <w:rFonts w:asciiTheme="majorHAnsi" w:hAnsiTheme="majorHAnsi"/>
          <w:b/>
          <w:sz w:val="22"/>
          <w:szCs w:val="22"/>
        </w:rPr>
      </w:pPr>
    </w:p>
    <w:p w14:paraId="7FEC18C9" w14:textId="77777777" w:rsidR="00EE15BD" w:rsidRDefault="00EE15BD" w:rsidP="008D5C4B">
      <w:pPr>
        <w:rPr>
          <w:rFonts w:asciiTheme="majorHAnsi" w:hAnsiTheme="majorHAnsi"/>
          <w:b/>
          <w:sz w:val="22"/>
          <w:szCs w:val="22"/>
        </w:rPr>
      </w:pPr>
    </w:p>
    <w:p w14:paraId="1F7FCBE9" w14:textId="77777777" w:rsidR="00EE15BD" w:rsidRDefault="00EE15BD" w:rsidP="008D5C4B">
      <w:pPr>
        <w:rPr>
          <w:rFonts w:asciiTheme="majorHAnsi" w:hAnsiTheme="majorHAnsi"/>
          <w:b/>
          <w:sz w:val="22"/>
          <w:szCs w:val="22"/>
        </w:rPr>
      </w:pPr>
    </w:p>
    <w:p w14:paraId="04BE6AE9" w14:textId="77777777" w:rsidR="00EE15BD" w:rsidRDefault="00EE15BD" w:rsidP="008D5C4B">
      <w:pPr>
        <w:rPr>
          <w:rFonts w:asciiTheme="majorHAnsi" w:hAnsiTheme="majorHAnsi"/>
          <w:b/>
          <w:sz w:val="22"/>
          <w:szCs w:val="22"/>
        </w:rPr>
      </w:pPr>
    </w:p>
    <w:p w14:paraId="50693C80" w14:textId="2D7CB222" w:rsidR="00446780" w:rsidRDefault="00446780" w:rsidP="008D5C4B">
      <w:pPr>
        <w:rPr>
          <w:rFonts w:asciiTheme="majorHAnsi" w:hAnsiTheme="majorHAnsi"/>
          <w:noProof/>
          <w:sz w:val="22"/>
          <w:szCs w:val="22"/>
        </w:rPr>
      </w:pPr>
      <w:r>
        <w:rPr>
          <w:rFonts w:asciiTheme="majorHAnsi" w:hAnsiTheme="majorHAnsi"/>
          <w:noProof/>
          <w:sz w:val="22"/>
          <w:szCs w:val="22"/>
        </w:rPr>
        <w:br w:type="page"/>
      </w:r>
    </w:p>
    <w:p w14:paraId="23CA8F15" w14:textId="77777777" w:rsidR="009D690D" w:rsidRPr="00446780" w:rsidRDefault="009D690D" w:rsidP="008D5C4B">
      <w:pPr>
        <w:rPr>
          <w:rFonts w:asciiTheme="majorHAnsi" w:hAnsiTheme="majorHAnsi"/>
          <w:noProof/>
          <w:sz w:val="8"/>
          <w:szCs w:val="8"/>
        </w:rPr>
      </w:pPr>
    </w:p>
    <w:p w14:paraId="7222CBCD" w14:textId="77777777" w:rsidR="00102FEF" w:rsidRPr="00DE1A01" w:rsidRDefault="00102FEF" w:rsidP="00102FEF">
      <w:pPr>
        <w:rPr>
          <w:rFonts w:asciiTheme="majorHAnsi" w:hAnsiTheme="majorHAnsi"/>
          <w:sz w:val="22"/>
          <w:szCs w:val="22"/>
        </w:rPr>
      </w:pPr>
      <w:r w:rsidRPr="00DE1A01">
        <w:rPr>
          <w:rFonts w:asciiTheme="majorHAnsi" w:hAnsiTheme="majorHAnsi"/>
          <w:sz w:val="22"/>
          <w:szCs w:val="22"/>
        </w:rPr>
        <w:t xml:space="preserve">Dati ambientali </w:t>
      </w:r>
    </w:p>
    <w:tbl>
      <w:tblPr>
        <w:tblW w:w="5000" w:type="pct"/>
        <w:jc w:val="center"/>
        <w:tblCellMar>
          <w:left w:w="70" w:type="dxa"/>
          <w:right w:w="70" w:type="dxa"/>
        </w:tblCellMar>
        <w:tblLook w:val="04A0" w:firstRow="1" w:lastRow="0" w:firstColumn="1" w:lastColumn="0" w:noHBand="0" w:noVBand="1"/>
      </w:tblPr>
      <w:tblGrid>
        <w:gridCol w:w="3628"/>
        <w:gridCol w:w="1899"/>
        <w:gridCol w:w="2049"/>
        <w:gridCol w:w="2053"/>
      </w:tblGrid>
      <w:tr w:rsidR="00024503" w:rsidRPr="00DE1A01" w14:paraId="6DDE1567" w14:textId="77777777" w:rsidTr="00024503">
        <w:trPr>
          <w:trHeight w:val="510"/>
          <w:jc w:val="center"/>
        </w:trPr>
        <w:tc>
          <w:tcPr>
            <w:tcW w:w="18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C7BFEB" w14:textId="7FBDEF9B" w:rsidR="00024503" w:rsidRPr="0005439A" w:rsidRDefault="00024503" w:rsidP="00FC3619">
            <w:pPr>
              <w:rPr>
                <w:rFonts w:ascii="Calibri" w:eastAsia="Times New Roman" w:hAnsi="Calibri" w:cs="Times New Roman"/>
                <w:sz w:val="20"/>
                <w:szCs w:val="20"/>
              </w:rPr>
            </w:pPr>
            <w:r w:rsidRPr="00F12A57">
              <w:rPr>
                <w:rFonts w:ascii="Calibri" w:eastAsia="Times New Roman" w:hAnsi="Calibri" w:cs="Times New Roman"/>
                <w:b/>
                <w:bCs/>
                <w:sz w:val="22"/>
                <w:szCs w:val="22"/>
              </w:rPr>
              <w:t>Tematiche ambientali</w:t>
            </w:r>
          </w:p>
        </w:tc>
        <w:tc>
          <w:tcPr>
            <w:tcW w:w="986"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61A72B7" w14:textId="77BF6465" w:rsidR="00024503" w:rsidRPr="0005439A" w:rsidRDefault="00024503" w:rsidP="006A4A52">
            <w:pPr>
              <w:jc w:val="center"/>
              <w:rPr>
                <w:rFonts w:ascii="Calibri" w:eastAsia="Times New Roman" w:hAnsi="Calibri" w:cs="Times New Roman"/>
                <w:sz w:val="20"/>
                <w:szCs w:val="20"/>
              </w:rPr>
            </w:pPr>
            <w:r w:rsidRPr="0005439A">
              <w:rPr>
                <w:rFonts w:ascii="Calibri" w:eastAsia="Times New Roman" w:hAnsi="Calibri" w:cs="Times New Roman"/>
                <w:sz w:val="20"/>
                <w:szCs w:val="20"/>
              </w:rPr>
              <w:t>2018</w:t>
            </w:r>
          </w:p>
        </w:tc>
        <w:tc>
          <w:tcPr>
            <w:tcW w:w="1064" w:type="pct"/>
            <w:tcBorders>
              <w:top w:val="single" w:sz="4" w:space="0" w:color="auto"/>
              <w:left w:val="nil"/>
              <w:bottom w:val="single" w:sz="4" w:space="0" w:color="auto"/>
              <w:right w:val="single" w:sz="4" w:space="0" w:color="auto"/>
            </w:tcBorders>
            <w:shd w:val="clear" w:color="auto" w:fill="C6D9F1" w:themeFill="text2" w:themeFillTint="33"/>
            <w:vAlign w:val="center"/>
          </w:tcPr>
          <w:p w14:paraId="3FAF8FE0" w14:textId="289FF77F" w:rsidR="00024503" w:rsidRPr="0005439A" w:rsidRDefault="00024503" w:rsidP="006A4A52">
            <w:pPr>
              <w:jc w:val="center"/>
              <w:rPr>
                <w:rFonts w:ascii="Calibri" w:eastAsia="Times New Roman" w:hAnsi="Calibri" w:cs="Times New Roman"/>
                <w:bCs/>
                <w:sz w:val="20"/>
                <w:szCs w:val="20"/>
              </w:rPr>
            </w:pPr>
            <w:r w:rsidRPr="0005439A">
              <w:rPr>
                <w:rFonts w:ascii="Calibri" w:eastAsia="Times New Roman" w:hAnsi="Calibri" w:cs="Times New Roman"/>
                <w:bCs/>
                <w:sz w:val="20"/>
                <w:szCs w:val="20"/>
              </w:rPr>
              <w:t>2019</w:t>
            </w:r>
          </w:p>
        </w:tc>
        <w:tc>
          <w:tcPr>
            <w:tcW w:w="1066" w:type="pct"/>
            <w:tcBorders>
              <w:top w:val="single" w:sz="4" w:space="0" w:color="auto"/>
              <w:left w:val="nil"/>
              <w:bottom w:val="single" w:sz="4" w:space="0" w:color="auto"/>
              <w:right w:val="single" w:sz="4" w:space="0" w:color="auto"/>
            </w:tcBorders>
            <w:shd w:val="clear" w:color="auto" w:fill="C6D9F1" w:themeFill="text2" w:themeFillTint="33"/>
            <w:vAlign w:val="center"/>
          </w:tcPr>
          <w:p w14:paraId="4D2F6375" w14:textId="7CCF2A14" w:rsidR="00024503" w:rsidRPr="0005439A" w:rsidRDefault="00024503" w:rsidP="006A4A52">
            <w:pPr>
              <w:jc w:val="center"/>
              <w:rPr>
                <w:rFonts w:ascii="Calibri" w:eastAsia="Times New Roman" w:hAnsi="Calibri" w:cs="Times New Roman"/>
                <w:bCs/>
                <w:sz w:val="20"/>
                <w:szCs w:val="20"/>
              </w:rPr>
            </w:pPr>
            <w:r w:rsidRPr="0005439A">
              <w:rPr>
                <w:rFonts w:ascii="Calibri" w:eastAsia="Times New Roman" w:hAnsi="Calibri" w:cs="Times New Roman"/>
                <w:bCs/>
                <w:sz w:val="20"/>
                <w:szCs w:val="20"/>
              </w:rPr>
              <w:t>2020</w:t>
            </w:r>
          </w:p>
        </w:tc>
      </w:tr>
      <w:tr w:rsidR="00024503" w:rsidRPr="00DE1A01" w14:paraId="0E9516A0" w14:textId="77777777" w:rsidTr="00024503">
        <w:trPr>
          <w:trHeight w:val="510"/>
          <w:jc w:val="center"/>
        </w:trPr>
        <w:tc>
          <w:tcPr>
            <w:tcW w:w="1884" w:type="pct"/>
            <w:tcBorders>
              <w:top w:val="nil"/>
              <w:left w:val="single" w:sz="4" w:space="0" w:color="auto"/>
              <w:bottom w:val="single" w:sz="4" w:space="0" w:color="auto"/>
              <w:right w:val="single" w:sz="4" w:space="0" w:color="auto"/>
            </w:tcBorders>
            <w:shd w:val="clear" w:color="auto" w:fill="auto"/>
            <w:vAlign w:val="center"/>
          </w:tcPr>
          <w:p w14:paraId="15F90D70" w14:textId="431A0238" w:rsidR="00024503" w:rsidRPr="0008234E" w:rsidRDefault="00024503" w:rsidP="006A4A52">
            <w:pPr>
              <w:rPr>
                <w:rFonts w:ascii="Calibri" w:eastAsia="Times New Roman" w:hAnsi="Calibri" w:cs="Times New Roman"/>
                <w:sz w:val="20"/>
                <w:szCs w:val="20"/>
              </w:rPr>
            </w:pPr>
            <w:r w:rsidRPr="0008234E">
              <w:rPr>
                <w:rFonts w:ascii="Calibri" w:eastAsia="Times New Roman" w:hAnsi="Calibri" w:cs="Times New Roman"/>
                <w:sz w:val="20"/>
                <w:szCs w:val="20"/>
              </w:rPr>
              <w:t>Raccolta differenziata (%) dato riferito a tutti i comuni consorziati</w:t>
            </w:r>
          </w:p>
        </w:tc>
        <w:tc>
          <w:tcPr>
            <w:tcW w:w="986" w:type="pct"/>
            <w:tcBorders>
              <w:top w:val="single" w:sz="4" w:space="0" w:color="auto"/>
              <w:left w:val="nil"/>
              <w:bottom w:val="single" w:sz="4" w:space="0" w:color="auto"/>
              <w:right w:val="single" w:sz="4" w:space="0" w:color="auto"/>
            </w:tcBorders>
            <w:shd w:val="clear" w:color="auto" w:fill="auto"/>
            <w:vAlign w:val="center"/>
          </w:tcPr>
          <w:p w14:paraId="0E85431A" w14:textId="39C59A3C" w:rsidR="00024503" w:rsidRPr="006128DA" w:rsidRDefault="00024503" w:rsidP="0005439A">
            <w:pPr>
              <w:jc w:val="right"/>
              <w:rPr>
                <w:rFonts w:ascii="Calibri" w:eastAsia="Times New Roman" w:hAnsi="Calibri" w:cs="Times New Roman"/>
                <w:sz w:val="20"/>
                <w:szCs w:val="20"/>
              </w:rPr>
            </w:pPr>
            <w:r>
              <w:rPr>
                <w:rFonts w:ascii="Calibri" w:eastAsia="Times New Roman" w:hAnsi="Calibri" w:cs="Times New Roman"/>
                <w:sz w:val="20"/>
                <w:szCs w:val="20"/>
              </w:rPr>
              <w:t>87,80</w:t>
            </w:r>
          </w:p>
        </w:tc>
        <w:tc>
          <w:tcPr>
            <w:tcW w:w="1064" w:type="pct"/>
            <w:tcBorders>
              <w:top w:val="single" w:sz="4" w:space="0" w:color="auto"/>
              <w:left w:val="nil"/>
              <w:bottom w:val="single" w:sz="4" w:space="0" w:color="auto"/>
              <w:right w:val="single" w:sz="4" w:space="0" w:color="auto"/>
            </w:tcBorders>
            <w:shd w:val="clear" w:color="auto" w:fill="auto"/>
            <w:vAlign w:val="center"/>
          </w:tcPr>
          <w:p w14:paraId="296C05E0" w14:textId="6CBACAAF" w:rsidR="00024503" w:rsidRPr="006128DA" w:rsidRDefault="00024503" w:rsidP="006A4A52">
            <w:pPr>
              <w:jc w:val="right"/>
              <w:rPr>
                <w:rFonts w:ascii="Calibri" w:eastAsia="Times New Roman" w:hAnsi="Calibri" w:cs="Times New Roman"/>
                <w:sz w:val="20"/>
                <w:szCs w:val="20"/>
              </w:rPr>
            </w:pPr>
            <w:r>
              <w:rPr>
                <w:rFonts w:ascii="Calibri" w:eastAsia="Times New Roman" w:hAnsi="Calibri" w:cs="Times New Roman"/>
                <w:sz w:val="20"/>
                <w:szCs w:val="20"/>
              </w:rPr>
              <w:t>88,20</w:t>
            </w:r>
          </w:p>
        </w:tc>
        <w:tc>
          <w:tcPr>
            <w:tcW w:w="1066" w:type="pct"/>
            <w:tcBorders>
              <w:top w:val="single" w:sz="4" w:space="0" w:color="auto"/>
              <w:left w:val="nil"/>
              <w:bottom w:val="single" w:sz="4" w:space="0" w:color="auto"/>
              <w:right w:val="single" w:sz="4" w:space="0" w:color="auto"/>
            </w:tcBorders>
            <w:shd w:val="clear" w:color="auto" w:fill="auto"/>
            <w:vAlign w:val="center"/>
          </w:tcPr>
          <w:p w14:paraId="302A3C84" w14:textId="54FE8213" w:rsidR="00024503" w:rsidRPr="006128DA" w:rsidRDefault="00024503" w:rsidP="006A4A52">
            <w:pPr>
              <w:jc w:val="right"/>
              <w:rPr>
                <w:rFonts w:ascii="Calibri" w:eastAsia="Times New Roman" w:hAnsi="Calibri" w:cs="Times New Roman"/>
                <w:bCs/>
                <w:sz w:val="20"/>
                <w:szCs w:val="20"/>
              </w:rPr>
            </w:pPr>
            <w:r>
              <w:rPr>
                <w:rFonts w:ascii="Calibri" w:eastAsia="Times New Roman" w:hAnsi="Calibri" w:cs="Times New Roman"/>
                <w:bCs/>
                <w:sz w:val="20"/>
                <w:szCs w:val="20"/>
              </w:rPr>
              <w:t>88,70</w:t>
            </w:r>
          </w:p>
        </w:tc>
      </w:tr>
      <w:tr w:rsidR="00024503" w:rsidRPr="00DE1A01" w14:paraId="0A9FE071" w14:textId="77777777" w:rsidTr="00024503">
        <w:trPr>
          <w:trHeight w:val="510"/>
          <w:jc w:val="center"/>
        </w:trPr>
        <w:tc>
          <w:tcPr>
            <w:tcW w:w="1884" w:type="pct"/>
            <w:tcBorders>
              <w:top w:val="nil"/>
              <w:left w:val="single" w:sz="4" w:space="0" w:color="auto"/>
              <w:bottom w:val="single" w:sz="4" w:space="0" w:color="auto"/>
              <w:right w:val="single" w:sz="4" w:space="0" w:color="auto"/>
            </w:tcBorders>
            <w:shd w:val="clear" w:color="auto" w:fill="auto"/>
            <w:vAlign w:val="center"/>
          </w:tcPr>
          <w:p w14:paraId="795AFD25" w14:textId="78A5E319" w:rsidR="00024503" w:rsidRPr="0008234E" w:rsidRDefault="00024503" w:rsidP="0008234E">
            <w:pPr>
              <w:rPr>
                <w:rFonts w:ascii="Calibri" w:eastAsia="Times New Roman" w:hAnsi="Calibri" w:cs="Times New Roman"/>
                <w:sz w:val="20"/>
                <w:szCs w:val="20"/>
              </w:rPr>
            </w:pPr>
            <w:r w:rsidRPr="0008234E">
              <w:rPr>
                <w:rFonts w:ascii="Calibri" w:eastAsia="Times New Roman" w:hAnsi="Calibri" w:cs="Times New Roman"/>
                <w:sz w:val="20"/>
                <w:szCs w:val="20"/>
              </w:rPr>
              <w:t>Raccolta rifiuti differenziati (kg/ab./anno) dato riferito a tutti i comuni consorziati</w:t>
            </w:r>
          </w:p>
        </w:tc>
        <w:tc>
          <w:tcPr>
            <w:tcW w:w="986" w:type="pct"/>
            <w:tcBorders>
              <w:top w:val="single" w:sz="4" w:space="0" w:color="auto"/>
              <w:left w:val="nil"/>
              <w:bottom w:val="single" w:sz="4" w:space="0" w:color="auto"/>
              <w:right w:val="single" w:sz="4" w:space="0" w:color="auto"/>
            </w:tcBorders>
            <w:shd w:val="clear" w:color="auto" w:fill="auto"/>
            <w:vAlign w:val="center"/>
          </w:tcPr>
          <w:p w14:paraId="32AE78EA" w14:textId="49E259EE" w:rsidR="00024503" w:rsidRPr="006128DA" w:rsidRDefault="00024503" w:rsidP="0008234E">
            <w:pPr>
              <w:jc w:val="right"/>
              <w:rPr>
                <w:rFonts w:ascii="Calibri" w:eastAsia="Times New Roman" w:hAnsi="Calibri" w:cs="Times New Roman"/>
                <w:sz w:val="20"/>
                <w:szCs w:val="20"/>
              </w:rPr>
            </w:pPr>
            <w:r>
              <w:rPr>
                <w:rFonts w:ascii="Calibri" w:eastAsia="Times New Roman" w:hAnsi="Calibri" w:cs="Times New Roman"/>
                <w:sz w:val="20"/>
                <w:szCs w:val="20"/>
              </w:rPr>
              <w:t>411,30</w:t>
            </w:r>
          </w:p>
        </w:tc>
        <w:tc>
          <w:tcPr>
            <w:tcW w:w="1064" w:type="pct"/>
            <w:tcBorders>
              <w:top w:val="single" w:sz="4" w:space="0" w:color="auto"/>
              <w:left w:val="nil"/>
              <w:bottom w:val="single" w:sz="4" w:space="0" w:color="auto"/>
              <w:right w:val="single" w:sz="4" w:space="0" w:color="auto"/>
            </w:tcBorders>
            <w:shd w:val="clear" w:color="auto" w:fill="auto"/>
            <w:vAlign w:val="center"/>
          </w:tcPr>
          <w:p w14:paraId="6A61883D" w14:textId="0BA0C958" w:rsidR="00024503" w:rsidRPr="006128DA" w:rsidRDefault="00024503" w:rsidP="0008234E">
            <w:pPr>
              <w:jc w:val="right"/>
              <w:rPr>
                <w:rFonts w:ascii="Calibri" w:eastAsia="Times New Roman" w:hAnsi="Calibri" w:cs="Times New Roman"/>
                <w:sz w:val="20"/>
                <w:szCs w:val="20"/>
              </w:rPr>
            </w:pPr>
            <w:r>
              <w:rPr>
                <w:rFonts w:ascii="Calibri" w:eastAsia="Times New Roman" w:hAnsi="Calibri" w:cs="Times New Roman"/>
                <w:sz w:val="20"/>
                <w:szCs w:val="20"/>
              </w:rPr>
              <w:t>413,20</w:t>
            </w:r>
          </w:p>
        </w:tc>
        <w:tc>
          <w:tcPr>
            <w:tcW w:w="1066" w:type="pct"/>
            <w:tcBorders>
              <w:top w:val="single" w:sz="4" w:space="0" w:color="auto"/>
              <w:left w:val="nil"/>
              <w:bottom w:val="single" w:sz="4" w:space="0" w:color="auto"/>
              <w:right w:val="single" w:sz="4" w:space="0" w:color="auto"/>
            </w:tcBorders>
            <w:shd w:val="clear" w:color="auto" w:fill="auto"/>
            <w:vAlign w:val="center"/>
          </w:tcPr>
          <w:p w14:paraId="3AB48731" w14:textId="3258EC31" w:rsidR="00024503" w:rsidRPr="006128DA" w:rsidRDefault="00024503" w:rsidP="0008234E">
            <w:pPr>
              <w:jc w:val="right"/>
              <w:rPr>
                <w:rFonts w:ascii="Calibri" w:eastAsia="Times New Roman" w:hAnsi="Calibri" w:cs="Times New Roman"/>
                <w:bCs/>
                <w:sz w:val="20"/>
                <w:szCs w:val="20"/>
              </w:rPr>
            </w:pPr>
            <w:r>
              <w:rPr>
                <w:rFonts w:ascii="Calibri" w:eastAsia="Times New Roman" w:hAnsi="Calibri" w:cs="Times New Roman"/>
                <w:bCs/>
                <w:sz w:val="20"/>
                <w:szCs w:val="20"/>
              </w:rPr>
              <w:t>405,20</w:t>
            </w:r>
          </w:p>
        </w:tc>
      </w:tr>
      <w:tr w:rsidR="00024503" w:rsidRPr="00DE1A01" w14:paraId="78A17FAD" w14:textId="77777777" w:rsidTr="00024503">
        <w:trPr>
          <w:trHeight w:val="510"/>
          <w:jc w:val="center"/>
        </w:trPr>
        <w:tc>
          <w:tcPr>
            <w:tcW w:w="1884" w:type="pct"/>
            <w:tcBorders>
              <w:top w:val="nil"/>
              <w:left w:val="single" w:sz="4" w:space="0" w:color="auto"/>
              <w:bottom w:val="single" w:sz="4" w:space="0" w:color="auto"/>
              <w:right w:val="single" w:sz="4" w:space="0" w:color="auto"/>
            </w:tcBorders>
            <w:shd w:val="clear" w:color="auto" w:fill="auto"/>
            <w:vAlign w:val="center"/>
          </w:tcPr>
          <w:p w14:paraId="1564AD42" w14:textId="0F0632EA" w:rsidR="00024503" w:rsidRPr="0008234E" w:rsidRDefault="00024503" w:rsidP="0008234E">
            <w:pPr>
              <w:rPr>
                <w:rFonts w:ascii="Calibri" w:eastAsia="Times New Roman" w:hAnsi="Calibri" w:cs="Times New Roman"/>
                <w:sz w:val="20"/>
                <w:szCs w:val="20"/>
              </w:rPr>
            </w:pPr>
            <w:r w:rsidRPr="0008234E">
              <w:rPr>
                <w:rFonts w:ascii="Calibri" w:eastAsia="Times New Roman" w:hAnsi="Calibri" w:cs="Times New Roman"/>
                <w:sz w:val="20"/>
                <w:szCs w:val="20"/>
              </w:rPr>
              <w:t>Raccolta rifiuti indifferenziati (kg/ab./anno) dato riferito a tutti i comuni consorziati</w:t>
            </w:r>
          </w:p>
        </w:tc>
        <w:tc>
          <w:tcPr>
            <w:tcW w:w="986" w:type="pct"/>
            <w:tcBorders>
              <w:top w:val="single" w:sz="4" w:space="0" w:color="auto"/>
              <w:left w:val="nil"/>
              <w:bottom w:val="single" w:sz="4" w:space="0" w:color="auto"/>
              <w:right w:val="single" w:sz="4" w:space="0" w:color="auto"/>
            </w:tcBorders>
            <w:shd w:val="clear" w:color="auto" w:fill="auto"/>
            <w:vAlign w:val="center"/>
          </w:tcPr>
          <w:p w14:paraId="52577FBD" w14:textId="1869E89F" w:rsidR="00024503" w:rsidRPr="006128DA" w:rsidRDefault="00024503" w:rsidP="0008234E">
            <w:pPr>
              <w:jc w:val="right"/>
              <w:rPr>
                <w:rFonts w:ascii="Calibri" w:eastAsia="Times New Roman" w:hAnsi="Calibri" w:cs="Times New Roman"/>
                <w:sz w:val="20"/>
                <w:szCs w:val="20"/>
              </w:rPr>
            </w:pPr>
            <w:r>
              <w:rPr>
                <w:rFonts w:ascii="Calibri" w:eastAsia="Times New Roman" w:hAnsi="Calibri" w:cs="Times New Roman"/>
                <w:sz w:val="20"/>
                <w:szCs w:val="20"/>
              </w:rPr>
              <w:t>57,40</w:t>
            </w:r>
          </w:p>
        </w:tc>
        <w:tc>
          <w:tcPr>
            <w:tcW w:w="1064" w:type="pct"/>
            <w:tcBorders>
              <w:top w:val="single" w:sz="4" w:space="0" w:color="auto"/>
              <w:left w:val="nil"/>
              <w:bottom w:val="single" w:sz="4" w:space="0" w:color="auto"/>
              <w:right w:val="single" w:sz="4" w:space="0" w:color="auto"/>
            </w:tcBorders>
            <w:shd w:val="clear" w:color="auto" w:fill="auto"/>
            <w:vAlign w:val="center"/>
          </w:tcPr>
          <w:p w14:paraId="01CC496F" w14:textId="320DE6EA" w:rsidR="00024503" w:rsidRPr="006128DA" w:rsidRDefault="00024503" w:rsidP="0008234E">
            <w:pPr>
              <w:jc w:val="right"/>
              <w:rPr>
                <w:rFonts w:ascii="Calibri" w:eastAsia="Times New Roman" w:hAnsi="Calibri" w:cs="Times New Roman"/>
                <w:sz w:val="20"/>
                <w:szCs w:val="20"/>
              </w:rPr>
            </w:pPr>
            <w:r>
              <w:rPr>
                <w:rFonts w:ascii="Calibri" w:eastAsia="Times New Roman" w:hAnsi="Calibri" w:cs="Times New Roman"/>
                <w:sz w:val="20"/>
                <w:szCs w:val="20"/>
              </w:rPr>
              <w:t>55,10</w:t>
            </w:r>
          </w:p>
        </w:tc>
        <w:tc>
          <w:tcPr>
            <w:tcW w:w="1066" w:type="pct"/>
            <w:tcBorders>
              <w:top w:val="single" w:sz="4" w:space="0" w:color="auto"/>
              <w:left w:val="nil"/>
              <w:bottom w:val="single" w:sz="4" w:space="0" w:color="auto"/>
              <w:right w:val="single" w:sz="4" w:space="0" w:color="auto"/>
            </w:tcBorders>
            <w:shd w:val="clear" w:color="auto" w:fill="auto"/>
            <w:vAlign w:val="center"/>
          </w:tcPr>
          <w:p w14:paraId="1529DDA6" w14:textId="5A607FF7" w:rsidR="00024503" w:rsidRPr="006128DA" w:rsidRDefault="00024503" w:rsidP="0008234E">
            <w:pPr>
              <w:jc w:val="right"/>
              <w:rPr>
                <w:rFonts w:ascii="Calibri" w:eastAsia="Times New Roman" w:hAnsi="Calibri" w:cs="Times New Roman"/>
                <w:bCs/>
                <w:sz w:val="20"/>
                <w:szCs w:val="20"/>
              </w:rPr>
            </w:pPr>
            <w:r>
              <w:rPr>
                <w:rFonts w:ascii="Calibri" w:eastAsia="Times New Roman" w:hAnsi="Calibri" w:cs="Times New Roman"/>
                <w:bCs/>
                <w:sz w:val="20"/>
                <w:szCs w:val="20"/>
              </w:rPr>
              <w:t>51,50</w:t>
            </w:r>
          </w:p>
        </w:tc>
      </w:tr>
      <w:tr w:rsidR="00024503" w:rsidRPr="00DE1A01" w14:paraId="1BEB7E97" w14:textId="77777777" w:rsidTr="00024503">
        <w:trPr>
          <w:trHeight w:val="510"/>
          <w:jc w:val="center"/>
        </w:trPr>
        <w:tc>
          <w:tcPr>
            <w:tcW w:w="1884" w:type="pct"/>
            <w:tcBorders>
              <w:top w:val="nil"/>
              <w:left w:val="single" w:sz="4" w:space="0" w:color="auto"/>
              <w:bottom w:val="single" w:sz="4" w:space="0" w:color="auto"/>
              <w:right w:val="single" w:sz="4" w:space="0" w:color="auto"/>
            </w:tcBorders>
            <w:shd w:val="clear" w:color="auto" w:fill="auto"/>
            <w:vAlign w:val="center"/>
          </w:tcPr>
          <w:p w14:paraId="64216A27" w14:textId="36DE36CE" w:rsidR="00024503" w:rsidRPr="006128DA" w:rsidRDefault="00024503" w:rsidP="006A4A52">
            <w:pPr>
              <w:rPr>
                <w:rFonts w:ascii="Calibri" w:eastAsia="Times New Roman" w:hAnsi="Calibri" w:cs="Times New Roman"/>
                <w:sz w:val="20"/>
                <w:szCs w:val="20"/>
              </w:rPr>
            </w:pPr>
            <w:r w:rsidRPr="006128DA">
              <w:rPr>
                <w:rFonts w:ascii="Calibri" w:eastAsia="Times New Roman" w:hAnsi="Calibri" w:cs="Times New Roman"/>
                <w:sz w:val="20"/>
                <w:szCs w:val="20"/>
              </w:rPr>
              <w:t>Energia rinnovabile prodotta su edifici pubblici (kw/anno)</w:t>
            </w:r>
          </w:p>
        </w:tc>
        <w:tc>
          <w:tcPr>
            <w:tcW w:w="986" w:type="pct"/>
            <w:tcBorders>
              <w:top w:val="single" w:sz="4" w:space="0" w:color="auto"/>
              <w:left w:val="nil"/>
              <w:bottom w:val="single" w:sz="4" w:space="0" w:color="auto"/>
              <w:right w:val="single" w:sz="4" w:space="0" w:color="auto"/>
            </w:tcBorders>
            <w:shd w:val="clear" w:color="auto" w:fill="auto"/>
            <w:vAlign w:val="center"/>
          </w:tcPr>
          <w:p w14:paraId="70F23A60" w14:textId="77777777" w:rsidR="00024503" w:rsidRPr="006128DA" w:rsidRDefault="00024503" w:rsidP="0005439A">
            <w:pPr>
              <w:jc w:val="right"/>
              <w:rPr>
                <w:rFonts w:ascii="Calibri" w:eastAsia="Times New Roman" w:hAnsi="Calibri" w:cs="Times New Roman"/>
                <w:sz w:val="20"/>
                <w:szCs w:val="20"/>
              </w:rPr>
            </w:pPr>
          </w:p>
        </w:tc>
        <w:tc>
          <w:tcPr>
            <w:tcW w:w="1064" w:type="pct"/>
            <w:tcBorders>
              <w:top w:val="single" w:sz="4" w:space="0" w:color="auto"/>
              <w:left w:val="nil"/>
              <w:bottom w:val="single" w:sz="4" w:space="0" w:color="auto"/>
              <w:right w:val="single" w:sz="4" w:space="0" w:color="auto"/>
            </w:tcBorders>
            <w:shd w:val="clear" w:color="auto" w:fill="auto"/>
            <w:vAlign w:val="center"/>
          </w:tcPr>
          <w:p w14:paraId="17B65769" w14:textId="7DD93958" w:rsidR="00024503" w:rsidRPr="006128DA" w:rsidRDefault="00024503" w:rsidP="006A4A52">
            <w:pPr>
              <w:jc w:val="right"/>
              <w:rPr>
                <w:rFonts w:ascii="Calibri" w:eastAsia="Times New Roman" w:hAnsi="Calibri" w:cs="Times New Roman"/>
                <w:bCs/>
                <w:sz w:val="20"/>
                <w:szCs w:val="20"/>
              </w:rPr>
            </w:pPr>
            <w:r w:rsidRPr="006128DA">
              <w:rPr>
                <w:rFonts w:ascii="Calibri" w:eastAsia="Times New Roman" w:hAnsi="Calibri" w:cs="Times New Roman"/>
                <w:sz w:val="20"/>
                <w:szCs w:val="20"/>
              </w:rPr>
              <w:t>149.525</w:t>
            </w:r>
          </w:p>
        </w:tc>
        <w:tc>
          <w:tcPr>
            <w:tcW w:w="1066" w:type="pct"/>
            <w:tcBorders>
              <w:top w:val="single" w:sz="4" w:space="0" w:color="auto"/>
              <w:left w:val="nil"/>
              <w:bottom w:val="single" w:sz="4" w:space="0" w:color="auto"/>
              <w:right w:val="single" w:sz="4" w:space="0" w:color="auto"/>
            </w:tcBorders>
            <w:shd w:val="clear" w:color="auto" w:fill="auto"/>
            <w:vAlign w:val="center"/>
          </w:tcPr>
          <w:p w14:paraId="4944053A" w14:textId="67BF1521" w:rsidR="00024503" w:rsidRPr="006128DA" w:rsidRDefault="00024503" w:rsidP="00F21BA6">
            <w:pPr>
              <w:jc w:val="right"/>
              <w:rPr>
                <w:rFonts w:ascii="Calibri" w:eastAsia="Times New Roman" w:hAnsi="Calibri" w:cs="Times New Roman"/>
                <w:bCs/>
                <w:sz w:val="20"/>
                <w:szCs w:val="20"/>
              </w:rPr>
            </w:pPr>
            <w:r w:rsidRPr="006128DA">
              <w:rPr>
                <w:rFonts w:ascii="Calibri" w:eastAsia="Times New Roman" w:hAnsi="Calibri" w:cs="Times New Roman"/>
                <w:bCs/>
                <w:sz w:val="20"/>
                <w:szCs w:val="20"/>
              </w:rPr>
              <w:t>15</w:t>
            </w:r>
            <w:r w:rsidR="00F21BA6">
              <w:rPr>
                <w:rFonts w:ascii="Calibri" w:eastAsia="Times New Roman" w:hAnsi="Calibri" w:cs="Times New Roman"/>
                <w:bCs/>
                <w:sz w:val="20"/>
                <w:szCs w:val="20"/>
              </w:rPr>
              <w:t>8</w:t>
            </w:r>
            <w:r w:rsidRPr="006128DA">
              <w:rPr>
                <w:rFonts w:ascii="Calibri" w:eastAsia="Times New Roman" w:hAnsi="Calibri" w:cs="Times New Roman"/>
                <w:bCs/>
                <w:sz w:val="20"/>
                <w:szCs w:val="20"/>
              </w:rPr>
              <w:t>.</w:t>
            </w:r>
            <w:r w:rsidR="00F21BA6">
              <w:rPr>
                <w:rFonts w:ascii="Calibri" w:eastAsia="Times New Roman" w:hAnsi="Calibri" w:cs="Times New Roman"/>
                <w:bCs/>
                <w:sz w:val="20"/>
                <w:szCs w:val="20"/>
              </w:rPr>
              <w:t>357</w:t>
            </w:r>
          </w:p>
        </w:tc>
      </w:tr>
      <w:tr w:rsidR="00024503" w:rsidRPr="00DE1A01" w14:paraId="0DD0393C" w14:textId="77777777" w:rsidTr="00024503">
        <w:trPr>
          <w:trHeight w:val="510"/>
          <w:jc w:val="center"/>
        </w:trPr>
        <w:tc>
          <w:tcPr>
            <w:tcW w:w="1884" w:type="pct"/>
            <w:tcBorders>
              <w:top w:val="nil"/>
              <w:left w:val="single" w:sz="4" w:space="0" w:color="auto"/>
              <w:bottom w:val="single" w:sz="4" w:space="0" w:color="auto"/>
              <w:right w:val="single" w:sz="4" w:space="0" w:color="auto"/>
            </w:tcBorders>
            <w:shd w:val="clear" w:color="auto" w:fill="auto"/>
            <w:vAlign w:val="center"/>
            <w:hideMark/>
          </w:tcPr>
          <w:p w14:paraId="56F29F16" w14:textId="4A735E53" w:rsidR="00024503" w:rsidRPr="0005439A" w:rsidRDefault="00EA3BB0" w:rsidP="00EA3BB0">
            <w:pPr>
              <w:rPr>
                <w:rFonts w:ascii="Calibri" w:eastAsia="Times New Roman" w:hAnsi="Calibri" w:cs="Times New Roman"/>
                <w:sz w:val="20"/>
                <w:szCs w:val="20"/>
              </w:rPr>
            </w:pPr>
            <w:r>
              <w:rPr>
                <w:rFonts w:ascii="Calibri" w:eastAsia="Times New Roman" w:hAnsi="Calibri" w:cs="Times New Roman"/>
                <w:sz w:val="20"/>
                <w:szCs w:val="20"/>
              </w:rPr>
              <w:t>Consumi e</w:t>
            </w:r>
            <w:r w:rsidR="00024503" w:rsidRPr="0005439A">
              <w:rPr>
                <w:rFonts w:ascii="Calibri" w:eastAsia="Times New Roman" w:hAnsi="Calibri" w:cs="Times New Roman"/>
                <w:sz w:val="20"/>
                <w:szCs w:val="20"/>
              </w:rPr>
              <w:t xml:space="preserve">nergia per utenze pubbliche (kw/anno) </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34CDFE7D" w14:textId="130BBB43" w:rsidR="00024503" w:rsidRPr="0005439A" w:rsidRDefault="00024503" w:rsidP="0005439A">
            <w:pPr>
              <w:jc w:val="right"/>
              <w:rPr>
                <w:rFonts w:ascii="Calibri" w:eastAsia="Times New Roman" w:hAnsi="Calibri" w:cs="Times New Roman"/>
                <w:sz w:val="20"/>
                <w:szCs w:val="20"/>
              </w:rPr>
            </w:pPr>
            <w:r w:rsidRPr="0005439A">
              <w:rPr>
                <w:rFonts w:ascii="Calibri" w:eastAsia="Times New Roman" w:hAnsi="Calibri" w:cs="Times New Roman"/>
                <w:sz w:val="20"/>
                <w:szCs w:val="20"/>
              </w:rPr>
              <w:t>892.859 k</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5DA8BFAD" w14:textId="047B7E9E" w:rsidR="00024503" w:rsidRPr="0005439A" w:rsidRDefault="00024503" w:rsidP="006A4A52">
            <w:pPr>
              <w:jc w:val="right"/>
              <w:rPr>
                <w:rFonts w:ascii="Calibri" w:eastAsia="Times New Roman" w:hAnsi="Calibri" w:cs="Times New Roman"/>
                <w:bCs/>
                <w:sz w:val="20"/>
                <w:szCs w:val="20"/>
              </w:rPr>
            </w:pPr>
            <w:r w:rsidRPr="0005439A">
              <w:rPr>
                <w:rFonts w:ascii="Calibri" w:eastAsia="Times New Roman" w:hAnsi="Calibri" w:cs="Times New Roman"/>
                <w:bCs/>
                <w:sz w:val="20"/>
                <w:szCs w:val="20"/>
              </w:rPr>
              <w:t>970.519,12</w:t>
            </w:r>
          </w:p>
        </w:tc>
        <w:tc>
          <w:tcPr>
            <w:tcW w:w="1066" w:type="pct"/>
            <w:tcBorders>
              <w:top w:val="single" w:sz="4" w:space="0" w:color="auto"/>
              <w:left w:val="nil"/>
              <w:bottom w:val="single" w:sz="4" w:space="0" w:color="auto"/>
              <w:right w:val="single" w:sz="4" w:space="0" w:color="auto"/>
            </w:tcBorders>
            <w:shd w:val="clear" w:color="auto" w:fill="auto"/>
            <w:vAlign w:val="center"/>
            <w:hideMark/>
          </w:tcPr>
          <w:p w14:paraId="2DCE2784" w14:textId="10B513B2" w:rsidR="00024503" w:rsidRPr="0005439A" w:rsidRDefault="00024503" w:rsidP="006A4A52">
            <w:pPr>
              <w:jc w:val="right"/>
              <w:rPr>
                <w:rFonts w:ascii="Calibri" w:eastAsia="Times New Roman" w:hAnsi="Calibri" w:cs="Times New Roman"/>
                <w:bCs/>
                <w:sz w:val="20"/>
                <w:szCs w:val="20"/>
              </w:rPr>
            </w:pPr>
            <w:r w:rsidRPr="0005439A">
              <w:rPr>
                <w:rFonts w:ascii="Calibri" w:eastAsia="Times New Roman" w:hAnsi="Calibri" w:cs="Times New Roman"/>
                <w:bCs/>
                <w:sz w:val="20"/>
                <w:szCs w:val="20"/>
              </w:rPr>
              <w:t>1.111.192,14</w:t>
            </w:r>
          </w:p>
        </w:tc>
      </w:tr>
      <w:tr w:rsidR="00110D20" w:rsidRPr="00DE1A01" w14:paraId="49E8CD74" w14:textId="77777777" w:rsidTr="00024503">
        <w:trPr>
          <w:trHeight w:val="540"/>
          <w:jc w:val="center"/>
        </w:trPr>
        <w:tc>
          <w:tcPr>
            <w:tcW w:w="1884" w:type="pct"/>
            <w:tcBorders>
              <w:top w:val="nil"/>
              <w:left w:val="single" w:sz="4" w:space="0" w:color="auto"/>
              <w:bottom w:val="single" w:sz="4" w:space="0" w:color="auto"/>
              <w:right w:val="single" w:sz="4" w:space="0" w:color="auto"/>
            </w:tcBorders>
            <w:shd w:val="clear" w:color="auto" w:fill="auto"/>
            <w:vAlign w:val="center"/>
          </w:tcPr>
          <w:p w14:paraId="62033152" w14:textId="754B423E" w:rsidR="00A60302" w:rsidRPr="00C030AB" w:rsidRDefault="00110D20" w:rsidP="0001799B">
            <w:pPr>
              <w:rPr>
                <w:rFonts w:ascii="Calibri" w:eastAsia="Times New Roman" w:hAnsi="Calibri" w:cs="Times New Roman"/>
                <w:sz w:val="20"/>
                <w:szCs w:val="20"/>
              </w:rPr>
            </w:pPr>
            <w:r>
              <w:rPr>
                <w:rFonts w:ascii="Calibri" w:eastAsia="Times New Roman" w:hAnsi="Calibri" w:cs="Times New Roman"/>
                <w:sz w:val="20"/>
                <w:szCs w:val="20"/>
              </w:rPr>
              <w:t>Consumi acqua</w:t>
            </w:r>
            <w:r w:rsidRPr="0005439A">
              <w:rPr>
                <w:rFonts w:ascii="Calibri" w:eastAsia="Times New Roman" w:hAnsi="Calibri" w:cs="Times New Roman"/>
                <w:sz w:val="20"/>
                <w:szCs w:val="20"/>
              </w:rPr>
              <w:t xml:space="preserve"> per utenze pubbliche</w:t>
            </w:r>
            <w:r w:rsidR="00A60302">
              <w:rPr>
                <w:rFonts w:ascii="Calibri" w:eastAsia="Times New Roman" w:hAnsi="Calibri" w:cs="Times New Roman"/>
                <w:sz w:val="20"/>
                <w:szCs w:val="20"/>
              </w:rPr>
              <w:t xml:space="preserve"> (mc/anno)</w:t>
            </w:r>
            <w:r w:rsidR="0001799B">
              <w:rPr>
                <w:rFonts w:ascii="Calibri" w:eastAsia="Times New Roman" w:hAnsi="Calibri" w:cs="Times New Roman"/>
                <w:sz w:val="20"/>
                <w:szCs w:val="20"/>
              </w:rPr>
              <w:t xml:space="preserve"> (* dati non definitivi)</w:t>
            </w:r>
          </w:p>
        </w:tc>
        <w:tc>
          <w:tcPr>
            <w:tcW w:w="986" w:type="pct"/>
            <w:tcBorders>
              <w:top w:val="single" w:sz="4" w:space="0" w:color="auto"/>
              <w:left w:val="nil"/>
              <w:bottom w:val="single" w:sz="4" w:space="0" w:color="auto"/>
              <w:right w:val="single" w:sz="4" w:space="0" w:color="auto"/>
            </w:tcBorders>
            <w:shd w:val="clear" w:color="auto" w:fill="auto"/>
            <w:vAlign w:val="center"/>
          </w:tcPr>
          <w:p w14:paraId="2F87F905" w14:textId="55C42E11" w:rsidR="00110D20" w:rsidRPr="00C030AB" w:rsidRDefault="000D47FF" w:rsidP="00C030AB">
            <w:pPr>
              <w:jc w:val="right"/>
              <w:rPr>
                <w:rFonts w:ascii="Calibri" w:eastAsia="Times New Roman" w:hAnsi="Calibri" w:cs="Times New Roman"/>
                <w:sz w:val="20"/>
                <w:szCs w:val="20"/>
              </w:rPr>
            </w:pPr>
            <w:r>
              <w:rPr>
                <w:rFonts w:ascii="Calibri" w:eastAsia="Times New Roman" w:hAnsi="Calibri" w:cs="Times New Roman"/>
                <w:sz w:val="20"/>
                <w:szCs w:val="20"/>
              </w:rPr>
              <w:t>37.648</w:t>
            </w:r>
          </w:p>
        </w:tc>
        <w:tc>
          <w:tcPr>
            <w:tcW w:w="1064" w:type="pct"/>
            <w:tcBorders>
              <w:top w:val="single" w:sz="4" w:space="0" w:color="auto"/>
              <w:left w:val="nil"/>
              <w:bottom w:val="single" w:sz="4" w:space="0" w:color="auto"/>
              <w:right w:val="single" w:sz="4" w:space="0" w:color="auto"/>
            </w:tcBorders>
            <w:shd w:val="clear" w:color="auto" w:fill="auto"/>
            <w:vAlign w:val="center"/>
          </w:tcPr>
          <w:p w14:paraId="0E6913AE" w14:textId="38DEC8A5" w:rsidR="00110D20" w:rsidRPr="00C030AB" w:rsidRDefault="000D47FF" w:rsidP="00C030AB">
            <w:pPr>
              <w:jc w:val="right"/>
              <w:rPr>
                <w:rFonts w:ascii="Calibri" w:eastAsia="Times New Roman" w:hAnsi="Calibri" w:cs="Times New Roman"/>
                <w:sz w:val="20"/>
                <w:szCs w:val="20"/>
              </w:rPr>
            </w:pPr>
            <w:r>
              <w:rPr>
                <w:rFonts w:ascii="Calibri" w:eastAsia="Times New Roman" w:hAnsi="Calibri" w:cs="Times New Roman"/>
                <w:sz w:val="20"/>
                <w:szCs w:val="20"/>
              </w:rPr>
              <w:t>32.111</w:t>
            </w:r>
          </w:p>
        </w:tc>
        <w:tc>
          <w:tcPr>
            <w:tcW w:w="1066" w:type="pct"/>
            <w:tcBorders>
              <w:top w:val="single" w:sz="4" w:space="0" w:color="auto"/>
              <w:left w:val="nil"/>
              <w:bottom w:val="single" w:sz="4" w:space="0" w:color="auto"/>
              <w:right w:val="single" w:sz="4" w:space="0" w:color="auto"/>
            </w:tcBorders>
            <w:shd w:val="clear" w:color="auto" w:fill="auto"/>
            <w:vAlign w:val="center"/>
          </w:tcPr>
          <w:p w14:paraId="7024AC09" w14:textId="08C45949" w:rsidR="00110D20" w:rsidRPr="00602D91" w:rsidRDefault="00A60302" w:rsidP="00602D91">
            <w:pPr>
              <w:jc w:val="right"/>
              <w:rPr>
                <w:rFonts w:ascii="Calibri" w:eastAsia="Times New Roman" w:hAnsi="Calibri" w:cs="Times New Roman"/>
                <w:bCs/>
                <w:sz w:val="20"/>
                <w:szCs w:val="20"/>
              </w:rPr>
            </w:pPr>
            <w:r>
              <w:rPr>
                <w:rFonts w:ascii="Calibri" w:eastAsia="Times New Roman" w:hAnsi="Calibri" w:cs="Times New Roman"/>
                <w:bCs/>
                <w:sz w:val="20"/>
                <w:szCs w:val="20"/>
              </w:rPr>
              <w:t>25.257</w:t>
            </w:r>
            <w:r w:rsidR="0001799B">
              <w:rPr>
                <w:rFonts w:ascii="Calibri" w:eastAsia="Times New Roman" w:hAnsi="Calibri" w:cs="Times New Roman"/>
                <w:bCs/>
                <w:sz w:val="20"/>
                <w:szCs w:val="20"/>
              </w:rPr>
              <w:t xml:space="preserve"> (*)</w:t>
            </w:r>
          </w:p>
        </w:tc>
      </w:tr>
      <w:tr w:rsidR="00024503" w:rsidRPr="00DE1A01" w14:paraId="3B8973FA" w14:textId="77777777" w:rsidTr="00024503">
        <w:trPr>
          <w:trHeight w:val="540"/>
          <w:jc w:val="center"/>
        </w:trPr>
        <w:tc>
          <w:tcPr>
            <w:tcW w:w="1884" w:type="pct"/>
            <w:tcBorders>
              <w:top w:val="nil"/>
              <w:left w:val="single" w:sz="4" w:space="0" w:color="auto"/>
              <w:bottom w:val="single" w:sz="4" w:space="0" w:color="auto"/>
              <w:right w:val="single" w:sz="4" w:space="0" w:color="auto"/>
            </w:tcBorders>
            <w:shd w:val="clear" w:color="auto" w:fill="auto"/>
            <w:vAlign w:val="center"/>
            <w:hideMark/>
          </w:tcPr>
          <w:p w14:paraId="08307629" w14:textId="6DD861E6" w:rsidR="00024503" w:rsidRPr="00FC3619" w:rsidRDefault="00024503" w:rsidP="00C030AB">
            <w:pPr>
              <w:rPr>
                <w:rFonts w:ascii="Calibri" w:eastAsia="Times New Roman" w:hAnsi="Calibri" w:cs="Times New Roman"/>
                <w:color w:val="FF0000"/>
                <w:sz w:val="20"/>
                <w:szCs w:val="20"/>
              </w:rPr>
            </w:pPr>
            <w:r w:rsidRPr="00C030AB">
              <w:rPr>
                <w:rFonts w:ascii="Calibri" w:eastAsia="Times New Roman" w:hAnsi="Calibri" w:cs="Times New Roman"/>
                <w:sz w:val="20"/>
                <w:szCs w:val="20"/>
              </w:rPr>
              <w:t>consumi gas metano edifici pubblici (mc/anno</w:t>
            </w:r>
            <w:r>
              <w:rPr>
                <w:rFonts w:ascii="Calibri" w:eastAsia="Times New Roman" w:hAnsi="Calibri" w:cs="Times New Roman"/>
                <w:sz w:val="20"/>
                <w:szCs w:val="20"/>
              </w:rPr>
              <w:t xml:space="preserve">) </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4631C1AF" w14:textId="05053FF0" w:rsidR="00024503" w:rsidRPr="00FC3619" w:rsidRDefault="00024503" w:rsidP="00C030AB">
            <w:pPr>
              <w:jc w:val="right"/>
              <w:rPr>
                <w:rFonts w:ascii="Calibri" w:eastAsia="Times New Roman" w:hAnsi="Calibri" w:cs="Times New Roman"/>
                <w:color w:val="FF0000"/>
                <w:sz w:val="20"/>
                <w:szCs w:val="20"/>
              </w:rPr>
            </w:pPr>
            <w:r w:rsidRPr="00C030AB">
              <w:rPr>
                <w:rFonts w:ascii="Calibri" w:eastAsia="Times New Roman" w:hAnsi="Calibri" w:cs="Times New Roman"/>
                <w:sz w:val="20"/>
                <w:szCs w:val="20"/>
              </w:rPr>
              <w:t>118.965</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7DE038A7" w14:textId="2DBBE468" w:rsidR="00024503" w:rsidRPr="00602D91" w:rsidRDefault="00024503" w:rsidP="00C030AB">
            <w:pPr>
              <w:jc w:val="right"/>
              <w:rPr>
                <w:rFonts w:ascii="Calibri" w:eastAsia="Times New Roman" w:hAnsi="Calibri" w:cs="Times New Roman"/>
                <w:bCs/>
                <w:sz w:val="20"/>
                <w:szCs w:val="20"/>
              </w:rPr>
            </w:pPr>
            <w:r w:rsidRPr="00C030AB">
              <w:rPr>
                <w:rFonts w:ascii="Calibri" w:eastAsia="Times New Roman" w:hAnsi="Calibri" w:cs="Times New Roman"/>
                <w:sz w:val="20"/>
                <w:szCs w:val="20"/>
              </w:rPr>
              <w:t>122.446</w:t>
            </w:r>
          </w:p>
        </w:tc>
        <w:tc>
          <w:tcPr>
            <w:tcW w:w="1066" w:type="pct"/>
            <w:tcBorders>
              <w:top w:val="single" w:sz="4" w:space="0" w:color="auto"/>
              <w:left w:val="nil"/>
              <w:bottom w:val="single" w:sz="4" w:space="0" w:color="auto"/>
              <w:right w:val="single" w:sz="4" w:space="0" w:color="auto"/>
            </w:tcBorders>
            <w:shd w:val="clear" w:color="auto" w:fill="auto"/>
            <w:vAlign w:val="center"/>
            <w:hideMark/>
          </w:tcPr>
          <w:p w14:paraId="1DEA55F5" w14:textId="5A11749A" w:rsidR="00024503" w:rsidRPr="00602D91" w:rsidRDefault="00024503" w:rsidP="00602D91">
            <w:pPr>
              <w:jc w:val="right"/>
              <w:rPr>
                <w:rFonts w:ascii="Calibri" w:eastAsia="Times New Roman" w:hAnsi="Calibri" w:cs="Times New Roman"/>
                <w:bCs/>
                <w:sz w:val="20"/>
                <w:szCs w:val="20"/>
              </w:rPr>
            </w:pPr>
            <w:r w:rsidRPr="00602D91">
              <w:rPr>
                <w:rFonts w:ascii="Calibri" w:eastAsia="Times New Roman" w:hAnsi="Calibri" w:cs="Times New Roman"/>
                <w:bCs/>
                <w:sz w:val="20"/>
                <w:szCs w:val="20"/>
              </w:rPr>
              <w:t>120.068</w:t>
            </w:r>
          </w:p>
        </w:tc>
      </w:tr>
    </w:tbl>
    <w:p w14:paraId="77735ED8" w14:textId="64A40FF6" w:rsidR="00102FEF" w:rsidRPr="00DE1A01" w:rsidRDefault="00102FEF" w:rsidP="00102FEF">
      <w:pPr>
        <w:tabs>
          <w:tab w:val="left" w:pos="2339"/>
        </w:tabs>
        <w:rPr>
          <w:rFonts w:asciiTheme="majorHAnsi" w:hAnsiTheme="majorHAnsi"/>
          <w:b/>
          <w:sz w:val="22"/>
          <w:szCs w:val="22"/>
        </w:rPr>
      </w:pPr>
    </w:p>
    <w:p w14:paraId="200A7397" w14:textId="77777777" w:rsidR="00102FEF" w:rsidRPr="00DE1A01" w:rsidRDefault="00102FEF" w:rsidP="00102FEF">
      <w:pPr>
        <w:rPr>
          <w:rFonts w:asciiTheme="majorHAnsi" w:hAnsiTheme="majorHAnsi"/>
          <w:sz w:val="22"/>
          <w:szCs w:val="22"/>
        </w:rPr>
      </w:pPr>
      <w:r w:rsidRPr="00DE1A01">
        <w:rPr>
          <w:rFonts w:asciiTheme="majorHAnsi" w:hAnsiTheme="majorHAnsi"/>
          <w:sz w:val="22"/>
          <w:szCs w:val="22"/>
        </w:rPr>
        <w:t>Dotazioni territoriali e reti infrastrutturali</w:t>
      </w:r>
    </w:p>
    <w:tbl>
      <w:tblPr>
        <w:tblW w:w="5000" w:type="pct"/>
        <w:jc w:val="center"/>
        <w:tblCellMar>
          <w:left w:w="70" w:type="dxa"/>
          <w:right w:w="70" w:type="dxa"/>
        </w:tblCellMar>
        <w:tblLook w:val="04A0" w:firstRow="1" w:lastRow="0" w:firstColumn="1" w:lastColumn="0" w:noHBand="0" w:noVBand="1"/>
      </w:tblPr>
      <w:tblGrid>
        <w:gridCol w:w="6685"/>
        <w:gridCol w:w="1338"/>
        <w:gridCol w:w="133"/>
        <w:gridCol w:w="1473"/>
      </w:tblGrid>
      <w:tr w:rsidR="006B043B" w:rsidRPr="006B043B" w14:paraId="3CDCE134" w14:textId="77777777" w:rsidTr="00024503">
        <w:trPr>
          <w:trHeight w:val="300"/>
          <w:jc w:val="center"/>
        </w:trPr>
        <w:tc>
          <w:tcPr>
            <w:tcW w:w="3471"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AA44B8" w14:textId="77777777" w:rsidR="006B043B" w:rsidRPr="006B043B" w:rsidRDefault="006B043B" w:rsidP="00FC3619">
            <w:pPr>
              <w:rPr>
                <w:rFonts w:asciiTheme="majorHAnsi" w:eastAsia="Times New Roman" w:hAnsiTheme="majorHAnsi" w:cs="Times New Roman"/>
                <w:b/>
                <w:bCs/>
              </w:rPr>
            </w:pPr>
            <w:r w:rsidRPr="006B043B">
              <w:rPr>
                <w:rFonts w:asciiTheme="majorHAnsi" w:eastAsia="Times New Roman" w:hAnsiTheme="majorHAnsi" w:cs="Times New Roman"/>
                <w:b/>
                <w:bCs/>
              </w:rPr>
              <w:t xml:space="preserve">Dotazioni </w:t>
            </w:r>
          </w:p>
        </w:tc>
        <w:tc>
          <w:tcPr>
            <w:tcW w:w="1529" w:type="pct"/>
            <w:gridSpan w:val="3"/>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1B2E9F" w14:textId="05CE3D2A" w:rsidR="006B043B" w:rsidRPr="006B043B" w:rsidRDefault="006B043B" w:rsidP="006B043B">
            <w:pPr>
              <w:jc w:val="center"/>
              <w:rPr>
                <w:rFonts w:asciiTheme="majorHAnsi" w:eastAsia="Times New Roman" w:hAnsiTheme="majorHAnsi" w:cs="Times New Roman"/>
                <w:b/>
                <w:bCs/>
                <w:sz w:val="22"/>
                <w:szCs w:val="22"/>
              </w:rPr>
            </w:pPr>
            <w:r w:rsidRPr="006B043B">
              <w:rPr>
                <w:rFonts w:asciiTheme="majorHAnsi" w:eastAsia="Times New Roman" w:hAnsiTheme="majorHAnsi" w:cs="Times New Roman"/>
                <w:b/>
                <w:bCs/>
                <w:sz w:val="22"/>
                <w:szCs w:val="22"/>
              </w:rPr>
              <w:t>Esercizio 2020</w:t>
            </w:r>
          </w:p>
        </w:tc>
      </w:tr>
      <w:tr w:rsidR="006B043B" w:rsidRPr="006B043B" w14:paraId="5A7C0715" w14:textId="77777777" w:rsidTr="00024503">
        <w:trPr>
          <w:trHeight w:val="315"/>
          <w:jc w:val="center"/>
        </w:trPr>
        <w:tc>
          <w:tcPr>
            <w:tcW w:w="3471"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B857B2" w14:textId="77777777" w:rsidR="006B043B" w:rsidRPr="006B043B" w:rsidRDefault="006B043B" w:rsidP="00FC3619">
            <w:pPr>
              <w:rPr>
                <w:rFonts w:asciiTheme="majorHAnsi" w:eastAsia="Times New Roman" w:hAnsiTheme="majorHAnsi" w:cs="Times New Roman"/>
                <w:b/>
                <w:bCs/>
              </w:rPr>
            </w:pPr>
          </w:p>
        </w:tc>
        <w:tc>
          <w:tcPr>
            <w:tcW w:w="1529" w:type="pct"/>
            <w:gridSpan w:val="3"/>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08E5F0" w14:textId="77777777" w:rsidR="006B043B" w:rsidRPr="006B043B" w:rsidRDefault="006B043B" w:rsidP="00FC3619">
            <w:pPr>
              <w:rPr>
                <w:rFonts w:asciiTheme="majorHAnsi" w:eastAsia="Times New Roman" w:hAnsiTheme="majorHAnsi" w:cs="Times New Roman"/>
                <w:b/>
                <w:bCs/>
              </w:rPr>
            </w:pPr>
          </w:p>
        </w:tc>
      </w:tr>
      <w:tr w:rsidR="006B043B" w:rsidRPr="00DE1A01" w14:paraId="2300EB65" w14:textId="77777777" w:rsidTr="006B043B">
        <w:trPr>
          <w:trHeight w:val="284"/>
          <w:jc w:val="center"/>
        </w:trPr>
        <w:tc>
          <w:tcPr>
            <w:tcW w:w="3471" w:type="pct"/>
            <w:tcBorders>
              <w:top w:val="single" w:sz="4" w:space="0" w:color="auto"/>
              <w:left w:val="single" w:sz="4" w:space="0" w:color="auto"/>
              <w:bottom w:val="nil"/>
              <w:right w:val="single" w:sz="4" w:space="0" w:color="auto"/>
            </w:tcBorders>
            <w:shd w:val="clear" w:color="auto" w:fill="auto"/>
            <w:vAlign w:val="center"/>
            <w:hideMark/>
          </w:tcPr>
          <w:p w14:paraId="63289D93" w14:textId="77B19C53" w:rsidR="006B043B" w:rsidRPr="006B043B" w:rsidRDefault="006B043B" w:rsidP="00FC3619">
            <w:pPr>
              <w:rPr>
                <w:rFonts w:asciiTheme="majorHAnsi" w:eastAsia="Times New Roman" w:hAnsiTheme="majorHAnsi" w:cs="Times New Roman"/>
              </w:rPr>
            </w:pPr>
            <w:r w:rsidRPr="006B043B">
              <w:rPr>
                <w:rFonts w:asciiTheme="majorHAnsi" w:eastAsia="Times New Roman" w:hAnsiTheme="majorHAnsi" w:cs="Times New Roman"/>
              </w:rPr>
              <w:t>Acquedotto(numero utenze)</w:t>
            </w:r>
          </w:p>
        </w:tc>
        <w:tc>
          <w:tcPr>
            <w:tcW w:w="1529" w:type="pct"/>
            <w:gridSpan w:val="3"/>
            <w:tcBorders>
              <w:top w:val="single" w:sz="4" w:space="0" w:color="auto"/>
              <w:left w:val="nil"/>
              <w:bottom w:val="single" w:sz="4" w:space="0" w:color="auto"/>
              <w:right w:val="single" w:sz="4" w:space="0" w:color="auto"/>
            </w:tcBorders>
            <w:shd w:val="clear" w:color="auto" w:fill="auto"/>
            <w:vAlign w:val="center"/>
            <w:hideMark/>
          </w:tcPr>
          <w:p w14:paraId="2831EE4A" w14:textId="17889446" w:rsidR="006B043B" w:rsidRPr="006B043B" w:rsidRDefault="006B043B" w:rsidP="006B043B">
            <w:pPr>
              <w:jc w:val="center"/>
              <w:rPr>
                <w:rFonts w:asciiTheme="majorHAnsi" w:eastAsia="Times New Roman" w:hAnsiTheme="majorHAnsi" w:cs="Times New Roman"/>
                <w:bCs/>
              </w:rPr>
            </w:pPr>
            <w:r w:rsidRPr="006B043B">
              <w:rPr>
                <w:rFonts w:asciiTheme="majorHAnsi" w:eastAsia="Times New Roman" w:hAnsiTheme="majorHAnsi" w:cs="Times New Roman"/>
                <w:bCs/>
              </w:rPr>
              <w:t>2.232</w:t>
            </w:r>
          </w:p>
        </w:tc>
      </w:tr>
      <w:tr w:rsidR="006B043B" w:rsidRPr="00DE1A01" w14:paraId="4A1A15E1" w14:textId="77777777" w:rsidTr="006B043B">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hideMark/>
          </w:tcPr>
          <w:p w14:paraId="2B0C2088" w14:textId="77777777" w:rsidR="006B043B" w:rsidRPr="006B043B" w:rsidRDefault="006B043B" w:rsidP="00FC3619">
            <w:pPr>
              <w:rPr>
                <w:rFonts w:asciiTheme="majorHAnsi" w:eastAsia="Times New Roman" w:hAnsiTheme="majorHAnsi" w:cs="Times New Roman"/>
              </w:rPr>
            </w:pPr>
            <w:r w:rsidRPr="006B043B">
              <w:rPr>
                <w:rFonts w:asciiTheme="majorHAnsi" w:eastAsia="Times New Roman" w:hAnsiTheme="majorHAnsi" w:cs="Times New Roman"/>
              </w:rPr>
              <w:t>Rete Fognaria (numero allacciamenti)*</w:t>
            </w:r>
          </w:p>
        </w:tc>
        <w:tc>
          <w:tcPr>
            <w:tcW w:w="1529" w:type="pct"/>
            <w:gridSpan w:val="3"/>
            <w:tcBorders>
              <w:top w:val="single" w:sz="4" w:space="0" w:color="auto"/>
              <w:left w:val="nil"/>
              <w:bottom w:val="single" w:sz="4" w:space="0" w:color="auto"/>
              <w:right w:val="single" w:sz="4" w:space="0" w:color="auto"/>
            </w:tcBorders>
            <w:shd w:val="clear" w:color="auto" w:fill="auto"/>
            <w:vAlign w:val="center"/>
            <w:hideMark/>
          </w:tcPr>
          <w:p w14:paraId="0B48CED0" w14:textId="6DAD0636" w:rsidR="006B043B" w:rsidRPr="006B043B" w:rsidRDefault="006B043B" w:rsidP="006B043B">
            <w:pPr>
              <w:jc w:val="center"/>
              <w:rPr>
                <w:rFonts w:asciiTheme="majorHAnsi" w:eastAsia="Times New Roman" w:hAnsiTheme="majorHAnsi" w:cs="Times New Roman"/>
                <w:bCs/>
              </w:rPr>
            </w:pPr>
            <w:r w:rsidRPr="006B043B">
              <w:rPr>
                <w:rFonts w:asciiTheme="majorHAnsi" w:eastAsia="Times New Roman" w:hAnsiTheme="majorHAnsi" w:cs="Times New Roman"/>
                <w:bCs/>
              </w:rPr>
              <w:t>2.212</w:t>
            </w:r>
          </w:p>
        </w:tc>
      </w:tr>
      <w:tr w:rsidR="006B043B" w:rsidRPr="00DE1A01" w14:paraId="4BBFDAF2" w14:textId="77777777" w:rsidTr="006B043B">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tcPr>
          <w:p w14:paraId="66917990" w14:textId="0CDA4EA6" w:rsidR="006B043B" w:rsidRPr="006B043B" w:rsidRDefault="006B043B" w:rsidP="00FC3619">
            <w:pPr>
              <w:rPr>
                <w:rFonts w:asciiTheme="majorHAnsi" w:eastAsia="Times New Roman" w:hAnsiTheme="majorHAnsi" w:cs="Times New Roman"/>
              </w:rPr>
            </w:pPr>
            <w:r w:rsidRPr="006B043B">
              <w:rPr>
                <w:rFonts w:asciiTheme="majorHAnsi" w:eastAsia="Times New Roman" w:hAnsiTheme="majorHAnsi" w:cs="Times New Roman"/>
              </w:rPr>
              <w:t>Punti luce (di cui LED)</w:t>
            </w:r>
          </w:p>
        </w:tc>
        <w:tc>
          <w:tcPr>
            <w:tcW w:w="1529" w:type="pct"/>
            <w:gridSpan w:val="3"/>
            <w:tcBorders>
              <w:top w:val="nil"/>
              <w:left w:val="nil"/>
              <w:bottom w:val="single" w:sz="4" w:space="0" w:color="auto"/>
              <w:right w:val="single" w:sz="4" w:space="0" w:color="auto"/>
            </w:tcBorders>
            <w:shd w:val="clear" w:color="auto" w:fill="auto"/>
            <w:vAlign w:val="center"/>
          </w:tcPr>
          <w:p w14:paraId="75F1791A" w14:textId="2AAF04D4" w:rsidR="006B043B" w:rsidRPr="006B043B" w:rsidRDefault="006B043B" w:rsidP="006B043B">
            <w:pPr>
              <w:jc w:val="center"/>
              <w:rPr>
                <w:rFonts w:asciiTheme="majorHAnsi" w:eastAsia="Times New Roman" w:hAnsiTheme="majorHAnsi" w:cs="Times New Roman"/>
              </w:rPr>
            </w:pPr>
            <w:r w:rsidRPr="006B043B">
              <w:rPr>
                <w:rFonts w:asciiTheme="majorHAnsi" w:eastAsia="Times New Roman" w:hAnsiTheme="majorHAnsi" w:cs="Times New Roman"/>
              </w:rPr>
              <w:t>1.563 (297)</w:t>
            </w:r>
          </w:p>
        </w:tc>
      </w:tr>
      <w:tr w:rsidR="006B043B" w:rsidRPr="00DE1A01" w14:paraId="0C093035" w14:textId="77777777" w:rsidTr="006B043B">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tcPr>
          <w:p w14:paraId="712F4BC5" w14:textId="1F97BF61" w:rsidR="006B043B" w:rsidRPr="006B043B" w:rsidRDefault="006B043B" w:rsidP="00FC3619">
            <w:pPr>
              <w:rPr>
                <w:rFonts w:asciiTheme="majorHAnsi" w:eastAsia="Times New Roman" w:hAnsiTheme="majorHAnsi" w:cs="Times New Roman"/>
              </w:rPr>
            </w:pPr>
            <w:r w:rsidRPr="006B043B">
              <w:rPr>
                <w:rFonts w:asciiTheme="majorHAnsi" w:eastAsia="Times New Roman" w:hAnsiTheme="majorHAnsi" w:cs="Times New Roman"/>
              </w:rPr>
              <w:t>Contratti energia elettrica attivi</w:t>
            </w:r>
          </w:p>
        </w:tc>
        <w:tc>
          <w:tcPr>
            <w:tcW w:w="1529" w:type="pct"/>
            <w:gridSpan w:val="3"/>
            <w:tcBorders>
              <w:top w:val="nil"/>
              <w:left w:val="nil"/>
              <w:bottom w:val="single" w:sz="4" w:space="0" w:color="auto"/>
              <w:right w:val="single" w:sz="4" w:space="0" w:color="auto"/>
            </w:tcBorders>
            <w:shd w:val="clear" w:color="auto" w:fill="auto"/>
            <w:vAlign w:val="center"/>
          </w:tcPr>
          <w:p w14:paraId="06E14B0F" w14:textId="2ABC5EAB" w:rsidR="006B043B" w:rsidRPr="006B043B" w:rsidRDefault="006B043B" w:rsidP="006B043B">
            <w:pPr>
              <w:jc w:val="center"/>
              <w:rPr>
                <w:rFonts w:asciiTheme="majorHAnsi" w:eastAsia="Times New Roman" w:hAnsiTheme="majorHAnsi" w:cs="Times New Roman"/>
              </w:rPr>
            </w:pPr>
            <w:r w:rsidRPr="006B043B">
              <w:rPr>
                <w:rFonts w:asciiTheme="majorHAnsi" w:eastAsia="Times New Roman" w:hAnsiTheme="majorHAnsi" w:cs="Times New Roman"/>
              </w:rPr>
              <w:t>3.142</w:t>
            </w:r>
          </w:p>
        </w:tc>
      </w:tr>
      <w:tr w:rsidR="006B043B" w:rsidRPr="00DE1A01" w14:paraId="406D5312" w14:textId="77777777" w:rsidTr="006B043B">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hideMark/>
          </w:tcPr>
          <w:p w14:paraId="65C64828" w14:textId="77777777" w:rsidR="006B043B" w:rsidRPr="006B043B" w:rsidRDefault="006B043B" w:rsidP="00FC3619">
            <w:pPr>
              <w:rPr>
                <w:rFonts w:asciiTheme="majorHAnsi" w:eastAsia="Times New Roman" w:hAnsiTheme="majorHAnsi" w:cs="Times New Roman"/>
              </w:rPr>
            </w:pPr>
            <w:r w:rsidRPr="006B043B">
              <w:rPr>
                <w:rFonts w:asciiTheme="majorHAnsi" w:eastAsia="Times New Roman" w:hAnsiTheme="majorHAnsi" w:cs="Times New Roman"/>
              </w:rPr>
              <w:t>Illuminazione pubblica (PRIC)</w:t>
            </w:r>
          </w:p>
        </w:tc>
        <w:tc>
          <w:tcPr>
            <w:tcW w:w="695" w:type="pct"/>
            <w:tcBorders>
              <w:top w:val="nil"/>
              <w:left w:val="nil"/>
              <w:bottom w:val="single" w:sz="4" w:space="0" w:color="auto"/>
              <w:right w:val="single" w:sz="4" w:space="0" w:color="auto"/>
            </w:tcBorders>
            <w:shd w:val="clear" w:color="auto" w:fill="auto"/>
            <w:vAlign w:val="center"/>
            <w:hideMark/>
          </w:tcPr>
          <w:p w14:paraId="02CB0432" w14:textId="77777777" w:rsidR="006B043B" w:rsidRPr="006B043B" w:rsidRDefault="006B043B" w:rsidP="006B043B">
            <w:pPr>
              <w:jc w:val="center"/>
              <w:rPr>
                <w:rFonts w:asciiTheme="majorHAnsi" w:eastAsia="Times New Roman" w:hAnsiTheme="majorHAnsi" w:cs="Times New Roman"/>
              </w:rPr>
            </w:pPr>
            <w:r w:rsidRPr="006B043B">
              <w:rPr>
                <w:rFonts w:asciiTheme="majorHAnsi" w:eastAsia="Times New Roman" w:hAnsiTheme="majorHAnsi" w:cs="Times New Roman"/>
              </w:rPr>
              <w:t>Sì X</w:t>
            </w:r>
          </w:p>
        </w:tc>
        <w:tc>
          <w:tcPr>
            <w:tcW w:w="834" w:type="pct"/>
            <w:gridSpan w:val="2"/>
            <w:tcBorders>
              <w:top w:val="nil"/>
              <w:left w:val="nil"/>
              <w:bottom w:val="single" w:sz="4" w:space="0" w:color="auto"/>
              <w:right w:val="single" w:sz="4" w:space="0" w:color="auto"/>
            </w:tcBorders>
            <w:shd w:val="clear" w:color="auto" w:fill="auto"/>
            <w:vAlign w:val="center"/>
            <w:hideMark/>
          </w:tcPr>
          <w:p w14:paraId="416CA797" w14:textId="301B727E" w:rsidR="006B043B" w:rsidRPr="006B043B" w:rsidRDefault="006B043B" w:rsidP="006B043B">
            <w:pPr>
              <w:jc w:val="center"/>
              <w:rPr>
                <w:rFonts w:asciiTheme="majorHAnsi" w:eastAsia="Times New Roman" w:hAnsiTheme="majorHAnsi" w:cs="Times New Roman"/>
              </w:rPr>
            </w:pPr>
          </w:p>
        </w:tc>
      </w:tr>
      <w:tr w:rsidR="006B043B" w:rsidRPr="00DE1A01" w14:paraId="06F1AF48" w14:textId="77777777" w:rsidTr="006B043B">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hideMark/>
          </w:tcPr>
          <w:p w14:paraId="3D189D93" w14:textId="77777777" w:rsidR="006B043B" w:rsidRPr="006B043B" w:rsidRDefault="006B043B" w:rsidP="00FC3619">
            <w:pPr>
              <w:rPr>
                <w:rFonts w:asciiTheme="majorHAnsi" w:eastAsia="Times New Roman" w:hAnsiTheme="majorHAnsi" w:cs="Times New Roman"/>
              </w:rPr>
            </w:pPr>
            <w:r w:rsidRPr="006B043B">
              <w:rPr>
                <w:rFonts w:asciiTheme="majorHAnsi" w:eastAsia="Times New Roman" w:hAnsiTheme="majorHAnsi" w:cs="Times New Roman"/>
              </w:rPr>
              <w:t xml:space="preserve">Piano di classificazione acustica  </w:t>
            </w:r>
          </w:p>
        </w:tc>
        <w:tc>
          <w:tcPr>
            <w:tcW w:w="695" w:type="pct"/>
            <w:tcBorders>
              <w:top w:val="nil"/>
              <w:left w:val="nil"/>
              <w:bottom w:val="single" w:sz="4" w:space="0" w:color="auto"/>
              <w:right w:val="single" w:sz="4" w:space="0" w:color="auto"/>
            </w:tcBorders>
            <w:shd w:val="clear" w:color="auto" w:fill="auto"/>
            <w:vAlign w:val="center"/>
            <w:hideMark/>
          </w:tcPr>
          <w:p w14:paraId="7461E78B" w14:textId="77777777" w:rsidR="006B043B" w:rsidRPr="006B043B" w:rsidRDefault="006B043B" w:rsidP="006B043B">
            <w:pPr>
              <w:jc w:val="center"/>
              <w:rPr>
                <w:rFonts w:asciiTheme="majorHAnsi" w:hAnsiTheme="majorHAnsi"/>
              </w:rPr>
            </w:pPr>
            <w:r w:rsidRPr="006B043B">
              <w:rPr>
                <w:rFonts w:asciiTheme="majorHAnsi" w:eastAsia="Times New Roman" w:hAnsiTheme="majorHAnsi" w:cs="Times New Roman"/>
              </w:rPr>
              <w:t>Sì X</w:t>
            </w:r>
          </w:p>
        </w:tc>
        <w:tc>
          <w:tcPr>
            <w:tcW w:w="834" w:type="pct"/>
            <w:gridSpan w:val="2"/>
            <w:tcBorders>
              <w:top w:val="nil"/>
              <w:left w:val="nil"/>
              <w:bottom w:val="single" w:sz="4" w:space="0" w:color="auto"/>
              <w:right w:val="single" w:sz="4" w:space="0" w:color="auto"/>
            </w:tcBorders>
            <w:shd w:val="clear" w:color="auto" w:fill="auto"/>
            <w:vAlign w:val="center"/>
            <w:hideMark/>
          </w:tcPr>
          <w:p w14:paraId="6AFCA2D9" w14:textId="0F439E45" w:rsidR="006B043B" w:rsidRPr="006B043B" w:rsidRDefault="006B043B" w:rsidP="006B043B">
            <w:pPr>
              <w:jc w:val="center"/>
              <w:rPr>
                <w:rFonts w:asciiTheme="majorHAnsi" w:eastAsia="Times New Roman" w:hAnsiTheme="majorHAnsi" w:cs="Times New Roman"/>
              </w:rPr>
            </w:pPr>
          </w:p>
        </w:tc>
      </w:tr>
      <w:tr w:rsidR="006B043B" w:rsidRPr="00DE1A01" w14:paraId="63E2359F" w14:textId="77777777" w:rsidTr="006B043B">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hideMark/>
          </w:tcPr>
          <w:p w14:paraId="00DE20BF" w14:textId="77777777" w:rsidR="006B043B" w:rsidRPr="006B043B" w:rsidRDefault="006B043B" w:rsidP="00FC3619">
            <w:pPr>
              <w:rPr>
                <w:rFonts w:asciiTheme="majorHAnsi" w:eastAsia="Times New Roman" w:hAnsiTheme="majorHAnsi" w:cs="Times New Roman"/>
              </w:rPr>
            </w:pPr>
            <w:r w:rsidRPr="006B043B">
              <w:rPr>
                <w:rFonts w:asciiTheme="majorHAnsi" w:eastAsia="Times New Roman" w:hAnsiTheme="majorHAnsi" w:cs="Times New Roman"/>
              </w:rPr>
              <w:t>Discarica Ru/Inerti (se esistenti indicare il numero)</w:t>
            </w:r>
          </w:p>
        </w:tc>
        <w:tc>
          <w:tcPr>
            <w:tcW w:w="695" w:type="pct"/>
            <w:tcBorders>
              <w:top w:val="nil"/>
              <w:left w:val="nil"/>
              <w:bottom w:val="single" w:sz="4" w:space="0" w:color="auto"/>
              <w:right w:val="single" w:sz="4" w:space="0" w:color="auto"/>
            </w:tcBorders>
            <w:shd w:val="clear" w:color="auto" w:fill="auto"/>
            <w:vAlign w:val="center"/>
            <w:hideMark/>
          </w:tcPr>
          <w:p w14:paraId="649AECB7" w14:textId="17590FA3" w:rsidR="006B043B" w:rsidRPr="006B043B" w:rsidRDefault="006B043B" w:rsidP="006B043B">
            <w:pPr>
              <w:jc w:val="center"/>
              <w:rPr>
                <w:rFonts w:asciiTheme="majorHAnsi" w:eastAsia="Times New Roman" w:hAnsiTheme="majorHAnsi" w:cs="Times New Roman"/>
                <w:bCs/>
              </w:rPr>
            </w:pPr>
          </w:p>
        </w:tc>
        <w:tc>
          <w:tcPr>
            <w:tcW w:w="834" w:type="pct"/>
            <w:gridSpan w:val="2"/>
            <w:tcBorders>
              <w:top w:val="nil"/>
              <w:left w:val="nil"/>
              <w:bottom w:val="single" w:sz="4" w:space="0" w:color="auto"/>
              <w:right w:val="single" w:sz="4" w:space="0" w:color="auto"/>
            </w:tcBorders>
            <w:shd w:val="clear" w:color="auto" w:fill="auto"/>
            <w:vAlign w:val="center"/>
            <w:hideMark/>
          </w:tcPr>
          <w:p w14:paraId="26782491" w14:textId="44B0A763" w:rsidR="006B043B" w:rsidRPr="006B043B" w:rsidRDefault="006B043B" w:rsidP="006B043B">
            <w:pPr>
              <w:jc w:val="center"/>
              <w:rPr>
                <w:rFonts w:asciiTheme="majorHAnsi" w:eastAsia="Times New Roman" w:hAnsiTheme="majorHAnsi" w:cs="Times New Roman"/>
                <w:bCs/>
              </w:rPr>
            </w:pPr>
            <w:r w:rsidRPr="006B043B">
              <w:rPr>
                <w:rFonts w:asciiTheme="majorHAnsi" w:eastAsia="Times New Roman" w:hAnsiTheme="majorHAnsi" w:cs="Times New Roman"/>
                <w:bCs/>
              </w:rPr>
              <w:t>no</w:t>
            </w:r>
            <w:r>
              <w:rPr>
                <w:rFonts w:asciiTheme="majorHAnsi" w:eastAsia="Times New Roman" w:hAnsiTheme="majorHAnsi" w:cs="Times New Roman"/>
                <w:bCs/>
              </w:rPr>
              <w:t xml:space="preserve"> X</w:t>
            </w:r>
          </w:p>
        </w:tc>
      </w:tr>
      <w:tr w:rsidR="006B043B" w:rsidRPr="00DE1A01" w14:paraId="447B8C75" w14:textId="77777777" w:rsidTr="006B043B">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hideMark/>
          </w:tcPr>
          <w:p w14:paraId="782FFCFC" w14:textId="77777777" w:rsidR="006B043B" w:rsidRPr="006B043B" w:rsidRDefault="006B043B" w:rsidP="00FC3619">
            <w:pPr>
              <w:rPr>
                <w:rFonts w:asciiTheme="majorHAnsi" w:eastAsia="Times New Roman" w:hAnsiTheme="majorHAnsi" w:cs="Times New Roman"/>
              </w:rPr>
            </w:pPr>
            <w:r w:rsidRPr="006B043B">
              <w:rPr>
                <w:rFonts w:asciiTheme="majorHAnsi" w:eastAsia="Times New Roman" w:hAnsiTheme="majorHAnsi" w:cs="Times New Roman"/>
              </w:rPr>
              <w:t>CRM/CRZ (se esistenti indicare il numero)</w:t>
            </w:r>
          </w:p>
        </w:tc>
        <w:tc>
          <w:tcPr>
            <w:tcW w:w="695" w:type="pct"/>
            <w:tcBorders>
              <w:top w:val="nil"/>
              <w:left w:val="nil"/>
              <w:bottom w:val="single" w:sz="4" w:space="0" w:color="auto"/>
              <w:right w:val="single" w:sz="4" w:space="0" w:color="auto"/>
            </w:tcBorders>
            <w:shd w:val="clear" w:color="auto" w:fill="auto"/>
            <w:vAlign w:val="center"/>
            <w:hideMark/>
          </w:tcPr>
          <w:p w14:paraId="640942C9" w14:textId="4EB992CA" w:rsidR="006B043B" w:rsidRPr="006B043B" w:rsidRDefault="006B043B" w:rsidP="006B043B">
            <w:pPr>
              <w:jc w:val="center"/>
              <w:rPr>
                <w:rFonts w:asciiTheme="majorHAnsi" w:eastAsia="Times New Roman" w:hAnsiTheme="majorHAnsi" w:cs="Times New Roman"/>
                <w:bCs/>
              </w:rPr>
            </w:pPr>
            <w:r w:rsidRPr="006B043B">
              <w:rPr>
                <w:rFonts w:asciiTheme="majorHAnsi" w:eastAsia="Times New Roman" w:hAnsiTheme="majorHAnsi" w:cs="Times New Roman"/>
                <w:bCs/>
              </w:rPr>
              <w:t>1</w:t>
            </w:r>
          </w:p>
        </w:tc>
        <w:tc>
          <w:tcPr>
            <w:tcW w:w="834" w:type="pct"/>
            <w:gridSpan w:val="2"/>
            <w:tcBorders>
              <w:top w:val="nil"/>
              <w:left w:val="nil"/>
              <w:bottom w:val="single" w:sz="4" w:space="0" w:color="auto"/>
              <w:right w:val="single" w:sz="4" w:space="0" w:color="auto"/>
            </w:tcBorders>
            <w:shd w:val="clear" w:color="auto" w:fill="auto"/>
            <w:vAlign w:val="center"/>
            <w:hideMark/>
          </w:tcPr>
          <w:p w14:paraId="525400F2" w14:textId="40414086" w:rsidR="006B043B" w:rsidRPr="006B043B" w:rsidRDefault="006B043B" w:rsidP="006B043B">
            <w:pPr>
              <w:jc w:val="center"/>
              <w:rPr>
                <w:rFonts w:asciiTheme="majorHAnsi" w:eastAsia="Times New Roman" w:hAnsiTheme="majorHAnsi" w:cs="Times New Roman"/>
                <w:bCs/>
              </w:rPr>
            </w:pPr>
          </w:p>
        </w:tc>
      </w:tr>
      <w:tr w:rsidR="006B043B" w:rsidRPr="00DE1A01" w14:paraId="0DD44F02" w14:textId="77777777" w:rsidTr="006B043B">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hideMark/>
          </w:tcPr>
          <w:p w14:paraId="52C84D41" w14:textId="77777777" w:rsidR="006B043B" w:rsidRPr="006B043B" w:rsidRDefault="006B043B" w:rsidP="00FC3619">
            <w:pPr>
              <w:jc w:val="both"/>
              <w:rPr>
                <w:rFonts w:asciiTheme="majorHAnsi" w:eastAsia="Times New Roman" w:hAnsiTheme="majorHAnsi" w:cs="Times New Roman"/>
              </w:rPr>
            </w:pPr>
            <w:r w:rsidRPr="006B043B">
              <w:rPr>
                <w:rFonts w:asciiTheme="majorHAnsi" w:eastAsia="Times New Roman" w:hAnsiTheme="majorHAnsi" w:cs="Times New Roman"/>
              </w:rPr>
              <w:t>Rete GAS (% di utenza servite) *</w:t>
            </w:r>
          </w:p>
        </w:tc>
        <w:tc>
          <w:tcPr>
            <w:tcW w:w="1529" w:type="pct"/>
            <w:gridSpan w:val="3"/>
            <w:tcBorders>
              <w:top w:val="single" w:sz="4" w:space="0" w:color="auto"/>
              <w:left w:val="nil"/>
              <w:bottom w:val="single" w:sz="4" w:space="0" w:color="auto"/>
              <w:right w:val="single" w:sz="4" w:space="0" w:color="auto"/>
            </w:tcBorders>
            <w:shd w:val="clear" w:color="auto" w:fill="auto"/>
            <w:vAlign w:val="center"/>
            <w:hideMark/>
          </w:tcPr>
          <w:p w14:paraId="69488DE7" w14:textId="22553929" w:rsidR="006B043B" w:rsidRPr="006B043B" w:rsidRDefault="006B043B" w:rsidP="006B043B">
            <w:pPr>
              <w:jc w:val="center"/>
              <w:rPr>
                <w:rFonts w:asciiTheme="majorHAnsi" w:eastAsia="Times New Roman" w:hAnsiTheme="majorHAnsi" w:cs="Times New Roman"/>
                <w:bCs/>
              </w:rPr>
            </w:pPr>
            <w:r w:rsidRPr="006B043B">
              <w:rPr>
                <w:rFonts w:asciiTheme="majorHAnsi" w:eastAsia="Times New Roman" w:hAnsiTheme="majorHAnsi" w:cs="Times New Roman"/>
                <w:bCs/>
              </w:rPr>
              <w:t>2160</w:t>
            </w:r>
          </w:p>
        </w:tc>
      </w:tr>
      <w:tr w:rsidR="006B043B" w:rsidRPr="00DE1A01" w14:paraId="5EBC54AA" w14:textId="77777777" w:rsidTr="00024503">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hideMark/>
          </w:tcPr>
          <w:p w14:paraId="24E7BD52" w14:textId="77777777" w:rsidR="006B043B" w:rsidRPr="006B043B" w:rsidRDefault="006B043B" w:rsidP="00FC3619">
            <w:pPr>
              <w:jc w:val="both"/>
              <w:rPr>
                <w:rFonts w:asciiTheme="majorHAnsi" w:eastAsia="Times New Roman" w:hAnsiTheme="majorHAnsi" w:cs="Times New Roman"/>
              </w:rPr>
            </w:pPr>
            <w:r w:rsidRPr="006B043B">
              <w:rPr>
                <w:rFonts w:asciiTheme="majorHAnsi" w:eastAsia="Times New Roman" w:hAnsiTheme="majorHAnsi" w:cs="Times New Roman"/>
              </w:rPr>
              <w:t>Teleriscaldamento (% di utenza servite) *</w:t>
            </w:r>
          </w:p>
        </w:tc>
        <w:tc>
          <w:tcPr>
            <w:tcW w:w="764" w:type="pct"/>
            <w:gridSpan w:val="2"/>
            <w:tcBorders>
              <w:top w:val="single" w:sz="4" w:space="0" w:color="auto"/>
              <w:left w:val="nil"/>
              <w:bottom w:val="single" w:sz="4" w:space="0" w:color="auto"/>
              <w:right w:val="single" w:sz="4" w:space="0" w:color="auto"/>
            </w:tcBorders>
            <w:shd w:val="clear" w:color="auto" w:fill="auto"/>
            <w:vAlign w:val="center"/>
            <w:hideMark/>
          </w:tcPr>
          <w:p w14:paraId="67AB1C44" w14:textId="48126CDD" w:rsidR="006B043B" w:rsidRPr="006B043B" w:rsidRDefault="006B043B" w:rsidP="006B043B">
            <w:pPr>
              <w:jc w:val="center"/>
              <w:rPr>
                <w:rFonts w:asciiTheme="majorHAnsi" w:eastAsia="Times New Roman" w:hAnsiTheme="majorHAnsi" w:cs="Times New Roman"/>
                <w:bCs/>
              </w:rPr>
            </w:pPr>
          </w:p>
        </w:tc>
        <w:tc>
          <w:tcPr>
            <w:tcW w:w="765" w:type="pct"/>
            <w:tcBorders>
              <w:top w:val="single" w:sz="4" w:space="0" w:color="auto"/>
              <w:left w:val="nil"/>
              <w:bottom w:val="single" w:sz="4" w:space="0" w:color="auto"/>
              <w:right w:val="single" w:sz="4" w:space="0" w:color="auto"/>
            </w:tcBorders>
            <w:shd w:val="clear" w:color="auto" w:fill="auto"/>
            <w:vAlign w:val="center"/>
          </w:tcPr>
          <w:p w14:paraId="6956B21A" w14:textId="0EC61ED1" w:rsidR="006B043B" w:rsidRPr="006B043B" w:rsidRDefault="006B043B" w:rsidP="006B043B">
            <w:pPr>
              <w:jc w:val="center"/>
              <w:rPr>
                <w:rFonts w:asciiTheme="majorHAnsi" w:eastAsia="Times New Roman" w:hAnsiTheme="majorHAnsi" w:cs="Times New Roman"/>
                <w:bCs/>
              </w:rPr>
            </w:pPr>
            <w:r>
              <w:rPr>
                <w:rFonts w:asciiTheme="majorHAnsi" w:eastAsia="Times New Roman" w:hAnsiTheme="majorHAnsi" w:cs="Times New Roman"/>
                <w:bCs/>
              </w:rPr>
              <w:t>no X</w:t>
            </w:r>
          </w:p>
        </w:tc>
      </w:tr>
      <w:tr w:rsidR="006B043B" w:rsidRPr="00DE1A01" w14:paraId="48CAD523" w14:textId="77777777" w:rsidTr="006B043B">
        <w:trPr>
          <w:trHeight w:val="284"/>
          <w:jc w:val="center"/>
        </w:trPr>
        <w:tc>
          <w:tcPr>
            <w:tcW w:w="3471" w:type="pct"/>
            <w:tcBorders>
              <w:top w:val="nil"/>
              <w:left w:val="single" w:sz="4" w:space="0" w:color="auto"/>
              <w:bottom w:val="single" w:sz="4" w:space="0" w:color="auto"/>
              <w:right w:val="single" w:sz="4" w:space="0" w:color="auto"/>
            </w:tcBorders>
            <w:shd w:val="clear" w:color="auto" w:fill="auto"/>
            <w:vAlign w:val="center"/>
            <w:hideMark/>
          </w:tcPr>
          <w:p w14:paraId="7A08DCEA" w14:textId="77777777" w:rsidR="006B043B" w:rsidRPr="006B043B" w:rsidRDefault="006B043B" w:rsidP="00FC3619">
            <w:pPr>
              <w:jc w:val="both"/>
              <w:rPr>
                <w:rFonts w:asciiTheme="majorHAnsi" w:eastAsia="Times New Roman" w:hAnsiTheme="majorHAnsi" w:cs="Times New Roman"/>
              </w:rPr>
            </w:pPr>
            <w:r w:rsidRPr="006B043B">
              <w:rPr>
                <w:rFonts w:asciiTheme="majorHAnsi" w:eastAsia="Times New Roman" w:hAnsiTheme="majorHAnsi" w:cs="Times New Roman"/>
              </w:rPr>
              <w:t xml:space="preserve">Fibra ottica </w:t>
            </w:r>
          </w:p>
        </w:tc>
        <w:tc>
          <w:tcPr>
            <w:tcW w:w="695" w:type="pct"/>
            <w:tcBorders>
              <w:top w:val="nil"/>
              <w:left w:val="nil"/>
              <w:bottom w:val="single" w:sz="4" w:space="0" w:color="auto"/>
              <w:right w:val="single" w:sz="4" w:space="0" w:color="auto"/>
            </w:tcBorders>
            <w:shd w:val="clear" w:color="auto" w:fill="auto"/>
            <w:vAlign w:val="center"/>
            <w:hideMark/>
          </w:tcPr>
          <w:p w14:paraId="410FF112" w14:textId="77777777" w:rsidR="006B043B" w:rsidRPr="006B043B" w:rsidRDefault="006B043B" w:rsidP="006B043B">
            <w:pPr>
              <w:jc w:val="center"/>
              <w:rPr>
                <w:rFonts w:asciiTheme="majorHAnsi" w:eastAsia="Times New Roman" w:hAnsiTheme="majorHAnsi" w:cs="Times New Roman"/>
              </w:rPr>
            </w:pPr>
            <w:r w:rsidRPr="006B043B">
              <w:rPr>
                <w:rFonts w:asciiTheme="majorHAnsi" w:eastAsia="Times New Roman" w:hAnsiTheme="majorHAnsi" w:cs="Times New Roman"/>
              </w:rPr>
              <w:t>Sì X</w:t>
            </w:r>
          </w:p>
        </w:tc>
        <w:tc>
          <w:tcPr>
            <w:tcW w:w="834" w:type="pct"/>
            <w:gridSpan w:val="2"/>
            <w:tcBorders>
              <w:top w:val="nil"/>
              <w:left w:val="nil"/>
              <w:bottom w:val="single" w:sz="4" w:space="0" w:color="auto"/>
              <w:right w:val="single" w:sz="4" w:space="0" w:color="auto"/>
            </w:tcBorders>
            <w:shd w:val="clear" w:color="auto" w:fill="auto"/>
            <w:vAlign w:val="center"/>
            <w:hideMark/>
          </w:tcPr>
          <w:p w14:paraId="1BA02751" w14:textId="05E72358" w:rsidR="006B043B" w:rsidRPr="006B043B" w:rsidRDefault="006B043B" w:rsidP="006B043B">
            <w:pPr>
              <w:jc w:val="center"/>
              <w:rPr>
                <w:rFonts w:asciiTheme="majorHAnsi" w:eastAsia="Times New Roman" w:hAnsiTheme="majorHAnsi" w:cs="Times New Roman"/>
              </w:rPr>
            </w:pPr>
          </w:p>
        </w:tc>
      </w:tr>
    </w:tbl>
    <w:p w14:paraId="285F68B2" w14:textId="77777777" w:rsidR="00102FEF" w:rsidRPr="00DE1A01" w:rsidRDefault="00102FEF" w:rsidP="00102FEF">
      <w:pPr>
        <w:rPr>
          <w:rFonts w:asciiTheme="majorHAnsi" w:hAnsiTheme="majorHAnsi"/>
          <w:sz w:val="22"/>
          <w:szCs w:val="22"/>
        </w:rPr>
      </w:pPr>
    </w:p>
    <w:p w14:paraId="034B82EC" w14:textId="6F404B5B" w:rsidR="006E7349" w:rsidRDefault="00102FEF" w:rsidP="00102FEF">
      <w:pPr>
        <w:rPr>
          <w:rFonts w:asciiTheme="majorHAnsi" w:hAnsiTheme="majorHAnsi"/>
          <w:sz w:val="22"/>
          <w:szCs w:val="22"/>
        </w:rPr>
      </w:pPr>
      <w:r w:rsidRPr="00DE1A01">
        <w:rPr>
          <w:rFonts w:asciiTheme="majorHAnsi" w:hAnsiTheme="majorHAnsi"/>
          <w:b/>
          <w:sz w:val="22"/>
          <w:szCs w:val="22"/>
        </w:rPr>
        <w:br w:type="page"/>
      </w:r>
    </w:p>
    <w:p w14:paraId="39CDEA1A" w14:textId="5743CB21" w:rsidR="003D16D0" w:rsidRDefault="003D16D0" w:rsidP="008D5C4B">
      <w:pPr>
        <w:rPr>
          <w:rFonts w:asciiTheme="majorHAnsi" w:hAnsiTheme="majorHAnsi"/>
          <w:b/>
          <w:color w:val="FF6600"/>
          <w:sz w:val="28"/>
          <w:szCs w:val="28"/>
        </w:rPr>
      </w:pPr>
      <w:r w:rsidRPr="005A0C5A">
        <w:rPr>
          <w:rFonts w:asciiTheme="majorHAnsi" w:hAnsiTheme="majorHAnsi"/>
          <w:b/>
          <w:color w:val="FF6600"/>
          <w:sz w:val="28"/>
          <w:szCs w:val="28"/>
        </w:rPr>
        <w:lastRenderedPageBreak/>
        <w:t>Organizzazioni di modalità di gestione dei servizi pubblici locali</w:t>
      </w:r>
    </w:p>
    <w:p w14:paraId="5ED49C6F" w14:textId="77777777" w:rsidR="005A0C5A" w:rsidRPr="005A0C5A" w:rsidRDefault="005A0C5A" w:rsidP="008D5C4B">
      <w:pPr>
        <w:rPr>
          <w:rFonts w:asciiTheme="majorHAnsi" w:hAnsiTheme="majorHAnsi"/>
          <w:b/>
          <w:color w:val="FF6600"/>
          <w:sz w:val="28"/>
          <w:szCs w:val="28"/>
        </w:rPr>
      </w:pPr>
    </w:p>
    <w:p w14:paraId="7A8C71C3" w14:textId="77777777" w:rsidR="004801F9" w:rsidRPr="008D5C4B" w:rsidRDefault="004801F9" w:rsidP="000E3170">
      <w:pPr>
        <w:jc w:val="both"/>
        <w:rPr>
          <w:rFonts w:asciiTheme="majorHAnsi" w:hAnsiTheme="majorHAnsi"/>
          <w:sz w:val="22"/>
          <w:szCs w:val="22"/>
        </w:rPr>
      </w:pPr>
      <w:r w:rsidRPr="008D5C4B">
        <w:rPr>
          <w:rFonts w:asciiTheme="majorHAnsi" w:hAnsiTheme="majorHAnsi"/>
          <w:sz w:val="22"/>
          <w:szCs w:val="22"/>
        </w:rPr>
        <w:t xml:space="preserve">Di seguito sono esposti i principali servizi pubblici erogati, anche a mezzo di appalti, organismi partecipati e concessioni esterne: il tutto avendo quale obiettivo il perseguimento delle migliori condizioni di economicità ed efficacia per l'utenza. </w:t>
      </w:r>
    </w:p>
    <w:p w14:paraId="78F54F1B" w14:textId="09662E6A" w:rsidR="004801F9" w:rsidRPr="008D5C4B" w:rsidRDefault="004801F9" w:rsidP="008D5C4B">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9"/>
        <w:gridCol w:w="2422"/>
        <w:gridCol w:w="2396"/>
      </w:tblGrid>
      <w:tr w:rsidR="004801F9" w:rsidRPr="008D5C4B" w14:paraId="04AD5909" w14:textId="77777777" w:rsidTr="009C7A13">
        <w:tc>
          <w:tcPr>
            <w:tcW w:w="2402" w:type="dxa"/>
            <w:shd w:val="clear" w:color="auto" w:fill="auto"/>
            <w:vAlign w:val="center"/>
          </w:tcPr>
          <w:p w14:paraId="75E8C18E" w14:textId="77777777" w:rsidR="004801F9" w:rsidRPr="008D5C4B" w:rsidRDefault="004801F9" w:rsidP="008D5C4B">
            <w:pPr>
              <w:rPr>
                <w:rFonts w:asciiTheme="majorHAnsi" w:hAnsiTheme="majorHAnsi"/>
                <w:b/>
                <w:sz w:val="22"/>
                <w:szCs w:val="22"/>
              </w:rPr>
            </w:pPr>
            <w:r w:rsidRPr="008D5C4B">
              <w:rPr>
                <w:rFonts w:asciiTheme="majorHAnsi" w:hAnsiTheme="majorHAnsi"/>
                <w:b/>
                <w:sz w:val="22"/>
                <w:szCs w:val="22"/>
              </w:rPr>
              <w:t>servizio</w:t>
            </w:r>
          </w:p>
        </w:tc>
        <w:tc>
          <w:tcPr>
            <w:tcW w:w="2409" w:type="dxa"/>
            <w:shd w:val="clear" w:color="auto" w:fill="auto"/>
            <w:vAlign w:val="center"/>
          </w:tcPr>
          <w:p w14:paraId="7D566370" w14:textId="77777777" w:rsidR="004801F9" w:rsidRPr="008D5C4B" w:rsidRDefault="004801F9" w:rsidP="008D5C4B">
            <w:pPr>
              <w:rPr>
                <w:rFonts w:asciiTheme="majorHAnsi" w:hAnsiTheme="majorHAnsi"/>
                <w:b/>
                <w:sz w:val="22"/>
                <w:szCs w:val="22"/>
              </w:rPr>
            </w:pPr>
            <w:r w:rsidRPr="008D5C4B">
              <w:rPr>
                <w:rFonts w:asciiTheme="majorHAnsi" w:hAnsiTheme="majorHAnsi"/>
                <w:b/>
                <w:sz w:val="22"/>
                <w:szCs w:val="22"/>
              </w:rPr>
              <w:t xml:space="preserve">modalità </w:t>
            </w:r>
          </w:p>
          <w:p w14:paraId="7631AD74" w14:textId="77777777" w:rsidR="004801F9" w:rsidRPr="008D5C4B" w:rsidRDefault="004801F9" w:rsidP="008D5C4B">
            <w:pPr>
              <w:rPr>
                <w:rFonts w:asciiTheme="majorHAnsi" w:hAnsiTheme="majorHAnsi"/>
                <w:b/>
                <w:sz w:val="22"/>
                <w:szCs w:val="22"/>
              </w:rPr>
            </w:pPr>
            <w:r w:rsidRPr="008D5C4B">
              <w:rPr>
                <w:rFonts w:asciiTheme="majorHAnsi" w:hAnsiTheme="majorHAnsi"/>
                <w:b/>
                <w:sz w:val="22"/>
                <w:szCs w:val="22"/>
              </w:rPr>
              <w:t>di svolgimento</w:t>
            </w:r>
          </w:p>
        </w:tc>
        <w:tc>
          <w:tcPr>
            <w:tcW w:w="2422" w:type="dxa"/>
            <w:shd w:val="clear" w:color="auto" w:fill="auto"/>
            <w:vAlign w:val="center"/>
          </w:tcPr>
          <w:p w14:paraId="6AD83F63" w14:textId="77777777" w:rsidR="004801F9" w:rsidRPr="008D5C4B" w:rsidRDefault="004801F9" w:rsidP="008D5C4B">
            <w:pPr>
              <w:rPr>
                <w:rFonts w:asciiTheme="majorHAnsi" w:hAnsiTheme="majorHAnsi"/>
                <w:b/>
                <w:sz w:val="22"/>
                <w:szCs w:val="22"/>
              </w:rPr>
            </w:pPr>
            <w:r w:rsidRPr="008D5C4B">
              <w:rPr>
                <w:rFonts w:asciiTheme="majorHAnsi" w:hAnsiTheme="majorHAnsi"/>
                <w:b/>
                <w:sz w:val="22"/>
                <w:szCs w:val="22"/>
              </w:rPr>
              <w:t xml:space="preserve">soggetto gestore </w:t>
            </w:r>
          </w:p>
          <w:p w14:paraId="0504A9BC" w14:textId="77777777" w:rsidR="004801F9" w:rsidRPr="008D5C4B" w:rsidRDefault="004801F9" w:rsidP="008D5C4B">
            <w:pPr>
              <w:rPr>
                <w:rFonts w:asciiTheme="majorHAnsi" w:hAnsiTheme="majorHAnsi"/>
                <w:b/>
                <w:sz w:val="22"/>
                <w:szCs w:val="22"/>
              </w:rPr>
            </w:pPr>
            <w:r w:rsidRPr="008D5C4B">
              <w:rPr>
                <w:rFonts w:asciiTheme="majorHAnsi" w:hAnsiTheme="majorHAnsi"/>
                <w:b/>
                <w:sz w:val="22"/>
                <w:szCs w:val="22"/>
              </w:rPr>
              <w:t>(in caso di gestione esternalizzata)</w:t>
            </w:r>
          </w:p>
        </w:tc>
        <w:tc>
          <w:tcPr>
            <w:tcW w:w="2396" w:type="dxa"/>
            <w:shd w:val="clear" w:color="auto" w:fill="auto"/>
            <w:vAlign w:val="center"/>
          </w:tcPr>
          <w:p w14:paraId="1EF05303" w14:textId="77777777" w:rsidR="004801F9" w:rsidRPr="008D5C4B" w:rsidRDefault="004801F9" w:rsidP="008D5C4B">
            <w:pPr>
              <w:rPr>
                <w:rFonts w:asciiTheme="majorHAnsi" w:hAnsiTheme="majorHAnsi"/>
                <w:b/>
                <w:sz w:val="22"/>
                <w:szCs w:val="22"/>
              </w:rPr>
            </w:pPr>
            <w:r w:rsidRPr="008D5C4B">
              <w:rPr>
                <w:rFonts w:asciiTheme="majorHAnsi" w:hAnsiTheme="majorHAnsi"/>
                <w:b/>
                <w:sz w:val="22"/>
                <w:szCs w:val="22"/>
              </w:rPr>
              <w:t>scadenza affidamento</w:t>
            </w:r>
          </w:p>
        </w:tc>
      </w:tr>
      <w:tr w:rsidR="004801F9" w:rsidRPr="008D5C4B" w14:paraId="456F3CEE" w14:textId="77777777" w:rsidTr="009C7A13">
        <w:tc>
          <w:tcPr>
            <w:tcW w:w="2402" w:type="dxa"/>
            <w:shd w:val="clear" w:color="auto" w:fill="auto"/>
            <w:vAlign w:val="center"/>
          </w:tcPr>
          <w:p w14:paraId="093D5190" w14:textId="77777777" w:rsidR="004801F9" w:rsidRPr="008D5C4B" w:rsidRDefault="004801F9" w:rsidP="008D5C4B">
            <w:pPr>
              <w:rPr>
                <w:rFonts w:asciiTheme="majorHAnsi" w:hAnsiTheme="majorHAnsi"/>
                <w:sz w:val="22"/>
                <w:szCs w:val="22"/>
              </w:rPr>
            </w:pPr>
            <w:r w:rsidRPr="008D5C4B">
              <w:rPr>
                <w:rFonts w:asciiTheme="majorHAnsi" w:hAnsiTheme="majorHAnsi"/>
                <w:sz w:val="22"/>
                <w:szCs w:val="22"/>
              </w:rPr>
              <w:t>acquedotto – fognatura</w:t>
            </w:r>
          </w:p>
        </w:tc>
        <w:tc>
          <w:tcPr>
            <w:tcW w:w="2409" w:type="dxa"/>
            <w:shd w:val="clear" w:color="auto" w:fill="auto"/>
            <w:vAlign w:val="center"/>
          </w:tcPr>
          <w:p w14:paraId="106EC9FF" w14:textId="77777777" w:rsidR="004801F9" w:rsidRPr="008D5C4B" w:rsidRDefault="004801F9" w:rsidP="008D5C4B">
            <w:pPr>
              <w:rPr>
                <w:rFonts w:asciiTheme="majorHAnsi" w:hAnsiTheme="majorHAnsi"/>
                <w:sz w:val="22"/>
                <w:szCs w:val="22"/>
              </w:rPr>
            </w:pPr>
            <w:r w:rsidRPr="008D5C4B">
              <w:rPr>
                <w:rFonts w:asciiTheme="majorHAnsi" w:hAnsiTheme="majorHAnsi"/>
                <w:sz w:val="22"/>
                <w:szCs w:val="22"/>
              </w:rPr>
              <w:t>affidamento a società in house</w:t>
            </w:r>
          </w:p>
        </w:tc>
        <w:tc>
          <w:tcPr>
            <w:tcW w:w="2422" w:type="dxa"/>
            <w:shd w:val="clear" w:color="auto" w:fill="auto"/>
            <w:vAlign w:val="center"/>
          </w:tcPr>
          <w:p w14:paraId="0547F676" w14:textId="77777777" w:rsidR="004801F9" w:rsidRPr="008D5C4B" w:rsidRDefault="004801F9" w:rsidP="008D5C4B">
            <w:pPr>
              <w:rPr>
                <w:rFonts w:asciiTheme="majorHAnsi" w:hAnsiTheme="majorHAnsi"/>
                <w:sz w:val="22"/>
                <w:szCs w:val="22"/>
              </w:rPr>
            </w:pPr>
            <w:r w:rsidRPr="008D5C4B">
              <w:rPr>
                <w:rFonts w:asciiTheme="majorHAnsi" w:hAnsiTheme="majorHAnsi"/>
                <w:sz w:val="22"/>
                <w:szCs w:val="22"/>
              </w:rPr>
              <w:t>A.I.R. S.p.A.</w:t>
            </w:r>
          </w:p>
        </w:tc>
        <w:tc>
          <w:tcPr>
            <w:tcW w:w="2396" w:type="dxa"/>
            <w:shd w:val="clear" w:color="auto" w:fill="auto"/>
            <w:vAlign w:val="center"/>
          </w:tcPr>
          <w:p w14:paraId="34C6B089" w14:textId="77777777" w:rsidR="004801F9" w:rsidRPr="008D5C4B" w:rsidRDefault="004801F9" w:rsidP="008D5C4B">
            <w:pPr>
              <w:rPr>
                <w:rFonts w:asciiTheme="majorHAnsi" w:hAnsiTheme="majorHAnsi"/>
                <w:sz w:val="22"/>
                <w:szCs w:val="22"/>
              </w:rPr>
            </w:pPr>
            <w:r w:rsidRPr="008D5C4B">
              <w:rPr>
                <w:rFonts w:asciiTheme="majorHAnsi" w:hAnsiTheme="majorHAnsi"/>
                <w:sz w:val="22"/>
                <w:szCs w:val="22"/>
              </w:rPr>
              <w:t>31/12/2039</w:t>
            </w:r>
          </w:p>
        </w:tc>
      </w:tr>
      <w:tr w:rsidR="007A1C98" w:rsidRPr="008D5C4B" w14:paraId="5EF3A4F2" w14:textId="77777777" w:rsidTr="009C7A13">
        <w:tc>
          <w:tcPr>
            <w:tcW w:w="2402" w:type="dxa"/>
            <w:shd w:val="clear" w:color="auto" w:fill="auto"/>
            <w:vAlign w:val="center"/>
          </w:tcPr>
          <w:p w14:paraId="6DB741BC" w14:textId="594D9BFB" w:rsidR="007A1C98" w:rsidRPr="008D5C4B" w:rsidRDefault="007A1C98" w:rsidP="008D5C4B">
            <w:pPr>
              <w:rPr>
                <w:rFonts w:asciiTheme="majorHAnsi" w:hAnsiTheme="majorHAnsi"/>
                <w:sz w:val="22"/>
                <w:szCs w:val="22"/>
              </w:rPr>
            </w:pPr>
            <w:r w:rsidRPr="008D5C4B">
              <w:rPr>
                <w:rFonts w:asciiTheme="majorHAnsi" w:hAnsiTheme="majorHAnsi"/>
                <w:sz w:val="22"/>
                <w:szCs w:val="22"/>
              </w:rPr>
              <w:t>Illuminazione pubblica</w:t>
            </w:r>
          </w:p>
        </w:tc>
        <w:tc>
          <w:tcPr>
            <w:tcW w:w="2409" w:type="dxa"/>
            <w:shd w:val="clear" w:color="auto" w:fill="auto"/>
            <w:vAlign w:val="center"/>
          </w:tcPr>
          <w:p w14:paraId="2A61C5D4" w14:textId="1CC40ED9" w:rsidR="007A1C98" w:rsidRPr="008D5C4B" w:rsidRDefault="007A1C98" w:rsidP="008D5C4B">
            <w:pPr>
              <w:rPr>
                <w:rFonts w:asciiTheme="majorHAnsi" w:hAnsiTheme="majorHAnsi"/>
                <w:sz w:val="22"/>
                <w:szCs w:val="22"/>
              </w:rPr>
            </w:pPr>
            <w:r w:rsidRPr="008D5C4B">
              <w:rPr>
                <w:rFonts w:asciiTheme="majorHAnsi" w:hAnsiTheme="majorHAnsi"/>
                <w:sz w:val="22"/>
                <w:szCs w:val="22"/>
              </w:rPr>
              <w:t>affidamento a società in house</w:t>
            </w:r>
          </w:p>
        </w:tc>
        <w:tc>
          <w:tcPr>
            <w:tcW w:w="2422" w:type="dxa"/>
            <w:shd w:val="clear" w:color="auto" w:fill="auto"/>
            <w:vAlign w:val="center"/>
          </w:tcPr>
          <w:p w14:paraId="03EF2BAA" w14:textId="287A4C10" w:rsidR="007A1C98" w:rsidRPr="008D5C4B" w:rsidRDefault="007A1C98" w:rsidP="008D5C4B">
            <w:pPr>
              <w:rPr>
                <w:rFonts w:asciiTheme="majorHAnsi" w:hAnsiTheme="majorHAnsi"/>
                <w:sz w:val="22"/>
                <w:szCs w:val="22"/>
              </w:rPr>
            </w:pPr>
            <w:r w:rsidRPr="008D5C4B">
              <w:rPr>
                <w:rFonts w:asciiTheme="majorHAnsi" w:hAnsiTheme="majorHAnsi"/>
                <w:sz w:val="22"/>
                <w:szCs w:val="22"/>
              </w:rPr>
              <w:t>A.I.R. S.p.A.</w:t>
            </w:r>
          </w:p>
        </w:tc>
        <w:tc>
          <w:tcPr>
            <w:tcW w:w="2396" w:type="dxa"/>
            <w:shd w:val="clear" w:color="auto" w:fill="auto"/>
            <w:vAlign w:val="center"/>
          </w:tcPr>
          <w:p w14:paraId="096ABD7A" w14:textId="76C4C23F" w:rsidR="007A1C98" w:rsidRPr="008D5C4B" w:rsidRDefault="007A1C98" w:rsidP="008D5C4B">
            <w:pPr>
              <w:rPr>
                <w:rFonts w:asciiTheme="majorHAnsi" w:hAnsiTheme="majorHAnsi"/>
                <w:sz w:val="22"/>
                <w:szCs w:val="22"/>
              </w:rPr>
            </w:pPr>
            <w:r w:rsidRPr="008D5C4B">
              <w:rPr>
                <w:rFonts w:asciiTheme="majorHAnsi" w:hAnsiTheme="majorHAnsi"/>
                <w:sz w:val="22"/>
                <w:szCs w:val="22"/>
              </w:rPr>
              <w:t>31/12/2039</w:t>
            </w:r>
          </w:p>
        </w:tc>
      </w:tr>
      <w:tr w:rsidR="007A1C98" w:rsidRPr="008D5C4B" w14:paraId="69AD95D9" w14:textId="77777777" w:rsidTr="009C7A13">
        <w:tc>
          <w:tcPr>
            <w:tcW w:w="2402" w:type="dxa"/>
            <w:shd w:val="clear" w:color="auto" w:fill="auto"/>
            <w:vAlign w:val="center"/>
          </w:tcPr>
          <w:p w14:paraId="57814309" w14:textId="77777777" w:rsidR="007A1C98" w:rsidRPr="008D5C4B" w:rsidRDefault="007A1C98" w:rsidP="008D5C4B">
            <w:pPr>
              <w:rPr>
                <w:rFonts w:asciiTheme="majorHAnsi" w:hAnsiTheme="majorHAnsi"/>
                <w:sz w:val="22"/>
                <w:szCs w:val="22"/>
              </w:rPr>
            </w:pPr>
            <w:r w:rsidRPr="008D5C4B">
              <w:rPr>
                <w:rFonts w:asciiTheme="majorHAnsi" w:hAnsiTheme="majorHAnsi"/>
                <w:sz w:val="22"/>
                <w:szCs w:val="22"/>
              </w:rPr>
              <w:t>distribuzione gas</w:t>
            </w:r>
          </w:p>
        </w:tc>
        <w:tc>
          <w:tcPr>
            <w:tcW w:w="2409" w:type="dxa"/>
            <w:shd w:val="clear" w:color="auto" w:fill="auto"/>
            <w:vAlign w:val="center"/>
          </w:tcPr>
          <w:p w14:paraId="14F5A28A" w14:textId="3AEFAFDC" w:rsidR="007A1C98" w:rsidRPr="008D5C4B" w:rsidRDefault="007A1C98" w:rsidP="008D5C4B">
            <w:pPr>
              <w:rPr>
                <w:rFonts w:asciiTheme="majorHAnsi" w:hAnsiTheme="majorHAnsi"/>
                <w:sz w:val="22"/>
                <w:szCs w:val="22"/>
              </w:rPr>
            </w:pPr>
            <w:r w:rsidRPr="008D5C4B">
              <w:rPr>
                <w:rFonts w:asciiTheme="majorHAnsi" w:hAnsiTheme="majorHAnsi"/>
                <w:sz w:val="22"/>
                <w:szCs w:val="22"/>
              </w:rPr>
              <w:t>affidamento in concessione</w:t>
            </w:r>
          </w:p>
        </w:tc>
        <w:tc>
          <w:tcPr>
            <w:tcW w:w="2422" w:type="dxa"/>
            <w:shd w:val="clear" w:color="auto" w:fill="auto"/>
            <w:vAlign w:val="center"/>
          </w:tcPr>
          <w:p w14:paraId="2E693BAF" w14:textId="77777777" w:rsidR="007A1C98" w:rsidRPr="008D5C4B" w:rsidRDefault="007A1C98" w:rsidP="008D5C4B">
            <w:pPr>
              <w:rPr>
                <w:rFonts w:asciiTheme="majorHAnsi" w:hAnsiTheme="majorHAnsi"/>
                <w:sz w:val="22"/>
                <w:szCs w:val="22"/>
              </w:rPr>
            </w:pPr>
            <w:r w:rsidRPr="008D5C4B">
              <w:rPr>
                <w:rFonts w:asciiTheme="majorHAnsi" w:hAnsiTheme="majorHAnsi"/>
                <w:sz w:val="22"/>
                <w:szCs w:val="22"/>
              </w:rPr>
              <w:t>NOVARETI SPA</w:t>
            </w:r>
          </w:p>
        </w:tc>
        <w:tc>
          <w:tcPr>
            <w:tcW w:w="2396" w:type="dxa"/>
            <w:shd w:val="clear" w:color="auto" w:fill="auto"/>
            <w:vAlign w:val="center"/>
          </w:tcPr>
          <w:p w14:paraId="16238138" w14:textId="77777777" w:rsidR="007A1C98" w:rsidRPr="008D5C4B" w:rsidRDefault="007A1C98" w:rsidP="008D5C4B">
            <w:pPr>
              <w:rPr>
                <w:rFonts w:asciiTheme="majorHAnsi" w:hAnsiTheme="majorHAnsi"/>
                <w:i/>
                <w:iCs/>
                <w:sz w:val="22"/>
                <w:szCs w:val="22"/>
              </w:rPr>
            </w:pPr>
            <w:r w:rsidRPr="008D5C4B">
              <w:rPr>
                <w:rFonts w:asciiTheme="majorHAnsi" w:hAnsiTheme="majorHAnsi"/>
                <w:sz w:val="22"/>
                <w:szCs w:val="22"/>
              </w:rPr>
              <w:t xml:space="preserve">fissata </w:t>
            </w:r>
            <w:r w:rsidRPr="008D5C4B">
              <w:rPr>
                <w:rFonts w:asciiTheme="majorHAnsi" w:hAnsiTheme="majorHAnsi"/>
                <w:i/>
                <w:iCs/>
                <w:sz w:val="22"/>
                <w:szCs w:val="22"/>
              </w:rPr>
              <w:t>ope legis</w:t>
            </w:r>
          </w:p>
          <w:p w14:paraId="6B20F03F" w14:textId="77777777" w:rsidR="007A1C98" w:rsidRPr="008D5C4B" w:rsidRDefault="007A1C98" w:rsidP="008D5C4B">
            <w:pPr>
              <w:rPr>
                <w:rFonts w:asciiTheme="majorHAnsi" w:hAnsiTheme="majorHAnsi"/>
                <w:sz w:val="22"/>
                <w:szCs w:val="22"/>
              </w:rPr>
            </w:pPr>
            <w:r w:rsidRPr="008D5C4B">
              <w:rPr>
                <w:rFonts w:asciiTheme="majorHAnsi" w:hAnsiTheme="majorHAnsi"/>
                <w:i/>
                <w:iCs/>
                <w:sz w:val="22"/>
                <w:szCs w:val="22"/>
              </w:rPr>
              <w:t>(v. art. 27 L.P. 19/2016)</w:t>
            </w:r>
          </w:p>
        </w:tc>
      </w:tr>
      <w:tr w:rsidR="007A1C98" w:rsidRPr="008D5C4B" w14:paraId="24BE9EB4" w14:textId="77777777" w:rsidTr="009C7A13">
        <w:tc>
          <w:tcPr>
            <w:tcW w:w="2402" w:type="dxa"/>
            <w:shd w:val="clear" w:color="auto" w:fill="auto"/>
            <w:vAlign w:val="center"/>
          </w:tcPr>
          <w:p w14:paraId="435A9480" w14:textId="77777777" w:rsidR="007A1C98" w:rsidRPr="008D5C4B" w:rsidRDefault="007A1C98" w:rsidP="008D5C4B">
            <w:pPr>
              <w:rPr>
                <w:rFonts w:asciiTheme="majorHAnsi" w:hAnsiTheme="majorHAnsi"/>
                <w:sz w:val="22"/>
                <w:szCs w:val="22"/>
              </w:rPr>
            </w:pPr>
            <w:r w:rsidRPr="008D5C4B">
              <w:rPr>
                <w:rFonts w:asciiTheme="majorHAnsi" w:hAnsiTheme="majorHAnsi"/>
                <w:sz w:val="22"/>
                <w:szCs w:val="22"/>
              </w:rPr>
              <w:t>gestione rifiuti</w:t>
            </w:r>
          </w:p>
        </w:tc>
        <w:tc>
          <w:tcPr>
            <w:tcW w:w="2409" w:type="dxa"/>
            <w:shd w:val="clear" w:color="auto" w:fill="auto"/>
            <w:vAlign w:val="center"/>
          </w:tcPr>
          <w:p w14:paraId="04FFD735" w14:textId="77777777" w:rsidR="007A1C98" w:rsidRPr="008D5C4B" w:rsidRDefault="007A1C98" w:rsidP="008D5C4B">
            <w:pPr>
              <w:rPr>
                <w:rFonts w:asciiTheme="majorHAnsi" w:hAnsiTheme="majorHAnsi"/>
                <w:sz w:val="22"/>
                <w:szCs w:val="22"/>
              </w:rPr>
            </w:pPr>
            <w:r w:rsidRPr="008D5C4B">
              <w:rPr>
                <w:rFonts w:asciiTheme="majorHAnsi" w:hAnsiTheme="majorHAnsi"/>
                <w:sz w:val="22"/>
                <w:szCs w:val="22"/>
              </w:rPr>
              <w:t>gestione consortile</w:t>
            </w:r>
          </w:p>
        </w:tc>
        <w:tc>
          <w:tcPr>
            <w:tcW w:w="2422" w:type="dxa"/>
            <w:shd w:val="clear" w:color="auto" w:fill="auto"/>
            <w:vAlign w:val="center"/>
          </w:tcPr>
          <w:p w14:paraId="65EFC486" w14:textId="77777777" w:rsidR="007A1C98" w:rsidRPr="008D5C4B" w:rsidRDefault="007A1C98" w:rsidP="008D5C4B">
            <w:pPr>
              <w:rPr>
                <w:rFonts w:asciiTheme="majorHAnsi" w:hAnsiTheme="majorHAnsi"/>
                <w:sz w:val="22"/>
                <w:szCs w:val="22"/>
              </w:rPr>
            </w:pPr>
            <w:r w:rsidRPr="008D5C4B">
              <w:rPr>
                <w:rFonts w:asciiTheme="majorHAnsi" w:hAnsiTheme="majorHAnsi"/>
                <w:sz w:val="22"/>
                <w:szCs w:val="22"/>
              </w:rPr>
              <w:t>ASIA</w:t>
            </w:r>
          </w:p>
        </w:tc>
        <w:tc>
          <w:tcPr>
            <w:tcW w:w="2396" w:type="dxa"/>
            <w:shd w:val="clear" w:color="auto" w:fill="auto"/>
            <w:vAlign w:val="center"/>
          </w:tcPr>
          <w:p w14:paraId="3A533254" w14:textId="77777777" w:rsidR="007A1C98" w:rsidRPr="008D5C4B" w:rsidRDefault="007A1C98" w:rsidP="008D5C4B">
            <w:pPr>
              <w:rPr>
                <w:rFonts w:asciiTheme="majorHAnsi" w:hAnsiTheme="majorHAnsi"/>
                <w:sz w:val="22"/>
                <w:szCs w:val="22"/>
              </w:rPr>
            </w:pPr>
            <w:r w:rsidRPr="008D5C4B">
              <w:rPr>
                <w:rFonts w:asciiTheme="majorHAnsi" w:hAnsiTheme="majorHAnsi"/>
                <w:sz w:val="22"/>
                <w:szCs w:val="22"/>
              </w:rPr>
              <w:t>31/12/2025</w:t>
            </w:r>
          </w:p>
        </w:tc>
      </w:tr>
      <w:tr w:rsidR="007A1C98" w:rsidRPr="008D5C4B" w14:paraId="4730D7D3" w14:textId="77777777" w:rsidTr="009C7A13">
        <w:tc>
          <w:tcPr>
            <w:tcW w:w="2402" w:type="dxa"/>
            <w:shd w:val="clear" w:color="auto" w:fill="auto"/>
            <w:vAlign w:val="center"/>
          </w:tcPr>
          <w:p w14:paraId="3FDB1F3B" w14:textId="77777777" w:rsidR="007A1C98" w:rsidRPr="008D5C4B" w:rsidRDefault="007A1C98" w:rsidP="008D5C4B">
            <w:pPr>
              <w:rPr>
                <w:rFonts w:asciiTheme="majorHAnsi" w:hAnsiTheme="majorHAnsi"/>
                <w:sz w:val="22"/>
                <w:szCs w:val="22"/>
              </w:rPr>
            </w:pPr>
            <w:r w:rsidRPr="008D5C4B">
              <w:rPr>
                <w:rFonts w:asciiTheme="majorHAnsi" w:hAnsiTheme="majorHAnsi"/>
                <w:sz w:val="22"/>
                <w:szCs w:val="22"/>
              </w:rPr>
              <w:t>imposta pubblicità-pubbliche affissioni</w:t>
            </w:r>
          </w:p>
        </w:tc>
        <w:tc>
          <w:tcPr>
            <w:tcW w:w="2409" w:type="dxa"/>
            <w:shd w:val="clear" w:color="auto" w:fill="auto"/>
            <w:vAlign w:val="center"/>
          </w:tcPr>
          <w:p w14:paraId="5449EAFB" w14:textId="77777777" w:rsidR="007A1C98" w:rsidRPr="008D5C4B" w:rsidRDefault="007A1C98" w:rsidP="008D5C4B">
            <w:pPr>
              <w:rPr>
                <w:rFonts w:asciiTheme="majorHAnsi" w:hAnsiTheme="majorHAnsi"/>
                <w:sz w:val="22"/>
                <w:szCs w:val="22"/>
              </w:rPr>
            </w:pPr>
            <w:r w:rsidRPr="008D5C4B">
              <w:rPr>
                <w:rFonts w:asciiTheme="majorHAnsi" w:hAnsiTheme="majorHAnsi"/>
                <w:sz w:val="22"/>
                <w:szCs w:val="22"/>
              </w:rPr>
              <w:t>gestione diretta</w:t>
            </w:r>
          </w:p>
        </w:tc>
        <w:tc>
          <w:tcPr>
            <w:tcW w:w="2422" w:type="dxa"/>
            <w:shd w:val="clear" w:color="auto" w:fill="auto"/>
            <w:vAlign w:val="center"/>
          </w:tcPr>
          <w:p w14:paraId="32C88324" w14:textId="77777777" w:rsidR="007A1C98" w:rsidRPr="008D5C4B" w:rsidRDefault="007A1C98" w:rsidP="008D5C4B">
            <w:pPr>
              <w:rPr>
                <w:rFonts w:asciiTheme="majorHAnsi" w:hAnsiTheme="majorHAnsi"/>
                <w:sz w:val="22"/>
                <w:szCs w:val="22"/>
              </w:rPr>
            </w:pPr>
          </w:p>
        </w:tc>
        <w:tc>
          <w:tcPr>
            <w:tcW w:w="2396" w:type="dxa"/>
            <w:shd w:val="clear" w:color="auto" w:fill="auto"/>
            <w:vAlign w:val="center"/>
          </w:tcPr>
          <w:p w14:paraId="515BBB64" w14:textId="77777777" w:rsidR="007A1C98" w:rsidRPr="008D5C4B" w:rsidRDefault="007A1C98" w:rsidP="008D5C4B">
            <w:pPr>
              <w:rPr>
                <w:rFonts w:asciiTheme="majorHAnsi" w:hAnsiTheme="majorHAnsi"/>
                <w:sz w:val="22"/>
                <w:szCs w:val="22"/>
              </w:rPr>
            </w:pPr>
          </w:p>
        </w:tc>
      </w:tr>
      <w:tr w:rsidR="0080107B" w:rsidRPr="0080107B" w14:paraId="70020563" w14:textId="77777777" w:rsidTr="009C7A13">
        <w:tc>
          <w:tcPr>
            <w:tcW w:w="2402" w:type="dxa"/>
            <w:shd w:val="clear" w:color="auto" w:fill="auto"/>
            <w:vAlign w:val="center"/>
          </w:tcPr>
          <w:p w14:paraId="37D49417" w14:textId="77777777" w:rsidR="007A1C98" w:rsidRPr="00B97B2F" w:rsidRDefault="007A1C98" w:rsidP="008D5C4B">
            <w:pPr>
              <w:rPr>
                <w:rFonts w:asciiTheme="majorHAnsi" w:hAnsiTheme="majorHAnsi"/>
                <w:sz w:val="22"/>
                <w:szCs w:val="22"/>
              </w:rPr>
            </w:pPr>
            <w:r w:rsidRPr="00B97B2F">
              <w:rPr>
                <w:rFonts w:asciiTheme="majorHAnsi" w:hAnsiTheme="majorHAnsi"/>
                <w:sz w:val="22"/>
                <w:szCs w:val="22"/>
              </w:rPr>
              <w:t>trasporto</w:t>
            </w:r>
          </w:p>
        </w:tc>
        <w:tc>
          <w:tcPr>
            <w:tcW w:w="2409" w:type="dxa"/>
            <w:shd w:val="clear" w:color="auto" w:fill="auto"/>
            <w:vAlign w:val="center"/>
          </w:tcPr>
          <w:p w14:paraId="71421968" w14:textId="77777777" w:rsidR="007A1C98" w:rsidRPr="00B97B2F" w:rsidRDefault="007A1C98" w:rsidP="008D5C4B">
            <w:pPr>
              <w:rPr>
                <w:rFonts w:asciiTheme="majorHAnsi" w:hAnsiTheme="majorHAnsi"/>
                <w:sz w:val="22"/>
                <w:szCs w:val="22"/>
              </w:rPr>
            </w:pPr>
            <w:r w:rsidRPr="00B97B2F">
              <w:rPr>
                <w:rFonts w:asciiTheme="majorHAnsi" w:hAnsiTheme="majorHAnsi"/>
                <w:sz w:val="22"/>
                <w:szCs w:val="22"/>
              </w:rPr>
              <w:t>affidamento a società in house</w:t>
            </w:r>
          </w:p>
        </w:tc>
        <w:tc>
          <w:tcPr>
            <w:tcW w:w="2422" w:type="dxa"/>
            <w:shd w:val="clear" w:color="auto" w:fill="auto"/>
            <w:vAlign w:val="center"/>
          </w:tcPr>
          <w:p w14:paraId="0FD5AFEF" w14:textId="77777777" w:rsidR="007A1C98" w:rsidRPr="00B97B2F" w:rsidRDefault="007A1C98" w:rsidP="008D5C4B">
            <w:pPr>
              <w:rPr>
                <w:rFonts w:asciiTheme="majorHAnsi" w:hAnsiTheme="majorHAnsi"/>
                <w:sz w:val="22"/>
                <w:szCs w:val="22"/>
              </w:rPr>
            </w:pPr>
            <w:r w:rsidRPr="00B97B2F">
              <w:rPr>
                <w:rFonts w:asciiTheme="majorHAnsi" w:hAnsiTheme="majorHAnsi"/>
                <w:sz w:val="22"/>
                <w:szCs w:val="22"/>
              </w:rPr>
              <w:t>Funivia Monte di Mezzocorona S.r.l.</w:t>
            </w:r>
          </w:p>
        </w:tc>
        <w:tc>
          <w:tcPr>
            <w:tcW w:w="2396" w:type="dxa"/>
            <w:shd w:val="clear" w:color="auto" w:fill="auto"/>
            <w:vAlign w:val="center"/>
          </w:tcPr>
          <w:p w14:paraId="13CB0EC3" w14:textId="3D55863F" w:rsidR="007A1C98" w:rsidRPr="007749C7" w:rsidRDefault="007A1C98" w:rsidP="007749C7">
            <w:pPr>
              <w:rPr>
                <w:rFonts w:asciiTheme="majorHAnsi" w:hAnsiTheme="majorHAnsi"/>
                <w:color w:val="0070C0"/>
                <w:sz w:val="22"/>
                <w:szCs w:val="22"/>
              </w:rPr>
            </w:pPr>
            <w:r w:rsidRPr="00171E7A">
              <w:rPr>
                <w:rFonts w:asciiTheme="majorHAnsi" w:hAnsiTheme="majorHAnsi"/>
                <w:sz w:val="22"/>
                <w:szCs w:val="22"/>
              </w:rPr>
              <w:t>31/12/20</w:t>
            </w:r>
            <w:r w:rsidR="007749C7" w:rsidRPr="00171E7A">
              <w:rPr>
                <w:rFonts w:asciiTheme="majorHAnsi" w:hAnsiTheme="majorHAnsi"/>
                <w:sz w:val="22"/>
                <w:szCs w:val="22"/>
              </w:rPr>
              <w:t>21</w:t>
            </w:r>
          </w:p>
        </w:tc>
      </w:tr>
      <w:tr w:rsidR="00E86D5C" w:rsidRPr="008D5C4B" w14:paraId="426EF3BE" w14:textId="77777777" w:rsidTr="009C7A13">
        <w:tc>
          <w:tcPr>
            <w:tcW w:w="2402" w:type="dxa"/>
            <w:shd w:val="clear" w:color="auto" w:fill="auto"/>
            <w:vAlign w:val="center"/>
          </w:tcPr>
          <w:p w14:paraId="27941392" w14:textId="589B9037" w:rsidR="00947321" w:rsidRPr="008D5C4B" w:rsidRDefault="00947321" w:rsidP="008D5C4B">
            <w:pPr>
              <w:rPr>
                <w:rFonts w:asciiTheme="majorHAnsi" w:hAnsiTheme="majorHAnsi"/>
                <w:sz w:val="22"/>
                <w:szCs w:val="22"/>
              </w:rPr>
            </w:pPr>
            <w:r w:rsidRPr="008D5C4B">
              <w:rPr>
                <w:rFonts w:asciiTheme="majorHAnsi" w:hAnsiTheme="majorHAnsi"/>
                <w:sz w:val="22"/>
                <w:szCs w:val="22"/>
              </w:rPr>
              <w:t>asilo nido</w:t>
            </w:r>
          </w:p>
        </w:tc>
        <w:tc>
          <w:tcPr>
            <w:tcW w:w="2409" w:type="dxa"/>
            <w:shd w:val="clear" w:color="auto" w:fill="auto"/>
            <w:vAlign w:val="center"/>
          </w:tcPr>
          <w:p w14:paraId="76BF9E81" w14:textId="719EFC17" w:rsidR="00947321" w:rsidRPr="008D5C4B" w:rsidRDefault="00947321" w:rsidP="008D5C4B">
            <w:pPr>
              <w:rPr>
                <w:rFonts w:asciiTheme="majorHAnsi" w:hAnsiTheme="majorHAnsi"/>
                <w:sz w:val="22"/>
                <w:szCs w:val="22"/>
              </w:rPr>
            </w:pPr>
            <w:r w:rsidRPr="008D5C4B">
              <w:rPr>
                <w:rFonts w:asciiTheme="majorHAnsi" w:hAnsiTheme="majorHAnsi"/>
                <w:sz w:val="22"/>
                <w:szCs w:val="22"/>
              </w:rPr>
              <w:t>in convenzione sovracomunale</w:t>
            </w:r>
          </w:p>
        </w:tc>
        <w:tc>
          <w:tcPr>
            <w:tcW w:w="2422" w:type="dxa"/>
            <w:shd w:val="clear" w:color="auto" w:fill="auto"/>
            <w:vAlign w:val="center"/>
          </w:tcPr>
          <w:p w14:paraId="3030AC3B" w14:textId="6B105B89" w:rsidR="00947321" w:rsidRPr="008D5C4B" w:rsidRDefault="00947321" w:rsidP="008D5C4B">
            <w:pPr>
              <w:rPr>
                <w:rFonts w:asciiTheme="majorHAnsi" w:hAnsiTheme="majorHAnsi"/>
                <w:sz w:val="22"/>
                <w:szCs w:val="22"/>
              </w:rPr>
            </w:pPr>
            <w:r w:rsidRPr="008D5C4B">
              <w:rPr>
                <w:rFonts w:asciiTheme="majorHAnsi" w:hAnsiTheme="majorHAnsi"/>
                <w:sz w:val="22"/>
                <w:szCs w:val="22"/>
              </w:rPr>
              <w:t>Comunità di Valle Rotaliana Koenigsberg</w:t>
            </w:r>
          </w:p>
        </w:tc>
        <w:tc>
          <w:tcPr>
            <w:tcW w:w="2396" w:type="dxa"/>
            <w:shd w:val="clear" w:color="auto" w:fill="auto"/>
            <w:vAlign w:val="center"/>
          </w:tcPr>
          <w:p w14:paraId="564C2687" w14:textId="1033F12D" w:rsidR="00947321" w:rsidRPr="008D5C4B" w:rsidRDefault="00E86D5C" w:rsidP="000629FB">
            <w:pPr>
              <w:rPr>
                <w:rFonts w:asciiTheme="majorHAnsi" w:hAnsiTheme="majorHAnsi"/>
                <w:sz w:val="22"/>
                <w:szCs w:val="22"/>
              </w:rPr>
            </w:pPr>
            <w:r w:rsidRPr="005D7B74">
              <w:rPr>
                <w:rFonts w:asciiTheme="majorHAnsi" w:hAnsiTheme="majorHAnsi"/>
                <w:sz w:val="22"/>
                <w:szCs w:val="22"/>
              </w:rPr>
              <w:t>31/07/20</w:t>
            </w:r>
            <w:r w:rsidR="001B05C3">
              <w:rPr>
                <w:rFonts w:asciiTheme="majorHAnsi" w:hAnsiTheme="majorHAnsi"/>
                <w:sz w:val="22"/>
                <w:szCs w:val="22"/>
              </w:rPr>
              <w:t>23</w:t>
            </w:r>
          </w:p>
        </w:tc>
      </w:tr>
      <w:tr w:rsidR="00947321" w:rsidRPr="00230F76" w14:paraId="1E4257A3" w14:textId="77777777" w:rsidTr="009C7A13">
        <w:tc>
          <w:tcPr>
            <w:tcW w:w="2402" w:type="dxa"/>
            <w:shd w:val="clear" w:color="auto" w:fill="auto"/>
            <w:vAlign w:val="center"/>
          </w:tcPr>
          <w:p w14:paraId="26EA02B9" w14:textId="76AA27BE" w:rsidR="00947321" w:rsidRPr="00230F76" w:rsidRDefault="005D7846" w:rsidP="005D7846">
            <w:pPr>
              <w:rPr>
                <w:rFonts w:asciiTheme="majorHAnsi" w:hAnsiTheme="majorHAnsi"/>
                <w:sz w:val="22"/>
                <w:szCs w:val="22"/>
              </w:rPr>
            </w:pPr>
            <w:r w:rsidRPr="00230F76">
              <w:rPr>
                <w:rFonts w:asciiTheme="majorHAnsi" w:hAnsiTheme="majorHAnsi"/>
                <w:sz w:val="22"/>
                <w:szCs w:val="22"/>
              </w:rPr>
              <w:t>p</w:t>
            </w:r>
            <w:r w:rsidR="00947321" w:rsidRPr="00230F76">
              <w:rPr>
                <w:rFonts w:asciiTheme="majorHAnsi" w:hAnsiTheme="majorHAnsi"/>
                <w:sz w:val="22"/>
                <w:szCs w:val="22"/>
              </w:rPr>
              <w:t>olizia municipale</w:t>
            </w:r>
          </w:p>
        </w:tc>
        <w:tc>
          <w:tcPr>
            <w:tcW w:w="2409" w:type="dxa"/>
            <w:shd w:val="clear" w:color="auto" w:fill="auto"/>
            <w:vAlign w:val="center"/>
          </w:tcPr>
          <w:p w14:paraId="7A773391" w14:textId="603740D3" w:rsidR="00947321" w:rsidRPr="00230F76" w:rsidRDefault="00947321" w:rsidP="008D5C4B">
            <w:pPr>
              <w:rPr>
                <w:rFonts w:asciiTheme="majorHAnsi" w:hAnsiTheme="majorHAnsi"/>
                <w:sz w:val="22"/>
                <w:szCs w:val="22"/>
              </w:rPr>
            </w:pPr>
            <w:r w:rsidRPr="00230F76">
              <w:rPr>
                <w:rFonts w:asciiTheme="majorHAnsi" w:hAnsiTheme="majorHAnsi"/>
                <w:sz w:val="22"/>
                <w:szCs w:val="22"/>
              </w:rPr>
              <w:t>in convenzione sovracomunale</w:t>
            </w:r>
          </w:p>
        </w:tc>
        <w:tc>
          <w:tcPr>
            <w:tcW w:w="2422" w:type="dxa"/>
            <w:shd w:val="clear" w:color="auto" w:fill="auto"/>
            <w:vAlign w:val="center"/>
          </w:tcPr>
          <w:p w14:paraId="4A024300" w14:textId="65B1255A" w:rsidR="00947321" w:rsidRPr="00230F76" w:rsidRDefault="00947321" w:rsidP="008D5C4B">
            <w:pPr>
              <w:rPr>
                <w:rFonts w:asciiTheme="majorHAnsi" w:hAnsiTheme="majorHAnsi"/>
                <w:sz w:val="22"/>
                <w:szCs w:val="22"/>
              </w:rPr>
            </w:pPr>
            <w:r w:rsidRPr="00230F76">
              <w:rPr>
                <w:rFonts w:asciiTheme="majorHAnsi" w:hAnsiTheme="majorHAnsi"/>
                <w:sz w:val="22"/>
                <w:szCs w:val="22"/>
              </w:rPr>
              <w:t>Comune di Mezzolombardo</w:t>
            </w:r>
          </w:p>
        </w:tc>
        <w:tc>
          <w:tcPr>
            <w:tcW w:w="2396" w:type="dxa"/>
            <w:shd w:val="clear" w:color="auto" w:fill="auto"/>
            <w:vAlign w:val="center"/>
          </w:tcPr>
          <w:p w14:paraId="53D1449F" w14:textId="575D0280" w:rsidR="00947321" w:rsidRPr="00230F76" w:rsidRDefault="005D7B74" w:rsidP="008D5C4B">
            <w:pPr>
              <w:rPr>
                <w:rFonts w:asciiTheme="majorHAnsi" w:hAnsiTheme="majorHAnsi"/>
                <w:sz w:val="22"/>
                <w:szCs w:val="22"/>
              </w:rPr>
            </w:pPr>
            <w:r w:rsidRPr="00230F76">
              <w:rPr>
                <w:rFonts w:asciiTheme="majorHAnsi" w:hAnsiTheme="majorHAnsi"/>
                <w:sz w:val="22"/>
                <w:szCs w:val="22"/>
              </w:rPr>
              <w:t>31/12/2022</w:t>
            </w:r>
          </w:p>
        </w:tc>
      </w:tr>
      <w:tr w:rsidR="00947321" w:rsidRPr="00230F76" w14:paraId="3AAD9F39" w14:textId="77777777" w:rsidTr="009C7A13">
        <w:tc>
          <w:tcPr>
            <w:tcW w:w="2402" w:type="dxa"/>
            <w:shd w:val="clear" w:color="auto" w:fill="auto"/>
            <w:vAlign w:val="center"/>
          </w:tcPr>
          <w:p w14:paraId="20AC6887" w14:textId="004FE723" w:rsidR="00947321" w:rsidRPr="00230F76" w:rsidRDefault="005D7846" w:rsidP="008D5C4B">
            <w:pPr>
              <w:rPr>
                <w:rFonts w:asciiTheme="majorHAnsi" w:hAnsiTheme="majorHAnsi"/>
                <w:sz w:val="22"/>
                <w:szCs w:val="22"/>
              </w:rPr>
            </w:pPr>
            <w:r w:rsidRPr="00230F76">
              <w:rPr>
                <w:rFonts w:asciiTheme="majorHAnsi" w:hAnsiTheme="majorHAnsi"/>
                <w:sz w:val="22"/>
                <w:szCs w:val="22"/>
              </w:rPr>
              <w:t>b</w:t>
            </w:r>
            <w:r w:rsidR="00947321" w:rsidRPr="00230F76">
              <w:rPr>
                <w:rFonts w:asciiTheme="majorHAnsi" w:hAnsiTheme="majorHAnsi"/>
                <w:sz w:val="22"/>
                <w:szCs w:val="22"/>
              </w:rPr>
              <w:t>iblioteca</w:t>
            </w:r>
          </w:p>
        </w:tc>
        <w:tc>
          <w:tcPr>
            <w:tcW w:w="2409" w:type="dxa"/>
            <w:shd w:val="clear" w:color="auto" w:fill="auto"/>
            <w:vAlign w:val="center"/>
          </w:tcPr>
          <w:p w14:paraId="1132D23F" w14:textId="453ED6C2" w:rsidR="00947321" w:rsidRPr="00230F76" w:rsidRDefault="00947321" w:rsidP="00880DC1">
            <w:pPr>
              <w:rPr>
                <w:rFonts w:asciiTheme="majorHAnsi" w:hAnsiTheme="majorHAnsi"/>
                <w:sz w:val="22"/>
                <w:szCs w:val="22"/>
              </w:rPr>
            </w:pPr>
            <w:r w:rsidRPr="00230F76">
              <w:rPr>
                <w:rFonts w:asciiTheme="majorHAnsi" w:hAnsiTheme="majorHAnsi"/>
                <w:sz w:val="22"/>
                <w:szCs w:val="22"/>
              </w:rPr>
              <w:t xml:space="preserve">gestione diretta in convenzione con </w:t>
            </w:r>
            <w:r w:rsidR="00880DC1" w:rsidRPr="00230F76">
              <w:rPr>
                <w:rFonts w:asciiTheme="majorHAnsi" w:hAnsiTheme="majorHAnsi"/>
                <w:sz w:val="22"/>
                <w:szCs w:val="22"/>
              </w:rPr>
              <w:t xml:space="preserve">il comune di </w:t>
            </w:r>
            <w:r w:rsidRPr="00230F76">
              <w:rPr>
                <w:rFonts w:asciiTheme="majorHAnsi" w:hAnsiTheme="majorHAnsi"/>
                <w:sz w:val="22"/>
                <w:szCs w:val="22"/>
              </w:rPr>
              <w:t xml:space="preserve">Roveré della Luna </w:t>
            </w:r>
          </w:p>
        </w:tc>
        <w:tc>
          <w:tcPr>
            <w:tcW w:w="2422" w:type="dxa"/>
            <w:shd w:val="clear" w:color="auto" w:fill="auto"/>
            <w:vAlign w:val="center"/>
          </w:tcPr>
          <w:p w14:paraId="65B86E23" w14:textId="77777777" w:rsidR="00947321" w:rsidRPr="00230F76" w:rsidRDefault="00947321" w:rsidP="008D5C4B">
            <w:pPr>
              <w:rPr>
                <w:rFonts w:asciiTheme="majorHAnsi" w:hAnsiTheme="majorHAnsi"/>
                <w:sz w:val="22"/>
                <w:szCs w:val="22"/>
              </w:rPr>
            </w:pPr>
          </w:p>
        </w:tc>
        <w:tc>
          <w:tcPr>
            <w:tcW w:w="2396" w:type="dxa"/>
            <w:shd w:val="clear" w:color="auto" w:fill="auto"/>
            <w:vAlign w:val="center"/>
          </w:tcPr>
          <w:p w14:paraId="6F6617D8" w14:textId="7C60D01D" w:rsidR="00947321" w:rsidRPr="00230F76" w:rsidRDefault="00947321" w:rsidP="008D5C4B">
            <w:pPr>
              <w:rPr>
                <w:rFonts w:asciiTheme="majorHAnsi" w:hAnsiTheme="majorHAnsi"/>
                <w:sz w:val="22"/>
                <w:szCs w:val="22"/>
              </w:rPr>
            </w:pPr>
            <w:r w:rsidRPr="00230F76">
              <w:rPr>
                <w:rFonts w:asciiTheme="majorHAnsi" w:hAnsiTheme="majorHAnsi"/>
                <w:sz w:val="22"/>
                <w:szCs w:val="22"/>
              </w:rPr>
              <w:t>31/12/2021</w:t>
            </w:r>
          </w:p>
        </w:tc>
      </w:tr>
      <w:tr w:rsidR="009C7A13" w:rsidRPr="00230F76" w14:paraId="115AC520" w14:textId="77777777" w:rsidTr="009C7A13">
        <w:tc>
          <w:tcPr>
            <w:tcW w:w="2402" w:type="dxa"/>
            <w:shd w:val="clear" w:color="auto" w:fill="auto"/>
            <w:vAlign w:val="center"/>
          </w:tcPr>
          <w:p w14:paraId="3065399C" w14:textId="54C67ED5" w:rsidR="009C7A13" w:rsidRPr="00230F76" w:rsidRDefault="001B05C3" w:rsidP="009C7A13">
            <w:pPr>
              <w:rPr>
                <w:rFonts w:asciiTheme="majorHAnsi" w:hAnsiTheme="majorHAnsi"/>
                <w:sz w:val="22"/>
                <w:szCs w:val="22"/>
              </w:rPr>
            </w:pPr>
            <w:r>
              <w:rPr>
                <w:rFonts w:asciiTheme="majorHAnsi" w:hAnsiTheme="majorHAnsi"/>
                <w:sz w:val="22"/>
                <w:szCs w:val="22"/>
              </w:rPr>
              <w:t>custodia forestale</w:t>
            </w:r>
          </w:p>
        </w:tc>
        <w:tc>
          <w:tcPr>
            <w:tcW w:w="2409" w:type="dxa"/>
            <w:shd w:val="clear" w:color="auto" w:fill="auto"/>
            <w:vAlign w:val="center"/>
          </w:tcPr>
          <w:p w14:paraId="365FD36A" w14:textId="4D22DB72" w:rsidR="009C7A13" w:rsidRPr="00230F76" w:rsidRDefault="009C7A13" w:rsidP="009C7A13">
            <w:pPr>
              <w:rPr>
                <w:rFonts w:asciiTheme="majorHAnsi" w:hAnsiTheme="majorHAnsi"/>
                <w:sz w:val="22"/>
                <w:szCs w:val="22"/>
              </w:rPr>
            </w:pPr>
            <w:r w:rsidRPr="00230F76">
              <w:rPr>
                <w:rFonts w:asciiTheme="majorHAnsi" w:hAnsiTheme="majorHAnsi"/>
                <w:sz w:val="22"/>
                <w:szCs w:val="22"/>
              </w:rPr>
              <w:t>in convenzione sovracomunale</w:t>
            </w:r>
          </w:p>
        </w:tc>
        <w:tc>
          <w:tcPr>
            <w:tcW w:w="2422" w:type="dxa"/>
            <w:shd w:val="clear" w:color="auto" w:fill="auto"/>
            <w:vAlign w:val="center"/>
          </w:tcPr>
          <w:p w14:paraId="153E56C3" w14:textId="4D4977CF" w:rsidR="009C7A13" w:rsidRPr="00230F76" w:rsidRDefault="009C7A13" w:rsidP="009C7A13">
            <w:pPr>
              <w:rPr>
                <w:rFonts w:asciiTheme="majorHAnsi" w:hAnsiTheme="majorHAnsi"/>
                <w:sz w:val="22"/>
                <w:szCs w:val="22"/>
              </w:rPr>
            </w:pPr>
            <w:r w:rsidRPr="00230F76">
              <w:rPr>
                <w:rFonts w:asciiTheme="majorHAnsi" w:hAnsiTheme="majorHAnsi"/>
                <w:sz w:val="22"/>
                <w:szCs w:val="22"/>
              </w:rPr>
              <w:t>Comune di Mezzolombardo</w:t>
            </w:r>
          </w:p>
        </w:tc>
        <w:tc>
          <w:tcPr>
            <w:tcW w:w="2396" w:type="dxa"/>
            <w:shd w:val="clear" w:color="auto" w:fill="auto"/>
            <w:vAlign w:val="center"/>
          </w:tcPr>
          <w:p w14:paraId="139334BC" w14:textId="16862069" w:rsidR="009C7A13" w:rsidRPr="00230F76" w:rsidRDefault="009C7A13" w:rsidP="009C7A13">
            <w:pPr>
              <w:rPr>
                <w:rFonts w:asciiTheme="majorHAnsi" w:hAnsiTheme="majorHAnsi"/>
                <w:sz w:val="22"/>
                <w:szCs w:val="22"/>
              </w:rPr>
            </w:pPr>
            <w:r w:rsidRPr="00230F76">
              <w:rPr>
                <w:rFonts w:asciiTheme="majorHAnsi" w:hAnsiTheme="majorHAnsi"/>
                <w:sz w:val="22"/>
                <w:szCs w:val="22"/>
              </w:rPr>
              <w:t>31/12/2025</w:t>
            </w:r>
          </w:p>
        </w:tc>
      </w:tr>
      <w:tr w:rsidR="001B05C3" w:rsidRPr="001B05C3" w14:paraId="49BC41DE" w14:textId="77777777" w:rsidTr="009C7A13">
        <w:tc>
          <w:tcPr>
            <w:tcW w:w="2402" w:type="dxa"/>
            <w:shd w:val="clear" w:color="auto" w:fill="auto"/>
            <w:vAlign w:val="center"/>
          </w:tcPr>
          <w:p w14:paraId="4BF1FE22" w14:textId="4B675C73" w:rsidR="001B05C3" w:rsidRPr="001B05C3" w:rsidRDefault="001B05C3" w:rsidP="001B05C3">
            <w:pPr>
              <w:rPr>
                <w:rFonts w:asciiTheme="majorHAnsi" w:hAnsiTheme="majorHAnsi"/>
                <w:sz w:val="22"/>
                <w:szCs w:val="22"/>
              </w:rPr>
            </w:pPr>
            <w:r w:rsidRPr="001B05C3">
              <w:rPr>
                <w:rFonts w:asciiTheme="majorHAnsi" w:hAnsiTheme="majorHAnsi"/>
                <w:sz w:val="22"/>
                <w:szCs w:val="22"/>
              </w:rPr>
              <w:t>cimitero</w:t>
            </w:r>
          </w:p>
        </w:tc>
        <w:tc>
          <w:tcPr>
            <w:tcW w:w="2409" w:type="dxa"/>
            <w:shd w:val="clear" w:color="auto" w:fill="auto"/>
            <w:vAlign w:val="center"/>
          </w:tcPr>
          <w:p w14:paraId="1DAF45FB" w14:textId="5752941F" w:rsidR="001B05C3" w:rsidRPr="001B05C3" w:rsidRDefault="001B05C3" w:rsidP="001B05C3">
            <w:pPr>
              <w:rPr>
                <w:rFonts w:asciiTheme="majorHAnsi" w:hAnsiTheme="majorHAnsi"/>
                <w:sz w:val="22"/>
                <w:szCs w:val="22"/>
              </w:rPr>
            </w:pPr>
            <w:r w:rsidRPr="001B05C3">
              <w:rPr>
                <w:rFonts w:asciiTheme="majorHAnsi" w:hAnsiTheme="majorHAnsi"/>
                <w:sz w:val="22"/>
                <w:szCs w:val="22"/>
              </w:rPr>
              <w:t>gestione diretta</w:t>
            </w:r>
          </w:p>
        </w:tc>
        <w:tc>
          <w:tcPr>
            <w:tcW w:w="2422" w:type="dxa"/>
            <w:shd w:val="clear" w:color="auto" w:fill="auto"/>
            <w:vAlign w:val="center"/>
          </w:tcPr>
          <w:p w14:paraId="681C69AD" w14:textId="77777777" w:rsidR="001B05C3" w:rsidRPr="001B05C3" w:rsidRDefault="001B05C3" w:rsidP="001B05C3">
            <w:pPr>
              <w:rPr>
                <w:rFonts w:asciiTheme="majorHAnsi" w:hAnsiTheme="majorHAnsi"/>
                <w:sz w:val="22"/>
                <w:szCs w:val="22"/>
              </w:rPr>
            </w:pPr>
          </w:p>
        </w:tc>
        <w:tc>
          <w:tcPr>
            <w:tcW w:w="2396" w:type="dxa"/>
            <w:shd w:val="clear" w:color="auto" w:fill="auto"/>
            <w:vAlign w:val="center"/>
          </w:tcPr>
          <w:p w14:paraId="250EF43B" w14:textId="77777777" w:rsidR="001B05C3" w:rsidRPr="001B05C3" w:rsidRDefault="001B05C3" w:rsidP="001B05C3">
            <w:pPr>
              <w:rPr>
                <w:rFonts w:asciiTheme="majorHAnsi" w:hAnsiTheme="majorHAnsi"/>
                <w:sz w:val="22"/>
                <w:szCs w:val="22"/>
              </w:rPr>
            </w:pPr>
          </w:p>
        </w:tc>
      </w:tr>
    </w:tbl>
    <w:p w14:paraId="11B82F09" w14:textId="77777777" w:rsidR="009C7A13" w:rsidRPr="00230F76" w:rsidRDefault="009C7A13" w:rsidP="008D5C4B">
      <w:pPr>
        <w:rPr>
          <w:rFonts w:asciiTheme="majorHAnsi" w:hAnsiTheme="majorHAnsi"/>
          <w:b/>
          <w:sz w:val="22"/>
          <w:szCs w:val="22"/>
        </w:rPr>
      </w:pPr>
    </w:p>
    <w:p w14:paraId="2482B6B0" w14:textId="77777777" w:rsidR="00171E7A" w:rsidRPr="00660F17" w:rsidRDefault="00171E7A" w:rsidP="00171E7A">
      <w:pPr>
        <w:jc w:val="both"/>
        <w:rPr>
          <w:rFonts w:asciiTheme="majorHAnsi" w:hAnsiTheme="majorHAnsi"/>
          <w:sz w:val="22"/>
          <w:szCs w:val="22"/>
        </w:rPr>
      </w:pPr>
      <w:r w:rsidRPr="00660F17">
        <w:rPr>
          <w:rFonts w:asciiTheme="majorHAnsi" w:hAnsiTheme="majorHAnsi"/>
          <w:sz w:val="22"/>
          <w:szCs w:val="22"/>
        </w:rPr>
        <w:t>Servizio di distribuzione del gas naturale</w:t>
      </w:r>
    </w:p>
    <w:p w14:paraId="45A743D8" w14:textId="77777777" w:rsidR="00171E7A" w:rsidRPr="00660F17" w:rsidRDefault="00171E7A" w:rsidP="00171E7A">
      <w:pPr>
        <w:jc w:val="both"/>
        <w:rPr>
          <w:rFonts w:asciiTheme="majorHAnsi" w:hAnsiTheme="majorHAnsi"/>
          <w:sz w:val="22"/>
          <w:szCs w:val="22"/>
        </w:rPr>
      </w:pPr>
      <w:r w:rsidRPr="00660F17">
        <w:rPr>
          <w:rFonts w:asciiTheme="majorHAnsi" w:hAnsiTheme="majorHAnsi"/>
          <w:sz w:val="22"/>
          <w:szCs w:val="22"/>
        </w:rPr>
        <w:t>Per effetto del combinato disposto del D.lg. n. 164/200 e del D.M. n. 226/2011, il servizio pubblico comunale di distribuzione del gas naturale dovrà essere affidato esclusivamente tramite gara pubblica per ambito di distribuzione. Ai sensi degli articoli 34 e 39 della L.P. 20/2012, la Provincia svolge funzioni di stazione appaltante e le altre funzioni che la normativa statale demanda al comune capoluogo in relazione alla gara per lo svolgimento del servizio di distribuzione del gas naturale nell’ambito che, come stabilito con la deliberazione della giunta provinciale di data 27.01.2012 n. 73, corrisponde all’intera provincia di Trento, oltre al comune di Bagolino (BS). Il servizio avrà durata di 12 anni dall’avvenuta aggiudicazione al nuovo gestore dell’ambito unico provinciale.</w:t>
      </w:r>
    </w:p>
    <w:p w14:paraId="3CE2A15E" w14:textId="135FEC78" w:rsidR="00171E7A" w:rsidRPr="00660F17" w:rsidRDefault="00171E7A" w:rsidP="00171E7A">
      <w:pPr>
        <w:jc w:val="both"/>
        <w:rPr>
          <w:rFonts w:asciiTheme="majorHAnsi" w:hAnsiTheme="majorHAnsi"/>
          <w:sz w:val="22"/>
          <w:szCs w:val="22"/>
        </w:rPr>
      </w:pPr>
      <w:r w:rsidRPr="00660F17">
        <w:rPr>
          <w:rFonts w:asciiTheme="majorHAnsi" w:hAnsiTheme="majorHAnsi"/>
          <w:sz w:val="22"/>
          <w:szCs w:val="22"/>
        </w:rPr>
        <w:t>Il comune di Mezzocorona risulta già metanizzato, nel senso che ha già rilasciato una concessione di servizio di distribuzione del gas naturale e, per questo, al fine di concludere il rapporto confessorio con i</w:t>
      </w:r>
      <w:r w:rsidR="006A2EBF" w:rsidRPr="00660F17">
        <w:rPr>
          <w:rFonts w:asciiTheme="majorHAnsi" w:hAnsiTheme="majorHAnsi"/>
          <w:sz w:val="22"/>
          <w:szCs w:val="22"/>
        </w:rPr>
        <w:t>l</w:t>
      </w:r>
      <w:r w:rsidRPr="00660F17">
        <w:rPr>
          <w:rFonts w:asciiTheme="majorHAnsi" w:hAnsiTheme="majorHAnsi"/>
          <w:sz w:val="22"/>
          <w:szCs w:val="22"/>
        </w:rPr>
        <w:t xml:space="preserve"> gestore, ha delegato la Provincia autonoma di Trento alla redazione della stima del valore della rete comunale, che dovrà essere approvato dal comune, per venire a formare, unitamente a quella degli altri comuni, il valore complessivo della rete di distribuzione sul territorio provinciale, tramite la quale sarà svolto il sevizio dall’operatore scelto con l</w:t>
      </w:r>
      <w:r w:rsidR="00660F17">
        <w:rPr>
          <w:rFonts w:asciiTheme="majorHAnsi" w:hAnsiTheme="majorHAnsi"/>
          <w:sz w:val="22"/>
          <w:szCs w:val="22"/>
        </w:rPr>
        <w:t>a</w:t>
      </w:r>
      <w:r w:rsidRPr="00660F17">
        <w:rPr>
          <w:rFonts w:asciiTheme="majorHAnsi" w:hAnsiTheme="majorHAnsi"/>
          <w:sz w:val="22"/>
          <w:szCs w:val="22"/>
        </w:rPr>
        <w:t xml:space="preserve"> gara.</w:t>
      </w:r>
    </w:p>
    <w:p w14:paraId="3B4FA198" w14:textId="52FF91E9" w:rsidR="00171E7A" w:rsidRPr="00660F17" w:rsidRDefault="00171E7A" w:rsidP="00171E7A">
      <w:pPr>
        <w:jc w:val="both"/>
        <w:rPr>
          <w:rFonts w:asciiTheme="majorHAnsi" w:hAnsiTheme="majorHAnsi"/>
          <w:sz w:val="22"/>
          <w:szCs w:val="22"/>
        </w:rPr>
      </w:pPr>
      <w:r w:rsidRPr="00660F17">
        <w:rPr>
          <w:rFonts w:asciiTheme="majorHAnsi" w:hAnsiTheme="majorHAnsi"/>
          <w:sz w:val="22"/>
          <w:szCs w:val="22"/>
        </w:rPr>
        <w:t>L’art. 9, comma 4 del D.M. n. 226/2011 prevede che il Comune concedente fornisca alla stazione appaltante gli elementi programmatici di sviluppo del proprio territorio nel periodo di durata dell’affidamento e lo stato del proprio i</w:t>
      </w:r>
      <w:r w:rsidR="00660F17" w:rsidRPr="00660F17">
        <w:rPr>
          <w:rFonts w:asciiTheme="majorHAnsi" w:hAnsiTheme="majorHAnsi"/>
          <w:sz w:val="22"/>
          <w:szCs w:val="22"/>
        </w:rPr>
        <w:t>mpianto di distribuzione , in m</w:t>
      </w:r>
      <w:r w:rsidRPr="00660F17">
        <w:rPr>
          <w:rFonts w:asciiTheme="majorHAnsi" w:hAnsiTheme="majorHAnsi"/>
          <w:sz w:val="22"/>
          <w:szCs w:val="22"/>
        </w:rPr>
        <w:t xml:space="preserve">odo che la stessa possa, in conformità con le linee guida programmatiche d’ambito, preparare il documento guida per gli interventi di estensione, manutenzione e </w:t>
      </w:r>
      <w:r w:rsidRPr="00660F17">
        <w:rPr>
          <w:rFonts w:asciiTheme="majorHAnsi" w:hAnsiTheme="majorHAnsi"/>
          <w:sz w:val="22"/>
          <w:szCs w:val="22"/>
        </w:rPr>
        <w:lastRenderedPageBreak/>
        <w:t>potenziamento del singolo comune, in base al quale i concorrenti dovranno redigere il piano di sviluppo dell’impianto. Il documento guida comunale quindi dovrà anche contenere gli interventi di massima estensione della rete ritenuti compatibili con lo sviluppo territoriale del Comune e con il periodo di affidamento.</w:t>
      </w:r>
    </w:p>
    <w:p w14:paraId="78F71C2E" w14:textId="318D7801" w:rsidR="00171E7A" w:rsidRPr="00660F17" w:rsidRDefault="00171E7A" w:rsidP="00171E7A">
      <w:pPr>
        <w:jc w:val="both"/>
        <w:rPr>
          <w:rFonts w:asciiTheme="majorHAnsi" w:hAnsiTheme="majorHAnsi"/>
          <w:sz w:val="22"/>
          <w:szCs w:val="22"/>
        </w:rPr>
      </w:pPr>
      <w:r w:rsidRPr="00660F17">
        <w:rPr>
          <w:rFonts w:asciiTheme="majorHAnsi" w:hAnsiTheme="majorHAnsi"/>
          <w:sz w:val="22"/>
          <w:szCs w:val="22"/>
        </w:rPr>
        <w:t xml:space="preserve">Per effetto di tale previsione </w:t>
      </w:r>
      <w:r w:rsidR="00660F17" w:rsidRPr="00660F17">
        <w:rPr>
          <w:rFonts w:asciiTheme="majorHAnsi" w:hAnsiTheme="majorHAnsi"/>
          <w:sz w:val="22"/>
          <w:szCs w:val="22"/>
        </w:rPr>
        <w:t>e</w:t>
      </w:r>
      <w:r w:rsidRPr="00660F17">
        <w:rPr>
          <w:rFonts w:asciiTheme="majorHAnsi" w:hAnsiTheme="majorHAnsi"/>
          <w:sz w:val="22"/>
          <w:szCs w:val="22"/>
        </w:rPr>
        <w:t>d in considerazione del fatto che vi sono aree del territorio non ancora servite, si ritiene che vi sia l’interesse nell’estendere il servizio pubblico di distribuzione del gas naturale nella località del territorio comunale confinante con il comune catastale di Roverè della Luna.</w:t>
      </w:r>
    </w:p>
    <w:p w14:paraId="3B011A5B" w14:textId="77777777" w:rsidR="00171E7A" w:rsidRPr="00BC4B9F" w:rsidRDefault="00171E7A" w:rsidP="00171E7A">
      <w:pPr>
        <w:jc w:val="both"/>
        <w:rPr>
          <w:rFonts w:asciiTheme="majorHAnsi" w:hAnsiTheme="majorHAnsi"/>
          <w:sz w:val="22"/>
          <w:szCs w:val="22"/>
        </w:rPr>
      </w:pPr>
      <w:r w:rsidRPr="00BC4B9F">
        <w:rPr>
          <w:rFonts w:asciiTheme="majorHAnsi" w:hAnsiTheme="majorHAnsi"/>
          <w:sz w:val="22"/>
          <w:szCs w:val="22"/>
        </w:rPr>
        <w:t>Pertanto, i sopracitati interventi di estensione potranno essere oggetto del sevizio di distribuzione d’ambito solamente in seguito ad una valutazione positiva della loro fattibilità, espressa in termini di analisi costi-benefici in accordo con le indicazioni dell’Autorità di regolazione dell’energia, reti e ambiente, per la quale il Comune sta collaborando in via istruttoria con la stazione appaltante. Si evidenzia che la proposta di aree in cui estendere il servizio di distribuzione, non comporta che questa avvenga realmente o in tempi brevi. Sarà l’esito della gara di assegnazione del servizio e la programmazione degli interventi da parte dell’aggiudicatario a determinare l’effettiva fattibilità e i tempi degli interventi. Qualora questi fossero considerati economicamente sostenibili e compresi nell’offerta dell’aggiudicatario, gli stessi dovranno essere realizzati nei dodici anni di durata della concessione.</w:t>
      </w:r>
    </w:p>
    <w:p w14:paraId="345CE276" w14:textId="77777777" w:rsidR="00171E7A" w:rsidRPr="00BC4B9F" w:rsidRDefault="00171E7A" w:rsidP="00171E7A">
      <w:pPr>
        <w:jc w:val="both"/>
        <w:rPr>
          <w:rFonts w:asciiTheme="majorHAnsi" w:hAnsiTheme="majorHAnsi"/>
          <w:sz w:val="22"/>
          <w:szCs w:val="22"/>
        </w:rPr>
      </w:pPr>
    </w:p>
    <w:p w14:paraId="61F1193A" w14:textId="77777777" w:rsidR="009C7A13" w:rsidRPr="00BC4B9F" w:rsidRDefault="009C7A13" w:rsidP="008D5C4B">
      <w:pPr>
        <w:rPr>
          <w:rFonts w:asciiTheme="majorHAnsi" w:hAnsiTheme="majorHAnsi"/>
          <w:b/>
          <w:sz w:val="22"/>
          <w:szCs w:val="22"/>
        </w:rPr>
      </w:pPr>
    </w:p>
    <w:p w14:paraId="3561B43F" w14:textId="77777777" w:rsidR="00B64FFD" w:rsidRPr="008D5C4B" w:rsidRDefault="00B64FFD" w:rsidP="008D5C4B">
      <w:pPr>
        <w:rPr>
          <w:rFonts w:asciiTheme="majorHAnsi" w:hAnsiTheme="majorHAnsi"/>
          <w:b/>
          <w:color w:val="FF6600"/>
          <w:sz w:val="22"/>
          <w:szCs w:val="22"/>
        </w:rPr>
      </w:pPr>
      <w:r w:rsidRPr="008D5C4B">
        <w:rPr>
          <w:rFonts w:asciiTheme="majorHAnsi" w:hAnsiTheme="majorHAnsi"/>
          <w:b/>
          <w:color w:val="FF6600"/>
          <w:sz w:val="22"/>
          <w:szCs w:val="22"/>
        </w:rPr>
        <w:br w:type="page"/>
      </w:r>
    </w:p>
    <w:p w14:paraId="1BB05FE2" w14:textId="1D823A4C" w:rsidR="00890E92" w:rsidRDefault="001860AA" w:rsidP="008D5C4B">
      <w:pPr>
        <w:rPr>
          <w:rFonts w:asciiTheme="majorHAnsi" w:hAnsiTheme="majorHAnsi"/>
          <w:b/>
          <w:color w:val="FF6600"/>
          <w:sz w:val="28"/>
          <w:szCs w:val="28"/>
        </w:rPr>
      </w:pPr>
      <w:r w:rsidRPr="005A0C5A">
        <w:rPr>
          <w:rFonts w:asciiTheme="majorHAnsi" w:hAnsiTheme="majorHAnsi"/>
          <w:b/>
          <w:color w:val="FF6600"/>
          <w:sz w:val="28"/>
          <w:szCs w:val="28"/>
        </w:rPr>
        <w:lastRenderedPageBreak/>
        <w:t xml:space="preserve">Organismi ed enti strumentali, </w:t>
      </w:r>
      <w:r w:rsidR="00890E92" w:rsidRPr="005A0C5A">
        <w:rPr>
          <w:rFonts w:asciiTheme="majorHAnsi" w:hAnsiTheme="majorHAnsi"/>
          <w:b/>
          <w:color w:val="FF6600"/>
          <w:sz w:val="28"/>
          <w:szCs w:val="28"/>
        </w:rPr>
        <w:t>società controllate partecipate</w:t>
      </w:r>
    </w:p>
    <w:p w14:paraId="203ECCCF" w14:textId="08512ACC" w:rsidR="00B757C5" w:rsidRPr="00934FC0" w:rsidRDefault="00B757C5" w:rsidP="00B757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284"/>
        <w:jc w:val="both"/>
        <w:rPr>
          <w:rFonts w:asciiTheme="majorHAnsi" w:hAnsiTheme="majorHAnsi" w:cs="Arial"/>
          <w:i/>
          <w:sz w:val="22"/>
          <w:szCs w:val="22"/>
        </w:rPr>
      </w:pPr>
      <w:r w:rsidRPr="00934FC0">
        <w:rPr>
          <w:rFonts w:asciiTheme="majorHAnsi" w:hAnsiTheme="majorHAnsi" w:cs="Arial"/>
          <w:sz w:val="22"/>
          <w:szCs w:val="22"/>
        </w:rPr>
        <w:t xml:space="preserve">L'articolo 7 della L.P. 29 dicembre 2016 n. 19 - ed in particolare il comma 3, che modifica l'articolo 24 della L.P. n. 27/2010 - </w:t>
      </w:r>
      <w:r w:rsidR="00BC4B9F">
        <w:rPr>
          <w:rFonts w:asciiTheme="majorHAnsi" w:hAnsiTheme="majorHAnsi" w:cs="Arial"/>
          <w:sz w:val="22"/>
          <w:szCs w:val="22"/>
        </w:rPr>
        <w:t>prevede</w:t>
      </w:r>
      <w:r w:rsidRPr="00934FC0">
        <w:rPr>
          <w:rFonts w:asciiTheme="majorHAnsi" w:hAnsiTheme="majorHAnsi" w:cs="Arial"/>
          <w:sz w:val="22"/>
          <w:szCs w:val="22"/>
        </w:rPr>
        <w:t xml:space="preserve"> varie disposizioni in materia di società partecipate, sia della Provincia che dei Comuni. Il comma 10 dell'articolo 7 stabilisce che "</w:t>
      </w:r>
      <w:r w:rsidRPr="00934FC0">
        <w:rPr>
          <w:rFonts w:asciiTheme="majorHAnsi" w:hAnsiTheme="majorHAnsi" w:cs="Arial"/>
          <w:i/>
          <w:sz w:val="22"/>
          <w:szCs w:val="22"/>
        </w:rPr>
        <w:t xml:space="preserve">In prima applicazione di quest'articolo la Provincia e gli enti locali, anche in sede di verifica dei programmi e dei piani adottati in materia di riassetto societario, effettuano in via straordinaria, entro il 30 giugno 2017, una ricognizione di tutte le partecipazioni possedute alla data di entrata in vigore di questa legge, ai sensi dell'articolo 18, comma 3 bis 1, della </w:t>
      </w:r>
      <w:hyperlink r:id="rId15" w:history="1">
        <w:r w:rsidRPr="00934FC0">
          <w:rPr>
            <w:rFonts w:asciiTheme="majorHAnsi" w:hAnsiTheme="majorHAnsi" w:cs="Arial"/>
            <w:i/>
            <w:sz w:val="22"/>
            <w:szCs w:val="22"/>
          </w:rPr>
          <w:t>legge provinciale n. 1 del 2005</w:t>
        </w:r>
      </w:hyperlink>
      <w:r w:rsidRPr="00934FC0">
        <w:rPr>
          <w:rFonts w:asciiTheme="majorHAnsi" w:hAnsiTheme="majorHAnsi" w:cs="Arial"/>
          <w:i/>
          <w:sz w:val="22"/>
          <w:szCs w:val="22"/>
        </w:rPr>
        <w:t>, individuando eventualmente le partecipazioni che devono essere alienate. Si applicano l'articolo 24, comma 3, del decreto legislativo 19 agosto 2016, n. 175 (Testo unico in materia di società a partecipazione pubblica), e l'articolo 1, commi 613 e 614, della legge 23 dicembre 2014, n. 190, relativi ad atti di scioglimento, dismissione e piani di razionalizzazione di società e partecipazioni societarie."</w:t>
      </w:r>
    </w:p>
    <w:p w14:paraId="2496DB96" w14:textId="131FBC36" w:rsidR="00BC4B9F" w:rsidRPr="00A32317" w:rsidRDefault="00B757C5" w:rsidP="00BC4B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284"/>
        <w:jc w:val="both"/>
        <w:rPr>
          <w:rFonts w:asciiTheme="majorHAnsi" w:hAnsiTheme="majorHAnsi" w:cs="Arial"/>
          <w:sz w:val="22"/>
          <w:szCs w:val="22"/>
        </w:rPr>
      </w:pPr>
      <w:r w:rsidRPr="00934FC0">
        <w:rPr>
          <w:rFonts w:asciiTheme="majorHAnsi" w:hAnsiTheme="majorHAnsi" w:cs="Arial"/>
          <w:sz w:val="22"/>
          <w:szCs w:val="22"/>
        </w:rPr>
        <w:t>Con deliberazion</w:t>
      </w:r>
      <w:r>
        <w:rPr>
          <w:rFonts w:asciiTheme="majorHAnsi" w:hAnsiTheme="majorHAnsi" w:cs="Arial"/>
          <w:sz w:val="22"/>
          <w:szCs w:val="22"/>
        </w:rPr>
        <w:t xml:space="preserve">e </w:t>
      </w:r>
      <w:r w:rsidRPr="004618E0">
        <w:rPr>
          <w:rFonts w:asciiTheme="majorHAnsi" w:hAnsiTheme="majorHAnsi" w:cs="Arial"/>
          <w:sz w:val="22"/>
          <w:szCs w:val="22"/>
        </w:rPr>
        <w:t xml:space="preserve">consiliare n. 21 del 28 settembre 2017 </w:t>
      </w:r>
      <w:r w:rsidRPr="00934FC0">
        <w:rPr>
          <w:rFonts w:asciiTheme="majorHAnsi" w:hAnsiTheme="majorHAnsi" w:cs="Arial"/>
          <w:sz w:val="22"/>
          <w:szCs w:val="22"/>
        </w:rPr>
        <w:t>è stata approvata la ricognizione straordinaria, ai sensi dell'articolo 7, comma 10, della L.</w:t>
      </w:r>
      <w:r>
        <w:rPr>
          <w:rFonts w:asciiTheme="majorHAnsi" w:hAnsiTheme="majorHAnsi" w:cs="Arial"/>
          <w:sz w:val="22"/>
          <w:szCs w:val="22"/>
        </w:rPr>
        <w:t>P</w:t>
      </w:r>
      <w:r w:rsidRPr="00934FC0">
        <w:rPr>
          <w:rFonts w:asciiTheme="majorHAnsi" w:hAnsiTheme="majorHAnsi" w:cs="Arial"/>
          <w:sz w:val="22"/>
          <w:szCs w:val="22"/>
        </w:rPr>
        <w:t>. 29 dicembre 2016 n. 19</w:t>
      </w:r>
      <w:r>
        <w:rPr>
          <w:rFonts w:asciiTheme="majorHAnsi" w:hAnsiTheme="majorHAnsi" w:cs="Arial"/>
          <w:sz w:val="22"/>
          <w:szCs w:val="22"/>
        </w:rPr>
        <w:t xml:space="preserve"> e si è valutato di </w:t>
      </w:r>
      <w:r w:rsidRPr="00C24580">
        <w:rPr>
          <w:rFonts w:asciiTheme="majorHAnsi" w:hAnsiTheme="majorHAnsi" w:cs="Arial"/>
          <w:sz w:val="22"/>
          <w:szCs w:val="22"/>
        </w:rPr>
        <w:t xml:space="preserve">non proporre alcuna dismissione o alienazione delle partecipazioni medesime. </w:t>
      </w:r>
      <w:r>
        <w:rPr>
          <w:rFonts w:asciiTheme="majorHAnsi" w:hAnsiTheme="majorHAnsi" w:cs="Arial"/>
          <w:sz w:val="22"/>
          <w:szCs w:val="22"/>
        </w:rPr>
        <w:t>Tale assetto è stato confermato c</w:t>
      </w:r>
      <w:r w:rsidRPr="00C24580">
        <w:rPr>
          <w:rFonts w:asciiTheme="majorHAnsi" w:hAnsiTheme="majorHAnsi" w:cs="Arial"/>
          <w:sz w:val="22"/>
          <w:szCs w:val="22"/>
        </w:rPr>
        <w:t>on</w:t>
      </w:r>
      <w:r>
        <w:rPr>
          <w:rFonts w:asciiTheme="majorHAnsi" w:hAnsiTheme="majorHAnsi" w:cs="Arial"/>
          <w:sz w:val="22"/>
          <w:szCs w:val="22"/>
        </w:rPr>
        <w:t xml:space="preserve"> successiva</w:t>
      </w:r>
      <w:r w:rsidRPr="00C24580">
        <w:rPr>
          <w:rFonts w:asciiTheme="majorHAnsi" w:hAnsiTheme="majorHAnsi" w:cs="Arial"/>
          <w:sz w:val="22"/>
          <w:szCs w:val="22"/>
        </w:rPr>
        <w:t xml:space="preserve"> deliberazione n. 35 del 27.12.2018</w:t>
      </w:r>
      <w:r>
        <w:rPr>
          <w:rFonts w:asciiTheme="majorHAnsi" w:hAnsiTheme="majorHAnsi" w:cs="Arial"/>
          <w:sz w:val="22"/>
          <w:szCs w:val="22"/>
        </w:rPr>
        <w:t>, nell’ambito della</w:t>
      </w:r>
      <w:r w:rsidRPr="00C24580">
        <w:rPr>
          <w:rFonts w:asciiTheme="majorHAnsi" w:hAnsiTheme="majorHAnsi" w:cs="Arial"/>
          <w:sz w:val="22"/>
          <w:szCs w:val="22"/>
        </w:rPr>
        <w:t xml:space="preserve"> ricognizione periodica</w:t>
      </w:r>
      <w:r>
        <w:rPr>
          <w:rFonts w:asciiTheme="majorHAnsi" w:hAnsiTheme="majorHAnsi" w:cs="Arial"/>
          <w:sz w:val="22"/>
          <w:szCs w:val="22"/>
        </w:rPr>
        <w:t xml:space="preserve"> delle partecipazioni possedute</w:t>
      </w:r>
      <w:r w:rsidRPr="00C24580">
        <w:rPr>
          <w:rFonts w:asciiTheme="majorHAnsi" w:hAnsiTheme="majorHAnsi" w:cs="Arial"/>
          <w:sz w:val="22"/>
          <w:szCs w:val="22"/>
        </w:rPr>
        <w:t>.</w:t>
      </w:r>
      <w:r w:rsidR="00BC4B9F">
        <w:rPr>
          <w:rFonts w:asciiTheme="majorHAnsi" w:hAnsiTheme="majorHAnsi" w:cs="Arial"/>
          <w:sz w:val="22"/>
          <w:szCs w:val="22"/>
        </w:rPr>
        <w:t xml:space="preserve"> In assenza di modifiche, </w:t>
      </w:r>
      <w:r w:rsidR="00A32317" w:rsidRPr="00A32317">
        <w:rPr>
          <w:rFonts w:asciiTheme="majorHAnsi" w:hAnsiTheme="majorHAnsi" w:cs="Arial"/>
          <w:sz w:val="22"/>
          <w:szCs w:val="22"/>
        </w:rPr>
        <w:t>non si è provveduto ad ulteriore aggiornamento nel corso del 2019 e del 2020, non risultando peraltro adempimento obbligatorio nell’ordinamento provinciale (ai sensi di quanto previsto dall’art. 18, comma 3bis 1 della L.P. 1/2005).</w:t>
      </w:r>
    </w:p>
    <w:p w14:paraId="54A0A9A9" w14:textId="77777777" w:rsidR="00A32317" w:rsidRPr="00A45C89" w:rsidRDefault="00A32317" w:rsidP="00A323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284"/>
        <w:jc w:val="both"/>
        <w:rPr>
          <w:rFonts w:asciiTheme="majorHAnsi" w:hAnsiTheme="majorHAnsi" w:cs="Arial"/>
          <w:sz w:val="22"/>
          <w:szCs w:val="22"/>
        </w:rPr>
      </w:pPr>
      <w:r w:rsidRPr="00A45C89">
        <w:rPr>
          <w:rFonts w:asciiTheme="majorHAnsi" w:hAnsiTheme="majorHAnsi" w:cs="Arial"/>
          <w:sz w:val="22"/>
          <w:szCs w:val="22"/>
        </w:rPr>
        <w:t>Si riportano di seguito le partecipazioni del comune di Mezzocorona.</w:t>
      </w:r>
    </w:p>
    <w:tbl>
      <w:tblPr>
        <w:tblW w:w="5000" w:type="pct"/>
        <w:tblBorders>
          <w:top w:val="nil"/>
          <w:left w:val="nil"/>
          <w:right w:val="nil"/>
        </w:tblBorders>
        <w:tblLook w:val="0000" w:firstRow="0" w:lastRow="0" w:firstColumn="0" w:lastColumn="0" w:noHBand="0" w:noVBand="0"/>
      </w:tblPr>
      <w:tblGrid>
        <w:gridCol w:w="1945"/>
        <w:gridCol w:w="1129"/>
        <w:gridCol w:w="1175"/>
        <w:gridCol w:w="1342"/>
        <w:gridCol w:w="1344"/>
        <w:gridCol w:w="1344"/>
        <w:gridCol w:w="1350"/>
      </w:tblGrid>
      <w:tr w:rsidR="00A32317" w:rsidRPr="00C80034" w14:paraId="765D229B" w14:textId="77777777" w:rsidTr="00C80034">
        <w:tc>
          <w:tcPr>
            <w:tcW w:w="5000" w:type="pct"/>
            <w:gridSpan w:val="7"/>
            <w:tcBorders>
              <w:top w:val="single" w:sz="4" w:space="0" w:color="auto"/>
              <w:left w:val="single" w:sz="4" w:space="0" w:color="auto"/>
              <w:bottom w:val="single" w:sz="4" w:space="0" w:color="auto"/>
              <w:right w:val="single" w:sz="4" w:space="0" w:color="auto"/>
            </w:tcBorders>
            <w:shd w:val="clear" w:color="auto" w:fill="FBD4B4" w:themeFill="accent6" w:themeFillTint="66"/>
            <w:tcMar>
              <w:top w:w="20" w:type="nil"/>
              <w:left w:w="20" w:type="nil"/>
              <w:bottom w:w="20" w:type="nil"/>
              <w:right w:w="20" w:type="nil"/>
            </w:tcMar>
            <w:vAlign w:val="center"/>
          </w:tcPr>
          <w:p w14:paraId="394531B8" w14:textId="0BA7B542" w:rsidR="00A32317" w:rsidRPr="00C80034" w:rsidRDefault="00A32317" w:rsidP="00F45750">
            <w:pPr>
              <w:jc w:val="center"/>
              <w:rPr>
                <w:rFonts w:asciiTheme="majorHAnsi" w:hAnsiTheme="majorHAnsi"/>
                <w:b/>
                <w:sz w:val="20"/>
                <w:szCs w:val="20"/>
              </w:rPr>
            </w:pPr>
            <w:r w:rsidRPr="00C80034">
              <w:rPr>
                <w:rFonts w:asciiTheme="majorHAnsi" w:hAnsiTheme="majorHAnsi"/>
                <w:b/>
                <w:i/>
                <w:sz w:val="20"/>
                <w:szCs w:val="20"/>
              </w:rPr>
              <w:t>AZIENDA INTECOMUNALE ROTALIANA S.p.A.</w:t>
            </w:r>
            <w:r w:rsidRPr="00C80034">
              <w:rPr>
                <w:rFonts w:asciiTheme="majorHAnsi" w:hAnsiTheme="majorHAnsi"/>
                <w:b/>
                <w:sz w:val="20"/>
                <w:szCs w:val="20"/>
              </w:rPr>
              <w:t xml:space="preserve"> - quota di partecipazione – </w:t>
            </w:r>
            <w:r w:rsidRPr="00C80034">
              <w:rPr>
                <w:rFonts w:asciiTheme="majorHAnsi" w:hAnsiTheme="majorHAnsi"/>
                <w:b/>
                <w:i/>
                <w:sz w:val="20"/>
                <w:szCs w:val="20"/>
              </w:rPr>
              <w:t xml:space="preserve">27,93% </w:t>
            </w:r>
            <w:hyperlink r:id="rId16" w:history="1">
              <w:r w:rsidRPr="00C80034">
                <w:rPr>
                  <w:rStyle w:val="Collegamentoipertestuale"/>
                  <w:rFonts w:asciiTheme="majorHAnsi" w:hAnsiTheme="majorHAnsi"/>
                  <w:b/>
                  <w:color w:val="auto"/>
                  <w:sz w:val="20"/>
                  <w:szCs w:val="20"/>
                </w:rPr>
                <w:t>http://www.airspa.it/</w:t>
              </w:r>
            </w:hyperlink>
          </w:p>
        </w:tc>
      </w:tr>
      <w:tr w:rsidR="00A32317" w:rsidRPr="00C30618" w14:paraId="35D99B55" w14:textId="77777777" w:rsidTr="00C80034">
        <w:tblPrEx>
          <w:tblBorders>
            <w:top w:val="none" w:sz="0" w:space="0" w:color="auto"/>
          </w:tblBorders>
        </w:tblPrEx>
        <w:tc>
          <w:tcPr>
            <w:tcW w:w="10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0579AF" w14:textId="77777777" w:rsidR="00A32317" w:rsidRPr="00C80034" w:rsidRDefault="00A32317" w:rsidP="00F45750">
            <w:pPr>
              <w:rPr>
                <w:rFonts w:asciiTheme="majorHAnsi" w:hAnsiTheme="majorHAnsi" w:cs="Times"/>
                <w:b/>
                <w:bCs/>
                <w:sz w:val="20"/>
                <w:szCs w:val="20"/>
              </w:rPr>
            </w:pPr>
            <w:r w:rsidRPr="00C80034">
              <w:rPr>
                <w:rFonts w:asciiTheme="majorHAnsi" w:hAnsiTheme="majorHAnsi"/>
                <w:sz w:val="20"/>
                <w:szCs w:val="20"/>
              </w:rPr>
              <w:t xml:space="preserve">Funzioni attribuite e attività svolte in favore della Amministrazione </w:t>
            </w:r>
          </w:p>
        </w:tc>
        <w:tc>
          <w:tcPr>
            <w:tcW w:w="3990"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1A25A2" w14:textId="77777777" w:rsidR="00A32317" w:rsidRPr="00C30618" w:rsidRDefault="00A32317" w:rsidP="00F45750">
            <w:pPr>
              <w:rPr>
                <w:rFonts w:asciiTheme="majorHAnsi" w:hAnsiTheme="majorHAnsi"/>
                <w:i/>
                <w:sz w:val="20"/>
                <w:szCs w:val="20"/>
              </w:rPr>
            </w:pPr>
            <w:r w:rsidRPr="00C30618">
              <w:rPr>
                <w:rFonts w:asciiTheme="majorHAnsi" w:hAnsiTheme="majorHAnsi"/>
                <w:i/>
                <w:sz w:val="20"/>
                <w:szCs w:val="20"/>
              </w:rPr>
              <w:t>Produzione, trasporto, trattamento, distribuzione, vendita energia elettrica e calore; produzione, trasporto trattamento distribuzione vendita gas; costruzione gestione impianti elettrici pubblica illuminazione; ciclo integrale delle acque.</w:t>
            </w:r>
          </w:p>
        </w:tc>
      </w:tr>
      <w:tr w:rsidR="00A32317" w:rsidRPr="00C30618" w14:paraId="214EB97C" w14:textId="77777777" w:rsidTr="00C80034">
        <w:tblPrEx>
          <w:tblBorders>
            <w:top w:val="none" w:sz="0" w:space="0" w:color="auto"/>
          </w:tblBorders>
        </w:tblPrEx>
        <w:tc>
          <w:tcPr>
            <w:tcW w:w="10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28CEA3" w14:textId="314953AD" w:rsidR="00A32317" w:rsidRPr="00C80034" w:rsidRDefault="00A32317" w:rsidP="00A32317">
            <w:pPr>
              <w:rPr>
                <w:rFonts w:asciiTheme="majorHAnsi" w:hAnsiTheme="majorHAnsi"/>
                <w:bCs/>
                <w:iCs/>
                <w:sz w:val="20"/>
                <w:szCs w:val="20"/>
              </w:rPr>
            </w:pPr>
            <w:r w:rsidRPr="00C80034">
              <w:rPr>
                <w:rFonts w:asciiTheme="majorHAnsi" w:hAnsiTheme="majorHAnsi"/>
                <w:iCs/>
                <w:sz w:val="20"/>
                <w:szCs w:val="20"/>
              </w:rPr>
              <w:t>Obiettivi di programmazione nel triennio 2021-2023</w:t>
            </w:r>
          </w:p>
        </w:tc>
        <w:tc>
          <w:tcPr>
            <w:tcW w:w="3990"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8C3D59" w14:textId="77777777" w:rsidR="00A32317" w:rsidRPr="00C30618" w:rsidRDefault="00A32317" w:rsidP="00F45750">
            <w:pPr>
              <w:jc w:val="both"/>
              <w:rPr>
                <w:rFonts w:asciiTheme="majorHAnsi" w:hAnsiTheme="majorHAnsi"/>
                <w:sz w:val="20"/>
                <w:szCs w:val="20"/>
              </w:rPr>
            </w:pPr>
            <w:r w:rsidRPr="00C30618">
              <w:rPr>
                <w:rFonts w:asciiTheme="majorHAnsi" w:hAnsiTheme="majorHAnsi"/>
                <w:sz w:val="20"/>
                <w:szCs w:val="20"/>
              </w:rPr>
              <w:t>realizzazione degli investimenti programmati sul territorio comunale, mantenimento degli standard di efficienza e qualità nell’erogazione dei servizi, mantenimento degli equilibri economico finanziari della gestione</w:t>
            </w:r>
          </w:p>
        </w:tc>
      </w:tr>
      <w:tr w:rsidR="00A32317" w:rsidRPr="00C30618" w14:paraId="6A1F46FF" w14:textId="77777777" w:rsidTr="00C80034">
        <w:tblPrEx>
          <w:tblBorders>
            <w:top w:val="none" w:sz="0" w:space="0" w:color="auto"/>
          </w:tblBorders>
        </w:tblPrEx>
        <w:tc>
          <w:tcPr>
            <w:tcW w:w="10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2E980C" w14:textId="77777777" w:rsidR="00A32317" w:rsidRPr="00C80034" w:rsidRDefault="00A32317" w:rsidP="00F45750">
            <w:pPr>
              <w:rPr>
                <w:rFonts w:asciiTheme="majorHAnsi" w:hAnsiTheme="majorHAnsi" w:cs="Times"/>
                <w:b/>
                <w:bCs/>
                <w:sz w:val="20"/>
                <w:szCs w:val="20"/>
              </w:rPr>
            </w:pPr>
            <w:r w:rsidRPr="00C80034">
              <w:rPr>
                <w:rFonts w:asciiTheme="majorHAnsi" w:hAnsiTheme="majorHAnsi"/>
                <w:iCs/>
                <w:sz w:val="20"/>
                <w:szCs w:val="20"/>
              </w:rPr>
              <w:t xml:space="preserve">Tipologia società </w:t>
            </w:r>
          </w:p>
        </w:tc>
        <w:tc>
          <w:tcPr>
            <w:tcW w:w="3990"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8BE191" w14:textId="77777777" w:rsidR="00A32317" w:rsidRPr="00C30618" w:rsidRDefault="00A32317" w:rsidP="00F45750">
            <w:pPr>
              <w:rPr>
                <w:rFonts w:asciiTheme="majorHAnsi" w:hAnsiTheme="majorHAnsi"/>
                <w:i/>
                <w:sz w:val="20"/>
                <w:szCs w:val="20"/>
              </w:rPr>
            </w:pPr>
            <w:r w:rsidRPr="00C30618">
              <w:rPr>
                <w:rFonts w:asciiTheme="majorHAnsi" w:hAnsiTheme="majorHAnsi"/>
                <w:i/>
                <w:sz w:val="20"/>
                <w:szCs w:val="20"/>
              </w:rPr>
              <w:t>Società in house</w:t>
            </w:r>
          </w:p>
        </w:tc>
      </w:tr>
      <w:tr w:rsidR="00B02086" w:rsidRPr="00CF6496" w14:paraId="3E431404" w14:textId="77777777" w:rsidTr="00C80034">
        <w:tblPrEx>
          <w:tblBorders>
            <w:top w:val="none" w:sz="0" w:space="0" w:color="auto"/>
          </w:tblBorders>
        </w:tblPrEx>
        <w:tc>
          <w:tcPr>
            <w:tcW w:w="1010"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4CF383B8" w14:textId="0F38057A" w:rsidR="00A32317" w:rsidRPr="00C80034" w:rsidRDefault="00C80034" w:rsidP="00C80034">
            <w:pPr>
              <w:rPr>
                <w:rFonts w:asciiTheme="majorHAnsi" w:hAnsiTheme="majorHAnsi" w:cs="Times"/>
                <w:b/>
                <w:bCs/>
                <w:sz w:val="20"/>
                <w:szCs w:val="20"/>
              </w:rPr>
            </w:pPr>
            <w:r>
              <w:rPr>
                <w:rFonts w:asciiTheme="majorHAnsi" w:hAnsiTheme="majorHAnsi" w:cs="Times"/>
                <w:b/>
                <w:bCs/>
                <w:sz w:val="20"/>
                <w:szCs w:val="20"/>
              </w:rPr>
              <w:t>anno</w:t>
            </w:r>
          </w:p>
        </w:tc>
        <w:tc>
          <w:tcPr>
            <w:tcW w:w="586"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351116F1" w14:textId="73AF59A9" w:rsidR="00A32317" w:rsidRPr="00C30618" w:rsidRDefault="00C80034" w:rsidP="00A32317">
            <w:pPr>
              <w:jc w:val="center"/>
              <w:rPr>
                <w:rFonts w:asciiTheme="majorHAnsi" w:hAnsiTheme="majorHAnsi" w:cs="Times"/>
                <w:b/>
                <w:bCs/>
                <w:sz w:val="20"/>
                <w:szCs w:val="20"/>
              </w:rPr>
            </w:pPr>
            <w:r>
              <w:rPr>
                <w:rFonts w:asciiTheme="majorHAnsi" w:hAnsiTheme="majorHAnsi"/>
                <w:sz w:val="20"/>
                <w:szCs w:val="20"/>
              </w:rPr>
              <w:t>2015</w:t>
            </w:r>
          </w:p>
        </w:tc>
        <w:tc>
          <w:tcPr>
            <w:tcW w:w="610"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6BA9E102" w14:textId="57FA9061" w:rsidR="00A32317" w:rsidRPr="00C30618" w:rsidRDefault="00C80034" w:rsidP="00A32317">
            <w:pPr>
              <w:jc w:val="center"/>
              <w:rPr>
                <w:rFonts w:asciiTheme="majorHAnsi" w:hAnsiTheme="majorHAnsi" w:cs="Times"/>
                <w:b/>
                <w:bCs/>
                <w:sz w:val="20"/>
                <w:szCs w:val="20"/>
              </w:rPr>
            </w:pPr>
            <w:r>
              <w:rPr>
                <w:rFonts w:asciiTheme="majorHAnsi" w:hAnsiTheme="majorHAnsi"/>
                <w:sz w:val="20"/>
                <w:szCs w:val="20"/>
              </w:rPr>
              <w:t>2016</w:t>
            </w:r>
          </w:p>
        </w:tc>
        <w:tc>
          <w:tcPr>
            <w:tcW w:w="697"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6F29F22D" w14:textId="08B68A4A" w:rsidR="00A32317" w:rsidRPr="00C30618" w:rsidRDefault="00C80034" w:rsidP="00A32317">
            <w:pPr>
              <w:jc w:val="center"/>
              <w:rPr>
                <w:rFonts w:asciiTheme="majorHAnsi" w:hAnsiTheme="majorHAnsi" w:cs="Times"/>
                <w:b/>
                <w:bCs/>
                <w:sz w:val="20"/>
                <w:szCs w:val="20"/>
              </w:rPr>
            </w:pPr>
            <w:r>
              <w:rPr>
                <w:rFonts w:asciiTheme="majorHAnsi" w:hAnsiTheme="majorHAnsi"/>
                <w:sz w:val="20"/>
                <w:szCs w:val="20"/>
              </w:rPr>
              <w:t>2017</w:t>
            </w:r>
          </w:p>
        </w:tc>
        <w:tc>
          <w:tcPr>
            <w:tcW w:w="698"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373C8A48" w14:textId="0C53F292" w:rsidR="00A32317" w:rsidRPr="00C30618" w:rsidRDefault="00C80034" w:rsidP="00A32317">
            <w:pPr>
              <w:jc w:val="center"/>
              <w:rPr>
                <w:rFonts w:asciiTheme="majorHAnsi" w:hAnsiTheme="majorHAnsi" w:cs="Times"/>
                <w:b/>
                <w:bCs/>
                <w:sz w:val="20"/>
                <w:szCs w:val="20"/>
              </w:rPr>
            </w:pPr>
            <w:r>
              <w:rPr>
                <w:rFonts w:asciiTheme="majorHAnsi" w:hAnsiTheme="majorHAnsi"/>
                <w:sz w:val="20"/>
                <w:szCs w:val="20"/>
              </w:rPr>
              <w:t>2018</w:t>
            </w:r>
          </w:p>
        </w:tc>
        <w:tc>
          <w:tcPr>
            <w:tcW w:w="6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891AF38" w14:textId="4F8BB07E" w:rsidR="00A32317" w:rsidRPr="00C30618" w:rsidRDefault="00C80034" w:rsidP="00A32317">
            <w:pPr>
              <w:jc w:val="center"/>
              <w:rPr>
                <w:rFonts w:asciiTheme="majorHAnsi" w:hAnsiTheme="majorHAnsi"/>
                <w:sz w:val="20"/>
                <w:szCs w:val="20"/>
              </w:rPr>
            </w:pPr>
            <w:r>
              <w:rPr>
                <w:rFonts w:asciiTheme="majorHAnsi" w:hAnsiTheme="majorHAnsi"/>
                <w:sz w:val="20"/>
                <w:szCs w:val="20"/>
              </w:rPr>
              <w:t>2019</w:t>
            </w:r>
          </w:p>
        </w:tc>
        <w:tc>
          <w:tcPr>
            <w:tcW w:w="7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FBC09F" w14:textId="7005BD2E" w:rsidR="00A32317" w:rsidRPr="00CF6496" w:rsidRDefault="00CC7F9A" w:rsidP="00A32317">
            <w:pPr>
              <w:jc w:val="center"/>
              <w:rPr>
                <w:rFonts w:asciiTheme="majorHAnsi" w:hAnsiTheme="majorHAnsi"/>
                <w:sz w:val="20"/>
                <w:szCs w:val="20"/>
              </w:rPr>
            </w:pPr>
            <w:r w:rsidRPr="00CF6496">
              <w:rPr>
                <w:rFonts w:asciiTheme="majorHAnsi" w:hAnsiTheme="majorHAnsi"/>
                <w:sz w:val="20"/>
                <w:szCs w:val="20"/>
              </w:rPr>
              <w:t>2020</w:t>
            </w:r>
          </w:p>
        </w:tc>
      </w:tr>
      <w:tr w:rsidR="00290581" w:rsidRPr="00C30618" w14:paraId="77EF9915" w14:textId="77777777" w:rsidTr="00C80034">
        <w:tblPrEx>
          <w:tblBorders>
            <w:top w:val="none" w:sz="0" w:space="0" w:color="auto"/>
          </w:tblBorders>
        </w:tblPrEx>
        <w:trPr>
          <w:trHeight w:val="440"/>
        </w:trPr>
        <w:tc>
          <w:tcPr>
            <w:tcW w:w="10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63AC94" w14:textId="1B88FB2F" w:rsidR="00290581" w:rsidRPr="00C80034" w:rsidRDefault="00290581" w:rsidP="00290581">
            <w:pPr>
              <w:rPr>
                <w:rFonts w:asciiTheme="majorHAnsi" w:hAnsiTheme="majorHAnsi" w:cs="Times"/>
                <w:b/>
                <w:bCs/>
                <w:sz w:val="20"/>
                <w:szCs w:val="20"/>
              </w:rPr>
            </w:pPr>
            <w:r>
              <w:rPr>
                <w:rFonts w:asciiTheme="majorHAnsi" w:hAnsiTheme="majorHAnsi"/>
                <w:iCs/>
                <w:sz w:val="20"/>
                <w:szCs w:val="20"/>
              </w:rPr>
              <w:t>c</w:t>
            </w:r>
            <w:r w:rsidRPr="00C80034">
              <w:rPr>
                <w:rFonts w:asciiTheme="majorHAnsi" w:hAnsiTheme="majorHAnsi"/>
                <w:iCs/>
                <w:sz w:val="20"/>
                <w:szCs w:val="20"/>
              </w:rPr>
              <w:t xml:space="preserve">apitale sociale </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E07C69" w14:textId="20553763"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16.212.020</w:t>
            </w:r>
          </w:p>
        </w:tc>
        <w:tc>
          <w:tcPr>
            <w:tcW w:w="6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11AF64" w14:textId="63F426CF"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16.212.020</w:t>
            </w:r>
          </w:p>
        </w:tc>
        <w:tc>
          <w:tcPr>
            <w:tcW w:w="69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829B11" w14:textId="16C0602E"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16.212.020</w:t>
            </w:r>
          </w:p>
        </w:tc>
        <w:tc>
          <w:tcPr>
            <w:tcW w:w="69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83D23E" w14:textId="5D37C069"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16.212.020</w:t>
            </w:r>
          </w:p>
        </w:tc>
        <w:tc>
          <w:tcPr>
            <w:tcW w:w="698" w:type="pct"/>
            <w:tcBorders>
              <w:top w:val="single" w:sz="4" w:space="0" w:color="auto"/>
              <w:left w:val="single" w:sz="4" w:space="0" w:color="auto"/>
              <w:bottom w:val="single" w:sz="4" w:space="0" w:color="auto"/>
              <w:right w:val="single" w:sz="4" w:space="0" w:color="auto"/>
            </w:tcBorders>
            <w:vAlign w:val="center"/>
          </w:tcPr>
          <w:p w14:paraId="392539B0" w14:textId="4E7D1C18" w:rsidR="00290581" w:rsidRPr="00C30618" w:rsidRDefault="00290581" w:rsidP="00290581">
            <w:pPr>
              <w:jc w:val="right"/>
              <w:rPr>
                <w:rFonts w:asciiTheme="majorHAnsi" w:hAnsiTheme="majorHAnsi" w:cs="Times"/>
                <w:sz w:val="20"/>
                <w:szCs w:val="20"/>
              </w:rPr>
            </w:pPr>
            <w:r w:rsidRPr="00C30618">
              <w:rPr>
                <w:rFonts w:asciiTheme="majorHAnsi" w:hAnsiTheme="majorHAnsi" w:cs="Times"/>
                <w:sz w:val="20"/>
                <w:szCs w:val="20"/>
              </w:rPr>
              <w:t>16.212.020</w:t>
            </w:r>
          </w:p>
        </w:tc>
        <w:tc>
          <w:tcPr>
            <w:tcW w:w="701" w:type="pct"/>
            <w:tcBorders>
              <w:top w:val="single" w:sz="4" w:space="0" w:color="auto"/>
              <w:left w:val="single" w:sz="4" w:space="0" w:color="auto"/>
              <w:bottom w:val="single" w:sz="4" w:space="0" w:color="auto"/>
              <w:right w:val="single" w:sz="4" w:space="0" w:color="auto"/>
            </w:tcBorders>
            <w:vAlign w:val="center"/>
          </w:tcPr>
          <w:p w14:paraId="6422F25F" w14:textId="1970EE21" w:rsidR="00290581" w:rsidRPr="00C30618" w:rsidRDefault="00290581" w:rsidP="00290581">
            <w:pPr>
              <w:jc w:val="right"/>
              <w:rPr>
                <w:rFonts w:asciiTheme="majorHAnsi" w:hAnsiTheme="majorHAnsi" w:cs="Times"/>
                <w:sz w:val="20"/>
                <w:szCs w:val="20"/>
              </w:rPr>
            </w:pPr>
          </w:p>
        </w:tc>
      </w:tr>
      <w:tr w:rsidR="00290581" w:rsidRPr="00C30618" w14:paraId="53FCC934" w14:textId="77777777" w:rsidTr="00C80034">
        <w:tblPrEx>
          <w:tblBorders>
            <w:top w:val="none" w:sz="0" w:space="0" w:color="auto"/>
          </w:tblBorders>
        </w:tblPrEx>
        <w:tc>
          <w:tcPr>
            <w:tcW w:w="10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0C1490" w14:textId="77777777" w:rsidR="00290581" w:rsidRDefault="00290581" w:rsidP="00290581">
            <w:pPr>
              <w:rPr>
                <w:rFonts w:asciiTheme="majorHAnsi" w:hAnsiTheme="majorHAnsi"/>
                <w:iCs/>
                <w:sz w:val="20"/>
                <w:szCs w:val="20"/>
              </w:rPr>
            </w:pPr>
            <w:r>
              <w:rPr>
                <w:rFonts w:asciiTheme="majorHAnsi" w:hAnsiTheme="majorHAnsi"/>
                <w:iCs/>
                <w:sz w:val="20"/>
                <w:szCs w:val="20"/>
              </w:rPr>
              <w:t>p</w:t>
            </w:r>
            <w:r w:rsidRPr="00C80034">
              <w:rPr>
                <w:rFonts w:asciiTheme="majorHAnsi" w:hAnsiTheme="majorHAnsi"/>
                <w:iCs/>
                <w:sz w:val="20"/>
                <w:szCs w:val="20"/>
              </w:rPr>
              <w:t xml:space="preserve">atrimonio netto </w:t>
            </w:r>
          </w:p>
          <w:p w14:paraId="3DD0B07E" w14:textId="507DA497" w:rsidR="00290581" w:rsidRPr="00C80034" w:rsidRDefault="00290581" w:rsidP="00290581">
            <w:pPr>
              <w:rPr>
                <w:rFonts w:asciiTheme="majorHAnsi" w:hAnsiTheme="majorHAnsi" w:cs="Times"/>
                <w:b/>
                <w:bCs/>
                <w:sz w:val="20"/>
                <w:szCs w:val="20"/>
              </w:rPr>
            </w:pPr>
            <w:r w:rsidRPr="00C80034">
              <w:rPr>
                <w:rFonts w:asciiTheme="majorHAnsi" w:hAnsiTheme="majorHAnsi"/>
                <w:iCs/>
                <w:sz w:val="20"/>
                <w:szCs w:val="20"/>
              </w:rPr>
              <w:t xml:space="preserve">al 31 dicembre </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0FA0FA" w14:textId="4498127B"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20.853.609</w:t>
            </w:r>
          </w:p>
        </w:tc>
        <w:tc>
          <w:tcPr>
            <w:tcW w:w="6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9F4A13" w14:textId="29626A67"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21.480.404</w:t>
            </w:r>
          </w:p>
        </w:tc>
        <w:tc>
          <w:tcPr>
            <w:tcW w:w="69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E977AB" w14:textId="63FF718B"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22.012.306</w:t>
            </w:r>
          </w:p>
        </w:tc>
        <w:tc>
          <w:tcPr>
            <w:tcW w:w="69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A0C0E0" w14:textId="618248C1" w:rsidR="00290581" w:rsidRPr="00C30618" w:rsidRDefault="00290581" w:rsidP="00290581">
            <w:pPr>
              <w:jc w:val="right"/>
              <w:rPr>
                <w:rFonts w:asciiTheme="majorHAnsi" w:hAnsiTheme="majorHAnsi" w:cs="Times"/>
                <w:b/>
                <w:bCs/>
                <w:sz w:val="20"/>
                <w:szCs w:val="20"/>
              </w:rPr>
            </w:pPr>
            <w:r w:rsidRPr="00C30618">
              <w:rPr>
                <w:rFonts w:asciiTheme="majorHAnsi" w:hAnsiTheme="majorHAnsi" w:cs="Arial"/>
                <w:iCs/>
                <w:sz w:val="20"/>
                <w:szCs w:val="20"/>
              </w:rPr>
              <w:t>22.564.566</w:t>
            </w:r>
          </w:p>
        </w:tc>
        <w:tc>
          <w:tcPr>
            <w:tcW w:w="698" w:type="pct"/>
            <w:tcBorders>
              <w:top w:val="single" w:sz="4" w:space="0" w:color="auto"/>
              <w:left w:val="single" w:sz="4" w:space="0" w:color="auto"/>
              <w:bottom w:val="single" w:sz="4" w:space="0" w:color="auto"/>
              <w:right w:val="single" w:sz="4" w:space="0" w:color="auto"/>
            </w:tcBorders>
            <w:vAlign w:val="center"/>
          </w:tcPr>
          <w:p w14:paraId="72141E79" w14:textId="2586DEDD" w:rsidR="00290581" w:rsidRPr="00C30618" w:rsidRDefault="00290581" w:rsidP="00290581">
            <w:pPr>
              <w:jc w:val="right"/>
              <w:rPr>
                <w:rFonts w:asciiTheme="majorHAnsi" w:hAnsiTheme="majorHAnsi" w:cs="Times"/>
                <w:sz w:val="20"/>
                <w:szCs w:val="20"/>
              </w:rPr>
            </w:pPr>
            <w:r w:rsidRPr="00C30618">
              <w:rPr>
                <w:rFonts w:asciiTheme="majorHAnsi" w:hAnsiTheme="majorHAnsi" w:cs="Arial"/>
                <w:sz w:val="20"/>
                <w:szCs w:val="20"/>
              </w:rPr>
              <w:t>23.404.552</w:t>
            </w:r>
          </w:p>
        </w:tc>
        <w:tc>
          <w:tcPr>
            <w:tcW w:w="701" w:type="pct"/>
            <w:tcBorders>
              <w:top w:val="single" w:sz="4" w:space="0" w:color="auto"/>
              <w:left w:val="single" w:sz="4" w:space="0" w:color="auto"/>
              <w:bottom w:val="single" w:sz="4" w:space="0" w:color="auto"/>
              <w:right w:val="single" w:sz="4" w:space="0" w:color="auto"/>
            </w:tcBorders>
            <w:vAlign w:val="center"/>
          </w:tcPr>
          <w:p w14:paraId="08E204A4" w14:textId="2125F217" w:rsidR="00290581" w:rsidRPr="00C30618" w:rsidRDefault="00290581" w:rsidP="00290581">
            <w:pPr>
              <w:jc w:val="right"/>
              <w:rPr>
                <w:rFonts w:asciiTheme="majorHAnsi" w:hAnsiTheme="majorHAnsi" w:cs="Times"/>
                <w:sz w:val="20"/>
                <w:szCs w:val="20"/>
              </w:rPr>
            </w:pPr>
          </w:p>
        </w:tc>
      </w:tr>
      <w:tr w:rsidR="00290581" w:rsidRPr="00C30618" w14:paraId="034B4C8C" w14:textId="77777777" w:rsidTr="00C80034">
        <w:tblPrEx>
          <w:tblBorders>
            <w:top w:val="none" w:sz="0" w:space="0" w:color="auto"/>
          </w:tblBorders>
        </w:tblPrEx>
        <w:tc>
          <w:tcPr>
            <w:tcW w:w="10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3BFB2DF" w14:textId="0B5C5A4A" w:rsidR="00290581" w:rsidRPr="00C80034" w:rsidRDefault="00290581" w:rsidP="00290581">
            <w:pPr>
              <w:rPr>
                <w:rFonts w:asciiTheme="majorHAnsi" w:hAnsiTheme="majorHAnsi" w:cs="Times"/>
                <w:b/>
                <w:bCs/>
                <w:sz w:val="20"/>
                <w:szCs w:val="20"/>
              </w:rPr>
            </w:pPr>
            <w:r>
              <w:rPr>
                <w:rFonts w:asciiTheme="majorHAnsi" w:hAnsiTheme="majorHAnsi"/>
                <w:iCs/>
                <w:sz w:val="20"/>
                <w:szCs w:val="20"/>
              </w:rPr>
              <w:t>r</w:t>
            </w:r>
            <w:r w:rsidRPr="00C80034">
              <w:rPr>
                <w:rFonts w:asciiTheme="majorHAnsi" w:hAnsiTheme="majorHAnsi"/>
                <w:iCs/>
                <w:sz w:val="20"/>
                <w:szCs w:val="20"/>
              </w:rPr>
              <w:t xml:space="preserve">isultato d’esercizio </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3DECD5" w14:textId="74AA6DF9"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1.280.541</w:t>
            </w:r>
          </w:p>
        </w:tc>
        <w:tc>
          <w:tcPr>
            <w:tcW w:w="6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EB3565C" w14:textId="3059EF63"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1.241.740</w:t>
            </w:r>
          </w:p>
        </w:tc>
        <w:tc>
          <w:tcPr>
            <w:tcW w:w="69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04DCFF" w14:textId="3DE20365" w:rsidR="00290581" w:rsidRPr="00C30618" w:rsidRDefault="00290581" w:rsidP="00290581">
            <w:pPr>
              <w:jc w:val="right"/>
              <w:rPr>
                <w:rFonts w:asciiTheme="majorHAnsi" w:hAnsiTheme="majorHAnsi" w:cs="Times"/>
                <w:b/>
                <w:bCs/>
                <w:sz w:val="20"/>
                <w:szCs w:val="20"/>
              </w:rPr>
            </w:pPr>
            <w:r w:rsidRPr="00C30618">
              <w:rPr>
                <w:rFonts w:asciiTheme="majorHAnsi" w:hAnsiTheme="majorHAnsi" w:cs="Times"/>
                <w:sz w:val="20"/>
                <w:szCs w:val="20"/>
              </w:rPr>
              <w:t>1.146.851</w:t>
            </w:r>
          </w:p>
        </w:tc>
        <w:tc>
          <w:tcPr>
            <w:tcW w:w="69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29EC062" w14:textId="4BD4F4C6" w:rsidR="00290581" w:rsidRPr="00C30618" w:rsidRDefault="00290581" w:rsidP="00290581">
            <w:pPr>
              <w:jc w:val="right"/>
              <w:rPr>
                <w:rFonts w:asciiTheme="majorHAnsi" w:hAnsiTheme="majorHAnsi" w:cs="Times"/>
                <w:b/>
                <w:bCs/>
                <w:sz w:val="20"/>
                <w:szCs w:val="20"/>
              </w:rPr>
            </w:pPr>
            <w:r w:rsidRPr="00C30618">
              <w:rPr>
                <w:rFonts w:asciiTheme="majorHAnsi" w:hAnsiTheme="majorHAnsi" w:cs="Arial"/>
                <w:sz w:val="20"/>
                <w:szCs w:val="20"/>
              </w:rPr>
              <w:t>1.167.210</w:t>
            </w:r>
          </w:p>
        </w:tc>
        <w:tc>
          <w:tcPr>
            <w:tcW w:w="698" w:type="pct"/>
            <w:tcBorders>
              <w:top w:val="single" w:sz="4" w:space="0" w:color="auto"/>
              <w:left w:val="single" w:sz="4" w:space="0" w:color="auto"/>
              <w:bottom w:val="single" w:sz="4" w:space="0" w:color="auto"/>
              <w:right w:val="single" w:sz="4" w:space="0" w:color="auto"/>
            </w:tcBorders>
            <w:vAlign w:val="center"/>
          </w:tcPr>
          <w:p w14:paraId="0F474DB7" w14:textId="1B0DB593" w:rsidR="00290581" w:rsidRPr="00C30618" w:rsidRDefault="00290581" w:rsidP="00290581">
            <w:pPr>
              <w:jc w:val="right"/>
              <w:rPr>
                <w:rFonts w:asciiTheme="majorHAnsi" w:hAnsiTheme="majorHAnsi" w:cs="Times"/>
                <w:sz w:val="20"/>
                <w:szCs w:val="20"/>
              </w:rPr>
            </w:pPr>
            <w:r w:rsidRPr="00C30618">
              <w:rPr>
                <w:rFonts w:asciiTheme="majorHAnsi" w:hAnsiTheme="majorHAnsi" w:cs="Arial"/>
                <w:sz w:val="20"/>
                <w:szCs w:val="20"/>
              </w:rPr>
              <w:t>1.454.933</w:t>
            </w:r>
          </w:p>
        </w:tc>
        <w:tc>
          <w:tcPr>
            <w:tcW w:w="701" w:type="pct"/>
            <w:tcBorders>
              <w:top w:val="single" w:sz="4" w:space="0" w:color="auto"/>
              <w:left w:val="single" w:sz="4" w:space="0" w:color="auto"/>
              <w:bottom w:val="single" w:sz="4" w:space="0" w:color="auto"/>
              <w:right w:val="single" w:sz="4" w:space="0" w:color="auto"/>
            </w:tcBorders>
            <w:vAlign w:val="center"/>
          </w:tcPr>
          <w:p w14:paraId="3D7D29DA" w14:textId="60EBC778" w:rsidR="00290581" w:rsidRPr="00C30618" w:rsidRDefault="00290581" w:rsidP="00290581">
            <w:pPr>
              <w:jc w:val="right"/>
              <w:rPr>
                <w:rFonts w:asciiTheme="majorHAnsi" w:hAnsiTheme="majorHAnsi" w:cs="Times"/>
                <w:sz w:val="20"/>
                <w:szCs w:val="20"/>
              </w:rPr>
            </w:pPr>
          </w:p>
        </w:tc>
      </w:tr>
      <w:tr w:rsidR="00B02086" w:rsidRPr="00C30618" w14:paraId="3B70C778" w14:textId="77777777" w:rsidTr="00C80034">
        <w:tblPrEx>
          <w:tblBorders>
            <w:top w:val="none" w:sz="0" w:space="0" w:color="auto"/>
          </w:tblBorders>
        </w:tblPrEx>
        <w:trPr>
          <w:trHeight w:val="398"/>
        </w:trPr>
        <w:tc>
          <w:tcPr>
            <w:tcW w:w="1010"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592AC27B" w14:textId="5B316474" w:rsidR="00B02086" w:rsidRPr="00C80034" w:rsidRDefault="00B02086" w:rsidP="00B02086">
            <w:pPr>
              <w:rPr>
                <w:rFonts w:asciiTheme="majorHAnsi" w:hAnsiTheme="majorHAnsi"/>
                <w:bCs/>
                <w:iCs/>
                <w:sz w:val="20"/>
                <w:szCs w:val="20"/>
              </w:rPr>
            </w:pPr>
            <w:r>
              <w:rPr>
                <w:rFonts w:asciiTheme="majorHAnsi" w:hAnsiTheme="majorHAnsi"/>
                <w:iCs/>
                <w:sz w:val="20"/>
                <w:szCs w:val="20"/>
              </w:rPr>
              <w:t>dividendi incassati</w:t>
            </w:r>
            <w:r w:rsidRPr="00C80034">
              <w:rPr>
                <w:rFonts w:asciiTheme="majorHAnsi" w:hAnsiTheme="majorHAnsi"/>
                <w:iCs/>
                <w:sz w:val="20"/>
                <w:szCs w:val="20"/>
              </w:rPr>
              <w:t xml:space="preserve"> dall’Ente </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5873DA33" w14:textId="050BA114" w:rsidR="00B02086" w:rsidRPr="00C30618" w:rsidRDefault="00B02086" w:rsidP="00B02086">
            <w:pPr>
              <w:jc w:val="right"/>
              <w:rPr>
                <w:rFonts w:asciiTheme="majorHAnsi" w:hAnsiTheme="majorHAnsi"/>
                <w:b/>
                <w:bCs/>
                <w:sz w:val="20"/>
                <w:szCs w:val="20"/>
              </w:rPr>
            </w:pPr>
            <w:r w:rsidRPr="00C30618">
              <w:rPr>
                <w:rFonts w:asciiTheme="majorHAnsi" w:hAnsiTheme="majorHAnsi"/>
                <w:sz w:val="20"/>
                <w:szCs w:val="20"/>
              </w:rPr>
              <w:t>171.855</w:t>
            </w:r>
          </w:p>
        </w:tc>
        <w:tc>
          <w:tcPr>
            <w:tcW w:w="610"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F86B77B" w14:textId="705B5147" w:rsidR="00B02086" w:rsidRPr="00C30618" w:rsidRDefault="00B02086" w:rsidP="00B02086">
            <w:pPr>
              <w:jc w:val="right"/>
              <w:rPr>
                <w:rFonts w:asciiTheme="majorHAnsi" w:hAnsiTheme="majorHAnsi"/>
                <w:b/>
                <w:bCs/>
                <w:sz w:val="20"/>
                <w:szCs w:val="20"/>
              </w:rPr>
            </w:pPr>
            <w:r w:rsidRPr="00C30618">
              <w:rPr>
                <w:rFonts w:asciiTheme="majorHAnsi" w:hAnsiTheme="majorHAnsi"/>
                <w:sz w:val="20"/>
                <w:szCs w:val="20"/>
              </w:rPr>
              <w:t>171.855</w:t>
            </w:r>
          </w:p>
        </w:tc>
        <w:tc>
          <w:tcPr>
            <w:tcW w:w="69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39EB89" w14:textId="049DADDB" w:rsidR="00B02086" w:rsidRPr="00C30618" w:rsidRDefault="00B02086" w:rsidP="00B02086">
            <w:pPr>
              <w:jc w:val="right"/>
              <w:rPr>
                <w:rFonts w:asciiTheme="majorHAnsi" w:hAnsiTheme="majorHAnsi"/>
                <w:b/>
                <w:bCs/>
                <w:sz w:val="20"/>
                <w:szCs w:val="20"/>
              </w:rPr>
            </w:pPr>
            <w:r w:rsidRPr="00C30618">
              <w:rPr>
                <w:rFonts w:asciiTheme="majorHAnsi" w:hAnsiTheme="majorHAnsi"/>
                <w:sz w:val="20"/>
                <w:szCs w:val="20"/>
              </w:rPr>
              <w:t>171.855</w:t>
            </w:r>
          </w:p>
        </w:tc>
        <w:tc>
          <w:tcPr>
            <w:tcW w:w="69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0DB85E" w14:textId="57E110AE" w:rsidR="00B02086" w:rsidRPr="00C30618" w:rsidRDefault="00B02086" w:rsidP="00B02086">
            <w:pPr>
              <w:jc w:val="right"/>
              <w:rPr>
                <w:rFonts w:asciiTheme="majorHAnsi" w:hAnsiTheme="majorHAnsi"/>
                <w:b/>
                <w:bCs/>
                <w:sz w:val="20"/>
                <w:szCs w:val="20"/>
              </w:rPr>
            </w:pPr>
            <w:r w:rsidRPr="00C30618">
              <w:rPr>
                <w:rFonts w:asciiTheme="majorHAnsi" w:hAnsiTheme="majorHAnsi"/>
                <w:sz w:val="20"/>
                <w:szCs w:val="20"/>
              </w:rPr>
              <w:t>171.855</w:t>
            </w:r>
          </w:p>
        </w:tc>
        <w:tc>
          <w:tcPr>
            <w:tcW w:w="698" w:type="pct"/>
            <w:tcBorders>
              <w:top w:val="single" w:sz="4" w:space="0" w:color="auto"/>
              <w:left w:val="single" w:sz="4" w:space="0" w:color="auto"/>
              <w:bottom w:val="single" w:sz="4" w:space="0" w:color="auto"/>
              <w:right w:val="single" w:sz="4" w:space="0" w:color="auto"/>
            </w:tcBorders>
            <w:vAlign w:val="center"/>
          </w:tcPr>
          <w:p w14:paraId="3C66C092" w14:textId="7049DAB8" w:rsidR="00B02086" w:rsidRPr="00C30618" w:rsidRDefault="00B02086" w:rsidP="00B02086">
            <w:pPr>
              <w:jc w:val="right"/>
              <w:rPr>
                <w:rFonts w:asciiTheme="majorHAnsi" w:hAnsiTheme="majorHAnsi"/>
                <w:sz w:val="20"/>
                <w:szCs w:val="20"/>
              </w:rPr>
            </w:pPr>
            <w:r w:rsidRPr="00C30618">
              <w:rPr>
                <w:rFonts w:asciiTheme="majorHAnsi" w:hAnsiTheme="majorHAnsi"/>
                <w:sz w:val="20"/>
                <w:szCs w:val="20"/>
              </w:rPr>
              <w:t>171.855</w:t>
            </w:r>
          </w:p>
        </w:tc>
        <w:tc>
          <w:tcPr>
            <w:tcW w:w="701" w:type="pct"/>
            <w:tcBorders>
              <w:top w:val="single" w:sz="4" w:space="0" w:color="auto"/>
              <w:left w:val="single" w:sz="4" w:space="0" w:color="auto"/>
              <w:bottom w:val="single" w:sz="4" w:space="0" w:color="auto"/>
              <w:right w:val="single" w:sz="4" w:space="0" w:color="auto"/>
            </w:tcBorders>
            <w:vAlign w:val="center"/>
          </w:tcPr>
          <w:p w14:paraId="4CF67363" w14:textId="1C2CC1A9" w:rsidR="00B02086" w:rsidRPr="00C30618" w:rsidRDefault="00B02086" w:rsidP="00B02086">
            <w:pPr>
              <w:jc w:val="right"/>
              <w:rPr>
                <w:rFonts w:asciiTheme="majorHAnsi" w:hAnsiTheme="majorHAnsi"/>
                <w:sz w:val="20"/>
                <w:szCs w:val="20"/>
              </w:rPr>
            </w:pPr>
            <w:r w:rsidRPr="00CF6496">
              <w:rPr>
                <w:rFonts w:asciiTheme="majorHAnsi" w:hAnsiTheme="majorHAnsi"/>
                <w:sz w:val="20"/>
                <w:szCs w:val="20"/>
              </w:rPr>
              <w:t xml:space="preserve">   203.513,00</w:t>
            </w:r>
          </w:p>
        </w:tc>
      </w:tr>
      <w:tr w:rsidR="00B02086" w:rsidRPr="00C30618" w14:paraId="4259B920" w14:textId="77777777" w:rsidTr="00C80034">
        <w:tblPrEx>
          <w:tblBorders>
            <w:top w:val="none" w:sz="0" w:space="0" w:color="auto"/>
          </w:tblBorders>
        </w:tblPrEx>
        <w:tc>
          <w:tcPr>
            <w:tcW w:w="1010" w:type="pct"/>
            <w:vMerge/>
            <w:tcBorders>
              <w:left w:val="single" w:sz="4" w:space="0" w:color="auto"/>
              <w:right w:val="single" w:sz="4" w:space="0" w:color="auto"/>
            </w:tcBorders>
            <w:tcMar>
              <w:top w:w="20" w:type="nil"/>
              <w:left w:w="20" w:type="nil"/>
              <w:bottom w:w="20" w:type="nil"/>
              <w:right w:w="20" w:type="nil"/>
            </w:tcMar>
            <w:vAlign w:val="center"/>
          </w:tcPr>
          <w:p w14:paraId="6ECB067D" w14:textId="14FA2513" w:rsidR="00B02086" w:rsidRPr="00C80034" w:rsidRDefault="00B02086" w:rsidP="00B02086">
            <w:pPr>
              <w:rPr>
                <w:rFonts w:asciiTheme="majorHAnsi" w:hAnsiTheme="majorHAnsi"/>
                <w:bCs/>
                <w:iCs/>
                <w:sz w:val="20"/>
                <w:szCs w:val="20"/>
              </w:rPr>
            </w:pP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DC4D0BC" w14:textId="52EB61EF" w:rsidR="00B02086" w:rsidRPr="00C30618" w:rsidRDefault="00B02086" w:rsidP="00B02086">
            <w:pPr>
              <w:jc w:val="right"/>
              <w:rPr>
                <w:rFonts w:asciiTheme="majorHAnsi" w:hAnsiTheme="majorHAnsi"/>
                <w:b/>
                <w:bCs/>
                <w:sz w:val="20"/>
                <w:szCs w:val="20"/>
              </w:rPr>
            </w:pPr>
            <w:r w:rsidRPr="00C30618">
              <w:rPr>
                <w:rFonts w:asciiTheme="majorHAnsi" w:hAnsiTheme="majorHAnsi"/>
                <w:sz w:val="20"/>
                <w:szCs w:val="20"/>
              </w:rPr>
              <w:t>171.855</w:t>
            </w:r>
          </w:p>
        </w:tc>
        <w:tc>
          <w:tcPr>
            <w:tcW w:w="610"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288A8B9" w14:textId="7511DB36" w:rsidR="00B02086" w:rsidRPr="00C30618" w:rsidRDefault="00B02086" w:rsidP="00B02086">
            <w:pPr>
              <w:jc w:val="right"/>
              <w:rPr>
                <w:rFonts w:asciiTheme="majorHAnsi" w:hAnsiTheme="majorHAnsi"/>
                <w:b/>
                <w:bCs/>
                <w:sz w:val="20"/>
                <w:szCs w:val="20"/>
              </w:rPr>
            </w:pPr>
            <w:r w:rsidRPr="00C30618">
              <w:rPr>
                <w:rFonts w:asciiTheme="majorHAnsi" w:hAnsiTheme="majorHAnsi"/>
                <w:sz w:val="20"/>
                <w:szCs w:val="20"/>
              </w:rPr>
              <w:t>171.855</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FBD6E63" w14:textId="11BCFA6C" w:rsidR="00B02086" w:rsidRPr="00C30618" w:rsidRDefault="00B02086" w:rsidP="00B02086">
            <w:pPr>
              <w:jc w:val="right"/>
              <w:rPr>
                <w:rFonts w:asciiTheme="majorHAnsi" w:hAnsiTheme="majorHAnsi"/>
                <w:b/>
                <w:bCs/>
                <w:sz w:val="20"/>
                <w:szCs w:val="20"/>
              </w:rPr>
            </w:pPr>
            <w:r w:rsidRPr="00C30618">
              <w:rPr>
                <w:rFonts w:asciiTheme="majorHAnsi" w:hAnsiTheme="majorHAnsi"/>
                <w:sz w:val="20"/>
                <w:szCs w:val="20"/>
              </w:rPr>
              <w:t>171.855</w:t>
            </w:r>
          </w:p>
        </w:tc>
        <w:tc>
          <w:tcPr>
            <w:tcW w:w="698"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140BA1D" w14:textId="364F99DA" w:rsidR="00B02086" w:rsidRPr="00C30618" w:rsidRDefault="00B02086" w:rsidP="00B02086">
            <w:pPr>
              <w:jc w:val="right"/>
              <w:rPr>
                <w:rFonts w:asciiTheme="majorHAnsi" w:hAnsiTheme="majorHAnsi"/>
                <w:b/>
                <w:bCs/>
                <w:sz w:val="20"/>
                <w:szCs w:val="20"/>
              </w:rPr>
            </w:pPr>
            <w:r w:rsidRPr="00C30618">
              <w:rPr>
                <w:rFonts w:asciiTheme="majorHAnsi" w:hAnsiTheme="majorHAnsi"/>
                <w:sz w:val="20"/>
                <w:szCs w:val="20"/>
              </w:rPr>
              <w:t>171.855</w:t>
            </w:r>
          </w:p>
        </w:tc>
        <w:tc>
          <w:tcPr>
            <w:tcW w:w="698" w:type="pct"/>
            <w:tcBorders>
              <w:top w:val="single" w:sz="4" w:space="0" w:color="auto"/>
              <w:left w:val="single" w:sz="4" w:space="0" w:color="auto"/>
              <w:bottom w:val="single" w:sz="4" w:space="0" w:color="auto"/>
              <w:right w:val="single" w:sz="4" w:space="0" w:color="auto"/>
            </w:tcBorders>
            <w:vAlign w:val="center"/>
          </w:tcPr>
          <w:p w14:paraId="1B30B577" w14:textId="26CE0222" w:rsidR="00B02086" w:rsidRPr="00C30618" w:rsidRDefault="00B02086" w:rsidP="00B02086">
            <w:pPr>
              <w:jc w:val="right"/>
              <w:rPr>
                <w:rFonts w:asciiTheme="majorHAnsi" w:hAnsiTheme="majorHAnsi"/>
                <w:sz w:val="20"/>
                <w:szCs w:val="20"/>
              </w:rPr>
            </w:pPr>
            <w:r w:rsidRPr="00C30618">
              <w:rPr>
                <w:rFonts w:asciiTheme="majorHAnsi" w:hAnsiTheme="majorHAnsi"/>
                <w:sz w:val="20"/>
                <w:szCs w:val="20"/>
              </w:rPr>
              <w:t>171.855</w:t>
            </w:r>
          </w:p>
        </w:tc>
        <w:tc>
          <w:tcPr>
            <w:tcW w:w="701" w:type="pct"/>
            <w:tcBorders>
              <w:top w:val="single" w:sz="4" w:space="0" w:color="auto"/>
              <w:left w:val="single" w:sz="4" w:space="0" w:color="auto"/>
              <w:bottom w:val="single" w:sz="4" w:space="0" w:color="auto"/>
              <w:right w:val="single" w:sz="4" w:space="0" w:color="auto"/>
            </w:tcBorders>
            <w:vAlign w:val="center"/>
          </w:tcPr>
          <w:p w14:paraId="36AE6249" w14:textId="7C0E3C25" w:rsidR="00B02086" w:rsidRPr="00C30618" w:rsidRDefault="00B02086" w:rsidP="00B02086">
            <w:pPr>
              <w:jc w:val="right"/>
              <w:rPr>
                <w:rFonts w:asciiTheme="majorHAnsi" w:hAnsiTheme="majorHAnsi"/>
                <w:sz w:val="20"/>
                <w:szCs w:val="20"/>
              </w:rPr>
            </w:pPr>
            <w:r w:rsidRPr="00CF6496">
              <w:rPr>
                <w:rFonts w:asciiTheme="majorHAnsi" w:hAnsiTheme="majorHAnsi"/>
                <w:sz w:val="20"/>
                <w:szCs w:val="20"/>
              </w:rPr>
              <w:t xml:space="preserve">   203.513,00</w:t>
            </w:r>
          </w:p>
        </w:tc>
      </w:tr>
      <w:tr w:rsidR="00290581" w:rsidRPr="00686CC9" w14:paraId="1F1F6CD9" w14:textId="77777777" w:rsidTr="00C80034">
        <w:tblPrEx>
          <w:tblBorders>
            <w:top w:val="none" w:sz="0" w:space="0" w:color="auto"/>
          </w:tblBorders>
        </w:tblPrEx>
        <w:trPr>
          <w:trHeight w:val="396"/>
        </w:trPr>
        <w:tc>
          <w:tcPr>
            <w:tcW w:w="1010"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1D274CE8" w14:textId="2276063C" w:rsidR="00290581" w:rsidRDefault="00290581" w:rsidP="00290581">
            <w:pPr>
              <w:rPr>
                <w:rFonts w:asciiTheme="majorHAnsi" w:hAnsiTheme="majorHAnsi" w:cs="Book Antiqua"/>
                <w:sz w:val="20"/>
                <w:szCs w:val="20"/>
              </w:rPr>
            </w:pPr>
            <w:r w:rsidRPr="00C80034">
              <w:rPr>
                <w:rFonts w:asciiTheme="majorHAnsi" w:hAnsiTheme="majorHAnsi" w:cs="Book Antiqua"/>
                <w:sz w:val="20"/>
                <w:szCs w:val="20"/>
              </w:rPr>
              <w:t xml:space="preserve">altre entrate </w:t>
            </w:r>
          </w:p>
          <w:p w14:paraId="07BE169C" w14:textId="675F0FA4" w:rsidR="00290581" w:rsidRDefault="00290581" w:rsidP="00290581">
            <w:pPr>
              <w:rPr>
                <w:rFonts w:asciiTheme="majorHAnsi" w:hAnsiTheme="majorHAnsi" w:cs="Book Antiqua"/>
                <w:sz w:val="20"/>
                <w:szCs w:val="20"/>
              </w:rPr>
            </w:pPr>
            <w:r>
              <w:rPr>
                <w:rFonts w:asciiTheme="majorHAnsi" w:hAnsiTheme="majorHAnsi" w:cs="Book Antiqua"/>
                <w:sz w:val="20"/>
                <w:szCs w:val="20"/>
              </w:rPr>
              <w:t>(accertamenti -</w:t>
            </w:r>
          </w:p>
          <w:p w14:paraId="6B7A3F7F" w14:textId="7ED25DA2" w:rsidR="00290581" w:rsidRPr="00C80034" w:rsidRDefault="00290581" w:rsidP="00290581">
            <w:pPr>
              <w:rPr>
                <w:rFonts w:asciiTheme="majorHAnsi" w:hAnsiTheme="majorHAnsi"/>
                <w:b/>
                <w:bCs/>
                <w:iCs/>
                <w:sz w:val="20"/>
                <w:szCs w:val="20"/>
              </w:rPr>
            </w:pPr>
            <w:r>
              <w:rPr>
                <w:rFonts w:asciiTheme="majorHAnsi" w:hAnsiTheme="majorHAnsi" w:cs="Book Antiqua"/>
                <w:sz w:val="20"/>
                <w:szCs w:val="20"/>
              </w:rPr>
              <w:t>riscossioni)</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BE2D6E2" w14:textId="26D8AFD2" w:rsidR="00290581" w:rsidRPr="00686CC9" w:rsidRDefault="00290581" w:rsidP="00290581">
            <w:pPr>
              <w:jc w:val="right"/>
              <w:rPr>
                <w:rFonts w:asciiTheme="majorHAnsi" w:hAnsiTheme="majorHAnsi"/>
                <w:b/>
                <w:bCs/>
                <w:sz w:val="20"/>
                <w:szCs w:val="20"/>
              </w:rPr>
            </w:pPr>
            <w:r w:rsidRPr="00686CC9">
              <w:rPr>
                <w:rFonts w:asciiTheme="majorHAnsi" w:hAnsiTheme="majorHAnsi"/>
                <w:sz w:val="20"/>
                <w:szCs w:val="20"/>
              </w:rPr>
              <w:t>49.797</w:t>
            </w:r>
          </w:p>
        </w:tc>
        <w:tc>
          <w:tcPr>
            <w:tcW w:w="610"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585A7DBB" w14:textId="1644D057" w:rsidR="00290581" w:rsidRPr="00686CC9" w:rsidRDefault="00290581" w:rsidP="00290581">
            <w:pPr>
              <w:jc w:val="right"/>
              <w:rPr>
                <w:rFonts w:asciiTheme="majorHAnsi" w:hAnsiTheme="majorHAnsi"/>
                <w:b/>
                <w:bCs/>
                <w:sz w:val="20"/>
                <w:szCs w:val="20"/>
              </w:rPr>
            </w:pPr>
            <w:r w:rsidRPr="00686CC9">
              <w:rPr>
                <w:rFonts w:asciiTheme="majorHAnsi" w:hAnsiTheme="majorHAnsi"/>
                <w:sz w:val="20"/>
                <w:szCs w:val="20"/>
              </w:rPr>
              <w:t>49.824</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29662C6" w14:textId="3EEC71DA" w:rsidR="00290581" w:rsidRPr="00686CC9" w:rsidRDefault="00290581" w:rsidP="00290581">
            <w:pPr>
              <w:jc w:val="right"/>
              <w:rPr>
                <w:rFonts w:asciiTheme="majorHAnsi" w:hAnsiTheme="majorHAnsi"/>
                <w:b/>
                <w:bCs/>
                <w:sz w:val="20"/>
                <w:szCs w:val="20"/>
              </w:rPr>
            </w:pPr>
            <w:r w:rsidRPr="00686CC9">
              <w:rPr>
                <w:rFonts w:asciiTheme="majorHAnsi" w:hAnsiTheme="majorHAnsi"/>
                <w:sz w:val="20"/>
                <w:szCs w:val="20"/>
              </w:rPr>
              <w:t>49.766</w:t>
            </w:r>
          </w:p>
        </w:tc>
        <w:tc>
          <w:tcPr>
            <w:tcW w:w="698"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E5818B9" w14:textId="03FF6295" w:rsidR="00290581" w:rsidRPr="00686CC9" w:rsidRDefault="00290581" w:rsidP="00290581">
            <w:pPr>
              <w:jc w:val="right"/>
              <w:rPr>
                <w:rFonts w:asciiTheme="majorHAnsi" w:hAnsiTheme="majorHAnsi"/>
                <w:b/>
                <w:bCs/>
                <w:sz w:val="20"/>
                <w:szCs w:val="20"/>
              </w:rPr>
            </w:pPr>
            <w:r w:rsidRPr="00686CC9">
              <w:rPr>
                <w:rFonts w:asciiTheme="majorHAnsi" w:hAnsiTheme="majorHAnsi"/>
                <w:sz w:val="20"/>
                <w:szCs w:val="20"/>
              </w:rPr>
              <w:t>55.071,06</w:t>
            </w:r>
          </w:p>
        </w:tc>
        <w:tc>
          <w:tcPr>
            <w:tcW w:w="698" w:type="pct"/>
            <w:tcBorders>
              <w:top w:val="single" w:sz="4" w:space="0" w:color="auto"/>
              <w:left w:val="single" w:sz="4" w:space="0" w:color="auto"/>
              <w:bottom w:val="single" w:sz="4" w:space="0" w:color="auto"/>
              <w:right w:val="single" w:sz="4" w:space="0" w:color="auto"/>
            </w:tcBorders>
            <w:vAlign w:val="center"/>
          </w:tcPr>
          <w:p w14:paraId="14B96666" w14:textId="77759769" w:rsidR="00290581" w:rsidRPr="00686CC9" w:rsidRDefault="00290581" w:rsidP="00290581">
            <w:pPr>
              <w:jc w:val="right"/>
              <w:rPr>
                <w:rFonts w:asciiTheme="majorHAnsi" w:hAnsiTheme="majorHAnsi"/>
                <w:sz w:val="20"/>
                <w:szCs w:val="20"/>
              </w:rPr>
            </w:pPr>
            <w:r>
              <w:rPr>
                <w:rFonts w:asciiTheme="majorHAnsi" w:hAnsiTheme="majorHAnsi"/>
                <w:sz w:val="20"/>
                <w:szCs w:val="20"/>
              </w:rPr>
              <w:t>77.003,60</w:t>
            </w:r>
          </w:p>
        </w:tc>
        <w:tc>
          <w:tcPr>
            <w:tcW w:w="701" w:type="pct"/>
            <w:tcBorders>
              <w:top w:val="single" w:sz="4" w:space="0" w:color="auto"/>
              <w:left w:val="single" w:sz="4" w:space="0" w:color="auto"/>
              <w:bottom w:val="single" w:sz="4" w:space="0" w:color="auto"/>
              <w:right w:val="single" w:sz="4" w:space="0" w:color="auto"/>
            </w:tcBorders>
            <w:vAlign w:val="center"/>
          </w:tcPr>
          <w:p w14:paraId="279A0DD4" w14:textId="492649C8" w:rsidR="00290581" w:rsidRPr="00686CC9" w:rsidRDefault="00290581" w:rsidP="00290581">
            <w:pPr>
              <w:jc w:val="right"/>
              <w:rPr>
                <w:rFonts w:asciiTheme="majorHAnsi" w:hAnsiTheme="majorHAnsi"/>
                <w:sz w:val="20"/>
                <w:szCs w:val="20"/>
              </w:rPr>
            </w:pPr>
          </w:p>
        </w:tc>
      </w:tr>
      <w:tr w:rsidR="00290581" w:rsidRPr="00686CC9" w14:paraId="5C7CF226" w14:textId="77777777" w:rsidTr="00C80034">
        <w:tblPrEx>
          <w:tblBorders>
            <w:top w:val="none" w:sz="0" w:space="0" w:color="auto"/>
          </w:tblBorders>
        </w:tblPrEx>
        <w:trPr>
          <w:trHeight w:val="396"/>
        </w:trPr>
        <w:tc>
          <w:tcPr>
            <w:tcW w:w="1010" w:type="pct"/>
            <w:vMerge/>
            <w:tcBorders>
              <w:left w:val="single" w:sz="4" w:space="0" w:color="auto"/>
              <w:right w:val="single" w:sz="4" w:space="0" w:color="auto"/>
            </w:tcBorders>
            <w:tcMar>
              <w:top w:w="20" w:type="nil"/>
              <w:left w:w="20" w:type="nil"/>
              <w:bottom w:w="20" w:type="nil"/>
              <w:right w:w="20" w:type="nil"/>
            </w:tcMar>
            <w:vAlign w:val="center"/>
          </w:tcPr>
          <w:p w14:paraId="67F8A3F6" w14:textId="01A23585" w:rsidR="00290581" w:rsidRPr="00C80034" w:rsidRDefault="00290581" w:rsidP="00290581">
            <w:pPr>
              <w:rPr>
                <w:rFonts w:asciiTheme="majorHAnsi" w:hAnsiTheme="majorHAnsi"/>
                <w:b/>
                <w:bCs/>
                <w:iCs/>
                <w:sz w:val="20"/>
                <w:szCs w:val="20"/>
              </w:rPr>
            </w:pP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8B714CB" w14:textId="7DBC9D97" w:rsidR="00290581" w:rsidRPr="00686CC9" w:rsidRDefault="00290581" w:rsidP="00290581">
            <w:pPr>
              <w:jc w:val="right"/>
              <w:rPr>
                <w:rFonts w:asciiTheme="majorHAnsi" w:hAnsiTheme="majorHAnsi"/>
                <w:b/>
                <w:bCs/>
                <w:sz w:val="20"/>
                <w:szCs w:val="20"/>
              </w:rPr>
            </w:pPr>
            <w:r w:rsidRPr="00686CC9">
              <w:rPr>
                <w:rFonts w:asciiTheme="majorHAnsi" w:hAnsiTheme="majorHAnsi"/>
                <w:sz w:val="20"/>
                <w:szCs w:val="20"/>
              </w:rPr>
              <w:t>49.797</w:t>
            </w:r>
          </w:p>
        </w:tc>
        <w:tc>
          <w:tcPr>
            <w:tcW w:w="610"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2A59653" w14:textId="5B5FE4C8" w:rsidR="00290581" w:rsidRPr="00686CC9" w:rsidRDefault="00290581" w:rsidP="00290581">
            <w:pPr>
              <w:jc w:val="right"/>
              <w:rPr>
                <w:rFonts w:asciiTheme="majorHAnsi" w:hAnsiTheme="majorHAnsi"/>
                <w:b/>
                <w:bCs/>
                <w:sz w:val="20"/>
                <w:szCs w:val="20"/>
              </w:rPr>
            </w:pPr>
            <w:r w:rsidRPr="00686CC9">
              <w:rPr>
                <w:rFonts w:asciiTheme="majorHAnsi" w:hAnsiTheme="majorHAnsi"/>
                <w:sz w:val="20"/>
                <w:szCs w:val="20"/>
              </w:rPr>
              <w:t>49.824</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584BB2E" w14:textId="7EF31434" w:rsidR="00290581" w:rsidRPr="00686CC9" w:rsidRDefault="00290581" w:rsidP="00290581">
            <w:pPr>
              <w:jc w:val="right"/>
              <w:rPr>
                <w:rFonts w:asciiTheme="majorHAnsi" w:hAnsiTheme="majorHAnsi"/>
                <w:b/>
                <w:bCs/>
                <w:sz w:val="20"/>
                <w:szCs w:val="20"/>
              </w:rPr>
            </w:pPr>
            <w:r w:rsidRPr="00686CC9">
              <w:rPr>
                <w:rFonts w:asciiTheme="majorHAnsi" w:hAnsiTheme="majorHAnsi"/>
                <w:sz w:val="20"/>
                <w:szCs w:val="20"/>
              </w:rPr>
              <w:t>49.766</w:t>
            </w:r>
          </w:p>
        </w:tc>
        <w:tc>
          <w:tcPr>
            <w:tcW w:w="698"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00DA310" w14:textId="1719B4FD" w:rsidR="00290581" w:rsidRPr="00686CC9" w:rsidRDefault="00290581" w:rsidP="00290581">
            <w:pPr>
              <w:jc w:val="right"/>
              <w:rPr>
                <w:rFonts w:asciiTheme="majorHAnsi" w:hAnsiTheme="majorHAnsi"/>
                <w:b/>
                <w:bCs/>
                <w:sz w:val="20"/>
                <w:szCs w:val="20"/>
              </w:rPr>
            </w:pPr>
            <w:r w:rsidRPr="00686CC9">
              <w:rPr>
                <w:rFonts w:asciiTheme="majorHAnsi" w:hAnsiTheme="majorHAnsi"/>
                <w:sz w:val="20"/>
                <w:szCs w:val="20"/>
              </w:rPr>
              <w:t>56.617,79</w:t>
            </w:r>
          </w:p>
        </w:tc>
        <w:tc>
          <w:tcPr>
            <w:tcW w:w="698" w:type="pct"/>
            <w:tcBorders>
              <w:top w:val="single" w:sz="4" w:space="0" w:color="auto"/>
              <w:left w:val="single" w:sz="4" w:space="0" w:color="auto"/>
              <w:bottom w:val="single" w:sz="4" w:space="0" w:color="auto"/>
              <w:right w:val="single" w:sz="4" w:space="0" w:color="auto"/>
            </w:tcBorders>
            <w:vAlign w:val="center"/>
          </w:tcPr>
          <w:p w14:paraId="46355E00" w14:textId="5041019C" w:rsidR="00290581" w:rsidRPr="00686CC9" w:rsidRDefault="00290581" w:rsidP="00290581">
            <w:pPr>
              <w:jc w:val="right"/>
              <w:rPr>
                <w:rFonts w:asciiTheme="majorHAnsi" w:hAnsiTheme="majorHAnsi"/>
                <w:sz w:val="20"/>
                <w:szCs w:val="20"/>
              </w:rPr>
            </w:pPr>
            <w:r>
              <w:rPr>
                <w:rFonts w:asciiTheme="majorHAnsi" w:hAnsiTheme="majorHAnsi"/>
                <w:sz w:val="20"/>
                <w:szCs w:val="20"/>
              </w:rPr>
              <w:t>67.092,64</w:t>
            </w:r>
          </w:p>
        </w:tc>
        <w:tc>
          <w:tcPr>
            <w:tcW w:w="701" w:type="pct"/>
            <w:tcBorders>
              <w:top w:val="single" w:sz="4" w:space="0" w:color="auto"/>
              <w:left w:val="single" w:sz="4" w:space="0" w:color="auto"/>
              <w:bottom w:val="single" w:sz="4" w:space="0" w:color="auto"/>
              <w:right w:val="single" w:sz="4" w:space="0" w:color="auto"/>
            </w:tcBorders>
            <w:vAlign w:val="center"/>
          </w:tcPr>
          <w:p w14:paraId="086400E4" w14:textId="5CE95EB0" w:rsidR="00290581" w:rsidRPr="00686CC9" w:rsidRDefault="00290581" w:rsidP="00290581">
            <w:pPr>
              <w:jc w:val="right"/>
              <w:rPr>
                <w:rFonts w:asciiTheme="majorHAnsi" w:hAnsiTheme="majorHAnsi"/>
                <w:sz w:val="20"/>
                <w:szCs w:val="20"/>
              </w:rPr>
            </w:pPr>
          </w:p>
        </w:tc>
      </w:tr>
      <w:tr w:rsidR="00290581" w:rsidRPr="00686CC9" w14:paraId="0E5C99B9" w14:textId="77777777" w:rsidTr="00C80034">
        <w:tblPrEx>
          <w:tblBorders>
            <w:top w:val="none" w:sz="0" w:space="0" w:color="auto"/>
          </w:tblBorders>
        </w:tblPrEx>
        <w:trPr>
          <w:trHeight w:val="396"/>
        </w:trPr>
        <w:tc>
          <w:tcPr>
            <w:tcW w:w="1010"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7E4F1C0F" w14:textId="4CCA15AA" w:rsidR="00290581" w:rsidRDefault="00290581" w:rsidP="00290581">
            <w:pPr>
              <w:rPr>
                <w:rFonts w:asciiTheme="majorHAnsi" w:hAnsiTheme="majorHAnsi" w:cs="Book Antiqua"/>
                <w:sz w:val="20"/>
                <w:szCs w:val="20"/>
              </w:rPr>
            </w:pPr>
            <w:r>
              <w:rPr>
                <w:rFonts w:asciiTheme="majorHAnsi" w:hAnsiTheme="majorHAnsi" w:cs="Book Antiqua"/>
                <w:sz w:val="20"/>
                <w:szCs w:val="20"/>
              </w:rPr>
              <w:t>o</w:t>
            </w:r>
            <w:r w:rsidRPr="00C80034">
              <w:rPr>
                <w:rFonts w:asciiTheme="majorHAnsi" w:hAnsiTheme="majorHAnsi" w:cs="Book Antiqua"/>
                <w:sz w:val="20"/>
                <w:szCs w:val="20"/>
              </w:rPr>
              <w:t>neri per contratti servizio</w:t>
            </w:r>
            <w:r>
              <w:rPr>
                <w:rFonts w:asciiTheme="majorHAnsi" w:hAnsiTheme="majorHAnsi" w:cs="Book Antiqua"/>
                <w:sz w:val="20"/>
                <w:szCs w:val="20"/>
              </w:rPr>
              <w:t xml:space="preserve"> (impegni -</w:t>
            </w:r>
          </w:p>
          <w:p w14:paraId="21165544" w14:textId="681CF7B4" w:rsidR="00290581" w:rsidRPr="00C80034" w:rsidRDefault="00290581" w:rsidP="00290581">
            <w:pPr>
              <w:rPr>
                <w:rFonts w:asciiTheme="majorHAnsi" w:hAnsiTheme="majorHAnsi"/>
                <w:b/>
                <w:bCs/>
                <w:iCs/>
                <w:sz w:val="20"/>
                <w:szCs w:val="20"/>
              </w:rPr>
            </w:pPr>
            <w:r>
              <w:rPr>
                <w:rFonts w:asciiTheme="majorHAnsi" w:hAnsiTheme="majorHAnsi" w:cs="Book Antiqua"/>
                <w:sz w:val="20"/>
                <w:szCs w:val="20"/>
              </w:rPr>
              <w:t>mandati)</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D1C5A0" w14:textId="1994F847" w:rsidR="00290581" w:rsidRPr="00686CC9" w:rsidRDefault="00290581" w:rsidP="00290581">
            <w:pPr>
              <w:jc w:val="right"/>
              <w:rPr>
                <w:rFonts w:asciiTheme="majorHAnsi" w:hAnsiTheme="majorHAnsi" w:cs="Times"/>
                <w:b/>
                <w:bCs/>
                <w:sz w:val="20"/>
                <w:szCs w:val="20"/>
              </w:rPr>
            </w:pPr>
            <w:r w:rsidRPr="00686CC9">
              <w:rPr>
                <w:rFonts w:asciiTheme="majorHAnsi" w:hAnsiTheme="majorHAnsi" w:cs="Times"/>
                <w:sz w:val="20"/>
                <w:szCs w:val="20"/>
              </w:rPr>
              <w:t>87.539</w:t>
            </w:r>
          </w:p>
        </w:tc>
        <w:tc>
          <w:tcPr>
            <w:tcW w:w="6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97869C" w14:textId="06B7CBA2" w:rsidR="00290581" w:rsidRPr="00686CC9" w:rsidRDefault="00290581" w:rsidP="00290581">
            <w:pPr>
              <w:jc w:val="right"/>
              <w:rPr>
                <w:rFonts w:asciiTheme="majorHAnsi" w:hAnsiTheme="majorHAnsi" w:cs="Times"/>
                <w:b/>
                <w:bCs/>
                <w:sz w:val="20"/>
                <w:szCs w:val="20"/>
              </w:rPr>
            </w:pPr>
            <w:r w:rsidRPr="00686CC9">
              <w:rPr>
                <w:rFonts w:asciiTheme="majorHAnsi" w:hAnsiTheme="majorHAnsi" w:cs="Times"/>
                <w:sz w:val="20"/>
                <w:szCs w:val="20"/>
              </w:rPr>
              <w:t>43.180</w:t>
            </w:r>
          </w:p>
        </w:tc>
        <w:tc>
          <w:tcPr>
            <w:tcW w:w="69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13CF55" w14:textId="60F9F25E" w:rsidR="00290581" w:rsidRPr="00686CC9" w:rsidRDefault="00290581" w:rsidP="00290581">
            <w:pPr>
              <w:jc w:val="right"/>
              <w:rPr>
                <w:rFonts w:asciiTheme="majorHAnsi" w:hAnsiTheme="majorHAnsi" w:cs="Times"/>
                <w:b/>
                <w:bCs/>
                <w:sz w:val="20"/>
                <w:szCs w:val="20"/>
              </w:rPr>
            </w:pPr>
            <w:r w:rsidRPr="00686CC9">
              <w:rPr>
                <w:rFonts w:asciiTheme="majorHAnsi" w:hAnsiTheme="majorHAnsi" w:cs="Times"/>
                <w:sz w:val="20"/>
                <w:szCs w:val="20"/>
              </w:rPr>
              <w:t>143.347.38</w:t>
            </w:r>
          </w:p>
        </w:tc>
        <w:tc>
          <w:tcPr>
            <w:tcW w:w="69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05E6B7" w14:textId="3240F854" w:rsidR="00290581" w:rsidRPr="00686CC9" w:rsidRDefault="00290581" w:rsidP="00290581">
            <w:pPr>
              <w:jc w:val="right"/>
              <w:rPr>
                <w:rFonts w:asciiTheme="majorHAnsi" w:hAnsiTheme="majorHAnsi" w:cs="Times"/>
                <w:b/>
                <w:bCs/>
                <w:sz w:val="20"/>
                <w:szCs w:val="20"/>
              </w:rPr>
            </w:pPr>
            <w:r w:rsidRPr="00686CC9">
              <w:rPr>
                <w:rFonts w:asciiTheme="majorHAnsi" w:hAnsiTheme="majorHAnsi" w:cs="Times"/>
                <w:sz w:val="20"/>
                <w:szCs w:val="20"/>
              </w:rPr>
              <w:t>80.551,88</w:t>
            </w:r>
          </w:p>
        </w:tc>
        <w:tc>
          <w:tcPr>
            <w:tcW w:w="698" w:type="pct"/>
            <w:tcBorders>
              <w:top w:val="single" w:sz="4" w:space="0" w:color="auto"/>
              <w:left w:val="single" w:sz="4" w:space="0" w:color="auto"/>
              <w:bottom w:val="single" w:sz="4" w:space="0" w:color="auto"/>
              <w:right w:val="single" w:sz="4" w:space="0" w:color="auto"/>
            </w:tcBorders>
            <w:vAlign w:val="center"/>
          </w:tcPr>
          <w:p w14:paraId="5670D777" w14:textId="01836C09" w:rsidR="00290581" w:rsidRPr="00686CC9" w:rsidRDefault="00290581" w:rsidP="00290581">
            <w:pPr>
              <w:jc w:val="right"/>
              <w:rPr>
                <w:rFonts w:asciiTheme="majorHAnsi" w:hAnsiTheme="majorHAnsi" w:cs="Times"/>
                <w:sz w:val="20"/>
                <w:szCs w:val="20"/>
              </w:rPr>
            </w:pPr>
            <w:r w:rsidRPr="00DB04DD">
              <w:rPr>
                <w:rFonts w:asciiTheme="majorHAnsi" w:hAnsiTheme="majorHAnsi" w:cs="Times"/>
                <w:sz w:val="20"/>
                <w:szCs w:val="20"/>
              </w:rPr>
              <w:t>109.590,47</w:t>
            </w:r>
          </w:p>
        </w:tc>
        <w:tc>
          <w:tcPr>
            <w:tcW w:w="701" w:type="pct"/>
            <w:tcBorders>
              <w:top w:val="single" w:sz="4" w:space="0" w:color="auto"/>
              <w:left w:val="single" w:sz="4" w:space="0" w:color="auto"/>
              <w:bottom w:val="single" w:sz="4" w:space="0" w:color="auto"/>
              <w:right w:val="single" w:sz="4" w:space="0" w:color="auto"/>
            </w:tcBorders>
            <w:vAlign w:val="center"/>
          </w:tcPr>
          <w:p w14:paraId="4206DA08" w14:textId="74F41D8D" w:rsidR="00290581" w:rsidRPr="00686CC9" w:rsidRDefault="00290581" w:rsidP="00290581">
            <w:pPr>
              <w:jc w:val="right"/>
              <w:rPr>
                <w:rFonts w:asciiTheme="majorHAnsi" w:hAnsiTheme="majorHAnsi" w:cs="Times"/>
                <w:sz w:val="20"/>
                <w:szCs w:val="20"/>
              </w:rPr>
            </w:pPr>
          </w:p>
        </w:tc>
      </w:tr>
      <w:tr w:rsidR="00290581" w:rsidRPr="0035573C" w14:paraId="407D00EE" w14:textId="77777777" w:rsidTr="00C80034">
        <w:tblPrEx>
          <w:tblBorders>
            <w:top w:val="none" w:sz="0" w:space="0" w:color="auto"/>
          </w:tblBorders>
        </w:tblPrEx>
        <w:trPr>
          <w:trHeight w:val="290"/>
        </w:trPr>
        <w:tc>
          <w:tcPr>
            <w:tcW w:w="1010" w:type="pct"/>
            <w:vMerge/>
            <w:tcBorders>
              <w:left w:val="single" w:sz="4" w:space="0" w:color="auto"/>
              <w:right w:val="single" w:sz="4" w:space="0" w:color="auto"/>
            </w:tcBorders>
            <w:tcMar>
              <w:top w:w="20" w:type="nil"/>
              <w:left w:w="20" w:type="nil"/>
              <w:bottom w:w="20" w:type="nil"/>
              <w:right w:w="20" w:type="nil"/>
            </w:tcMar>
            <w:vAlign w:val="center"/>
          </w:tcPr>
          <w:p w14:paraId="423FB6FD" w14:textId="62543853" w:rsidR="00290581" w:rsidRPr="00C80034" w:rsidRDefault="00290581" w:rsidP="00290581">
            <w:pPr>
              <w:rPr>
                <w:rFonts w:asciiTheme="majorHAnsi" w:hAnsiTheme="majorHAnsi"/>
                <w:b/>
                <w:bCs/>
                <w:iCs/>
                <w:sz w:val="20"/>
                <w:szCs w:val="20"/>
              </w:rPr>
            </w:pP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5BEABE" w14:textId="50B270A7" w:rsidR="00290581" w:rsidRPr="0035573C" w:rsidRDefault="00290581" w:rsidP="00290581">
            <w:pPr>
              <w:jc w:val="right"/>
              <w:rPr>
                <w:rFonts w:asciiTheme="majorHAnsi" w:hAnsiTheme="majorHAnsi" w:cs="Times"/>
                <w:b/>
                <w:bCs/>
                <w:sz w:val="20"/>
                <w:szCs w:val="20"/>
              </w:rPr>
            </w:pPr>
            <w:r w:rsidRPr="0035573C">
              <w:rPr>
                <w:rFonts w:asciiTheme="majorHAnsi" w:hAnsiTheme="majorHAnsi" w:cs="Times"/>
                <w:sz w:val="20"/>
                <w:szCs w:val="20"/>
              </w:rPr>
              <w:t>73.938</w:t>
            </w:r>
          </w:p>
        </w:tc>
        <w:tc>
          <w:tcPr>
            <w:tcW w:w="6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4944E7" w14:textId="41AE789F" w:rsidR="00290581" w:rsidRPr="0035573C" w:rsidRDefault="00290581" w:rsidP="00290581">
            <w:pPr>
              <w:jc w:val="right"/>
              <w:rPr>
                <w:rFonts w:asciiTheme="majorHAnsi" w:hAnsiTheme="majorHAnsi" w:cs="Times"/>
                <w:b/>
                <w:bCs/>
                <w:sz w:val="20"/>
                <w:szCs w:val="20"/>
              </w:rPr>
            </w:pPr>
            <w:r w:rsidRPr="0035573C">
              <w:rPr>
                <w:rFonts w:asciiTheme="majorHAnsi" w:hAnsiTheme="majorHAnsi" w:cs="Times"/>
                <w:sz w:val="20"/>
                <w:szCs w:val="20"/>
              </w:rPr>
              <w:t>84.786</w:t>
            </w:r>
          </w:p>
        </w:tc>
        <w:tc>
          <w:tcPr>
            <w:tcW w:w="69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E52F81" w14:textId="523770ED" w:rsidR="00290581" w:rsidRPr="0035573C" w:rsidRDefault="00290581" w:rsidP="00290581">
            <w:pPr>
              <w:jc w:val="right"/>
              <w:rPr>
                <w:rFonts w:asciiTheme="majorHAnsi" w:hAnsiTheme="majorHAnsi" w:cs="Times"/>
                <w:b/>
                <w:bCs/>
                <w:sz w:val="20"/>
                <w:szCs w:val="20"/>
              </w:rPr>
            </w:pPr>
            <w:r w:rsidRPr="0035573C">
              <w:rPr>
                <w:rFonts w:asciiTheme="majorHAnsi" w:hAnsiTheme="majorHAnsi" w:cs="Times"/>
                <w:sz w:val="20"/>
                <w:szCs w:val="20"/>
              </w:rPr>
              <w:t>82.677,10</w:t>
            </w:r>
          </w:p>
        </w:tc>
        <w:tc>
          <w:tcPr>
            <w:tcW w:w="69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5C3CAE" w14:textId="3648B088" w:rsidR="00290581" w:rsidRPr="0035573C" w:rsidRDefault="00290581" w:rsidP="00290581">
            <w:pPr>
              <w:jc w:val="right"/>
              <w:rPr>
                <w:rFonts w:asciiTheme="majorHAnsi" w:hAnsiTheme="majorHAnsi" w:cs="Times"/>
                <w:b/>
                <w:bCs/>
                <w:sz w:val="20"/>
                <w:szCs w:val="20"/>
              </w:rPr>
            </w:pPr>
            <w:r w:rsidRPr="0035573C">
              <w:rPr>
                <w:rFonts w:asciiTheme="majorHAnsi" w:hAnsiTheme="majorHAnsi" w:cs="Times"/>
                <w:sz w:val="20"/>
                <w:szCs w:val="20"/>
              </w:rPr>
              <w:t>187.764,14</w:t>
            </w:r>
          </w:p>
        </w:tc>
        <w:tc>
          <w:tcPr>
            <w:tcW w:w="698" w:type="pct"/>
            <w:tcBorders>
              <w:top w:val="single" w:sz="4" w:space="0" w:color="auto"/>
              <w:left w:val="single" w:sz="4" w:space="0" w:color="auto"/>
              <w:bottom w:val="single" w:sz="4" w:space="0" w:color="auto"/>
              <w:right w:val="single" w:sz="4" w:space="0" w:color="auto"/>
            </w:tcBorders>
            <w:vAlign w:val="center"/>
          </w:tcPr>
          <w:p w14:paraId="0790D0BB" w14:textId="1DA91BAA" w:rsidR="00290581" w:rsidRPr="0035573C" w:rsidRDefault="00290581" w:rsidP="00290581">
            <w:pPr>
              <w:jc w:val="right"/>
              <w:rPr>
                <w:rFonts w:asciiTheme="majorHAnsi" w:hAnsiTheme="majorHAnsi" w:cs="Times"/>
                <w:sz w:val="20"/>
                <w:szCs w:val="20"/>
              </w:rPr>
            </w:pPr>
            <w:r w:rsidRPr="007008F9">
              <w:rPr>
                <w:rFonts w:asciiTheme="majorHAnsi" w:hAnsiTheme="majorHAnsi" w:cs="Times"/>
                <w:sz w:val="20"/>
                <w:szCs w:val="20"/>
              </w:rPr>
              <w:t>74.984,21</w:t>
            </w:r>
          </w:p>
        </w:tc>
        <w:tc>
          <w:tcPr>
            <w:tcW w:w="701" w:type="pct"/>
            <w:tcBorders>
              <w:top w:val="single" w:sz="4" w:space="0" w:color="auto"/>
              <w:left w:val="single" w:sz="4" w:space="0" w:color="auto"/>
              <w:bottom w:val="single" w:sz="4" w:space="0" w:color="auto"/>
              <w:right w:val="single" w:sz="4" w:space="0" w:color="auto"/>
            </w:tcBorders>
            <w:vAlign w:val="center"/>
          </w:tcPr>
          <w:p w14:paraId="59A45087" w14:textId="134AA312" w:rsidR="00290581" w:rsidRPr="0035573C" w:rsidRDefault="00290581" w:rsidP="00290581">
            <w:pPr>
              <w:jc w:val="right"/>
              <w:rPr>
                <w:rFonts w:asciiTheme="majorHAnsi" w:hAnsiTheme="majorHAnsi" w:cs="Times"/>
                <w:sz w:val="20"/>
                <w:szCs w:val="20"/>
              </w:rPr>
            </w:pPr>
          </w:p>
        </w:tc>
      </w:tr>
      <w:tr w:rsidR="00290581" w:rsidRPr="00BC4DD9" w14:paraId="56DDEA59" w14:textId="77777777" w:rsidTr="00B628A0">
        <w:tblPrEx>
          <w:tblBorders>
            <w:top w:val="none" w:sz="0" w:space="0" w:color="auto"/>
          </w:tblBorders>
        </w:tblPrEx>
        <w:trPr>
          <w:trHeight w:val="480"/>
        </w:trPr>
        <w:tc>
          <w:tcPr>
            <w:tcW w:w="10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14B72C7" w14:textId="7EE4BF55" w:rsidR="00290581" w:rsidRPr="00BC4DD9" w:rsidRDefault="00290581" w:rsidP="00290581">
            <w:pPr>
              <w:rPr>
                <w:rFonts w:asciiTheme="majorHAnsi" w:hAnsiTheme="majorHAnsi"/>
                <w:b/>
                <w:bCs/>
                <w:iCs/>
                <w:sz w:val="20"/>
                <w:szCs w:val="20"/>
              </w:rPr>
            </w:pPr>
            <w:r w:rsidRPr="00BC4DD9">
              <w:rPr>
                <w:rFonts w:asciiTheme="majorHAnsi" w:hAnsiTheme="majorHAnsi"/>
                <w:i/>
                <w:iCs/>
                <w:sz w:val="20"/>
                <w:szCs w:val="20"/>
              </w:rPr>
              <w:t xml:space="preserve">Debiti </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67F16F6" w14:textId="2DDEEEBE" w:rsidR="00290581" w:rsidRPr="00BC4DD9" w:rsidRDefault="00290581" w:rsidP="00290581">
            <w:pPr>
              <w:jc w:val="right"/>
              <w:rPr>
                <w:rFonts w:asciiTheme="majorHAnsi" w:hAnsiTheme="majorHAnsi" w:cs="Times"/>
                <w:b/>
                <w:bCs/>
                <w:sz w:val="20"/>
                <w:szCs w:val="20"/>
              </w:rPr>
            </w:pPr>
            <w:r w:rsidRPr="00BC4DD9">
              <w:rPr>
                <w:rFonts w:asciiTheme="majorHAnsi" w:hAnsiTheme="majorHAnsi" w:cs="Times"/>
                <w:sz w:val="20"/>
                <w:szCs w:val="20"/>
              </w:rPr>
              <w:t>61.488</w:t>
            </w:r>
          </w:p>
        </w:tc>
        <w:tc>
          <w:tcPr>
            <w:tcW w:w="6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A0869A" w14:textId="42D1895C" w:rsidR="00290581" w:rsidRPr="00BC4DD9" w:rsidRDefault="00290581" w:rsidP="00290581">
            <w:pPr>
              <w:jc w:val="right"/>
              <w:rPr>
                <w:rFonts w:asciiTheme="majorHAnsi" w:hAnsiTheme="majorHAnsi" w:cs="Times"/>
                <w:b/>
                <w:bCs/>
                <w:sz w:val="20"/>
                <w:szCs w:val="20"/>
              </w:rPr>
            </w:pPr>
            <w:r w:rsidRPr="00BC4DD9">
              <w:rPr>
                <w:rFonts w:asciiTheme="majorHAnsi" w:hAnsiTheme="majorHAnsi" w:cs="Times"/>
                <w:sz w:val="20"/>
                <w:szCs w:val="20"/>
              </w:rPr>
              <w:t>14.670</w:t>
            </w:r>
          </w:p>
        </w:tc>
        <w:tc>
          <w:tcPr>
            <w:tcW w:w="69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58945E" w14:textId="47C22276" w:rsidR="00290581" w:rsidRPr="00BC4DD9" w:rsidRDefault="00290581" w:rsidP="00290581">
            <w:pPr>
              <w:jc w:val="right"/>
              <w:rPr>
                <w:rFonts w:asciiTheme="majorHAnsi" w:hAnsiTheme="majorHAnsi" w:cs="Times"/>
                <w:b/>
                <w:bCs/>
                <w:sz w:val="20"/>
                <w:szCs w:val="20"/>
              </w:rPr>
            </w:pPr>
            <w:r w:rsidRPr="00BC4DD9">
              <w:rPr>
                <w:rFonts w:asciiTheme="majorHAnsi" w:hAnsiTheme="majorHAnsi" w:cs="Times"/>
                <w:sz w:val="20"/>
                <w:szCs w:val="20"/>
              </w:rPr>
              <w:t>137.313,81</w:t>
            </w:r>
          </w:p>
        </w:tc>
        <w:tc>
          <w:tcPr>
            <w:tcW w:w="69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40AC7F" w14:textId="04411F16" w:rsidR="00290581" w:rsidRPr="00BC4DD9" w:rsidRDefault="00290581" w:rsidP="00290581">
            <w:pPr>
              <w:jc w:val="right"/>
              <w:rPr>
                <w:rFonts w:asciiTheme="majorHAnsi" w:hAnsiTheme="majorHAnsi" w:cs="Times"/>
                <w:b/>
                <w:bCs/>
                <w:sz w:val="20"/>
                <w:szCs w:val="20"/>
              </w:rPr>
            </w:pPr>
            <w:r w:rsidRPr="00BC4DD9">
              <w:rPr>
                <w:rFonts w:asciiTheme="majorHAnsi" w:hAnsiTheme="majorHAnsi" w:cs="Times"/>
                <w:sz w:val="20"/>
                <w:szCs w:val="20"/>
              </w:rPr>
              <w:t>36.687,5</w:t>
            </w:r>
          </w:p>
        </w:tc>
        <w:tc>
          <w:tcPr>
            <w:tcW w:w="698" w:type="pct"/>
            <w:tcBorders>
              <w:top w:val="single" w:sz="4" w:space="0" w:color="auto"/>
              <w:left w:val="single" w:sz="4" w:space="0" w:color="auto"/>
              <w:bottom w:val="single" w:sz="4" w:space="0" w:color="auto"/>
              <w:right w:val="single" w:sz="4" w:space="0" w:color="auto"/>
            </w:tcBorders>
            <w:vAlign w:val="center"/>
          </w:tcPr>
          <w:p w14:paraId="5E264F83" w14:textId="51524EC1" w:rsidR="00290581" w:rsidRPr="00BC4DD9" w:rsidRDefault="00290581" w:rsidP="00290581">
            <w:pPr>
              <w:jc w:val="right"/>
              <w:rPr>
                <w:rFonts w:asciiTheme="majorHAnsi" w:hAnsiTheme="majorHAnsi" w:cs="Times"/>
                <w:sz w:val="20"/>
                <w:szCs w:val="20"/>
              </w:rPr>
            </w:pPr>
            <w:r w:rsidRPr="00BC4DD9">
              <w:rPr>
                <w:rFonts w:asciiTheme="majorHAnsi" w:hAnsiTheme="majorHAnsi" w:cs="Times"/>
                <w:sz w:val="20"/>
                <w:szCs w:val="20"/>
              </w:rPr>
              <w:t>94.740,53</w:t>
            </w:r>
          </w:p>
        </w:tc>
        <w:tc>
          <w:tcPr>
            <w:tcW w:w="701" w:type="pct"/>
            <w:tcBorders>
              <w:top w:val="single" w:sz="4" w:space="0" w:color="auto"/>
              <w:left w:val="single" w:sz="4" w:space="0" w:color="auto"/>
              <w:bottom w:val="single" w:sz="4" w:space="0" w:color="auto"/>
              <w:right w:val="single" w:sz="4" w:space="0" w:color="auto"/>
            </w:tcBorders>
            <w:vAlign w:val="center"/>
          </w:tcPr>
          <w:p w14:paraId="7EC54A73" w14:textId="0C425888" w:rsidR="00290581" w:rsidRPr="00BC4DD9" w:rsidRDefault="00290581" w:rsidP="00290581">
            <w:pPr>
              <w:jc w:val="right"/>
              <w:rPr>
                <w:rFonts w:asciiTheme="majorHAnsi" w:hAnsiTheme="majorHAnsi" w:cs="Times"/>
                <w:sz w:val="20"/>
                <w:szCs w:val="20"/>
              </w:rPr>
            </w:pPr>
          </w:p>
        </w:tc>
      </w:tr>
      <w:tr w:rsidR="00290581" w:rsidRPr="00BC4DD9" w14:paraId="5D2979E3" w14:textId="77777777" w:rsidTr="00B628A0">
        <w:tblPrEx>
          <w:tblBorders>
            <w:top w:val="none" w:sz="0" w:space="0" w:color="auto"/>
          </w:tblBorders>
        </w:tblPrEx>
        <w:trPr>
          <w:trHeight w:val="404"/>
        </w:trPr>
        <w:tc>
          <w:tcPr>
            <w:tcW w:w="10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BAFC60" w14:textId="4FD5C45A" w:rsidR="00290581" w:rsidRPr="00BC4DD9" w:rsidRDefault="00290581" w:rsidP="00290581">
            <w:pPr>
              <w:rPr>
                <w:rFonts w:asciiTheme="majorHAnsi" w:hAnsiTheme="majorHAnsi"/>
                <w:b/>
                <w:bCs/>
                <w:iCs/>
                <w:sz w:val="20"/>
                <w:szCs w:val="20"/>
              </w:rPr>
            </w:pPr>
            <w:r w:rsidRPr="00BC4DD9">
              <w:rPr>
                <w:rFonts w:asciiTheme="majorHAnsi" w:hAnsiTheme="majorHAnsi"/>
                <w:i/>
                <w:iCs/>
                <w:sz w:val="20"/>
                <w:szCs w:val="20"/>
              </w:rPr>
              <w:t xml:space="preserve">Crediti </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870E1BE" w14:textId="77777777" w:rsidR="00290581" w:rsidRPr="00BC4DD9" w:rsidRDefault="00290581" w:rsidP="00290581">
            <w:pPr>
              <w:jc w:val="right"/>
              <w:rPr>
                <w:rFonts w:asciiTheme="majorHAnsi" w:hAnsiTheme="majorHAnsi" w:cs="Times"/>
                <w:sz w:val="20"/>
                <w:szCs w:val="20"/>
              </w:rPr>
            </w:pPr>
          </w:p>
        </w:tc>
        <w:tc>
          <w:tcPr>
            <w:tcW w:w="61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90FB08" w14:textId="5DA4320E" w:rsidR="00290581" w:rsidRPr="00BC4DD9" w:rsidRDefault="00290581" w:rsidP="00290581">
            <w:pPr>
              <w:jc w:val="right"/>
              <w:rPr>
                <w:rFonts w:asciiTheme="majorHAnsi" w:hAnsiTheme="majorHAnsi" w:cs="Times"/>
                <w:sz w:val="20"/>
                <w:szCs w:val="20"/>
              </w:rPr>
            </w:pPr>
          </w:p>
        </w:tc>
        <w:tc>
          <w:tcPr>
            <w:tcW w:w="69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DFB46E9" w14:textId="3681A933" w:rsidR="00290581" w:rsidRPr="00BC4DD9" w:rsidRDefault="00290581" w:rsidP="00290581">
            <w:pPr>
              <w:jc w:val="right"/>
              <w:rPr>
                <w:rFonts w:asciiTheme="majorHAnsi" w:hAnsiTheme="majorHAnsi" w:cs="Times"/>
                <w:sz w:val="20"/>
                <w:szCs w:val="20"/>
              </w:rPr>
            </w:pPr>
            <w:r w:rsidRPr="00BC4DD9">
              <w:rPr>
                <w:rFonts w:asciiTheme="majorHAnsi" w:hAnsiTheme="majorHAnsi" w:cs="Times"/>
                <w:sz w:val="20"/>
                <w:szCs w:val="20"/>
              </w:rPr>
              <w:t>3.802,12</w:t>
            </w:r>
          </w:p>
        </w:tc>
        <w:tc>
          <w:tcPr>
            <w:tcW w:w="69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DC2CCA" w14:textId="16667AC2" w:rsidR="00290581" w:rsidRPr="00BC4DD9" w:rsidRDefault="00290581" w:rsidP="00290581">
            <w:pPr>
              <w:jc w:val="right"/>
              <w:rPr>
                <w:rFonts w:asciiTheme="majorHAnsi" w:hAnsiTheme="majorHAnsi" w:cs="Times"/>
                <w:sz w:val="20"/>
                <w:szCs w:val="20"/>
              </w:rPr>
            </w:pPr>
            <w:r w:rsidRPr="00BC4DD9">
              <w:rPr>
                <w:rFonts w:asciiTheme="majorHAnsi" w:hAnsiTheme="majorHAnsi" w:cs="Times"/>
                <w:sz w:val="20"/>
                <w:szCs w:val="20"/>
              </w:rPr>
              <w:t xml:space="preserve">21.631,04 </w:t>
            </w:r>
          </w:p>
        </w:tc>
        <w:tc>
          <w:tcPr>
            <w:tcW w:w="698" w:type="pct"/>
            <w:tcBorders>
              <w:top w:val="single" w:sz="4" w:space="0" w:color="auto"/>
              <w:left w:val="single" w:sz="4" w:space="0" w:color="auto"/>
              <w:bottom w:val="single" w:sz="4" w:space="0" w:color="auto"/>
              <w:right w:val="single" w:sz="4" w:space="0" w:color="auto"/>
            </w:tcBorders>
            <w:vAlign w:val="center"/>
          </w:tcPr>
          <w:p w14:paraId="58AF1A8C" w14:textId="74801F4B" w:rsidR="00290581" w:rsidRPr="00BC4DD9" w:rsidRDefault="00290581" w:rsidP="00290581">
            <w:pPr>
              <w:jc w:val="right"/>
              <w:rPr>
                <w:rFonts w:asciiTheme="majorHAnsi" w:hAnsiTheme="majorHAnsi" w:cs="Times"/>
                <w:sz w:val="20"/>
                <w:szCs w:val="20"/>
              </w:rPr>
            </w:pPr>
            <w:r w:rsidRPr="00BC4DD9">
              <w:rPr>
                <w:rFonts w:asciiTheme="majorHAnsi" w:hAnsiTheme="majorHAnsi" w:cs="Times"/>
                <w:sz w:val="20"/>
                <w:szCs w:val="20"/>
              </w:rPr>
              <w:t>22.230,88</w:t>
            </w:r>
          </w:p>
        </w:tc>
        <w:tc>
          <w:tcPr>
            <w:tcW w:w="701" w:type="pct"/>
            <w:tcBorders>
              <w:top w:val="single" w:sz="4" w:space="0" w:color="auto"/>
              <w:left w:val="single" w:sz="4" w:space="0" w:color="auto"/>
              <w:bottom w:val="single" w:sz="4" w:space="0" w:color="auto"/>
              <w:right w:val="single" w:sz="4" w:space="0" w:color="auto"/>
            </w:tcBorders>
            <w:vAlign w:val="center"/>
          </w:tcPr>
          <w:p w14:paraId="509A4C8B" w14:textId="36A7F9DE" w:rsidR="00290581" w:rsidRPr="00BC4DD9" w:rsidRDefault="00290581" w:rsidP="00290581">
            <w:pPr>
              <w:jc w:val="right"/>
              <w:rPr>
                <w:rFonts w:asciiTheme="majorHAnsi" w:hAnsiTheme="majorHAnsi" w:cs="Times"/>
                <w:sz w:val="20"/>
                <w:szCs w:val="20"/>
              </w:rPr>
            </w:pPr>
          </w:p>
        </w:tc>
      </w:tr>
    </w:tbl>
    <w:p w14:paraId="5E0C955E" w14:textId="77777777" w:rsidR="00C80034" w:rsidRDefault="00C80034" w:rsidP="00A32317">
      <w:pPr>
        <w:spacing w:before="120"/>
        <w:rPr>
          <w:rFonts w:asciiTheme="majorHAnsi" w:hAnsiTheme="majorHAnsi" w:cs="Book Antiqua"/>
          <w:color w:val="FF0000"/>
          <w:sz w:val="20"/>
          <w:szCs w:val="20"/>
        </w:rPr>
        <w:sectPr w:rsidR="00C80034" w:rsidSect="00472BF9">
          <w:footerReference w:type="default" r:id="rId17"/>
          <w:pgSz w:w="11907" w:h="16839" w:code="9"/>
          <w:pgMar w:top="1417" w:right="1134" w:bottom="1134" w:left="1134" w:header="708" w:footer="708" w:gutter="0"/>
          <w:cols w:space="708"/>
          <w:docGrid w:linePitch="360"/>
        </w:sectPr>
      </w:pPr>
    </w:p>
    <w:tbl>
      <w:tblPr>
        <w:tblW w:w="5000" w:type="pct"/>
        <w:jc w:val="center"/>
        <w:tblBorders>
          <w:top w:val="nil"/>
          <w:left w:val="nil"/>
          <w:right w:val="nil"/>
        </w:tblBorders>
        <w:tblLook w:val="0000" w:firstRow="0" w:lastRow="0" w:firstColumn="0" w:lastColumn="0" w:noHBand="0" w:noVBand="0"/>
      </w:tblPr>
      <w:tblGrid>
        <w:gridCol w:w="2524"/>
        <w:gridCol w:w="1090"/>
        <w:gridCol w:w="1090"/>
        <w:gridCol w:w="1090"/>
        <w:gridCol w:w="1279"/>
        <w:gridCol w:w="1202"/>
        <w:gridCol w:w="1354"/>
      </w:tblGrid>
      <w:tr w:rsidR="00A32317" w:rsidRPr="005D4AC5" w14:paraId="75AFE717" w14:textId="77777777" w:rsidTr="00C80034">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D9BAA9D" w14:textId="77777777" w:rsidR="00A32317" w:rsidRPr="005D4AC5" w:rsidRDefault="00A32317" w:rsidP="00F45750">
            <w:pPr>
              <w:jc w:val="center"/>
              <w:rPr>
                <w:rFonts w:asciiTheme="majorHAnsi" w:hAnsiTheme="majorHAnsi"/>
                <w:sz w:val="20"/>
                <w:szCs w:val="20"/>
              </w:rPr>
            </w:pPr>
            <w:r w:rsidRPr="005D4AC5">
              <w:rPr>
                <w:rFonts w:asciiTheme="majorHAnsi" w:hAnsiTheme="majorHAnsi"/>
                <w:i/>
                <w:sz w:val="20"/>
                <w:szCs w:val="20"/>
              </w:rPr>
              <w:lastRenderedPageBreak/>
              <w:t>CONSORZIO DEI COMUNI TRENTINI SOCIETÀ COOPERATIVA</w:t>
            </w:r>
            <w:r w:rsidRPr="005D4AC5">
              <w:rPr>
                <w:rFonts w:asciiTheme="majorHAnsi" w:hAnsiTheme="majorHAnsi"/>
                <w:sz w:val="20"/>
                <w:szCs w:val="20"/>
              </w:rPr>
              <w:t xml:space="preserve"> - quota di partecipazione– </w:t>
            </w:r>
            <w:r w:rsidRPr="005D4AC5">
              <w:rPr>
                <w:rFonts w:asciiTheme="majorHAnsi" w:hAnsiTheme="majorHAnsi"/>
                <w:i/>
                <w:sz w:val="20"/>
                <w:szCs w:val="20"/>
              </w:rPr>
              <w:t>0,51%</w:t>
            </w:r>
          </w:p>
          <w:p w14:paraId="57ED3F6C" w14:textId="77777777" w:rsidR="00A32317" w:rsidRPr="005D4AC5" w:rsidRDefault="00410A18" w:rsidP="00F45750">
            <w:pPr>
              <w:jc w:val="center"/>
              <w:rPr>
                <w:rFonts w:asciiTheme="majorHAnsi" w:hAnsiTheme="majorHAnsi"/>
                <w:i/>
                <w:sz w:val="20"/>
                <w:szCs w:val="20"/>
              </w:rPr>
            </w:pPr>
            <w:hyperlink r:id="rId18" w:history="1">
              <w:r w:rsidR="00A32317" w:rsidRPr="005D4AC5">
                <w:rPr>
                  <w:rStyle w:val="Collegamentoipertestuale"/>
                  <w:rFonts w:asciiTheme="majorHAnsi" w:hAnsiTheme="majorHAnsi" w:cs="Times"/>
                  <w:b/>
                  <w:bCs/>
                  <w:color w:val="auto"/>
                  <w:sz w:val="20"/>
                  <w:szCs w:val="20"/>
                </w:rPr>
                <w:t>http://www.comunitrentini.it/</w:t>
              </w:r>
            </w:hyperlink>
          </w:p>
        </w:tc>
      </w:tr>
      <w:tr w:rsidR="00A32317" w:rsidRPr="00616022" w14:paraId="28DCB4CF" w14:textId="77777777" w:rsidTr="00C80034">
        <w:tblPrEx>
          <w:tblBorders>
            <w:top w:val="none" w:sz="0" w:space="0" w:color="auto"/>
          </w:tblBorders>
        </w:tblPrEx>
        <w:trPr>
          <w:jc w:val="center"/>
        </w:trPr>
        <w:tc>
          <w:tcPr>
            <w:tcW w:w="131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41473A" w14:textId="77777777" w:rsidR="00A32317" w:rsidRPr="00C80034" w:rsidRDefault="00A32317" w:rsidP="00F45750">
            <w:pPr>
              <w:rPr>
                <w:rFonts w:asciiTheme="majorHAnsi" w:hAnsiTheme="majorHAnsi" w:cs="Times"/>
                <w:b/>
                <w:bCs/>
                <w:sz w:val="20"/>
                <w:szCs w:val="20"/>
              </w:rPr>
            </w:pPr>
            <w:r w:rsidRPr="00C80034">
              <w:rPr>
                <w:rFonts w:asciiTheme="majorHAnsi" w:hAnsiTheme="majorHAnsi"/>
                <w:sz w:val="20"/>
                <w:szCs w:val="20"/>
              </w:rPr>
              <w:t xml:space="preserve">Funzioni attribuite e attività svolte in favore dell'Amministrazione </w:t>
            </w:r>
          </w:p>
        </w:tc>
        <w:tc>
          <w:tcPr>
            <w:tcW w:w="3689" w:type="pct"/>
            <w:gridSpan w:val="6"/>
            <w:tcBorders>
              <w:top w:val="single" w:sz="4" w:space="0" w:color="auto"/>
              <w:left w:val="single" w:sz="4" w:space="0" w:color="auto"/>
              <w:bottom w:val="single" w:sz="4" w:space="0" w:color="auto"/>
              <w:right w:val="single" w:sz="4" w:space="0" w:color="auto"/>
            </w:tcBorders>
          </w:tcPr>
          <w:p w14:paraId="7B566F3B" w14:textId="77777777" w:rsidR="00A32317" w:rsidRPr="00616022" w:rsidRDefault="00A32317" w:rsidP="009D7657">
            <w:pPr>
              <w:jc w:val="both"/>
              <w:rPr>
                <w:rFonts w:asciiTheme="majorHAnsi" w:hAnsiTheme="majorHAnsi"/>
                <w:i/>
                <w:sz w:val="20"/>
                <w:szCs w:val="20"/>
              </w:rPr>
            </w:pPr>
            <w:r w:rsidRPr="00616022">
              <w:rPr>
                <w:rFonts w:asciiTheme="majorHAnsi" w:hAnsiTheme="majorHAnsi"/>
                <w:i/>
                <w:sz w:val="20"/>
                <w:szCs w:val="20"/>
              </w:rPr>
              <w:t>La Cooperativa nell'intento di assicurare ai soci, tramite la gestione in forma associata dell'impresa, le migliori condizioni economiche, sociali e professionali nell'ambito delle leggi, dello statuto sociale e dell'eventuale regolamento interno, ha lo scopo mutualistico di coordinare l'attività dei soci e di migliorarne l'organizzazione, nello spirito della mutualità cooperativa, al fine di consentire un risparmio di spesa nei settori di interesse comune.</w:t>
            </w:r>
          </w:p>
        </w:tc>
      </w:tr>
      <w:tr w:rsidR="00A32317" w:rsidRPr="00616022" w14:paraId="7B888A7A" w14:textId="77777777" w:rsidTr="00C80034">
        <w:tblPrEx>
          <w:tblBorders>
            <w:top w:val="none" w:sz="0" w:space="0" w:color="auto"/>
          </w:tblBorders>
        </w:tblPrEx>
        <w:trPr>
          <w:jc w:val="center"/>
        </w:trPr>
        <w:tc>
          <w:tcPr>
            <w:tcW w:w="131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111F73" w14:textId="6D172E0D" w:rsidR="00A32317" w:rsidRPr="00C80034" w:rsidRDefault="00A32317" w:rsidP="00C80034">
            <w:pPr>
              <w:rPr>
                <w:rFonts w:asciiTheme="majorHAnsi" w:hAnsiTheme="majorHAnsi"/>
                <w:bCs/>
                <w:iCs/>
                <w:sz w:val="20"/>
                <w:szCs w:val="20"/>
              </w:rPr>
            </w:pPr>
            <w:r w:rsidRPr="00C80034">
              <w:rPr>
                <w:rFonts w:asciiTheme="majorHAnsi" w:hAnsiTheme="majorHAnsi"/>
                <w:iCs/>
                <w:sz w:val="20"/>
                <w:szCs w:val="20"/>
              </w:rPr>
              <w:t>Obiettivi di programmazione nel triennio 202</w:t>
            </w:r>
            <w:r w:rsidR="00C80034">
              <w:rPr>
                <w:rFonts w:asciiTheme="majorHAnsi" w:hAnsiTheme="majorHAnsi"/>
                <w:iCs/>
                <w:sz w:val="20"/>
                <w:szCs w:val="20"/>
              </w:rPr>
              <w:t>1</w:t>
            </w:r>
            <w:r w:rsidRPr="00C80034">
              <w:rPr>
                <w:rFonts w:asciiTheme="majorHAnsi" w:hAnsiTheme="majorHAnsi"/>
                <w:iCs/>
                <w:sz w:val="20"/>
                <w:szCs w:val="20"/>
              </w:rPr>
              <w:t>-202</w:t>
            </w:r>
            <w:r w:rsidR="00C80034">
              <w:rPr>
                <w:rFonts w:asciiTheme="majorHAnsi" w:hAnsiTheme="majorHAnsi"/>
                <w:iCs/>
                <w:sz w:val="20"/>
                <w:szCs w:val="20"/>
              </w:rPr>
              <w:t>3</w:t>
            </w:r>
          </w:p>
        </w:tc>
        <w:tc>
          <w:tcPr>
            <w:tcW w:w="3689" w:type="pct"/>
            <w:gridSpan w:val="6"/>
            <w:tcBorders>
              <w:top w:val="single" w:sz="4" w:space="0" w:color="auto"/>
              <w:left w:val="single" w:sz="4" w:space="0" w:color="auto"/>
              <w:bottom w:val="single" w:sz="4" w:space="0" w:color="auto"/>
              <w:right w:val="single" w:sz="4" w:space="0" w:color="auto"/>
            </w:tcBorders>
          </w:tcPr>
          <w:p w14:paraId="49F045BC" w14:textId="77777777" w:rsidR="00A32317" w:rsidRPr="00616022" w:rsidRDefault="00A32317" w:rsidP="00F45750">
            <w:pPr>
              <w:rPr>
                <w:rFonts w:asciiTheme="majorHAnsi" w:hAnsiTheme="majorHAnsi"/>
                <w:sz w:val="20"/>
                <w:szCs w:val="20"/>
              </w:rPr>
            </w:pPr>
            <w:r w:rsidRPr="00616022">
              <w:rPr>
                <w:rFonts w:asciiTheme="majorHAnsi" w:hAnsiTheme="majorHAnsi"/>
                <w:sz w:val="20"/>
                <w:szCs w:val="20"/>
              </w:rPr>
              <w:t>mantenimento degli standard di efficienza e qualità nell’erogazione dei servizi</w:t>
            </w:r>
          </w:p>
        </w:tc>
      </w:tr>
      <w:tr w:rsidR="00A32317" w:rsidRPr="00616022" w14:paraId="75F4E8C0" w14:textId="77777777" w:rsidTr="00C80034">
        <w:tblPrEx>
          <w:tblBorders>
            <w:top w:val="none" w:sz="0" w:space="0" w:color="auto"/>
          </w:tblBorders>
        </w:tblPrEx>
        <w:trPr>
          <w:jc w:val="center"/>
        </w:trPr>
        <w:tc>
          <w:tcPr>
            <w:tcW w:w="131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357397" w14:textId="77777777" w:rsidR="00A32317" w:rsidRPr="00C80034" w:rsidRDefault="00A32317" w:rsidP="00F45750">
            <w:pPr>
              <w:rPr>
                <w:rFonts w:asciiTheme="majorHAnsi" w:hAnsiTheme="majorHAnsi" w:cs="Times"/>
                <w:b/>
                <w:bCs/>
                <w:sz w:val="20"/>
                <w:szCs w:val="20"/>
              </w:rPr>
            </w:pPr>
            <w:r w:rsidRPr="00C80034">
              <w:rPr>
                <w:rFonts w:asciiTheme="majorHAnsi" w:hAnsiTheme="majorHAnsi"/>
                <w:iCs/>
                <w:sz w:val="20"/>
                <w:szCs w:val="20"/>
              </w:rPr>
              <w:t xml:space="preserve">Tipologia società </w:t>
            </w:r>
          </w:p>
        </w:tc>
        <w:tc>
          <w:tcPr>
            <w:tcW w:w="3689" w:type="pct"/>
            <w:gridSpan w:val="6"/>
            <w:tcBorders>
              <w:top w:val="single" w:sz="4" w:space="0" w:color="auto"/>
              <w:left w:val="single" w:sz="4" w:space="0" w:color="auto"/>
              <w:bottom w:val="single" w:sz="4" w:space="0" w:color="auto"/>
              <w:right w:val="single" w:sz="4" w:space="0" w:color="auto"/>
            </w:tcBorders>
          </w:tcPr>
          <w:p w14:paraId="5DA038B4" w14:textId="77777777" w:rsidR="00A32317" w:rsidRPr="00616022" w:rsidRDefault="00A32317" w:rsidP="00F45750">
            <w:pPr>
              <w:rPr>
                <w:rFonts w:asciiTheme="majorHAnsi" w:hAnsiTheme="majorHAnsi"/>
                <w:i/>
                <w:sz w:val="20"/>
                <w:szCs w:val="20"/>
              </w:rPr>
            </w:pPr>
            <w:r w:rsidRPr="00616022">
              <w:rPr>
                <w:rFonts w:asciiTheme="majorHAnsi" w:hAnsiTheme="majorHAnsi"/>
                <w:i/>
                <w:sz w:val="20"/>
                <w:szCs w:val="20"/>
              </w:rPr>
              <w:t>Società coopera</w:t>
            </w:r>
            <w:r>
              <w:rPr>
                <w:rFonts w:asciiTheme="majorHAnsi" w:hAnsiTheme="majorHAnsi"/>
                <w:i/>
                <w:sz w:val="20"/>
                <w:szCs w:val="20"/>
              </w:rPr>
              <w:t>tiva – società in house dal 2018</w:t>
            </w:r>
          </w:p>
        </w:tc>
      </w:tr>
      <w:tr w:rsidR="00C80034" w:rsidRPr="00CF4A57" w14:paraId="7A51559E" w14:textId="77777777" w:rsidTr="00C80034">
        <w:tblPrEx>
          <w:tblBorders>
            <w:top w:val="none" w:sz="0" w:space="0" w:color="auto"/>
          </w:tblBorders>
        </w:tblPrEx>
        <w:trPr>
          <w:jc w:val="center"/>
        </w:trPr>
        <w:tc>
          <w:tcPr>
            <w:tcW w:w="1311"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4F91FBBE" w14:textId="4206B385" w:rsidR="00C80034" w:rsidRPr="00C80034" w:rsidRDefault="00C80034" w:rsidP="00C80034">
            <w:pPr>
              <w:rPr>
                <w:rFonts w:asciiTheme="majorHAnsi" w:hAnsiTheme="majorHAnsi" w:cs="Times"/>
                <w:b/>
                <w:bCs/>
                <w:sz w:val="20"/>
                <w:szCs w:val="20"/>
              </w:rPr>
            </w:pPr>
            <w:r w:rsidRPr="00C80034">
              <w:rPr>
                <w:rFonts w:asciiTheme="majorHAnsi" w:hAnsiTheme="majorHAnsi" w:cs="Times"/>
                <w:b/>
                <w:bCs/>
                <w:sz w:val="20"/>
                <w:szCs w:val="20"/>
              </w:rPr>
              <w:t>anno</w:t>
            </w:r>
          </w:p>
        </w:tc>
        <w:tc>
          <w:tcPr>
            <w:tcW w:w="566"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2E739ABD" w14:textId="11F9D78A" w:rsidR="00C80034" w:rsidRPr="00CF4A57" w:rsidRDefault="00C80034" w:rsidP="00C80034">
            <w:pPr>
              <w:jc w:val="center"/>
              <w:rPr>
                <w:rFonts w:asciiTheme="majorHAnsi" w:hAnsiTheme="majorHAnsi" w:cs="Times"/>
                <w:b/>
                <w:bCs/>
                <w:sz w:val="20"/>
                <w:szCs w:val="20"/>
              </w:rPr>
            </w:pPr>
            <w:r>
              <w:rPr>
                <w:rFonts w:asciiTheme="majorHAnsi" w:hAnsiTheme="majorHAnsi"/>
                <w:sz w:val="20"/>
                <w:szCs w:val="20"/>
              </w:rPr>
              <w:t>2015</w:t>
            </w:r>
          </w:p>
        </w:tc>
        <w:tc>
          <w:tcPr>
            <w:tcW w:w="566"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24042206" w14:textId="6555956B" w:rsidR="00C80034" w:rsidRPr="00CF4A57" w:rsidRDefault="00C80034" w:rsidP="00C80034">
            <w:pPr>
              <w:jc w:val="center"/>
              <w:rPr>
                <w:rFonts w:asciiTheme="majorHAnsi" w:hAnsiTheme="majorHAnsi" w:cs="Times"/>
                <w:b/>
                <w:bCs/>
                <w:sz w:val="20"/>
                <w:szCs w:val="20"/>
              </w:rPr>
            </w:pPr>
            <w:r>
              <w:rPr>
                <w:rFonts w:asciiTheme="majorHAnsi" w:hAnsiTheme="majorHAnsi"/>
                <w:sz w:val="20"/>
                <w:szCs w:val="20"/>
              </w:rPr>
              <w:t>2016</w:t>
            </w:r>
          </w:p>
        </w:tc>
        <w:tc>
          <w:tcPr>
            <w:tcW w:w="566"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4D9A0018" w14:textId="2BB528A4" w:rsidR="00C80034" w:rsidRPr="00CF4A57" w:rsidRDefault="00C80034" w:rsidP="00C80034">
            <w:pPr>
              <w:jc w:val="center"/>
              <w:rPr>
                <w:rFonts w:asciiTheme="majorHAnsi" w:hAnsiTheme="majorHAnsi" w:cs="Times"/>
                <w:b/>
                <w:bCs/>
                <w:sz w:val="20"/>
                <w:szCs w:val="20"/>
              </w:rPr>
            </w:pPr>
            <w:r>
              <w:rPr>
                <w:rFonts w:asciiTheme="majorHAnsi" w:hAnsiTheme="majorHAnsi"/>
                <w:sz w:val="20"/>
                <w:szCs w:val="20"/>
              </w:rPr>
              <w:t>2017</w:t>
            </w:r>
          </w:p>
        </w:tc>
        <w:tc>
          <w:tcPr>
            <w:tcW w:w="66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802703D" w14:textId="699FE9F8" w:rsidR="00C80034" w:rsidRPr="00CF4A57" w:rsidRDefault="00C80034" w:rsidP="00C80034">
            <w:pPr>
              <w:jc w:val="center"/>
              <w:rPr>
                <w:rFonts w:asciiTheme="majorHAnsi" w:hAnsiTheme="majorHAnsi"/>
                <w:sz w:val="20"/>
                <w:szCs w:val="20"/>
              </w:rPr>
            </w:pPr>
            <w:r>
              <w:rPr>
                <w:rFonts w:asciiTheme="majorHAnsi" w:hAnsiTheme="majorHAnsi"/>
                <w:sz w:val="20"/>
                <w:szCs w:val="20"/>
              </w:rPr>
              <w:t>2018</w:t>
            </w:r>
          </w:p>
        </w:tc>
        <w:tc>
          <w:tcPr>
            <w:tcW w:w="624"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00988DA2" w14:textId="408E25E6" w:rsidR="00C80034" w:rsidRPr="00CF4A57" w:rsidRDefault="00C80034" w:rsidP="00C80034">
            <w:pPr>
              <w:jc w:val="center"/>
              <w:rPr>
                <w:rFonts w:asciiTheme="majorHAnsi" w:hAnsiTheme="majorHAnsi" w:cs="Times"/>
                <w:b/>
                <w:bCs/>
                <w:sz w:val="20"/>
                <w:szCs w:val="20"/>
              </w:rPr>
            </w:pPr>
            <w:r>
              <w:rPr>
                <w:rFonts w:asciiTheme="majorHAnsi" w:hAnsiTheme="majorHAnsi"/>
                <w:sz w:val="20"/>
                <w:szCs w:val="20"/>
              </w:rPr>
              <w:t>2019</w:t>
            </w:r>
          </w:p>
        </w:tc>
        <w:tc>
          <w:tcPr>
            <w:tcW w:w="7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7E3F8A" w14:textId="0CA34F08" w:rsidR="00C80034" w:rsidRPr="00CF4A57" w:rsidRDefault="00CC7F9A" w:rsidP="00C80034">
            <w:pPr>
              <w:jc w:val="center"/>
              <w:rPr>
                <w:rFonts w:asciiTheme="majorHAnsi" w:hAnsiTheme="majorHAnsi"/>
                <w:sz w:val="20"/>
                <w:szCs w:val="20"/>
              </w:rPr>
            </w:pPr>
            <w:r w:rsidRPr="00DA5873">
              <w:rPr>
                <w:rFonts w:asciiTheme="majorHAnsi" w:hAnsiTheme="majorHAnsi"/>
                <w:sz w:val="20"/>
                <w:szCs w:val="20"/>
              </w:rPr>
              <w:t>2020</w:t>
            </w:r>
          </w:p>
        </w:tc>
      </w:tr>
      <w:tr w:rsidR="00B628A0" w:rsidRPr="00CF4A57" w14:paraId="5BA2C01C" w14:textId="77777777" w:rsidTr="00B628A0">
        <w:tblPrEx>
          <w:tblBorders>
            <w:top w:val="none" w:sz="0" w:space="0" w:color="auto"/>
          </w:tblBorders>
        </w:tblPrEx>
        <w:trPr>
          <w:trHeight w:val="227"/>
          <w:jc w:val="center"/>
        </w:trPr>
        <w:tc>
          <w:tcPr>
            <w:tcW w:w="131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D4E7940" w14:textId="41DFBAD5" w:rsidR="00B628A0" w:rsidRPr="00C80034" w:rsidRDefault="00B628A0" w:rsidP="00B628A0">
            <w:pPr>
              <w:rPr>
                <w:rFonts w:asciiTheme="majorHAnsi" w:hAnsiTheme="majorHAnsi" w:cs="Times"/>
                <w:b/>
                <w:bCs/>
                <w:sz w:val="20"/>
                <w:szCs w:val="20"/>
              </w:rPr>
            </w:pPr>
            <w:r w:rsidRPr="00C80034">
              <w:rPr>
                <w:rFonts w:asciiTheme="majorHAnsi" w:hAnsiTheme="majorHAnsi"/>
                <w:iCs/>
                <w:sz w:val="20"/>
                <w:szCs w:val="20"/>
              </w:rPr>
              <w:t xml:space="preserve">capitale sociale </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8E409F" w14:textId="310FC7CC"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sz w:val="20"/>
                <w:szCs w:val="20"/>
              </w:rPr>
              <w:t>12.239</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5212B0" w14:textId="0BD1CBDF"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sz w:val="20"/>
                <w:szCs w:val="20"/>
              </w:rPr>
              <w:t>10.173</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A3DE9A" w14:textId="7586B813"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sz w:val="20"/>
                <w:szCs w:val="20"/>
              </w:rPr>
              <w:t>12.239</w:t>
            </w:r>
          </w:p>
        </w:tc>
        <w:tc>
          <w:tcPr>
            <w:tcW w:w="664" w:type="pct"/>
            <w:tcBorders>
              <w:top w:val="single" w:sz="4" w:space="0" w:color="auto"/>
              <w:left w:val="single" w:sz="4" w:space="0" w:color="auto"/>
              <w:bottom w:val="single" w:sz="4" w:space="0" w:color="auto"/>
              <w:right w:val="single" w:sz="4" w:space="0" w:color="auto"/>
            </w:tcBorders>
            <w:vAlign w:val="center"/>
          </w:tcPr>
          <w:p w14:paraId="5E9F8CBD" w14:textId="4F08E628" w:rsidR="00B628A0" w:rsidRPr="00CF4A57" w:rsidRDefault="00B628A0" w:rsidP="00B628A0">
            <w:pPr>
              <w:jc w:val="right"/>
              <w:rPr>
                <w:rFonts w:asciiTheme="majorHAnsi" w:hAnsiTheme="majorHAnsi" w:cs="Times"/>
                <w:sz w:val="20"/>
                <w:szCs w:val="20"/>
              </w:rPr>
            </w:pPr>
            <w:r w:rsidRPr="00CF4A57">
              <w:rPr>
                <w:rFonts w:asciiTheme="majorHAnsi" w:hAnsiTheme="majorHAnsi" w:cs="Times"/>
                <w:sz w:val="20"/>
                <w:szCs w:val="20"/>
              </w:rPr>
              <w:t>10.121</w:t>
            </w:r>
          </w:p>
        </w:tc>
        <w:tc>
          <w:tcPr>
            <w:tcW w:w="62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E723DA" w14:textId="79C7D9E9"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sz w:val="20"/>
                <w:szCs w:val="20"/>
              </w:rPr>
              <w:t>10.018</w:t>
            </w:r>
          </w:p>
        </w:tc>
        <w:tc>
          <w:tcPr>
            <w:tcW w:w="703" w:type="pct"/>
            <w:tcBorders>
              <w:top w:val="single" w:sz="4" w:space="0" w:color="auto"/>
              <w:left w:val="single" w:sz="4" w:space="0" w:color="auto"/>
              <w:bottom w:val="single" w:sz="4" w:space="0" w:color="auto"/>
              <w:right w:val="single" w:sz="4" w:space="0" w:color="auto"/>
            </w:tcBorders>
            <w:vAlign w:val="center"/>
          </w:tcPr>
          <w:p w14:paraId="235718F8" w14:textId="01A163B8" w:rsidR="00B628A0" w:rsidRPr="00CF4A57" w:rsidRDefault="00B628A0" w:rsidP="00B628A0">
            <w:pPr>
              <w:jc w:val="right"/>
              <w:rPr>
                <w:rFonts w:asciiTheme="majorHAnsi" w:hAnsiTheme="majorHAnsi" w:cs="Times"/>
                <w:sz w:val="20"/>
                <w:szCs w:val="20"/>
              </w:rPr>
            </w:pPr>
          </w:p>
        </w:tc>
      </w:tr>
      <w:tr w:rsidR="00B628A0" w:rsidRPr="00CF4A57" w14:paraId="2FFEF32C" w14:textId="77777777" w:rsidTr="00B628A0">
        <w:tblPrEx>
          <w:tblBorders>
            <w:top w:val="none" w:sz="0" w:space="0" w:color="auto"/>
          </w:tblBorders>
        </w:tblPrEx>
        <w:trPr>
          <w:trHeight w:val="227"/>
          <w:jc w:val="center"/>
        </w:trPr>
        <w:tc>
          <w:tcPr>
            <w:tcW w:w="131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B0D0E2" w14:textId="4C329E43" w:rsidR="00B628A0" w:rsidRPr="00C80034" w:rsidRDefault="00B628A0" w:rsidP="00B628A0">
            <w:pPr>
              <w:rPr>
                <w:rFonts w:asciiTheme="majorHAnsi" w:hAnsiTheme="majorHAnsi" w:cs="Times"/>
                <w:b/>
                <w:bCs/>
                <w:sz w:val="20"/>
                <w:szCs w:val="20"/>
              </w:rPr>
            </w:pPr>
            <w:r w:rsidRPr="00C80034">
              <w:rPr>
                <w:rFonts w:asciiTheme="majorHAnsi" w:hAnsiTheme="majorHAnsi"/>
                <w:iCs/>
                <w:sz w:val="20"/>
                <w:szCs w:val="20"/>
              </w:rPr>
              <w:t>patrimonio netto al 31/12</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4A385B" w14:textId="25AF7957"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sz w:val="20"/>
                <w:szCs w:val="20"/>
              </w:rPr>
              <w:t>1.854.452</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160D51F" w14:textId="336CABF2"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bCs/>
                <w:sz w:val="20"/>
                <w:szCs w:val="20"/>
              </w:rPr>
              <w:t>2.227.775</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ADCECD6" w14:textId="75568FFD"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bCs/>
                <w:sz w:val="20"/>
                <w:szCs w:val="20"/>
              </w:rPr>
              <w:t>2.555.832</w:t>
            </w:r>
          </w:p>
        </w:tc>
        <w:tc>
          <w:tcPr>
            <w:tcW w:w="664" w:type="pct"/>
            <w:tcBorders>
              <w:top w:val="single" w:sz="4" w:space="0" w:color="auto"/>
              <w:left w:val="single" w:sz="4" w:space="0" w:color="auto"/>
              <w:bottom w:val="single" w:sz="4" w:space="0" w:color="auto"/>
              <w:right w:val="single" w:sz="4" w:space="0" w:color="auto"/>
            </w:tcBorders>
            <w:vAlign w:val="center"/>
          </w:tcPr>
          <w:p w14:paraId="6876C121" w14:textId="45AFE974" w:rsidR="00B628A0" w:rsidRPr="00CF4A57" w:rsidRDefault="00B628A0" w:rsidP="00B628A0">
            <w:pPr>
              <w:jc w:val="right"/>
              <w:rPr>
                <w:rFonts w:asciiTheme="majorHAnsi" w:hAnsiTheme="majorHAnsi" w:cs="Times"/>
                <w:sz w:val="20"/>
                <w:szCs w:val="20"/>
              </w:rPr>
            </w:pPr>
            <w:r w:rsidRPr="00CF4A57">
              <w:rPr>
                <w:rFonts w:asciiTheme="majorHAnsi" w:hAnsiTheme="majorHAnsi" w:cs="Times"/>
                <w:sz w:val="20"/>
                <w:szCs w:val="20"/>
              </w:rPr>
              <w:t>2.929.073</w:t>
            </w:r>
          </w:p>
        </w:tc>
        <w:tc>
          <w:tcPr>
            <w:tcW w:w="62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DC04B4" w14:textId="5F1B6E77" w:rsidR="00B628A0" w:rsidRPr="00CF4A57" w:rsidRDefault="00B628A0" w:rsidP="00B628A0">
            <w:pPr>
              <w:jc w:val="right"/>
              <w:rPr>
                <w:rFonts w:asciiTheme="majorHAnsi" w:hAnsiTheme="majorHAnsi" w:cs="Times"/>
                <w:bCs/>
                <w:sz w:val="20"/>
                <w:szCs w:val="20"/>
              </w:rPr>
            </w:pPr>
            <w:r w:rsidRPr="00CF4A57">
              <w:rPr>
                <w:rFonts w:asciiTheme="majorHAnsi" w:hAnsiTheme="majorHAnsi" w:cs="Times"/>
                <w:sz w:val="20"/>
                <w:szCs w:val="20"/>
              </w:rPr>
              <w:t>3.353.744</w:t>
            </w:r>
          </w:p>
        </w:tc>
        <w:tc>
          <w:tcPr>
            <w:tcW w:w="703" w:type="pct"/>
            <w:tcBorders>
              <w:top w:val="single" w:sz="4" w:space="0" w:color="auto"/>
              <w:left w:val="single" w:sz="4" w:space="0" w:color="auto"/>
              <w:bottom w:val="single" w:sz="4" w:space="0" w:color="auto"/>
              <w:right w:val="single" w:sz="4" w:space="0" w:color="auto"/>
            </w:tcBorders>
            <w:vAlign w:val="center"/>
          </w:tcPr>
          <w:p w14:paraId="49AD2E94" w14:textId="6C9C353D" w:rsidR="00B628A0" w:rsidRPr="00CF4A57" w:rsidRDefault="00B628A0" w:rsidP="00B628A0">
            <w:pPr>
              <w:jc w:val="right"/>
              <w:rPr>
                <w:rFonts w:asciiTheme="majorHAnsi" w:hAnsiTheme="majorHAnsi" w:cs="Times"/>
                <w:sz w:val="20"/>
                <w:szCs w:val="20"/>
              </w:rPr>
            </w:pPr>
          </w:p>
        </w:tc>
      </w:tr>
      <w:tr w:rsidR="00B628A0" w:rsidRPr="00CF4A57" w14:paraId="4F34C897" w14:textId="77777777" w:rsidTr="00B628A0">
        <w:tblPrEx>
          <w:tblBorders>
            <w:top w:val="none" w:sz="0" w:space="0" w:color="auto"/>
          </w:tblBorders>
        </w:tblPrEx>
        <w:trPr>
          <w:trHeight w:val="227"/>
          <w:jc w:val="center"/>
        </w:trPr>
        <w:tc>
          <w:tcPr>
            <w:tcW w:w="131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C3A50A" w14:textId="6EFF1D18" w:rsidR="00B628A0" w:rsidRPr="00C80034" w:rsidRDefault="00B628A0" w:rsidP="00B628A0">
            <w:pPr>
              <w:rPr>
                <w:rFonts w:asciiTheme="majorHAnsi" w:hAnsiTheme="majorHAnsi" w:cs="Times"/>
                <w:b/>
                <w:bCs/>
                <w:sz w:val="20"/>
                <w:szCs w:val="20"/>
              </w:rPr>
            </w:pPr>
            <w:r w:rsidRPr="00C80034">
              <w:rPr>
                <w:rFonts w:asciiTheme="majorHAnsi" w:hAnsiTheme="majorHAnsi"/>
                <w:iCs/>
                <w:sz w:val="20"/>
                <w:szCs w:val="20"/>
              </w:rPr>
              <w:t xml:space="preserve">risultato d’esercizio </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69F6A78" w14:textId="05C2A91D"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sz w:val="20"/>
                <w:szCs w:val="20"/>
              </w:rPr>
              <w:t>178.915</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C43E69" w14:textId="4DB05A18"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bCs/>
                <w:sz w:val="20"/>
                <w:szCs w:val="20"/>
              </w:rPr>
              <w:t>380.756</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9AFA30" w14:textId="3AD61DC4" w:rsidR="00B628A0" w:rsidRPr="00CF4A57" w:rsidRDefault="00B628A0" w:rsidP="00B628A0">
            <w:pPr>
              <w:jc w:val="right"/>
              <w:rPr>
                <w:rFonts w:asciiTheme="majorHAnsi" w:hAnsiTheme="majorHAnsi" w:cs="Times"/>
                <w:b/>
                <w:bCs/>
                <w:sz w:val="20"/>
                <w:szCs w:val="20"/>
              </w:rPr>
            </w:pPr>
            <w:r w:rsidRPr="00CF4A57">
              <w:rPr>
                <w:rFonts w:asciiTheme="majorHAnsi" w:hAnsiTheme="majorHAnsi" w:cs="Times"/>
                <w:bCs/>
                <w:sz w:val="20"/>
                <w:szCs w:val="20"/>
              </w:rPr>
              <w:t>339.479</w:t>
            </w:r>
          </w:p>
        </w:tc>
        <w:tc>
          <w:tcPr>
            <w:tcW w:w="664" w:type="pct"/>
            <w:tcBorders>
              <w:top w:val="single" w:sz="4" w:space="0" w:color="auto"/>
              <w:left w:val="single" w:sz="4" w:space="0" w:color="auto"/>
              <w:bottom w:val="single" w:sz="4" w:space="0" w:color="auto"/>
              <w:right w:val="single" w:sz="4" w:space="0" w:color="auto"/>
            </w:tcBorders>
            <w:vAlign w:val="center"/>
          </w:tcPr>
          <w:p w14:paraId="777CFE8B" w14:textId="256CA820" w:rsidR="00B628A0" w:rsidRPr="00CF4A57" w:rsidRDefault="00B628A0" w:rsidP="00B628A0">
            <w:pPr>
              <w:jc w:val="right"/>
              <w:rPr>
                <w:rFonts w:asciiTheme="majorHAnsi" w:hAnsiTheme="majorHAnsi" w:cs="Times"/>
                <w:sz w:val="20"/>
                <w:szCs w:val="20"/>
              </w:rPr>
            </w:pPr>
            <w:r w:rsidRPr="00CF4A57">
              <w:rPr>
                <w:rFonts w:asciiTheme="majorHAnsi" w:hAnsiTheme="majorHAnsi" w:cs="Times"/>
                <w:sz w:val="20"/>
                <w:szCs w:val="20"/>
              </w:rPr>
              <w:t>383.476</w:t>
            </w:r>
          </w:p>
        </w:tc>
        <w:tc>
          <w:tcPr>
            <w:tcW w:w="62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3E051F" w14:textId="00D945DB" w:rsidR="00B628A0" w:rsidRPr="00CF4A57" w:rsidRDefault="00B628A0" w:rsidP="00B628A0">
            <w:pPr>
              <w:jc w:val="right"/>
              <w:rPr>
                <w:rFonts w:asciiTheme="majorHAnsi" w:hAnsiTheme="majorHAnsi" w:cs="Times"/>
                <w:bCs/>
                <w:sz w:val="20"/>
                <w:szCs w:val="20"/>
              </w:rPr>
            </w:pPr>
            <w:r w:rsidRPr="00CF4A57">
              <w:rPr>
                <w:rFonts w:asciiTheme="majorHAnsi" w:hAnsiTheme="majorHAnsi" w:cs="Times"/>
                <w:sz w:val="20"/>
                <w:szCs w:val="20"/>
              </w:rPr>
              <w:t>436.279</w:t>
            </w:r>
          </w:p>
        </w:tc>
        <w:tc>
          <w:tcPr>
            <w:tcW w:w="703" w:type="pct"/>
            <w:tcBorders>
              <w:top w:val="single" w:sz="4" w:space="0" w:color="auto"/>
              <w:left w:val="single" w:sz="4" w:space="0" w:color="auto"/>
              <w:bottom w:val="single" w:sz="4" w:space="0" w:color="auto"/>
              <w:right w:val="single" w:sz="4" w:space="0" w:color="auto"/>
            </w:tcBorders>
            <w:vAlign w:val="center"/>
          </w:tcPr>
          <w:p w14:paraId="13573C06" w14:textId="23272C8A" w:rsidR="00B628A0" w:rsidRPr="00CF4A57" w:rsidRDefault="00B628A0" w:rsidP="00B628A0">
            <w:pPr>
              <w:jc w:val="right"/>
              <w:rPr>
                <w:rFonts w:asciiTheme="majorHAnsi" w:hAnsiTheme="majorHAnsi" w:cs="Times"/>
                <w:sz w:val="20"/>
                <w:szCs w:val="20"/>
              </w:rPr>
            </w:pPr>
          </w:p>
        </w:tc>
      </w:tr>
      <w:tr w:rsidR="00B628A0" w:rsidRPr="00CF4A57" w14:paraId="0122B516" w14:textId="77777777" w:rsidTr="00B628A0">
        <w:tblPrEx>
          <w:tblBorders>
            <w:top w:val="none" w:sz="0" w:space="0" w:color="auto"/>
          </w:tblBorders>
        </w:tblPrEx>
        <w:trPr>
          <w:jc w:val="center"/>
        </w:trPr>
        <w:tc>
          <w:tcPr>
            <w:tcW w:w="1311"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4CC693E0" w14:textId="77777777" w:rsidR="00B628A0" w:rsidRDefault="00B628A0" w:rsidP="00B628A0">
            <w:pPr>
              <w:rPr>
                <w:rFonts w:asciiTheme="majorHAnsi" w:hAnsiTheme="majorHAnsi" w:cs="Book Antiqua"/>
                <w:sz w:val="20"/>
                <w:szCs w:val="20"/>
              </w:rPr>
            </w:pPr>
            <w:r w:rsidRPr="00C80034">
              <w:rPr>
                <w:rFonts w:asciiTheme="majorHAnsi" w:hAnsiTheme="majorHAnsi" w:cs="Book Antiqua"/>
                <w:sz w:val="20"/>
                <w:szCs w:val="20"/>
              </w:rPr>
              <w:t>oneri per contratti di servizio</w:t>
            </w:r>
            <w:r>
              <w:rPr>
                <w:rFonts w:asciiTheme="majorHAnsi" w:hAnsiTheme="majorHAnsi" w:cs="Book Antiqua"/>
                <w:sz w:val="20"/>
                <w:szCs w:val="20"/>
              </w:rPr>
              <w:t>(impegni -</w:t>
            </w:r>
          </w:p>
          <w:p w14:paraId="1BB5B309" w14:textId="7923E9AA" w:rsidR="00B628A0" w:rsidRPr="00C80034" w:rsidRDefault="00B628A0" w:rsidP="00B628A0">
            <w:pPr>
              <w:rPr>
                <w:rFonts w:asciiTheme="majorHAnsi" w:hAnsiTheme="majorHAnsi"/>
                <w:b/>
                <w:bCs/>
                <w:iCs/>
                <w:sz w:val="20"/>
                <w:szCs w:val="20"/>
              </w:rPr>
            </w:pPr>
            <w:r>
              <w:rPr>
                <w:rFonts w:asciiTheme="majorHAnsi" w:hAnsiTheme="majorHAnsi" w:cs="Book Antiqua"/>
                <w:sz w:val="20"/>
                <w:szCs w:val="20"/>
              </w:rPr>
              <w:t>mandati)</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A22A27" w14:textId="49762D99" w:rsidR="00B628A0" w:rsidRPr="00CF4A57" w:rsidRDefault="00B628A0" w:rsidP="00B628A0">
            <w:pPr>
              <w:jc w:val="right"/>
              <w:rPr>
                <w:rFonts w:asciiTheme="majorHAnsi" w:hAnsiTheme="majorHAnsi"/>
                <w:b/>
                <w:bCs/>
                <w:sz w:val="20"/>
                <w:szCs w:val="20"/>
              </w:rPr>
            </w:pPr>
            <w:r w:rsidRPr="00CF4A57">
              <w:rPr>
                <w:rFonts w:asciiTheme="majorHAnsi" w:hAnsiTheme="majorHAnsi"/>
                <w:sz w:val="20"/>
                <w:szCs w:val="20"/>
              </w:rPr>
              <w:t>7.479</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37D163" w14:textId="478D26AA" w:rsidR="00B628A0" w:rsidRPr="00CF4A57" w:rsidRDefault="00B628A0" w:rsidP="00B628A0">
            <w:pPr>
              <w:jc w:val="right"/>
              <w:rPr>
                <w:rFonts w:asciiTheme="majorHAnsi" w:hAnsiTheme="majorHAnsi"/>
                <w:b/>
                <w:bCs/>
                <w:sz w:val="20"/>
                <w:szCs w:val="20"/>
              </w:rPr>
            </w:pPr>
            <w:r w:rsidRPr="00CF4A57">
              <w:rPr>
                <w:rFonts w:asciiTheme="majorHAnsi" w:hAnsiTheme="majorHAnsi"/>
                <w:bCs/>
                <w:sz w:val="20"/>
                <w:szCs w:val="20"/>
              </w:rPr>
              <w:t>5.270</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68BE27" w14:textId="629C5AC6" w:rsidR="00B628A0" w:rsidRPr="00CF4A57" w:rsidRDefault="00B628A0" w:rsidP="00B628A0">
            <w:pPr>
              <w:jc w:val="right"/>
              <w:rPr>
                <w:rFonts w:asciiTheme="majorHAnsi" w:hAnsiTheme="majorHAnsi"/>
                <w:b/>
                <w:bCs/>
                <w:sz w:val="20"/>
                <w:szCs w:val="20"/>
              </w:rPr>
            </w:pPr>
            <w:r w:rsidRPr="00CF4A57">
              <w:rPr>
                <w:rFonts w:asciiTheme="majorHAnsi" w:hAnsiTheme="majorHAnsi"/>
                <w:bCs/>
                <w:sz w:val="20"/>
                <w:szCs w:val="20"/>
              </w:rPr>
              <w:t>5.270</w:t>
            </w:r>
          </w:p>
        </w:tc>
        <w:tc>
          <w:tcPr>
            <w:tcW w:w="664" w:type="pct"/>
            <w:tcBorders>
              <w:top w:val="single" w:sz="4" w:space="0" w:color="auto"/>
              <w:left w:val="single" w:sz="4" w:space="0" w:color="auto"/>
              <w:bottom w:val="single" w:sz="4" w:space="0" w:color="auto"/>
              <w:right w:val="single" w:sz="4" w:space="0" w:color="auto"/>
            </w:tcBorders>
            <w:vAlign w:val="center"/>
          </w:tcPr>
          <w:p w14:paraId="415382F5" w14:textId="4C837BBC" w:rsidR="00B628A0" w:rsidRPr="00CF4A57" w:rsidRDefault="00B628A0" w:rsidP="00B628A0">
            <w:pPr>
              <w:jc w:val="right"/>
              <w:rPr>
                <w:rFonts w:asciiTheme="majorHAnsi" w:hAnsiTheme="majorHAnsi"/>
                <w:sz w:val="20"/>
                <w:szCs w:val="20"/>
              </w:rPr>
            </w:pPr>
            <w:r w:rsidRPr="00CF4A57">
              <w:rPr>
                <w:rFonts w:asciiTheme="majorHAnsi" w:hAnsiTheme="majorHAnsi"/>
                <w:bCs/>
                <w:sz w:val="20"/>
                <w:szCs w:val="20"/>
              </w:rPr>
              <w:t>13.987.31</w:t>
            </w:r>
          </w:p>
        </w:tc>
        <w:tc>
          <w:tcPr>
            <w:tcW w:w="62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D3D1F6" w14:textId="6B2EC086" w:rsidR="00B628A0" w:rsidRPr="00CF4A57" w:rsidRDefault="00B628A0" w:rsidP="00B628A0">
            <w:pPr>
              <w:jc w:val="right"/>
              <w:rPr>
                <w:rFonts w:asciiTheme="majorHAnsi" w:hAnsiTheme="majorHAnsi"/>
                <w:bCs/>
                <w:sz w:val="20"/>
                <w:szCs w:val="20"/>
              </w:rPr>
            </w:pPr>
            <w:r>
              <w:rPr>
                <w:rFonts w:asciiTheme="majorHAnsi" w:hAnsiTheme="majorHAnsi"/>
                <w:bCs/>
                <w:sz w:val="20"/>
                <w:szCs w:val="20"/>
              </w:rPr>
              <w:t>17.899,26</w:t>
            </w:r>
          </w:p>
        </w:tc>
        <w:tc>
          <w:tcPr>
            <w:tcW w:w="703" w:type="pct"/>
            <w:tcBorders>
              <w:top w:val="single" w:sz="4" w:space="0" w:color="auto"/>
              <w:left w:val="single" w:sz="4" w:space="0" w:color="auto"/>
              <w:bottom w:val="single" w:sz="4" w:space="0" w:color="auto"/>
              <w:right w:val="single" w:sz="4" w:space="0" w:color="auto"/>
            </w:tcBorders>
            <w:vAlign w:val="center"/>
          </w:tcPr>
          <w:p w14:paraId="482AA5DB" w14:textId="343847B4" w:rsidR="00B628A0" w:rsidRPr="00CF4A57" w:rsidRDefault="00B628A0" w:rsidP="00B628A0">
            <w:pPr>
              <w:jc w:val="right"/>
              <w:rPr>
                <w:rFonts w:asciiTheme="majorHAnsi" w:hAnsiTheme="majorHAnsi"/>
                <w:bCs/>
                <w:sz w:val="20"/>
                <w:szCs w:val="20"/>
              </w:rPr>
            </w:pPr>
          </w:p>
        </w:tc>
      </w:tr>
      <w:tr w:rsidR="00B628A0" w:rsidRPr="00CF4A57" w14:paraId="4F2A44DD" w14:textId="77777777" w:rsidTr="00B628A0">
        <w:tblPrEx>
          <w:tblBorders>
            <w:top w:val="none" w:sz="0" w:space="0" w:color="auto"/>
          </w:tblBorders>
        </w:tblPrEx>
        <w:trPr>
          <w:jc w:val="center"/>
        </w:trPr>
        <w:tc>
          <w:tcPr>
            <w:tcW w:w="1311" w:type="pct"/>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5E283316" w14:textId="2865D69B" w:rsidR="00B628A0" w:rsidRPr="00C80034" w:rsidRDefault="00B628A0" w:rsidP="00B628A0">
            <w:pPr>
              <w:rPr>
                <w:rFonts w:asciiTheme="majorHAnsi" w:hAnsiTheme="majorHAnsi"/>
                <w:b/>
                <w:bCs/>
                <w:iCs/>
                <w:sz w:val="20"/>
                <w:szCs w:val="20"/>
              </w:rPr>
            </w:pP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3CB184" w14:textId="47277BE3" w:rsidR="00B628A0" w:rsidRPr="00CF4A57" w:rsidRDefault="00B628A0" w:rsidP="00B628A0">
            <w:pPr>
              <w:jc w:val="right"/>
              <w:rPr>
                <w:rFonts w:asciiTheme="majorHAnsi" w:hAnsiTheme="majorHAnsi"/>
                <w:b/>
                <w:bCs/>
                <w:sz w:val="20"/>
                <w:szCs w:val="20"/>
              </w:rPr>
            </w:pPr>
            <w:r w:rsidRPr="00CF4A57">
              <w:rPr>
                <w:rFonts w:asciiTheme="majorHAnsi" w:hAnsiTheme="majorHAnsi"/>
                <w:sz w:val="20"/>
                <w:szCs w:val="20"/>
              </w:rPr>
              <w:t>7.589</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72E0ED" w14:textId="3646D903" w:rsidR="00B628A0" w:rsidRPr="00CF4A57" w:rsidRDefault="00B628A0" w:rsidP="00B628A0">
            <w:pPr>
              <w:jc w:val="right"/>
              <w:rPr>
                <w:rFonts w:asciiTheme="majorHAnsi" w:hAnsiTheme="majorHAnsi"/>
                <w:b/>
                <w:bCs/>
                <w:sz w:val="20"/>
                <w:szCs w:val="20"/>
              </w:rPr>
            </w:pPr>
            <w:r w:rsidRPr="00CF4A57">
              <w:rPr>
                <w:rFonts w:asciiTheme="majorHAnsi" w:hAnsiTheme="majorHAnsi"/>
                <w:bCs/>
                <w:sz w:val="20"/>
                <w:szCs w:val="20"/>
              </w:rPr>
              <w:t>2.174</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2BEB59" w14:textId="3A9E3F15" w:rsidR="00B628A0" w:rsidRPr="00CF4A57" w:rsidRDefault="00B628A0" w:rsidP="00B628A0">
            <w:pPr>
              <w:jc w:val="right"/>
              <w:rPr>
                <w:rFonts w:asciiTheme="majorHAnsi" w:hAnsiTheme="majorHAnsi"/>
                <w:b/>
                <w:bCs/>
                <w:sz w:val="20"/>
                <w:szCs w:val="20"/>
              </w:rPr>
            </w:pPr>
            <w:r w:rsidRPr="00CF4A57">
              <w:rPr>
                <w:rFonts w:asciiTheme="majorHAnsi" w:hAnsiTheme="majorHAnsi"/>
                <w:bCs/>
                <w:sz w:val="20"/>
                <w:szCs w:val="20"/>
              </w:rPr>
              <w:t>2.174</w:t>
            </w:r>
          </w:p>
        </w:tc>
        <w:tc>
          <w:tcPr>
            <w:tcW w:w="664" w:type="pct"/>
            <w:tcBorders>
              <w:top w:val="single" w:sz="4" w:space="0" w:color="auto"/>
              <w:left w:val="single" w:sz="4" w:space="0" w:color="auto"/>
              <w:bottom w:val="single" w:sz="4" w:space="0" w:color="auto"/>
              <w:right w:val="single" w:sz="4" w:space="0" w:color="auto"/>
            </w:tcBorders>
            <w:vAlign w:val="center"/>
          </w:tcPr>
          <w:p w14:paraId="67F06390" w14:textId="2B236BEC" w:rsidR="00B628A0" w:rsidRPr="00CF4A57" w:rsidRDefault="00B628A0" w:rsidP="00B628A0">
            <w:pPr>
              <w:jc w:val="right"/>
              <w:rPr>
                <w:rFonts w:asciiTheme="majorHAnsi" w:hAnsiTheme="majorHAnsi"/>
                <w:sz w:val="20"/>
                <w:szCs w:val="20"/>
              </w:rPr>
            </w:pPr>
            <w:r w:rsidRPr="00CF4A57">
              <w:rPr>
                <w:rFonts w:asciiTheme="majorHAnsi" w:hAnsiTheme="majorHAnsi"/>
                <w:bCs/>
                <w:sz w:val="20"/>
                <w:szCs w:val="20"/>
              </w:rPr>
              <w:t>14.888,27</w:t>
            </w:r>
          </w:p>
        </w:tc>
        <w:tc>
          <w:tcPr>
            <w:tcW w:w="62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2867ED" w14:textId="08F01108" w:rsidR="00B628A0" w:rsidRPr="00CF4A57" w:rsidRDefault="00B628A0" w:rsidP="00B628A0">
            <w:pPr>
              <w:jc w:val="right"/>
              <w:rPr>
                <w:rFonts w:asciiTheme="majorHAnsi" w:hAnsiTheme="majorHAnsi"/>
                <w:bCs/>
                <w:sz w:val="20"/>
                <w:szCs w:val="20"/>
              </w:rPr>
            </w:pPr>
            <w:r>
              <w:rPr>
                <w:rFonts w:asciiTheme="majorHAnsi" w:hAnsiTheme="majorHAnsi"/>
                <w:bCs/>
                <w:sz w:val="20"/>
                <w:szCs w:val="20"/>
              </w:rPr>
              <w:t>9.939,90</w:t>
            </w:r>
          </w:p>
        </w:tc>
        <w:tc>
          <w:tcPr>
            <w:tcW w:w="703" w:type="pct"/>
            <w:tcBorders>
              <w:top w:val="single" w:sz="4" w:space="0" w:color="auto"/>
              <w:left w:val="single" w:sz="4" w:space="0" w:color="auto"/>
              <w:bottom w:val="single" w:sz="4" w:space="0" w:color="auto"/>
              <w:right w:val="single" w:sz="4" w:space="0" w:color="auto"/>
            </w:tcBorders>
            <w:vAlign w:val="center"/>
          </w:tcPr>
          <w:p w14:paraId="0527B60F" w14:textId="72C02E19" w:rsidR="00B628A0" w:rsidRPr="00CF4A57" w:rsidRDefault="00B628A0" w:rsidP="00B628A0">
            <w:pPr>
              <w:jc w:val="right"/>
              <w:rPr>
                <w:rFonts w:asciiTheme="majorHAnsi" w:hAnsiTheme="majorHAnsi"/>
                <w:bCs/>
                <w:sz w:val="20"/>
                <w:szCs w:val="20"/>
              </w:rPr>
            </w:pPr>
          </w:p>
        </w:tc>
      </w:tr>
      <w:tr w:rsidR="00B628A0" w:rsidRPr="009632FA" w14:paraId="0A0905D4" w14:textId="77777777" w:rsidTr="00B628A0">
        <w:tblPrEx>
          <w:tblBorders>
            <w:top w:val="none" w:sz="0" w:space="0" w:color="auto"/>
          </w:tblBorders>
        </w:tblPrEx>
        <w:trPr>
          <w:trHeight w:val="318"/>
          <w:jc w:val="center"/>
        </w:trPr>
        <w:tc>
          <w:tcPr>
            <w:tcW w:w="1311"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71C8112C" w14:textId="77777777" w:rsidR="00B628A0" w:rsidRDefault="00B628A0" w:rsidP="00B628A0">
            <w:pPr>
              <w:rPr>
                <w:rFonts w:asciiTheme="majorHAnsi" w:hAnsiTheme="majorHAnsi" w:cs="Book Antiqua"/>
                <w:sz w:val="20"/>
                <w:szCs w:val="20"/>
              </w:rPr>
            </w:pPr>
            <w:r w:rsidRPr="00C80034">
              <w:rPr>
                <w:rFonts w:asciiTheme="majorHAnsi" w:hAnsiTheme="majorHAnsi" w:cs="Book Antiqua"/>
                <w:sz w:val="20"/>
                <w:szCs w:val="20"/>
              </w:rPr>
              <w:t>oneri per trasferimenti in conto esercizio</w:t>
            </w:r>
            <w:r>
              <w:rPr>
                <w:rFonts w:asciiTheme="majorHAnsi" w:hAnsiTheme="majorHAnsi" w:cs="Book Antiqua"/>
                <w:sz w:val="20"/>
                <w:szCs w:val="20"/>
              </w:rPr>
              <w:t>(impegni -</w:t>
            </w:r>
          </w:p>
          <w:p w14:paraId="6753E9A5" w14:textId="2347ACE9" w:rsidR="00B628A0" w:rsidRPr="00C80034" w:rsidRDefault="00B628A0" w:rsidP="00B628A0">
            <w:pPr>
              <w:rPr>
                <w:rFonts w:asciiTheme="majorHAnsi" w:hAnsiTheme="majorHAnsi"/>
                <w:b/>
                <w:bCs/>
                <w:iCs/>
                <w:sz w:val="20"/>
                <w:szCs w:val="20"/>
              </w:rPr>
            </w:pPr>
            <w:r>
              <w:rPr>
                <w:rFonts w:asciiTheme="majorHAnsi" w:hAnsiTheme="majorHAnsi" w:cs="Book Antiqua"/>
                <w:sz w:val="20"/>
                <w:szCs w:val="20"/>
              </w:rPr>
              <w:t>mandati)</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9375EC6" w14:textId="71533161" w:rsidR="00B628A0" w:rsidRPr="009632FA" w:rsidRDefault="00B628A0" w:rsidP="00B628A0">
            <w:pPr>
              <w:jc w:val="right"/>
              <w:rPr>
                <w:rFonts w:asciiTheme="majorHAnsi" w:hAnsiTheme="majorHAnsi"/>
                <w:b/>
                <w:bCs/>
                <w:sz w:val="20"/>
                <w:szCs w:val="20"/>
              </w:rPr>
            </w:pPr>
            <w:r w:rsidRPr="009632FA">
              <w:rPr>
                <w:rFonts w:asciiTheme="majorHAnsi" w:hAnsiTheme="majorHAnsi"/>
                <w:sz w:val="20"/>
                <w:szCs w:val="20"/>
              </w:rPr>
              <w:t>2.530</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3B80C2" w14:textId="7ED08059" w:rsidR="00B628A0" w:rsidRPr="009632FA" w:rsidRDefault="00B628A0" w:rsidP="00B628A0">
            <w:pPr>
              <w:jc w:val="right"/>
              <w:rPr>
                <w:rFonts w:asciiTheme="majorHAnsi" w:hAnsiTheme="majorHAnsi"/>
                <w:b/>
                <w:bCs/>
                <w:sz w:val="20"/>
                <w:szCs w:val="20"/>
              </w:rPr>
            </w:pPr>
            <w:r w:rsidRPr="009632FA">
              <w:rPr>
                <w:rFonts w:asciiTheme="majorHAnsi" w:hAnsiTheme="majorHAnsi"/>
                <w:bCs/>
                <w:sz w:val="20"/>
                <w:szCs w:val="20"/>
              </w:rPr>
              <w:t>2.660</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C78079" w14:textId="598EDB6A" w:rsidR="00B628A0" w:rsidRPr="009632FA" w:rsidRDefault="00B628A0" w:rsidP="00B628A0">
            <w:pPr>
              <w:jc w:val="right"/>
              <w:rPr>
                <w:rFonts w:asciiTheme="majorHAnsi" w:hAnsiTheme="majorHAnsi"/>
                <w:b/>
                <w:bCs/>
                <w:sz w:val="20"/>
                <w:szCs w:val="20"/>
              </w:rPr>
            </w:pPr>
            <w:r w:rsidRPr="009632FA">
              <w:rPr>
                <w:rFonts w:asciiTheme="majorHAnsi" w:hAnsiTheme="majorHAnsi"/>
                <w:bCs/>
                <w:sz w:val="20"/>
                <w:szCs w:val="20"/>
              </w:rPr>
              <w:t>2.660</w:t>
            </w:r>
          </w:p>
        </w:tc>
        <w:tc>
          <w:tcPr>
            <w:tcW w:w="664" w:type="pct"/>
            <w:tcBorders>
              <w:top w:val="single" w:sz="4" w:space="0" w:color="auto"/>
              <w:left w:val="single" w:sz="4" w:space="0" w:color="auto"/>
              <w:bottom w:val="single" w:sz="4" w:space="0" w:color="auto"/>
              <w:right w:val="single" w:sz="4" w:space="0" w:color="auto"/>
            </w:tcBorders>
            <w:vAlign w:val="center"/>
          </w:tcPr>
          <w:p w14:paraId="2D986E4F" w14:textId="66E97FE4" w:rsidR="00B628A0" w:rsidRPr="009632FA" w:rsidRDefault="00B628A0" w:rsidP="00B628A0">
            <w:pPr>
              <w:jc w:val="right"/>
              <w:rPr>
                <w:rFonts w:asciiTheme="majorHAnsi" w:hAnsiTheme="majorHAnsi"/>
                <w:sz w:val="20"/>
                <w:szCs w:val="20"/>
              </w:rPr>
            </w:pPr>
            <w:r w:rsidRPr="009632FA">
              <w:rPr>
                <w:rFonts w:asciiTheme="majorHAnsi" w:hAnsiTheme="majorHAnsi"/>
                <w:bCs/>
                <w:sz w:val="20"/>
                <w:szCs w:val="20"/>
              </w:rPr>
              <w:t>2.659,60</w:t>
            </w:r>
          </w:p>
        </w:tc>
        <w:tc>
          <w:tcPr>
            <w:tcW w:w="62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CCAA0F" w14:textId="26DC2ABE" w:rsidR="00B628A0" w:rsidRPr="009632FA" w:rsidRDefault="00B628A0" w:rsidP="00B628A0">
            <w:pPr>
              <w:jc w:val="right"/>
              <w:rPr>
                <w:rFonts w:asciiTheme="majorHAnsi" w:hAnsiTheme="majorHAnsi"/>
                <w:bCs/>
                <w:sz w:val="20"/>
                <w:szCs w:val="20"/>
              </w:rPr>
            </w:pPr>
            <w:r w:rsidRPr="009632FA">
              <w:rPr>
                <w:rFonts w:asciiTheme="majorHAnsi" w:hAnsiTheme="majorHAnsi"/>
                <w:bCs/>
                <w:sz w:val="20"/>
                <w:szCs w:val="20"/>
              </w:rPr>
              <w:t>2.659,60</w:t>
            </w:r>
          </w:p>
        </w:tc>
        <w:tc>
          <w:tcPr>
            <w:tcW w:w="703" w:type="pct"/>
            <w:tcBorders>
              <w:top w:val="single" w:sz="4" w:space="0" w:color="auto"/>
              <w:left w:val="single" w:sz="4" w:space="0" w:color="auto"/>
              <w:bottom w:val="single" w:sz="4" w:space="0" w:color="auto"/>
              <w:right w:val="single" w:sz="4" w:space="0" w:color="auto"/>
            </w:tcBorders>
            <w:vAlign w:val="center"/>
          </w:tcPr>
          <w:p w14:paraId="05A4E7BB" w14:textId="1F0CB7CD" w:rsidR="00B628A0" w:rsidRPr="009632FA" w:rsidRDefault="00DA5873" w:rsidP="00B628A0">
            <w:pPr>
              <w:jc w:val="right"/>
              <w:rPr>
                <w:rFonts w:asciiTheme="majorHAnsi" w:hAnsiTheme="majorHAnsi"/>
                <w:bCs/>
                <w:sz w:val="20"/>
                <w:szCs w:val="20"/>
              </w:rPr>
            </w:pPr>
            <w:r w:rsidRPr="00DA5873">
              <w:rPr>
                <w:rFonts w:asciiTheme="majorHAnsi" w:hAnsiTheme="majorHAnsi"/>
                <w:bCs/>
                <w:sz w:val="20"/>
                <w:szCs w:val="20"/>
              </w:rPr>
              <w:t xml:space="preserve">       2.696,20</w:t>
            </w:r>
          </w:p>
        </w:tc>
      </w:tr>
      <w:tr w:rsidR="00B628A0" w:rsidRPr="009632FA" w14:paraId="37157B99" w14:textId="77777777" w:rsidTr="00B628A0">
        <w:tblPrEx>
          <w:tblBorders>
            <w:top w:val="none" w:sz="0" w:space="0" w:color="auto"/>
          </w:tblBorders>
        </w:tblPrEx>
        <w:trPr>
          <w:jc w:val="center"/>
        </w:trPr>
        <w:tc>
          <w:tcPr>
            <w:tcW w:w="1311" w:type="pct"/>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5AB1C35D" w14:textId="5DEE88F7" w:rsidR="00B628A0" w:rsidRPr="00C80034" w:rsidRDefault="00B628A0" w:rsidP="00B628A0">
            <w:pPr>
              <w:rPr>
                <w:rFonts w:asciiTheme="majorHAnsi" w:hAnsiTheme="majorHAnsi"/>
                <w:b/>
                <w:bCs/>
                <w:iCs/>
                <w:sz w:val="20"/>
                <w:szCs w:val="20"/>
              </w:rPr>
            </w:pP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A0B2FB" w14:textId="7AD4E6A6" w:rsidR="00B628A0" w:rsidRPr="009632FA" w:rsidRDefault="00B628A0" w:rsidP="00B628A0">
            <w:pPr>
              <w:jc w:val="right"/>
              <w:rPr>
                <w:rFonts w:asciiTheme="majorHAnsi" w:hAnsiTheme="majorHAnsi"/>
                <w:b/>
                <w:bCs/>
                <w:sz w:val="20"/>
                <w:szCs w:val="20"/>
              </w:rPr>
            </w:pPr>
            <w:r w:rsidRPr="009632FA">
              <w:rPr>
                <w:rFonts w:asciiTheme="majorHAnsi" w:hAnsiTheme="majorHAnsi"/>
                <w:sz w:val="20"/>
                <w:szCs w:val="20"/>
              </w:rPr>
              <w:t>2.530</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FF2C1C" w14:textId="50A8FC82" w:rsidR="00B628A0" w:rsidRPr="009632FA" w:rsidRDefault="00B628A0" w:rsidP="00B628A0">
            <w:pPr>
              <w:jc w:val="right"/>
              <w:rPr>
                <w:rFonts w:asciiTheme="majorHAnsi" w:hAnsiTheme="majorHAnsi"/>
                <w:b/>
                <w:bCs/>
                <w:sz w:val="20"/>
                <w:szCs w:val="20"/>
              </w:rPr>
            </w:pPr>
            <w:r w:rsidRPr="009632FA">
              <w:rPr>
                <w:rFonts w:asciiTheme="majorHAnsi" w:hAnsiTheme="majorHAnsi"/>
                <w:bCs/>
                <w:sz w:val="20"/>
                <w:szCs w:val="20"/>
              </w:rPr>
              <w:t>2.660</w:t>
            </w:r>
          </w:p>
        </w:tc>
        <w:tc>
          <w:tcPr>
            <w:tcW w:w="5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4C21C9" w14:textId="5BFE082B" w:rsidR="00B628A0" w:rsidRPr="009632FA" w:rsidRDefault="00B628A0" w:rsidP="00B628A0">
            <w:pPr>
              <w:jc w:val="right"/>
              <w:rPr>
                <w:rFonts w:asciiTheme="majorHAnsi" w:hAnsiTheme="majorHAnsi"/>
                <w:b/>
                <w:bCs/>
                <w:sz w:val="20"/>
                <w:szCs w:val="20"/>
              </w:rPr>
            </w:pPr>
            <w:r w:rsidRPr="009632FA">
              <w:rPr>
                <w:rFonts w:asciiTheme="majorHAnsi" w:hAnsiTheme="majorHAnsi"/>
                <w:bCs/>
                <w:sz w:val="20"/>
                <w:szCs w:val="20"/>
              </w:rPr>
              <w:t>2.660</w:t>
            </w:r>
          </w:p>
        </w:tc>
        <w:tc>
          <w:tcPr>
            <w:tcW w:w="664" w:type="pct"/>
            <w:tcBorders>
              <w:top w:val="single" w:sz="4" w:space="0" w:color="auto"/>
              <w:left w:val="single" w:sz="4" w:space="0" w:color="auto"/>
              <w:bottom w:val="single" w:sz="4" w:space="0" w:color="auto"/>
              <w:right w:val="single" w:sz="4" w:space="0" w:color="auto"/>
            </w:tcBorders>
            <w:vAlign w:val="center"/>
          </w:tcPr>
          <w:p w14:paraId="12B90047" w14:textId="0CEF83EC" w:rsidR="00B628A0" w:rsidRPr="009632FA" w:rsidRDefault="00B628A0" w:rsidP="00B628A0">
            <w:pPr>
              <w:jc w:val="right"/>
              <w:rPr>
                <w:rFonts w:asciiTheme="majorHAnsi" w:hAnsiTheme="majorHAnsi"/>
                <w:sz w:val="20"/>
                <w:szCs w:val="20"/>
              </w:rPr>
            </w:pPr>
            <w:r w:rsidRPr="009632FA">
              <w:rPr>
                <w:rFonts w:asciiTheme="majorHAnsi" w:hAnsiTheme="majorHAnsi"/>
                <w:bCs/>
                <w:sz w:val="20"/>
                <w:szCs w:val="20"/>
              </w:rPr>
              <w:t>2.659,60</w:t>
            </w:r>
          </w:p>
        </w:tc>
        <w:tc>
          <w:tcPr>
            <w:tcW w:w="62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4C589E" w14:textId="5BA4A776" w:rsidR="00B628A0" w:rsidRPr="009632FA" w:rsidRDefault="00B628A0" w:rsidP="00B628A0">
            <w:pPr>
              <w:jc w:val="right"/>
              <w:rPr>
                <w:rFonts w:asciiTheme="majorHAnsi" w:hAnsiTheme="majorHAnsi"/>
                <w:bCs/>
                <w:sz w:val="20"/>
                <w:szCs w:val="20"/>
              </w:rPr>
            </w:pPr>
            <w:r w:rsidRPr="009632FA">
              <w:rPr>
                <w:rFonts w:asciiTheme="majorHAnsi" w:hAnsiTheme="majorHAnsi"/>
                <w:bCs/>
                <w:sz w:val="20"/>
                <w:szCs w:val="20"/>
              </w:rPr>
              <w:t>2.659,60</w:t>
            </w:r>
          </w:p>
        </w:tc>
        <w:tc>
          <w:tcPr>
            <w:tcW w:w="703" w:type="pct"/>
            <w:tcBorders>
              <w:top w:val="single" w:sz="4" w:space="0" w:color="auto"/>
              <w:left w:val="single" w:sz="4" w:space="0" w:color="auto"/>
              <w:bottom w:val="single" w:sz="4" w:space="0" w:color="auto"/>
              <w:right w:val="single" w:sz="4" w:space="0" w:color="auto"/>
            </w:tcBorders>
            <w:vAlign w:val="center"/>
          </w:tcPr>
          <w:p w14:paraId="31F08169" w14:textId="427DE493" w:rsidR="00B628A0" w:rsidRPr="009632FA" w:rsidRDefault="00DA5873" w:rsidP="00B628A0">
            <w:pPr>
              <w:jc w:val="right"/>
              <w:rPr>
                <w:rFonts w:asciiTheme="majorHAnsi" w:hAnsiTheme="majorHAnsi"/>
                <w:bCs/>
                <w:sz w:val="20"/>
                <w:szCs w:val="20"/>
              </w:rPr>
            </w:pPr>
            <w:r w:rsidRPr="00DA5873">
              <w:rPr>
                <w:rFonts w:asciiTheme="majorHAnsi" w:hAnsiTheme="majorHAnsi"/>
                <w:bCs/>
                <w:sz w:val="20"/>
                <w:szCs w:val="20"/>
              </w:rPr>
              <w:t xml:space="preserve">       2.696,20</w:t>
            </w:r>
          </w:p>
        </w:tc>
      </w:tr>
      <w:tr w:rsidR="00B628A0" w:rsidRPr="000C1264" w14:paraId="4054E39B" w14:textId="77777777" w:rsidTr="00B628A0">
        <w:tblPrEx>
          <w:tblBorders>
            <w:top w:val="none" w:sz="0" w:space="0" w:color="auto"/>
          </w:tblBorders>
        </w:tblPrEx>
        <w:trPr>
          <w:jc w:val="center"/>
        </w:trPr>
        <w:tc>
          <w:tcPr>
            <w:tcW w:w="1311" w:type="pct"/>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273BDFF1" w14:textId="054EDBD4" w:rsidR="00B628A0" w:rsidRPr="00C80034" w:rsidRDefault="00B628A0" w:rsidP="00B628A0">
            <w:pPr>
              <w:rPr>
                <w:rFonts w:asciiTheme="majorHAnsi" w:hAnsiTheme="majorHAnsi" w:cs="Times"/>
                <w:b/>
                <w:bCs/>
                <w:sz w:val="20"/>
                <w:szCs w:val="20"/>
              </w:rPr>
            </w:pPr>
            <w:r w:rsidRPr="00C80034">
              <w:rPr>
                <w:rFonts w:asciiTheme="majorHAnsi" w:hAnsiTheme="majorHAnsi"/>
                <w:iCs/>
                <w:sz w:val="20"/>
                <w:szCs w:val="20"/>
              </w:rPr>
              <w:t>debiti nei confronti della partecipata</w:t>
            </w:r>
          </w:p>
        </w:tc>
        <w:tc>
          <w:tcPr>
            <w:tcW w:w="56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F0AF48C" w14:textId="19D65A5E" w:rsidR="00B628A0" w:rsidRPr="000C1264" w:rsidRDefault="00B628A0" w:rsidP="00B628A0">
            <w:pPr>
              <w:jc w:val="right"/>
              <w:rPr>
                <w:rFonts w:asciiTheme="majorHAnsi" w:hAnsiTheme="majorHAnsi"/>
                <w:b/>
                <w:bCs/>
                <w:sz w:val="20"/>
                <w:szCs w:val="20"/>
              </w:rPr>
            </w:pPr>
            <w:r w:rsidRPr="000C1264">
              <w:rPr>
                <w:rFonts w:asciiTheme="majorHAnsi" w:hAnsiTheme="majorHAnsi" w:cs="Times"/>
                <w:sz w:val="20"/>
                <w:szCs w:val="20"/>
              </w:rPr>
              <w:t>1.127</w:t>
            </w:r>
          </w:p>
        </w:tc>
        <w:tc>
          <w:tcPr>
            <w:tcW w:w="56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2546A17" w14:textId="20E6F319" w:rsidR="00B628A0" w:rsidRPr="000C1264" w:rsidRDefault="00B628A0" w:rsidP="00B628A0">
            <w:pPr>
              <w:jc w:val="right"/>
              <w:rPr>
                <w:rFonts w:asciiTheme="majorHAnsi" w:hAnsiTheme="majorHAnsi"/>
                <w:b/>
                <w:bCs/>
                <w:sz w:val="20"/>
                <w:szCs w:val="20"/>
              </w:rPr>
            </w:pPr>
            <w:r w:rsidRPr="000C1264">
              <w:rPr>
                <w:rFonts w:asciiTheme="majorHAnsi" w:hAnsiTheme="majorHAnsi" w:cs="Times"/>
                <w:bCs/>
                <w:sz w:val="20"/>
                <w:szCs w:val="20"/>
              </w:rPr>
              <w:t>3.689</w:t>
            </w:r>
          </w:p>
        </w:tc>
        <w:tc>
          <w:tcPr>
            <w:tcW w:w="56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B76B5EC" w14:textId="04D1D3FA" w:rsidR="00B628A0" w:rsidRPr="000C1264" w:rsidRDefault="00B628A0" w:rsidP="00B628A0">
            <w:pPr>
              <w:jc w:val="right"/>
              <w:rPr>
                <w:rFonts w:asciiTheme="majorHAnsi" w:hAnsiTheme="majorHAnsi" w:cs="Times"/>
                <w:b/>
                <w:bCs/>
                <w:sz w:val="20"/>
                <w:szCs w:val="20"/>
              </w:rPr>
            </w:pPr>
            <w:r w:rsidRPr="000C1264">
              <w:rPr>
                <w:rFonts w:asciiTheme="majorHAnsi" w:hAnsiTheme="majorHAnsi" w:cs="Times"/>
                <w:bCs/>
                <w:sz w:val="20"/>
                <w:szCs w:val="20"/>
              </w:rPr>
              <w:t>4.906,89</w:t>
            </w:r>
          </w:p>
        </w:tc>
        <w:tc>
          <w:tcPr>
            <w:tcW w:w="664" w:type="pct"/>
            <w:tcBorders>
              <w:top w:val="single" w:sz="4" w:space="0" w:color="auto"/>
              <w:left w:val="single" w:sz="4" w:space="0" w:color="auto"/>
              <w:bottom w:val="single" w:sz="4" w:space="0" w:color="auto"/>
              <w:right w:val="single" w:sz="4" w:space="0" w:color="auto"/>
            </w:tcBorders>
            <w:vAlign w:val="center"/>
          </w:tcPr>
          <w:p w14:paraId="342DCFBD" w14:textId="0FAB2469" w:rsidR="00B628A0" w:rsidRPr="000C1264" w:rsidRDefault="00B628A0" w:rsidP="00B628A0">
            <w:pPr>
              <w:jc w:val="right"/>
              <w:rPr>
                <w:rFonts w:asciiTheme="majorHAnsi" w:hAnsiTheme="majorHAnsi" w:cs="Times"/>
                <w:sz w:val="20"/>
                <w:szCs w:val="20"/>
              </w:rPr>
            </w:pPr>
            <w:r w:rsidRPr="000C1264">
              <w:rPr>
                <w:rFonts w:asciiTheme="majorHAnsi" w:hAnsiTheme="majorHAnsi" w:cs="Times"/>
                <w:bCs/>
                <w:sz w:val="20"/>
                <w:szCs w:val="20"/>
              </w:rPr>
              <w:t>4.005,93</w:t>
            </w:r>
          </w:p>
        </w:tc>
        <w:tc>
          <w:tcPr>
            <w:tcW w:w="62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C87578E" w14:textId="33A08A4B" w:rsidR="00B628A0" w:rsidRPr="000C1264" w:rsidRDefault="00B628A0" w:rsidP="00B628A0">
            <w:pPr>
              <w:jc w:val="right"/>
              <w:rPr>
                <w:rFonts w:asciiTheme="majorHAnsi" w:hAnsiTheme="majorHAnsi" w:cs="Times"/>
                <w:bCs/>
                <w:sz w:val="20"/>
                <w:szCs w:val="20"/>
              </w:rPr>
            </w:pPr>
            <w:r w:rsidRPr="000C1264">
              <w:rPr>
                <w:rFonts w:asciiTheme="majorHAnsi" w:hAnsiTheme="majorHAnsi" w:cs="Times"/>
                <w:bCs/>
                <w:sz w:val="20"/>
                <w:szCs w:val="20"/>
              </w:rPr>
              <w:t>7.959,36</w:t>
            </w:r>
          </w:p>
        </w:tc>
        <w:tc>
          <w:tcPr>
            <w:tcW w:w="703" w:type="pct"/>
            <w:tcBorders>
              <w:top w:val="single" w:sz="4" w:space="0" w:color="auto"/>
              <w:left w:val="single" w:sz="4" w:space="0" w:color="auto"/>
              <w:bottom w:val="single" w:sz="4" w:space="0" w:color="auto"/>
              <w:right w:val="single" w:sz="4" w:space="0" w:color="auto"/>
            </w:tcBorders>
            <w:vAlign w:val="center"/>
          </w:tcPr>
          <w:p w14:paraId="4F36D0E1" w14:textId="789482A0" w:rsidR="00B628A0" w:rsidRPr="000C1264" w:rsidRDefault="00B628A0" w:rsidP="00B628A0">
            <w:pPr>
              <w:jc w:val="right"/>
              <w:rPr>
                <w:rFonts w:asciiTheme="majorHAnsi" w:hAnsiTheme="majorHAnsi" w:cs="Times"/>
                <w:bCs/>
                <w:sz w:val="20"/>
                <w:szCs w:val="20"/>
              </w:rPr>
            </w:pPr>
          </w:p>
        </w:tc>
      </w:tr>
    </w:tbl>
    <w:p w14:paraId="13AC9916" w14:textId="77777777" w:rsidR="00A32317" w:rsidRPr="003E0EE6" w:rsidRDefault="00A32317" w:rsidP="00A32317">
      <w:pPr>
        <w:rPr>
          <w:rFonts w:asciiTheme="majorHAnsi" w:hAnsiTheme="majorHAnsi" w:cs="Book Antiqua"/>
          <w:color w:val="FF0000"/>
          <w:sz w:val="22"/>
          <w:szCs w:val="22"/>
        </w:rPr>
      </w:pPr>
    </w:p>
    <w:tbl>
      <w:tblPr>
        <w:tblW w:w="5124" w:type="pct"/>
        <w:jc w:val="center"/>
        <w:tblBorders>
          <w:top w:val="nil"/>
          <w:left w:val="nil"/>
          <w:right w:val="nil"/>
        </w:tblBorders>
        <w:tblLook w:val="0000" w:firstRow="0" w:lastRow="0" w:firstColumn="0" w:lastColumn="0" w:noHBand="0" w:noVBand="0"/>
      </w:tblPr>
      <w:tblGrid>
        <w:gridCol w:w="2373"/>
        <w:gridCol w:w="1312"/>
        <w:gridCol w:w="1277"/>
        <w:gridCol w:w="1085"/>
        <w:gridCol w:w="1281"/>
        <w:gridCol w:w="1281"/>
        <w:gridCol w:w="1259"/>
      </w:tblGrid>
      <w:tr w:rsidR="00C80034" w:rsidRPr="005D4AC5" w14:paraId="74CAAD5A" w14:textId="77777777" w:rsidTr="009D7657">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BD4B4" w:themeFill="accent6" w:themeFillTint="66"/>
            <w:tcMar>
              <w:top w:w="20" w:type="nil"/>
              <w:left w:w="20" w:type="nil"/>
              <w:bottom w:w="20" w:type="nil"/>
              <w:right w:w="20" w:type="nil"/>
            </w:tcMar>
            <w:vAlign w:val="center"/>
          </w:tcPr>
          <w:p w14:paraId="5F79AA6C" w14:textId="77777777" w:rsidR="00C80034" w:rsidRPr="005D4AC5" w:rsidRDefault="00C80034" w:rsidP="00F45750">
            <w:pPr>
              <w:jc w:val="center"/>
              <w:rPr>
                <w:rFonts w:asciiTheme="majorHAnsi" w:hAnsiTheme="majorHAnsi"/>
                <w:sz w:val="20"/>
                <w:szCs w:val="20"/>
              </w:rPr>
            </w:pPr>
            <w:r w:rsidRPr="005D4AC5">
              <w:rPr>
                <w:rFonts w:asciiTheme="majorHAnsi" w:hAnsiTheme="majorHAnsi"/>
                <w:i/>
                <w:sz w:val="20"/>
                <w:szCs w:val="20"/>
              </w:rPr>
              <w:t>FUNIVIA MONTE DI MEZZOCORONA S.R.L.</w:t>
            </w:r>
            <w:r w:rsidRPr="005D4AC5">
              <w:rPr>
                <w:rFonts w:asciiTheme="majorHAnsi" w:hAnsiTheme="majorHAnsi"/>
                <w:sz w:val="20"/>
                <w:szCs w:val="20"/>
              </w:rPr>
              <w:t xml:space="preserve"> - quota di partecipazione – </w:t>
            </w:r>
            <w:r w:rsidRPr="005D4AC5">
              <w:rPr>
                <w:rFonts w:asciiTheme="majorHAnsi" w:hAnsiTheme="majorHAnsi"/>
                <w:i/>
                <w:sz w:val="20"/>
                <w:szCs w:val="20"/>
              </w:rPr>
              <w:t>100%</w:t>
            </w:r>
          </w:p>
          <w:p w14:paraId="598BCB5F" w14:textId="77777777" w:rsidR="00C80034" w:rsidRPr="005D4AC5" w:rsidRDefault="00410A18" w:rsidP="00F45750">
            <w:pPr>
              <w:jc w:val="center"/>
              <w:rPr>
                <w:rFonts w:asciiTheme="majorHAnsi" w:hAnsiTheme="majorHAnsi"/>
                <w:i/>
                <w:sz w:val="20"/>
                <w:szCs w:val="20"/>
              </w:rPr>
            </w:pPr>
            <w:hyperlink r:id="rId19" w:history="1">
              <w:r w:rsidR="00C80034" w:rsidRPr="005D4AC5">
                <w:rPr>
                  <w:rStyle w:val="Collegamentoipertestuale"/>
                  <w:rFonts w:asciiTheme="majorHAnsi" w:hAnsiTheme="majorHAnsi" w:cs="Times"/>
                  <w:b/>
                  <w:bCs/>
                  <w:color w:val="auto"/>
                  <w:sz w:val="20"/>
                  <w:szCs w:val="20"/>
                </w:rPr>
                <w:t>http://www.funiviamezzocorona.it/</w:t>
              </w:r>
            </w:hyperlink>
          </w:p>
        </w:tc>
      </w:tr>
      <w:tr w:rsidR="00C80034" w:rsidRPr="00616022" w14:paraId="10AB4DB9" w14:textId="77777777" w:rsidTr="00C80034">
        <w:tblPrEx>
          <w:tblBorders>
            <w:top w:val="none" w:sz="0" w:space="0" w:color="auto"/>
          </w:tblBorders>
        </w:tblPrEx>
        <w:trPr>
          <w:jc w:val="center"/>
        </w:trPr>
        <w:tc>
          <w:tcPr>
            <w:tcW w:w="120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694BC9" w14:textId="77777777" w:rsidR="00C80034" w:rsidRPr="00616022" w:rsidRDefault="00C80034" w:rsidP="00F45750">
            <w:pPr>
              <w:rPr>
                <w:rFonts w:asciiTheme="majorHAnsi" w:hAnsiTheme="majorHAnsi" w:cs="Times"/>
                <w:b/>
                <w:bCs/>
                <w:sz w:val="20"/>
                <w:szCs w:val="20"/>
              </w:rPr>
            </w:pPr>
            <w:r w:rsidRPr="00616022">
              <w:rPr>
                <w:rFonts w:asciiTheme="majorHAnsi" w:hAnsiTheme="majorHAnsi"/>
                <w:sz w:val="20"/>
                <w:szCs w:val="20"/>
              </w:rPr>
              <w:t xml:space="preserve">Funzioni attribuite e attività svolte in favore dell'Amministrazione </w:t>
            </w:r>
          </w:p>
        </w:tc>
        <w:tc>
          <w:tcPr>
            <w:tcW w:w="3798"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88D1BAF" w14:textId="77777777" w:rsidR="00C80034" w:rsidRPr="00616022" w:rsidRDefault="00C80034" w:rsidP="00F45750">
            <w:pPr>
              <w:rPr>
                <w:rFonts w:asciiTheme="majorHAnsi" w:hAnsiTheme="majorHAnsi"/>
                <w:i/>
                <w:sz w:val="20"/>
                <w:szCs w:val="20"/>
              </w:rPr>
            </w:pPr>
            <w:r w:rsidRPr="00616022">
              <w:rPr>
                <w:rFonts w:asciiTheme="majorHAnsi" w:hAnsiTheme="majorHAnsi"/>
                <w:i/>
                <w:sz w:val="20"/>
                <w:szCs w:val="20"/>
              </w:rPr>
              <w:t>Esercizio impianto a trazione a fune con cabina per allacciamento della borgata con la località Monte.</w:t>
            </w:r>
          </w:p>
        </w:tc>
      </w:tr>
      <w:tr w:rsidR="00C80034" w:rsidRPr="00616022" w14:paraId="0DD202CF" w14:textId="77777777" w:rsidTr="00C80034">
        <w:tblPrEx>
          <w:tblBorders>
            <w:top w:val="none" w:sz="0" w:space="0" w:color="auto"/>
          </w:tblBorders>
        </w:tblPrEx>
        <w:trPr>
          <w:jc w:val="center"/>
        </w:trPr>
        <w:tc>
          <w:tcPr>
            <w:tcW w:w="120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D166A9" w14:textId="0AF01738" w:rsidR="00C80034" w:rsidRPr="00616022" w:rsidRDefault="00C80034" w:rsidP="00C80034">
            <w:pPr>
              <w:rPr>
                <w:rFonts w:asciiTheme="majorHAnsi" w:hAnsiTheme="majorHAnsi"/>
                <w:bCs/>
                <w:i/>
                <w:iCs/>
                <w:sz w:val="20"/>
                <w:szCs w:val="20"/>
              </w:rPr>
            </w:pPr>
            <w:r w:rsidRPr="00616022">
              <w:rPr>
                <w:rFonts w:asciiTheme="majorHAnsi" w:hAnsiTheme="majorHAnsi"/>
                <w:i/>
                <w:iCs/>
                <w:sz w:val="20"/>
                <w:szCs w:val="20"/>
              </w:rPr>
              <w:t>Obiettivi di programmazione nel triennio 202</w:t>
            </w:r>
            <w:r>
              <w:rPr>
                <w:rFonts w:asciiTheme="majorHAnsi" w:hAnsiTheme="majorHAnsi"/>
                <w:i/>
                <w:iCs/>
                <w:sz w:val="20"/>
                <w:szCs w:val="20"/>
              </w:rPr>
              <w:t>1</w:t>
            </w:r>
            <w:r w:rsidRPr="00616022">
              <w:rPr>
                <w:rFonts w:asciiTheme="majorHAnsi" w:hAnsiTheme="majorHAnsi"/>
                <w:i/>
                <w:iCs/>
                <w:sz w:val="20"/>
                <w:szCs w:val="20"/>
              </w:rPr>
              <w:t>-202</w:t>
            </w:r>
            <w:r>
              <w:rPr>
                <w:rFonts w:asciiTheme="majorHAnsi" w:hAnsiTheme="majorHAnsi"/>
                <w:i/>
                <w:iCs/>
                <w:sz w:val="20"/>
                <w:szCs w:val="20"/>
              </w:rPr>
              <w:t>3</w:t>
            </w:r>
          </w:p>
        </w:tc>
        <w:tc>
          <w:tcPr>
            <w:tcW w:w="3798"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5C1A90" w14:textId="77777777" w:rsidR="00C80034" w:rsidRPr="00616022" w:rsidRDefault="00C80034" w:rsidP="00F45750">
            <w:pPr>
              <w:rPr>
                <w:rFonts w:asciiTheme="majorHAnsi" w:hAnsiTheme="majorHAnsi"/>
                <w:sz w:val="20"/>
                <w:szCs w:val="20"/>
              </w:rPr>
            </w:pPr>
            <w:r w:rsidRPr="00616022">
              <w:rPr>
                <w:rFonts w:asciiTheme="majorHAnsi" w:hAnsiTheme="majorHAnsi"/>
                <w:sz w:val="20"/>
                <w:szCs w:val="20"/>
              </w:rPr>
              <w:t>realizzazione degli investimenti programmati, mantenimento degli standard di efficienza e qualità nell’erogazione dei servizi, mantenimento degli equilibri economico finanziari della gestione</w:t>
            </w:r>
          </w:p>
        </w:tc>
      </w:tr>
      <w:tr w:rsidR="00C80034" w:rsidRPr="00616022" w14:paraId="130BFC81" w14:textId="77777777" w:rsidTr="00C80034">
        <w:tblPrEx>
          <w:tblBorders>
            <w:top w:val="none" w:sz="0" w:space="0" w:color="auto"/>
          </w:tblBorders>
        </w:tblPrEx>
        <w:trPr>
          <w:jc w:val="center"/>
        </w:trPr>
        <w:tc>
          <w:tcPr>
            <w:tcW w:w="120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CC26B1B" w14:textId="77777777" w:rsidR="00C80034" w:rsidRPr="00616022" w:rsidRDefault="00C80034" w:rsidP="00F45750">
            <w:pPr>
              <w:rPr>
                <w:rFonts w:asciiTheme="majorHAnsi" w:hAnsiTheme="majorHAnsi" w:cs="Times"/>
                <w:b/>
                <w:bCs/>
                <w:sz w:val="20"/>
                <w:szCs w:val="20"/>
              </w:rPr>
            </w:pPr>
            <w:r w:rsidRPr="00616022">
              <w:rPr>
                <w:rFonts w:asciiTheme="majorHAnsi" w:hAnsiTheme="majorHAnsi"/>
                <w:i/>
                <w:iCs/>
                <w:sz w:val="20"/>
                <w:szCs w:val="20"/>
              </w:rPr>
              <w:t xml:space="preserve">Tipologia società </w:t>
            </w:r>
          </w:p>
        </w:tc>
        <w:tc>
          <w:tcPr>
            <w:tcW w:w="3798"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93D595" w14:textId="77777777" w:rsidR="00C80034" w:rsidRPr="00616022" w:rsidRDefault="00C80034" w:rsidP="00F45750">
            <w:pPr>
              <w:rPr>
                <w:rFonts w:asciiTheme="majorHAnsi" w:hAnsiTheme="majorHAnsi"/>
                <w:i/>
                <w:sz w:val="20"/>
                <w:szCs w:val="20"/>
              </w:rPr>
            </w:pPr>
            <w:r w:rsidRPr="00616022">
              <w:rPr>
                <w:rFonts w:asciiTheme="majorHAnsi" w:hAnsiTheme="majorHAnsi"/>
                <w:i/>
                <w:sz w:val="20"/>
                <w:szCs w:val="20"/>
              </w:rPr>
              <w:t>Società in house</w:t>
            </w:r>
          </w:p>
        </w:tc>
      </w:tr>
      <w:tr w:rsidR="00C80034" w:rsidRPr="003E0EE6" w14:paraId="7673C4CE" w14:textId="77777777" w:rsidTr="00C80034">
        <w:tblPrEx>
          <w:tblBorders>
            <w:top w:val="none" w:sz="0" w:space="0" w:color="auto"/>
          </w:tblBorders>
        </w:tblPrEx>
        <w:trPr>
          <w:jc w:val="center"/>
        </w:trPr>
        <w:tc>
          <w:tcPr>
            <w:tcW w:w="1202"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4DE290AB" w14:textId="68A78872" w:rsidR="00C80034" w:rsidRPr="00A800B0" w:rsidRDefault="00C80034" w:rsidP="00C80034">
            <w:pPr>
              <w:rPr>
                <w:rFonts w:asciiTheme="majorHAnsi" w:hAnsiTheme="majorHAnsi" w:cs="Times"/>
                <w:b/>
                <w:bCs/>
                <w:sz w:val="20"/>
                <w:szCs w:val="20"/>
              </w:rPr>
            </w:pPr>
            <w:r w:rsidRPr="00C80034">
              <w:rPr>
                <w:rFonts w:asciiTheme="majorHAnsi" w:hAnsiTheme="majorHAnsi" w:cs="Times"/>
                <w:b/>
                <w:bCs/>
                <w:sz w:val="20"/>
                <w:szCs w:val="20"/>
              </w:rPr>
              <w:t>anno</w:t>
            </w:r>
          </w:p>
        </w:tc>
        <w:tc>
          <w:tcPr>
            <w:tcW w:w="665"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07D4C59E" w14:textId="3AF7780D" w:rsidR="00C80034" w:rsidRPr="00A800B0" w:rsidRDefault="00C80034" w:rsidP="00C80034">
            <w:pPr>
              <w:jc w:val="center"/>
              <w:rPr>
                <w:rFonts w:asciiTheme="majorHAnsi" w:hAnsiTheme="majorHAnsi" w:cs="Times"/>
                <w:b/>
                <w:bCs/>
                <w:sz w:val="20"/>
                <w:szCs w:val="20"/>
              </w:rPr>
            </w:pPr>
            <w:r>
              <w:rPr>
                <w:rFonts w:asciiTheme="majorHAnsi" w:hAnsiTheme="majorHAnsi"/>
                <w:sz w:val="20"/>
                <w:szCs w:val="20"/>
              </w:rPr>
              <w:t>2015</w:t>
            </w:r>
          </w:p>
        </w:tc>
        <w:tc>
          <w:tcPr>
            <w:tcW w:w="647"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08ADFB8B" w14:textId="28C9C455" w:rsidR="00C80034" w:rsidRPr="00A800B0" w:rsidRDefault="00C80034" w:rsidP="00C80034">
            <w:pPr>
              <w:jc w:val="center"/>
              <w:rPr>
                <w:rFonts w:asciiTheme="majorHAnsi" w:hAnsiTheme="majorHAnsi" w:cs="Times"/>
                <w:b/>
                <w:bCs/>
                <w:sz w:val="20"/>
                <w:szCs w:val="20"/>
              </w:rPr>
            </w:pPr>
            <w:r>
              <w:rPr>
                <w:rFonts w:asciiTheme="majorHAnsi" w:hAnsiTheme="majorHAnsi"/>
                <w:sz w:val="20"/>
                <w:szCs w:val="20"/>
              </w:rPr>
              <w:t>2016</w:t>
            </w:r>
          </w:p>
        </w:tc>
        <w:tc>
          <w:tcPr>
            <w:tcW w:w="550"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1597BF5E" w14:textId="756FA230" w:rsidR="00C80034" w:rsidRPr="00A800B0" w:rsidRDefault="00C80034" w:rsidP="00C80034">
            <w:pPr>
              <w:jc w:val="center"/>
              <w:rPr>
                <w:rFonts w:asciiTheme="majorHAnsi" w:hAnsiTheme="majorHAnsi" w:cs="Times"/>
                <w:b/>
                <w:bCs/>
                <w:sz w:val="20"/>
                <w:szCs w:val="20"/>
              </w:rPr>
            </w:pPr>
            <w:r>
              <w:rPr>
                <w:rFonts w:asciiTheme="majorHAnsi" w:hAnsiTheme="majorHAnsi"/>
                <w:sz w:val="20"/>
                <w:szCs w:val="20"/>
              </w:rPr>
              <w:t>2017</w:t>
            </w:r>
          </w:p>
        </w:tc>
        <w:tc>
          <w:tcPr>
            <w:tcW w:w="649"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799531A4" w14:textId="6DDEE5E0" w:rsidR="00C80034" w:rsidRPr="00A800B0" w:rsidRDefault="00C80034" w:rsidP="00C80034">
            <w:pPr>
              <w:jc w:val="center"/>
              <w:rPr>
                <w:rFonts w:asciiTheme="majorHAnsi" w:hAnsiTheme="majorHAnsi" w:cs="Times"/>
                <w:b/>
                <w:bCs/>
                <w:sz w:val="20"/>
                <w:szCs w:val="20"/>
              </w:rPr>
            </w:pPr>
            <w:r>
              <w:rPr>
                <w:rFonts w:asciiTheme="majorHAnsi" w:hAnsiTheme="majorHAnsi"/>
                <w:sz w:val="20"/>
                <w:szCs w:val="20"/>
              </w:rPr>
              <w:t>2018</w:t>
            </w:r>
          </w:p>
        </w:tc>
        <w:tc>
          <w:tcPr>
            <w:tcW w:w="64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B9E5F21" w14:textId="0F8A3D6A" w:rsidR="00C80034" w:rsidRPr="00A800B0" w:rsidRDefault="00C80034" w:rsidP="00C80034">
            <w:pPr>
              <w:jc w:val="center"/>
              <w:rPr>
                <w:rFonts w:asciiTheme="majorHAnsi" w:hAnsiTheme="majorHAnsi"/>
                <w:sz w:val="20"/>
                <w:szCs w:val="20"/>
              </w:rPr>
            </w:pPr>
            <w:r>
              <w:rPr>
                <w:rFonts w:asciiTheme="majorHAnsi" w:hAnsiTheme="majorHAnsi"/>
                <w:sz w:val="20"/>
                <w:szCs w:val="20"/>
              </w:rPr>
              <w:t>2019</w:t>
            </w:r>
          </w:p>
        </w:tc>
        <w:tc>
          <w:tcPr>
            <w:tcW w:w="63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B46D40" w14:textId="4B63929F" w:rsidR="00C80034" w:rsidRPr="00A800B0" w:rsidRDefault="00CC7F9A" w:rsidP="00C80034">
            <w:pPr>
              <w:jc w:val="center"/>
              <w:rPr>
                <w:rFonts w:asciiTheme="majorHAnsi" w:hAnsiTheme="majorHAnsi"/>
                <w:sz w:val="20"/>
                <w:szCs w:val="20"/>
              </w:rPr>
            </w:pPr>
            <w:r w:rsidRPr="007B608A">
              <w:rPr>
                <w:rFonts w:asciiTheme="majorHAnsi" w:hAnsiTheme="majorHAnsi"/>
                <w:sz w:val="20"/>
                <w:szCs w:val="20"/>
              </w:rPr>
              <w:t>2020</w:t>
            </w:r>
          </w:p>
        </w:tc>
      </w:tr>
      <w:tr w:rsidR="00F00EE1" w:rsidRPr="003E0EE6" w14:paraId="608630CE" w14:textId="77777777" w:rsidTr="00C80034">
        <w:tblPrEx>
          <w:tblBorders>
            <w:top w:val="none" w:sz="0" w:space="0" w:color="auto"/>
          </w:tblBorders>
        </w:tblPrEx>
        <w:trPr>
          <w:jc w:val="center"/>
        </w:trPr>
        <w:tc>
          <w:tcPr>
            <w:tcW w:w="120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5201F4" w14:textId="598A45EB" w:rsidR="00F00EE1" w:rsidRPr="00C80034" w:rsidRDefault="00F00EE1" w:rsidP="00F00EE1">
            <w:pPr>
              <w:rPr>
                <w:rFonts w:asciiTheme="majorHAnsi" w:hAnsiTheme="majorHAnsi" w:cs="Times"/>
                <w:b/>
                <w:bCs/>
                <w:sz w:val="20"/>
                <w:szCs w:val="20"/>
              </w:rPr>
            </w:pPr>
            <w:r w:rsidRPr="00C80034">
              <w:rPr>
                <w:rFonts w:asciiTheme="majorHAnsi" w:hAnsiTheme="majorHAnsi"/>
                <w:iCs/>
                <w:sz w:val="20"/>
                <w:szCs w:val="20"/>
              </w:rPr>
              <w:t xml:space="preserve">capitale sociale </w:t>
            </w:r>
          </w:p>
        </w:tc>
        <w:tc>
          <w:tcPr>
            <w:tcW w:w="66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21D5DE" w14:textId="47D81B16"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40.672</w:t>
            </w:r>
          </w:p>
        </w:tc>
        <w:tc>
          <w:tcPr>
            <w:tcW w:w="64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167286" w14:textId="6D193896"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40.672</w:t>
            </w:r>
          </w:p>
        </w:tc>
        <w:tc>
          <w:tcPr>
            <w:tcW w:w="55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346675" w14:textId="47A566EE"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40.672</w:t>
            </w:r>
          </w:p>
        </w:tc>
        <w:tc>
          <w:tcPr>
            <w:tcW w:w="64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4B5FEF" w14:textId="297DC2FD"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40.672</w:t>
            </w:r>
          </w:p>
        </w:tc>
        <w:tc>
          <w:tcPr>
            <w:tcW w:w="649" w:type="pct"/>
            <w:tcBorders>
              <w:top w:val="single" w:sz="4" w:space="0" w:color="auto"/>
              <w:left w:val="single" w:sz="4" w:space="0" w:color="auto"/>
              <w:bottom w:val="single" w:sz="4" w:space="0" w:color="auto"/>
              <w:right w:val="single" w:sz="4" w:space="0" w:color="auto"/>
            </w:tcBorders>
            <w:vAlign w:val="center"/>
          </w:tcPr>
          <w:p w14:paraId="5FAC2DF6" w14:textId="2AE93572" w:rsidR="00F00EE1" w:rsidRPr="00A800B0" w:rsidRDefault="00F00EE1" w:rsidP="00F00EE1">
            <w:pPr>
              <w:jc w:val="center"/>
              <w:rPr>
                <w:rFonts w:asciiTheme="majorHAnsi" w:hAnsiTheme="majorHAnsi" w:cs="Times"/>
                <w:sz w:val="20"/>
                <w:szCs w:val="20"/>
              </w:rPr>
            </w:pPr>
            <w:r w:rsidRPr="005D4AC5">
              <w:rPr>
                <w:rFonts w:asciiTheme="majorHAnsi" w:hAnsiTheme="majorHAnsi" w:cs="Times"/>
                <w:sz w:val="20"/>
                <w:szCs w:val="20"/>
              </w:rPr>
              <w:t>40.672</w:t>
            </w:r>
          </w:p>
        </w:tc>
        <w:tc>
          <w:tcPr>
            <w:tcW w:w="638" w:type="pct"/>
            <w:tcBorders>
              <w:top w:val="single" w:sz="4" w:space="0" w:color="auto"/>
              <w:left w:val="single" w:sz="4" w:space="0" w:color="auto"/>
              <w:bottom w:val="single" w:sz="4" w:space="0" w:color="auto"/>
              <w:right w:val="single" w:sz="4" w:space="0" w:color="auto"/>
            </w:tcBorders>
            <w:vAlign w:val="center"/>
          </w:tcPr>
          <w:p w14:paraId="6B6C23E9" w14:textId="154A8D2A" w:rsidR="00F00EE1" w:rsidRPr="00A800B0" w:rsidRDefault="00F00EE1" w:rsidP="00F00EE1">
            <w:pPr>
              <w:jc w:val="center"/>
              <w:rPr>
                <w:rFonts w:asciiTheme="majorHAnsi" w:hAnsiTheme="majorHAnsi" w:cs="Times"/>
                <w:sz w:val="20"/>
                <w:szCs w:val="20"/>
              </w:rPr>
            </w:pPr>
          </w:p>
        </w:tc>
      </w:tr>
      <w:tr w:rsidR="00F00EE1" w:rsidRPr="003E0EE6" w14:paraId="26E64AD2" w14:textId="77777777" w:rsidTr="00C80034">
        <w:tblPrEx>
          <w:tblBorders>
            <w:top w:val="none" w:sz="0" w:space="0" w:color="auto"/>
          </w:tblBorders>
        </w:tblPrEx>
        <w:trPr>
          <w:jc w:val="center"/>
        </w:trPr>
        <w:tc>
          <w:tcPr>
            <w:tcW w:w="120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68400C" w14:textId="77777777" w:rsidR="00F00EE1" w:rsidRDefault="00F00EE1" w:rsidP="00F00EE1">
            <w:pPr>
              <w:rPr>
                <w:rFonts w:asciiTheme="majorHAnsi" w:hAnsiTheme="majorHAnsi"/>
                <w:iCs/>
                <w:sz w:val="20"/>
                <w:szCs w:val="20"/>
              </w:rPr>
            </w:pPr>
            <w:r w:rsidRPr="00C80034">
              <w:rPr>
                <w:rFonts w:asciiTheme="majorHAnsi" w:hAnsiTheme="majorHAnsi"/>
                <w:iCs/>
                <w:sz w:val="20"/>
                <w:szCs w:val="20"/>
              </w:rPr>
              <w:t xml:space="preserve">patrimonio netto </w:t>
            </w:r>
          </w:p>
          <w:p w14:paraId="170B39D6" w14:textId="7E6DD75C" w:rsidR="00F00EE1" w:rsidRPr="00C80034" w:rsidRDefault="00F00EE1" w:rsidP="00F00EE1">
            <w:pPr>
              <w:rPr>
                <w:rFonts w:asciiTheme="majorHAnsi" w:hAnsiTheme="majorHAnsi" w:cs="Times"/>
                <w:b/>
                <w:bCs/>
                <w:sz w:val="20"/>
                <w:szCs w:val="20"/>
              </w:rPr>
            </w:pPr>
            <w:r w:rsidRPr="00C80034">
              <w:rPr>
                <w:rFonts w:asciiTheme="majorHAnsi" w:hAnsiTheme="majorHAnsi"/>
                <w:iCs/>
                <w:sz w:val="20"/>
                <w:szCs w:val="20"/>
              </w:rPr>
              <w:t xml:space="preserve">al 31 / 12 </w:t>
            </w:r>
          </w:p>
        </w:tc>
        <w:tc>
          <w:tcPr>
            <w:tcW w:w="66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B688E8" w14:textId="4ED9FD37"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97.105</w:t>
            </w:r>
          </w:p>
        </w:tc>
        <w:tc>
          <w:tcPr>
            <w:tcW w:w="64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9AEEEAC" w14:textId="30BCF81D"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124.310</w:t>
            </w:r>
          </w:p>
        </w:tc>
        <w:tc>
          <w:tcPr>
            <w:tcW w:w="55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06ED6A" w14:textId="4E2E8BAF"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129.886</w:t>
            </w:r>
          </w:p>
        </w:tc>
        <w:tc>
          <w:tcPr>
            <w:tcW w:w="64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CEC66F" w14:textId="39170082"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131.872</w:t>
            </w:r>
          </w:p>
        </w:tc>
        <w:tc>
          <w:tcPr>
            <w:tcW w:w="649" w:type="pct"/>
            <w:tcBorders>
              <w:top w:val="single" w:sz="4" w:space="0" w:color="auto"/>
              <w:left w:val="single" w:sz="4" w:space="0" w:color="auto"/>
              <w:bottom w:val="single" w:sz="4" w:space="0" w:color="auto"/>
              <w:right w:val="single" w:sz="4" w:space="0" w:color="auto"/>
            </w:tcBorders>
            <w:vAlign w:val="center"/>
          </w:tcPr>
          <w:p w14:paraId="3A9F82BE" w14:textId="10084406" w:rsidR="00F00EE1" w:rsidRPr="00A800B0" w:rsidRDefault="00F00EE1" w:rsidP="00F00EE1">
            <w:pPr>
              <w:jc w:val="center"/>
              <w:rPr>
                <w:rFonts w:asciiTheme="majorHAnsi" w:hAnsiTheme="majorHAnsi" w:cs="Times"/>
                <w:sz w:val="20"/>
                <w:szCs w:val="20"/>
              </w:rPr>
            </w:pPr>
            <w:r w:rsidRPr="005D4AC5">
              <w:rPr>
                <w:rFonts w:asciiTheme="majorHAnsi" w:hAnsiTheme="majorHAnsi" w:cs="Times"/>
                <w:sz w:val="20"/>
                <w:szCs w:val="20"/>
              </w:rPr>
              <w:t>151.899</w:t>
            </w:r>
          </w:p>
        </w:tc>
        <w:tc>
          <w:tcPr>
            <w:tcW w:w="638" w:type="pct"/>
            <w:tcBorders>
              <w:top w:val="single" w:sz="4" w:space="0" w:color="auto"/>
              <w:left w:val="single" w:sz="4" w:space="0" w:color="auto"/>
              <w:bottom w:val="single" w:sz="4" w:space="0" w:color="auto"/>
              <w:right w:val="single" w:sz="4" w:space="0" w:color="auto"/>
            </w:tcBorders>
            <w:vAlign w:val="center"/>
          </w:tcPr>
          <w:p w14:paraId="14677497" w14:textId="6A71E915" w:rsidR="00F00EE1" w:rsidRPr="00A800B0" w:rsidRDefault="00F00EE1" w:rsidP="00F00EE1">
            <w:pPr>
              <w:jc w:val="center"/>
              <w:rPr>
                <w:rFonts w:asciiTheme="majorHAnsi" w:hAnsiTheme="majorHAnsi" w:cs="Times"/>
                <w:sz w:val="20"/>
                <w:szCs w:val="20"/>
              </w:rPr>
            </w:pPr>
          </w:p>
        </w:tc>
      </w:tr>
      <w:tr w:rsidR="00F00EE1" w:rsidRPr="003E0EE6" w14:paraId="1B6B9BA7" w14:textId="77777777" w:rsidTr="00C80034">
        <w:tblPrEx>
          <w:tblBorders>
            <w:top w:val="none" w:sz="0" w:space="0" w:color="auto"/>
          </w:tblBorders>
        </w:tblPrEx>
        <w:trPr>
          <w:jc w:val="center"/>
        </w:trPr>
        <w:tc>
          <w:tcPr>
            <w:tcW w:w="120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D12238" w14:textId="7A741D4A" w:rsidR="00F00EE1" w:rsidRPr="00C80034" w:rsidRDefault="00F00EE1" w:rsidP="00F00EE1">
            <w:pPr>
              <w:rPr>
                <w:rFonts w:asciiTheme="majorHAnsi" w:hAnsiTheme="majorHAnsi" w:cs="Times"/>
                <w:b/>
                <w:bCs/>
                <w:sz w:val="20"/>
                <w:szCs w:val="20"/>
              </w:rPr>
            </w:pPr>
            <w:r w:rsidRPr="00C80034">
              <w:rPr>
                <w:rFonts w:asciiTheme="majorHAnsi" w:hAnsiTheme="majorHAnsi"/>
                <w:iCs/>
                <w:sz w:val="20"/>
                <w:szCs w:val="20"/>
              </w:rPr>
              <w:t xml:space="preserve">risultato d’esercizio </w:t>
            </w:r>
          </w:p>
        </w:tc>
        <w:tc>
          <w:tcPr>
            <w:tcW w:w="66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1AA691" w14:textId="6221A4D2"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24.634</w:t>
            </w:r>
          </w:p>
        </w:tc>
        <w:tc>
          <w:tcPr>
            <w:tcW w:w="64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674FBFF" w14:textId="4E95BD7C"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27.205</w:t>
            </w:r>
          </w:p>
        </w:tc>
        <w:tc>
          <w:tcPr>
            <w:tcW w:w="55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F407A7" w14:textId="645B61E0"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5.576</w:t>
            </w:r>
          </w:p>
        </w:tc>
        <w:tc>
          <w:tcPr>
            <w:tcW w:w="64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D67D57" w14:textId="01FC02F7" w:rsidR="00F00EE1" w:rsidRPr="00A800B0" w:rsidRDefault="00F00EE1" w:rsidP="00F00EE1">
            <w:pPr>
              <w:jc w:val="center"/>
              <w:rPr>
                <w:rFonts w:asciiTheme="majorHAnsi" w:hAnsiTheme="majorHAnsi" w:cs="Times"/>
                <w:b/>
                <w:bCs/>
                <w:sz w:val="20"/>
                <w:szCs w:val="20"/>
              </w:rPr>
            </w:pPr>
            <w:r w:rsidRPr="00A800B0">
              <w:rPr>
                <w:rFonts w:asciiTheme="majorHAnsi" w:hAnsiTheme="majorHAnsi" w:cs="Times"/>
                <w:sz w:val="20"/>
                <w:szCs w:val="20"/>
              </w:rPr>
              <w:t>1.985</w:t>
            </w:r>
          </w:p>
        </w:tc>
        <w:tc>
          <w:tcPr>
            <w:tcW w:w="649" w:type="pct"/>
            <w:tcBorders>
              <w:top w:val="single" w:sz="4" w:space="0" w:color="auto"/>
              <w:left w:val="single" w:sz="4" w:space="0" w:color="auto"/>
              <w:bottom w:val="single" w:sz="4" w:space="0" w:color="auto"/>
              <w:right w:val="single" w:sz="4" w:space="0" w:color="auto"/>
            </w:tcBorders>
            <w:vAlign w:val="center"/>
          </w:tcPr>
          <w:p w14:paraId="0B934D1F" w14:textId="76809D1E" w:rsidR="00F00EE1" w:rsidRPr="00A800B0" w:rsidRDefault="00F00EE1" w:rsidP="00F00EE1">
            <w:pPr>
              <w:jc w:val="center"/>
              <w:rPr>
                <w:rFonts w:asciiTheme="majorHAnsi" w:hAnsiTheme="majorHAnsi" w:cs="Times"/>
                <w:sz w:val="20"/>
                <w:szCs w:val="20"/>
              </w:rPr>
            </w:pPr>
            <w:r w:rsidRPr="005D4AC5">
              <w:rPr>
                <w:rFonts w:asciiTheme="majorHAnsi" w:hAnsiTheme="majorHAnsi" w:cs="Times"/>
                <w:sz w:val="20"/>
                <w:szCs w:val="20"/>
              </w:rPr>
              <w:t>20.028</w:t>
            </w:r>
          </w:p>
        </w:tc>
        <w:tc>
          <w:tcPr>
            <w:tcW w:w="638" w:type="pct"/>
            <w:tcBorders>
              <w:top w:val="single" w:sz="4" w:space="0" w:color="auto"/>
              <w:left w:val="single" w:sz="4" w:space="0" w:color="auto"/>
              <w:bottom w:val="single" w:sz="4" w:space="0" w:color="auto"/>
              <w:right w:val="single" w:sz="4" w:space="0" w:color="auto"/>
            </w:tcBorders>
            <w:vAlign w:val="center"/>
          </w:tcPr>
          <w:p w14:paraId="2D0261EC" w14:textId="7DDFF313" w:rsidR="00F00EE1" w:rsidRPr="00A800B0" w:rsidRDefault="00F00EE1" w:rsidP="00F00EE1">
            <w:pPr>
              <w:jc w:val="center"/>
              <w:rPr>
                <w:rFonts w:asciiTheme="majorHAnsi" w:hAnsiTheme="majorHAnsi" w:cs="Times"/>
                <w:sz w:val="20"/>
                <w:szCs w:val="20"/>
              </w:rPr>
            </w:pPr>
          </w:p>
        </w:tc>
      </w:tr>
      <w:tr w:rsidR="00F00EE1" w:rsidRPr="00A800B0" w14:paraId="7343A415" w14:textId="77777777" w:rsidTr="00C80034">
        <w:tblPrEx>
          <w:tblBorders>
            <w:top w:val="none" w:sz="0" w:space="0" w:color="auto"/>
          </w:tblBorders>
        </w:tblPrEx>
        <w:trPr>
          <w:trHeight w:val="332"/>
          <w:jc w:val="center"/>
        </w:trPr>
        <w:tc>
          <w:tcPr>
            <w:tcW w:w="1202"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0377AADC" w14:textId="77777777" w:rsidR="00F00EE1" w:rsidRDefault="00F00EE1" w:rsidP="00F00EE1">
            <w:pPr>
              <w:rPr>
                <w:rFonts w:asciiTheme="majorHAnsi" w:hAnsiTheme="majorHAnsi" w:cs="Book Antiqua"/>
                <w:sz w:val="20"/>
                <w:szCs w:val="20"/>
              </w:rPr>
            </w:pPr>
            <w:r w:rsidRPr="00C80034">
              <w:rPr>
                <w:rFonts w:asciiTheme="majorHAnsi" w:hAnsiTheme="majorHAnsi" w:cs="Book Antiqua"/>
                <w:sz w:val="20"/>
                <w:szCs w:val="20"/>
              </w:rPr>
              <w:t>oneri per contratti di servizio</w:t>
            </w:r>
            <w:r>
              <w:rPr>
                <w:rFonts w:asciiTheme="majorHAnsi" w:hAnsiTheme="majorHAnsi" w:cs="Book Antiqua"/>
                <w:sz w:val="20"/>
                <w:szCs w:val="20"/>
              </w:rPr>
              <w:t xml:space="preserve"> (impegni -</w:t>
            </w:r>
          </w:p>
          <w:p w14:paraId="33F1CCB4" w14:textId="20E27DBC" w:rsidR="00F00EE1" w:rsidRPr="00C80034" w:rsidRDefault="00F00EE1" w:rsidP="00F00EE1">
            <w:pPr>
              <w:rPr>
                <w:rFonts w:asciiTheme="majorHAnsi" w:hAnsiTheme="majorHAnsi"/>
                <w:b/>
                <w:bCs/>
                <w:iCs/>
                <w:sz w:val="20"/>
                <w:szCs w:val="20"/>
              </w:rPr>
            </w:pPr>
            <w:r>
              <w:rPr>
                <w:rFonts w:asciiTheme="majorHAnsi" w:hAnsiTheme="majorHAnsi" w:cs="Book Antiqua"/>
                <w:sz w:val="20"/>
                <w:szCs w:val="20"/>
              </w:rPr>
              <w:t>mandati)</w:t>
            </w:r>
          </w:p>
        </w:tc>
        <w:tc>
          <w:tcPr>
            <w:tcW w:w="66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46E0C4" w14:textId="3F1876A5"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3.950</w:t>
            </w:r>
          </w:p>
        </w:tc>
        <w:tc>
          <w:tcPr>
            <w:tcW w:w="64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29B510" w14:textId="64C8C6D4" w:rsidR="00F00EE1" w:rsidRPr="00A800B0" w:rsidRDefault="00F00EE1" w:rsidP="00F00EE1">
            <w:pPr>
              <w:jc w:val="center"/>
              <w:rPr>
                <w:rFonts w:asciiTheme="majorHAnsi" w:hAnsiTheme="majorHAnsi"/>
                <w:b/>
                <w:bCs/>
                <w:sz w:val="20"/>
                <w:szCs w:val="20"/>
              </w:rPr>
            </w:pPr>
          </w:p>
        </w:tc>
        <w:tc>
          <w:tcPr>
            <w:tcW w:w="55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141C4D" w14:textId="288C5D67" w:rsidR="00F00EE1" w:rsidRPr="00A800B0" w:rsidRDefault="00F00EE1" w:rsidP="00F00EE1">
            <w:pPr>
              <w:jc w:val="center"/>
              <w:rPr>
                <w:rFonts w:asciiTheme="majorHAnsi" w:hAnsiTheme="majorHAnsi"/>
                <w:b/>
                <w:bCs/>
                <w:sz w:val="20"/>
                <w:szCs w:val="20"/>
              </w:rPr>
            </w:pPr>
          </w:p>
        </w:tc>
        <w:tc>
          <w:tcPr>
            <w:tcW w:w="64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8E889F" w14:textId="7D8208A4"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1.580,00</w:t>
            </w:r>
          </w:p>
        </w:tc>
        <w:tc>
          <w:tcPr>
            <w:tcW w:w="649" w:type="pct"/>
            <w:tcBorders>
              <w:top w:val="single" w:sz="4" w:space="0" w:color="auto"/>
              <w:left w:val="single" w:sz="4" w:space="0" w:color="auto"/>
              <w:bottom w:val="single" w:sz="4" w:space="0" w:color="auto"/>
              <w:right w:val="single" w:sz="4" w:space="0" w:color="auto"/>
            </w:tcBorders>
            <w:vAlign w:val="center"/>
          </w:tcPr>
          <w:p w14:paraId="301BFCA7" w14:textId="00927D5C" w:rsidR="00F00EE1" w:rsidRPr="00A800B0" w:rsidRDefault="00F00EE1" w:rsidP="00F00EE1">
            <w:pPr>
              <w:jc w:val="center"/>
              <w:rPr>
                <w:rFonts w:asciiTheme="majorHAnsi" w:hAnsiTheme="majorHAnsi"/>
                <w:sz w:val="20"/>
                <w:szCs w:val="20"/>
              </w:rPr>
            </w:pPr>
            <w:r w:rsidRPr="00A800B0">
              <w:rPr>
                <w:rFonts w:asciiTheme="majorHAnsi" w:hAnsiTheme="majorHAnsi"/>
                <w:sz w:val="20"/>
                <w:szCs w:val="20"/>
              </w:rPr>
              <w:t>1.618,00</w:t>
            </w:r>
          </w:p>
        </w:tc>
        <w:tc>
          <w:tcPr>
            <w:tcW w:w="638" w:type="pct"/>
            <w:tcBorders>
              <w:top w:val="single" w:sz="4" w:space="0" w:color="auto"/>
              <w:left w:val="single" w:sz="4" w:space="0" w:color="auto"/>
              <w:bottom w:val="single" w:sz="4" w:space="0" w:color="auto"/>
              <w:right w:val="single" w:sz="4" w:space="0" w:color="auto"/>
            </w:tcBorders>
            <w:vAlign w:val="center"/>
          </w:tcPr>
          <w:p w14:paraId="3CB851AF" w14:textId="2BCBB818" w:rsidR="00F00EE1" w:rsidRPr="00A800B0" w:rsidRDefault="00F00EE1" w:rsidP="00F00EE1">
            <w:pPr>
              <w:jc w:val="center"/>
              <w:rPr>
                <w:rFonts w:asciiTheme="majorHAnsi" w:hAnsiTheme="majorHAnsi"/>
                <w:sz w:val="20"/>
                <w:szCs w:val="20"/>
              </w:rPr>
            </w:pPr>
          </w:p>
        </w:tc>
      </w:tr>
      <w:tr w:rsidR="00F00EE1" w:rsidRPr="00A800B0" w14:paraId="61F19A3E" w14:textId="77777777" w:rsidTr="00C80034">
        <w:tblPrEx>
          <w:tblBorders>
            <w:top w:val="none" w:sz="0" w:space="0" w:color="auto"/>
          </w:tblBorders>
        </w:tblPrEx>
        <w:trPr>
          <w:jc w:val="center"/>
        </w:trPr>
        <w:tc>
          <w:tcPr>
            <w:tcW w:w="1202" w:type="pct"/>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22E004E2" w14:textId="785AA9CD" w:rsidR="00F00EE1" w:rsidRPr="00C80034" w:rsidRDefault="00F00EE1" w:rsidP="00F00EE1">
            <w:pPr>
              <w:rPr>
                <w:rFonts w:asciiTheme="majorHAnsi" w:hAnsiTheme="majorHAnsi"/>
                <w:b/>
                <w:bCs/>
                <w:iCs/>
                <w:sz w:val="20"/>
                <w:szCs w:val="20"/>
              </w:rPr>
            </w:pPr>
          </w:p>
        </w:tc>
        <w:tc>
          <w:tcPr>
            <w:tcW w:w="66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281098" w14:textId="0EDFD69E"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3.950</w:t>
            </w:r>
          </w:p>
        </w:tc>
        <w:tc>
          <w:tcPr>
            <w:tcW w:w="64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115D6E" w14:textId="31324D84" w:rsidR="00F00EE1" w:rsidRPr="00A800B0" w:rsidRDefault="00F00EE1" w:rsidP="00F00EE1">
            <w:pPr>
              <w:jc w:val="center"/>
              <w:rPr>
                <w:rFonts w:asciiTheme="majorHAnsi" w:hAnsiTheme="majorHAnsi"/>
                <w:b/>
                <w:bCs/>
                <w:sz w:val="20"/>
                <w:szCs w:val="20"/>
              </w:rPr>
            </w:pPr>
          </w:p>
        </w:tc>
        <w:tc>
          <w:tcPr>
            <w:tcW w:w="55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3A0001" w14:textId="3C39149C" w:rsidR="00F00EE1" w:rsidRPr="00A800B0" w:rsidRDefault="00F00EE1" w:rsidP="00F00EE1">
            <w:pPr>
              <w:jc w:val="center"/>
              <w:rPr>
                <w:rFonts w:asciiTheme="majorHAnsi" w:hAnsiTheme="majorHAnsi"/>
                <w:b/>
                <w:bCs/>
                <w:sz w:val="20"/>
                <w:szCs w:val="20"/>
              </w:rPr>
            </w:pPr>
          </w:p>
        </w:tc>
        <w:tc>
          <w:tcPr>
            <w:tcW w:w="64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1F054D" w14:textId="31A3BBEA"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680,00</w:t>
            </w:r>
          </w:p>
        </w:tc>
        <w:tc>
          <w:tcPr>
            <w:tcW w:w="649" w:type="pct"/>
            <w:tcBorders>
              <w:top w:val="single" w:sz="4" w:space="0" w:color="auto"/>
              <w:left w:val="single" w:sz="4" w:space="0" w:color="auto"/>
              <w:bottom w:val="single" w:sz="4" w:space="0" w:color="auto"/>
              <w:right w:val="single" w:sz="4" w:space="0" w:color="auto"/>
            </w:tcBorders>
            <w:vAlign w:val="center"/>
          </w:tcPr>
          <w:p w14:paraId="3D1B13C5" w14:textId="716CD858" w:rsidR="00F00EE1" w:rsidRPr="00A800B0" w:rsidRDefault="00F00EE1" w:rsidP="00F00EE1">
            <w:pPr>
              <w:jc w:val="center"/>
              <w:rPr>
                <w:rFonts w:asciiTheme="majorHAnsi" w:hAnsiTheme="majorHAnsi"/>
                <w:sz w:val="20"/>
                <w:szCs w:val="20"/>
              </w:rPr>
            </w:pPr>
            <w:r w:rsidRPr="00A800B0">
              <w:rPr>
                <w:rFonts w:asciiTheme="majorHAnsi" w:hAnsiTheme="majorHAnsi"/>
                <w:sz w:val="20"/>
                <w:szCs w:val="20"/>
              </w:rPr>
              <w:t>2.518,00</w:t>
            </w:r>
          </w:p>
        </w:tc>
        <w:tc>
          <w:tcPr>
            <w:tcW w:w="638" w:type="pct"/>
            <w:tcBorders>
              <w:top w:val="single" w:sz="4" w:space="0" w:color="auto"/>
              <w:left w:val="single" w:sz="4" w:space="0" w:color="auto"/>
              <w:bottom w:val="single" w:sz="4" w:space="0" w:color="auto"/>
              <w:right w:val="single" w:sz="4" w:space="0" w:color="auto"/>
            </w:tcBorders>
            <w:vAlign w:val="center"/>
          </w:tcPr>
          <w:p w14:paraId="52D23A44" w14:textId="046BAAF2" w:rsidR="00F00EE1" w:rsidRPr="00A800B0" w:rsidRDefault="007B608A" w:rsidP="00F00EE1">
            <w:pPr>
              <w:jc w:val="center"/>
              <w:rPr>
                <w:rFonts w:asciiTheme="majorHAnsi" w:hAnsiTheme="majorHAnsi"/>
                <w:sz w:val="20"/>
                <w:szCs w:val="20"/>
              </w:rPr>
            </w:pPr>
            <w:r>
              <w:rPr>
                <w:rFonts w:asciiTheme="majorHAnsi" w:hAnsiTheme="majorHAnsi"/>
                <w:sz w:val="20"/>
                <w:szCs w:val="20"/>
              </w:rPr>
              <w:t>0</w:t>
            </w:r>
          </w:p>
        </w:tc>
      </w:tr>
      <w:tr w:rsidR="00F00EE1" w:rsidRPr="00A800B0" w14:paraId="4D329822" w14:textId="77777777" w:rsidTr="00C80034">
        <w:tblPrEx>
          <w:tblBorders>
            <w:top w:val="none" w:sz="0" w:space="0" w:color="auto"/>
          </w:tblBorders>
        </w:tblPrEx>
        <w:trPr>
          <w:trHeight w:val="417"/>
          <w:jc w:val="center"/>
        </w:trPr>
        <w:tc>
          <w:tcPr>
            <w:tcW w:w="1202"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2BFE5789" w14:textId="77777777" w:rsidR="00F00EE1" w:rsidRDefault="00F00EE1" w:rsidP="00F00EE1">
            <w:pPr>
              <w:rPr>
                <w:rFonts w:asciiTheme="majorHAnsi" w:hAnsiTheme="majorHAnsi" w:cs="Book Antiqua"/>
                <w:sz w:val="20"/>
                <w:szCs w:val="20"/>
              </w:rPr>
            </w:pPr>
            <w:r w:rsidRPr="00C80034">
              <w:rPr>
                <w:rFonts w:asciiTheme="majorHAnsi" w:hAnsiTheme="majorHAnsi" w:cs="Book Antiqua"/>
                <w:sz w:val="20"/>
                <w:szCs w:val="20"/>
              </w:rPr>
              <w:t>oneri per trasferimenti in conto esercizio</w:t>
            </w:r>
            <w:r>
              <w:rPr>
                <w:rFonts w:asciiTheme="majorHAnsi" w:hAnsiTheme="majorHAnsi" w:cs="Book Antiqua"/>
                <w:sz w:val="20"/>
                <w:szCs w:val="20"/>
              </w:rPr>
              <w:t>(impegni -</w:t>
            </w:r>
          </w:p>
          <w:p w14:paraId="678B57D3" w14:textId="5770EC20" w:rsidR="00F00EE1" w:rsidRPr="00C80034" w:rsidRDefault="00F00EE1" w:rsidP="00F00EE1">
            <w:pPr>
              <w:rPr>
                <w:rFonts w:asciiTheme="majorHAnsi" w:hAnsiTheme="majorHAnsi" w:cs="Times"/>
                <w:b/>
                <w:bCs/>
                <w:sz w:val="20"/>
                <w:szCs w:val="20"/>
              </w:rPr>
            </w:pPr>
            <w:r>
              <w:rPr>
                <w:rFonts w:asciiTheme="majorHAnsi" w:hAnsiTheme="majorHAnsi" w:cs="Book Antiqua"/>
                <w:sz w:val="20"/>
                <w:szCs w:val="20"/>
              </w:rPr>
              <w:t>mandati)</w:t>
            </w:r>
          </w:p>
        </w:tc>
        <w:tc>
          <w:tcPr>
            <w:tcW w:w="66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B52C71" w14:textId="69878796"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70.000</w:t>
            </w:r>
          </w:p>
        </w:tc>
        <w:tc>
          <w:tcPr>
            <w:tcW w:w="64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76CF62" w14:textId="5D775821"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70.660</w:t>
            </w:r>
          </w:p>
        </w:tc>
        <w:tc>
          <w:tcPr>
            <w:tcW w:w="55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FE9E64" w14:textId="3D209A4A"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57.932,23</w:t>
            </w:r>
          </w:p>
        </w:tc>
        <w:tc>
          <w:tcPr>
            <w:tcW w:w="64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0F6096" w14:textId="760DAD27"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59.467,08</w:t>
            </w:r>
          </w:p>
        </w:tc>
        <w:tc>
          <w:tcPr>
            <w:tcW w:w="649" w:type="pct"/>
            <w:tcBorders>
              <w:top w:val="single" w:sz="4" w:space="0" w:color="auto"/>
              <w:left w:val="single" w:sz="4" w:space="0" w:color="auto"/>
              <w:bottom w:val="single" w:sz="4" w:space="0" w:color="auto"/>
              <w:right w:val="single" w:sz="4" w:space="0" w:color="auto"/>
            </w:tcBorders>
            <w:vAlign w:val="center"/>
          </w:tcPr>
          <w:p w14:paraId="43F91071" w14:textId="05B8AC21" w:rsidR="00F00EE1" w:rsidRPr="00A800B0" w:rsidRDefault="00F00EE1" w:rsidP="00F00EE1">
            <w:pPr>
              <w:jc w:val="center"/>
              <w:rPr>
                <w:rFonts w:asciiTheme="majorHAnsi" w:hAnsiTheme="majorHAnsi"/>
                <w:sz w:val="20"/>
                <w:szCs w:val="20"/>
              </w:rPr>
            </w:pPr>
            <w:r w:rsidRPr="00A800B0">
              <w:rPr>
                <w:rFonts w:asciiTheme="majorHAnsi" w:hAnsiTheme="majorHAnsi"/>
                <w:sz w:val="20"/>
                <w:szCs w:val="20"/>
              </w:rPr>
              <w:t>59.624,08</w:t>
            </w:r>
          </w:p>
        </w:tc>
        <w:tc>
          <w:tcPr>
            <w:tcW w:w="638" w:type="pct"/>
            <w:tcBorders>
              <w:top w:val="single" w:sz="4" w:space="0" w:color="auto"/>
              <w:left w:val="single" w:sz="4" w:space="0" w:color="auto"/>
              <w:bottom w:val="single" w:sz="4" w:space="0" w:color="auto"/>
              <w:right w:val="single" w:sz="4" w:space="0" w:color="auto"/>
            </w:tcBorders>
            <w:vAlign w:val="center"/>
          </w:tcPr>
          <w:p w14:paraId="44F8907F" w14:textId="41623C9F" w:rsidR="00F00EE1" w:rsidRPr="00A800B0" w:rsidRDefault="00B02086" w:rsidP="00F00EE1">
            <w:pPr>
              <w:jc w:val="center"/>
              <w:rPr>
                <w:rFonts w:asciiTheme="majorHAnsi" w:hAnsiTheme="majorHAnsi"/>
                <w:sz w:val="20"/>
                <w:szCs w:val="20"/>
              </w:rPr>
            </w:pPr>
            <w:r w:rsidRPr="007B608A">
              <w:rPr>
                <w:rFonts w:asciiTheme="majorHAnsi" w:hAnsiTheme="majorHAnsi"/>
                <w:sz w:val="20"/>
                <w:szCs w:val="20"/>
              </w:rPr>
              <w:t>89.631,08</w:t>
            </w:r>
          </w:p>
        </w:tc>
      </w:tr>
      <w:tr w:rsidR="00F00EE1" w:rsidRPr="003E0EE6" w14:paraId="320955D0" w14:textId="77777777" w:rsidTr="00C80034">
        <w:tblPrEx>
          <w:tblBorders>
            <w:top w:val="none" w:sz="0" w:space="0" w:color="auto"/>
          </w:tblBorders>
        </w:tblPrEx>
        <w:trPr>
          <w:jc w:val="center"/>
        </w:trPr>
        <w:tc>
          <w:tcPr>
            <w:tcW w:w="1202" w:type="pct"/>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7CEEA382" w14:textId="7DEA34F8" w:rsidR="00F00EE1" w:rsidRPr="00C80034" w:rsidRDefault="00F00EE1" w:rsidP="00F00EE1">
            <w:pPr>
              <w:rPr>
                <w:rFonts w:asciiTheme="majorHAnsi" w:hAnsiTheme="majorHAnsi" w:cs="Times"/>
                <w:b/>
                <w:bCs/>
                <w:sz w:val="20"/>
                <w:szCs w:val="20"/>
              </w:rPr>
            </w:pPr>
          </w:p>
        </w:tc>
        <w:tc>
          <w:tcPr>
            <w:tcW w:w="66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03AA8F" w14:textId="386DDEFD"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160.000</w:t>
            </w:r>
          </w:p>
        </w:tc>
        <w:tc>
          <w:tcPr>
            <w:tcW w:w="64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B3255D" w14:textId="122BC2A2"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70.660</w:t>
            </w:r>
          </w:p>
        </w:tc>
        <w:tc>
          <w:tcPr>
            <w:tcW w:w="55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AD2C76" w14:textId="33D679E0" w:rsidR="00F00EE1" w:rsidRPr="00A800B0" w:rsidRDefault="00F00EE1" w:rsidP="00F00EE1">
            <w:pPr>
              <w:jc w:val="center"/>
              <w:rPr>
                <w:rFonts w:asciiTheme="majorHAnsi" w:hAnsiTheme="majorHAnsi"/>
                <w:b/>
                <w:bCs/>
                <w:sz w:val="20"/>
                <w:szCs w:val="20"/>
              </w:rPr>
            </w:pPr>
            <w:r w:rsidRPr="00A800B0">
              <w:rPr>
                <w:rFonts w:asciiTheme="majorHAnsi" w:hAnsiTheme="majorHAnsi"/>
                <w:sz w:val="20"/>
                <w:szCs w:val="20"/>
              </w:rPr>
              <w:t>57.932,23</w:t>
            </w:r>
          </w:p>
        </w:tc>
        <w:tc>
          <w:tcPr>
            <w:tcW w:w="64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68F963E" w14:textId="142FD329" w:rsidR="00F00EE1" w:rsidRPr="00A800B0" w:rsidRDefault="00F00EE1" w:rsidP="00F00EE1">
            <w:pPr>
              <w:jc w:val="center"/>
              <w:rPr>
                <w:rFonts w:asciiTheme="majorHAnsi" w:hAnsiTheme="majorHAnsi"/>
                <w:b/>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4D83872A" w14:textId="66C7A5C8" w:rsidR="00F00EE1" w:rsidRPr="00A800B0" w:rsidRDefault="00F00EE1" w:rsidP="00F00EE1">
            <w:pPr>
              <w:jc w:val="center"/>
              <w:rPr>
                <w:rFonts w:asciiTheme="majorHAnsi" w:hAnsiTheme="majorHAnsi"/>
                <w:sz w:val="20"/>
                <w:szCs w:val="20"/>
              </w:rPr>
            </w:pPr>
          </w:p>
        </w:tc>
        <w:tc>
          <w:tcPr>
            <w:tcW w:w="638" w:type="pct"/>
            <w:tcBorders>
              <w:top w:val="single" w:sz="4" w:space="0" w:color="auto"/>
              <w:left w:val="single" w:sz="4" w:space="0" w:color="auto"/>
              <w:bottom w:val="single" w:sz="4" w:space="0" w:color="auto"/>
              <w:right w:val="single" w:sz="4" w:space="0" w:color="auto"/>
            </w:tcBorders>
            <w:vAlign w:val="center"/>
          </w:tcPr>
          <w:p w14:paraId="49E52A67" w14:textId="77777777" w:rsidR="00F00EE1" w:rsidRPr="00A800B0" w:rsidRDefault="00F00EE1" w:rsidP="00F00EE1">
            <w:pPr>
              <w:jc w:val="center"/>
              <w:rPr>
                <w:rFonts w:asciiTheme="majorHAnsi" w:hAnsiTheme="majorHAnsi"/>
                <w:sz w:val="20"/>
                <w:szCs w:val="20"/>
              </w:rPr>
            </w:pPr>
          </w:p>
        </w:tc>
      </w:tr>
      <w:tr w:rsidR="004F37EC" w:rsidRPr="003E0EE6" w14:paraId="1C0B9216" w14:textId="77777777" w:rsidTr="00C80034">
        <w:tblPrEx>
          <w:tblBorders>
            <w:top w:val="none" w:sz="0" w:space="0" w:color="auto"/>
          </w:tblBorders>
        </w:tblPrEx>
        <w:trPr>
          <w:jc w:val="center"/>
        </w:trPr>
        <w:tc>
          <w:tcPr>
            <w:tcW w:w="120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AD91F0" w14:textId="55B4CEA4" w:rsidR="004F37EC" w:rsidRPr="00C80034" w:rsidRDefault="004F37EC" w:rsidP="004F37EC">
            <w:pPr>
              <w:rPr>
                <w:rFonts w:asciiTheme="majorHAnsi" w:hAnsiTheme="majorHAnsi" w:cs="Times"/>
                <w:b/>
                <w:bCs/>
                <w:sz w:val="20"/>
                <w:szCs w:val="20"/>
              </w:rPr>
            </w:pPr>
            <w:r w:rsidRPr="00C80034">
              <w:rPr>
                <w:rFonts w:asciiTheme="majorHAnsi" w:hAnsiTheme="majorHAnsi"/>
                <w:iCs/>
                <w:sz w:val="20"/>
                <w:szCs w:val="20"/>
              </w:rPr>
              <w:t>debiti nei confronti della partecipata</w:t>
            </w:r>
          </w:p>
        </w:tc>
        <w:tc>
          <w:tcPr>
            <w:tcW w:w="665"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FC46527" w14:textId="51905CD5" w:rsidR="004F37EC" w:rsidRPr="00A800B0" w:rsidRDefault="004F37EC" w:rsidP="004F37EC">
            <w:pPr>
              <w:jc w:val="center"/>
              <w:rPr>
                <w:rFonts w:asciiTheme="majorHAnsi" w:hAnsiTheme="majorHAnsi"/>
                <w:b/>
                <w:bCs/>
                <w:sz w:val="20"/>
                <w:szCs w:val="20"/>
              </w:rPr>
            </w:pPr>
            <w:r w:rsidRPr="00A800B0">
              <w:rPr>
                <w:rFonts w:asciiTheme="majorHAnsi" w:hAnsiTheme="majorHAnsi"/>
                <w:bCs/>
                <w:sz w:val="20"/>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C694F26" w14:textId="65A6974D" w:rsidR="004F37EC" w:rsidRPr="00A800B0" w:rsidRDefault="004F37EC" w:rsidP="004F37EC">
            <w:pPr>
              <w:jc w:val="center"/>
              <w:rPr>
                <w:rFonts w:asciiTheme="majorHAnsi" w:hAnsiTheme="majorHAnsi"/>
                <w:b/>
                <w:bCs/>
                <w:sz w:val="20"/>
                <w:szCs w:val="20"/>
              </w:rPr>
            </w:pPr>
            <w:r w:rsidRPr="00A800B0">
              <w:rPr>
                <w:rFonts w:asciiTheme="majorHAnsi" w:hAnsiTheme="majorHAnsi"/>
                <w:bCs/>
                <w:sz w:val="20"/>
                <w:szCs w:val="20"/>
              </w:rPr>
              <w:t>-</w:t>
            </w:r>
          </w:p>
        </w:tc>
        <w:tc>
          <w:tcPr>
            <w:tcW w:w="55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0E57AB" w14:textId="0BE9D63C" w:rsidR="004F37EC" w:rsidRPr="00A800B0" w:rsidRDefault="004F37EC" w:rsidP="004F37EC">
            <w:pPr>
              <w:jc w:val="center"/>
              <w:rPr>
                <w:rFonts w:asciiTheme="majorHAnsi" w:hAnsiTheme="majorHAnsi"/>
                <w:bCs/>
                <w:sz w:val="20"/>
                <w:szCs w:val="20"/>
              </w:rPr>
            </w:pPr>
            <w:r w:rsidRPr="00A800B0">
              <w:rPr>
                <w:rFonts w:asciiTheme="majorHAnsi" w:hAnsiTheme="majorHAnsi"/>
                <w:bCs/>
                <w:sz w:val="20"/>
                <w:szCs w:val="20"/>
              </w:rPr>
              <w:t>-</w:t>
            </w:r>
          </w:p>
        </w:tc>
        <w:tc>
          <w:tcPr>
            <w:tcW w:w="64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46267F" w14:textId="4F90FC3A" w:rsidR="004F37EC" w:rsidRPr="00A800B0" w:rsidRDefault="004F37EC" w:rsidP="004F37EC">
            <w:pPr>
              <w:jc w:val="center"/>
              <w:rPr>
                <w:rFonts w:asciiTheme="majorHAnsi" w:hAnsiTheme="majorHAnsi"/>
                <w:bCs/>
                <w:sz w:val="20"/>
                <w:szCs w:val="20"/>
              </w:rPr>
            </w:pPr>
            <w:r w:rsidRPr="00A800B0">
              <w:rPr>
                <w:rFonts w:asciiTheme="majorHAnsi" w:hAnsiTheme="majorHAnsi"/>
                <w:bCs/>
                <w:sz w:val="20"/>
                <w:szCs w:val="20"/>
              </w:rPr>
              <w:t>60.367,08</w:t>
            </w:r>
          </w:p>
        </w:tc>
        <w:tc>
          <w:tcPr>
            <w:tcW w:w="649" w:type="pct"/>
            <w:tcBorders>
              <w:top w:val="single" w:sz="4" w:space="0" w:color="auto"/>
              <w:left w:val="single" w:sz="4" w:space="0" w:color="auto"/>
              <w:bottom w:val="single" w:sz="4" w:space="0" w:color="auto"/>
              <w:right w:val="single" w:sz="4" w:space="0" w:color="auto"/>
            </w:tcBorders>
            <w:vAlign w:val="center"/>
          </w:tcPr>
          <w:p w14:paraId="623F94DA" w14:textId="2994CF03" w:rsidR="004F37EC" w:rsidRPr="00A800B0" w:rsidRDefault="004F37EC" w:rsidP="004F37EC">
            <w:pPr>
              <w:jc w:val="center"/>
              <w:rPr>
                <w:rFonts w:asciiTheme="majorHAnsi" w:hAnsiTheme="majorHAnsi"/>
                <w:bCs/>
                <w:sz w:val="20"/>
                <w:szCs w:val="20"/>
              </w:rPr>
            </w:pPr>
            <w:r w:rsidRPr="00A800B0">
              <w:rPr>
                <w:rFonts w:asciiTheme="majorHAnsi" w:hAnsiTheme="majorHAnsi"/>
                <w:bCs/>
                <w:sz w:val="20"/>
                <w:szCs w:val="20"/>
              </w:rPr>
              <w:t>119.091,16</w:t>
            </w:r>
          </w:p>
        </w:tc>
        <w:tc>
          <w:tcPr>
            <w:tcW w:w="638" w:type="pct"/>
            <w:tcBorders>
              <w:top w:val="single" w:sz="4" w:space="0" w:color="auto"/>
              <w:left w:val="single" w:sz="4" w:space="0" w:color="auto"/>
              <w:bottom w:val="single" w:sz="4" w:space="0" w:color="auto"/>
              <w:right w:val="single" w:sz="4" w:space="0" w:color="auto"/>
            </w:tcBorders>
            <w:vAlign w:val="center"/>
          </w:tcPr>
          <w:p w14:paraId="3C3E4A4F" w14:textId="4CD6604F" w:rsidR="004F37EC" w:rsidRPr="00A800B0" w:rsidRDefault="004F37EC" w:rsidP="004F37EC">
            <w:pPr>
              <w:jc w:val="center"/>
              <w:rPr>
                <w:rFonts w:asciiTheme="majorHAnsi" w:hAnsiTheme="majorHAnsi"/>
                <w:bCs/>
                <w:sz w:val="20"/>
                <w:szCs w:val="20"/>
              </w:rPr>
            </w:pPr>
            <w:r w:rsidRPr="00A800B0">
              <w:rPr>
                <w:rFonts w:asciiTheme="majorHAnsi" w:hAnsiTheme="majorHAnsi"/>
                <w:bCs/>
                <w:sz w:val="20"/>
                <w:szCs w:val="20"/>
              </w:rPr>
              <w:t>-</w:t>
            </w:r>
          </w:p>
        </w:tc>
      </w:tr>
    </w:tbl>
    <w:p w14:paraId="02F0043A" w14:textId="77777777" w:rsidR="00A32317" w:rsidRPr="003E0EE6" w:rsidRDefault="00A32317" w:rsidP="00A32317">
      <w:pPr>
        <w:rPr>
          <w:rFonts w:asciiTheme="majorHAnsi" w:hAnsiTheme="majorHAnsi" w:cs="Book Antiqua"/>
          <w:color w:val="FF0000"/>
          <w:sz w:val="20"/>
          <w:szCs w:val="20"/>
        </w:rPr>
      </w:pPr>
    </w:p>
    <w:tbl>
      <w:tblPr>
        <w:tblW w:w="5000" w:type="pct"/>
        <w:tblBorders>
          <w:top w:val="nil"/>
          <w:left w:val="nil"/>
          <w:right w:val="nil"/>
        </w:tblBorders>
        <w:tblLook w:val="0000" w:firstRow="0" w:lastRow="0" w:firstColumn="0" w:lastColumn="0" w:noHBand="0" w:noVBand="0"/>
      </w:tblPr>
      <w:tblGrid>
        <w:gridCol w:w="2429"/>
        <w:gridCol w:w="1135"/>
        <w:gridCol w:w="1134"/>
        <w:gridCol w:w="1132"/>
        <w:gridCol w:w="1132"/>
        <w:gridCol w:w="1132"/>
        <w:gridCol w:w="1535"/>
      </w:tblGrid>
      <w:tr w:rsidR="00F45750" w:rsidRPr="00C47C31" w14:paraId="7892E621" w14:textId="77777777" w:rsidTr="00F45750">
        <w:tc>
          <w:tcPr>
            <w:tcW w:w="5000" w:type="pct"/>
            <w:gridSpan w:val="7"/>
            <w:tcBorders>
              <w:top w:val="single" w:sz="4" w:space="0" w:color="auto"/>
              <w:left w:val="single" w:sz="4" w:space="0" w:color="auto"/>
              <w:bottom w:val="single" w:sz="4" w:space="0" w:color="auto"/>
              <w:right w:val="single" w:sz="4" w:space="0" w:color="auto"/>
            </w:tcBorders>
            <w:shd w:val="clear" w:color="auto" w:fill="FBD4B4" w:themeFill="accent6" w:themeFillTint="66"/>
            <w:tcMar>
              <w:top w:w="20" w:type="nil"/>
              <w:left w:w="20" w:type="nil"/>
              <w:bottom w:w="20" w:type="nil"/>
              <w:right w:w="20" w:type="nil"/>
            </w:tcMar>
            <w:vAlign w:val="center"/>
          </w:tcPr>
          <w:p w14:paraId="4CDEDB51" w14:textId="77777777" w:rsidR="00F45750" w:rsidRPr="00C47C31" w:rsidRDefault="00F45750" w:rsidP="00F45750">
            <w:pPr>
              <w:jc w:val="center"/>
              <w:rPr>
                <w:rFonts w:asciiTheme="majorHAnsi" w:hAnsiTheme="majorHAnsi"/>
                <w:i/>
                <w:sz w:val="20"/>
                <w:szCs w:val="20"/>
              </w:rPr>
            </w:pPr>
            <w:r w:rsidRPr="00C47C31">
              <w:rPr>
                <w:rFonts w:asciiTheme="majorHAnsi" w:hAnsiTheme="majorHAnsi"/>
                <w:i/>
                <w:sz w:val="20"/>
                <w:szCs w:val="20"/>
              </w:rPr>
              <w:t>TRENTINO DIGITALE S.p.A. (INFORMATICA TRENTINA S.p.A.)</w:t>
            </w:r>
            <w:r w:rsidRPr="00C47C31">
              <w:rPr>
                <w:rFonts w:asciiTheme="majorHAnsi" w:hAnsiTheme="majorHAnsi"/>
                <w:sz w:val="20"/>
                <w:szCs w:val="20"/>
              </w:rPr>
              <w:t xml:space="preserve"> - quota di partecipazione – </w:t>
            </w:r>
            <w:r w:rsidRPr="00C47C31">
              <w:rPr>
                <w:rFonts w:asciiTheme="majorHAnsi" w:hAnsiTheme="majorHAnsi"/>
                <w:i/>
                <w:sz w:val="20"/>
                <w:szCs w:val="20"/>
              </w:rPr>
              <w:t>0,0233%</w:t>
            </w:r>
          </w:p>
          <w:p w14:paraId="1C909FC0" w14:textId="77777777" w:rsidR="00F45750" w:rsidRPr="00C47C31" w:rsidRDefault="00410A18" w:rsidP="00F45750">
            <w:pPr>
              <w:jc w:val="center"/>
              <w:rPr>
                <w:rFonts w:asciiTheme="majorHAnsi" w:hAnsiTheme="majorHAnsi"/>
                <w:i/>
                <w:sz w:val="20"/>
                <w:szCs w:val="20"/>
              </w:rPr>
            </w:pPr>
            <w:hyperlink r:id="rId20" w:history="1">
              <w:r w:rsidR="00F45750" w:rsidRPr="00C47C31">
                <w:rPr>
                  <w:rStyle w:val="Collegamentoipertestuale"/>
                  <w:rFonts w:asciiTheme="majorHAnsi" w:hAnsiTheme="majorHAnsi"/>
                  <w:color w:val="auto"/>
                  <w:sz w:val="20"/>
                  <w:szCs w:val="20"/>
                </w:rPr>
                <w:t>https://www.infotn.it/</w:t>
              </w:r>
            </w:hyperlink>
          </w:p>
        </w:tc>
      </w:tr>
      <w:tr w:rsidR="00F45750" w:rsidRPr="00C47C31" w14:paraId="3937C937" w14:textId="77777777" w:rsidTr="00AD0088">
        <w:tblPrEx>
          <w:tblBorders>
            <w:top w:val="none" w:sz="0" w:space="0" w:color="auto"/>
          </w:tblBorders>
        </w:tblPrEx>
        <w:tc>
          <w:tcPr>
            <w:tcW w:w="126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938A15" w14:textId="77777777" w:rsidR="00F45750" w:rsidRPr="00C47C31" w:rsidRDefault="00F45750" w:rsidP="00F45750">
            <w:pPr>
              <w:rPr>
                <w:rFonts w:asciiTheme="majorHAnsi" w:hAnsiTheme="majorHAnsi" w:cs="Times"/>
                <w:b/>
                <w:bCs/>
                <w:sz w:val="20"/>
                <w:szCs w:val="20"/>
              </w:rPr>
            </w:pPr>
            <w:r w:rsidRPr="00C47C31">
              <w:rPr>
                <w:rFonts w:asciiTheme="majorHAnsi" w:hAnsiTheme="majorHAnsi"/>
                <w:sz w:val="20"/>
                <w:szCs w:val="20"/>
              </w:rPr>
              <w:t xml:space="preserve">Funzioni attribuite e attività svolte in favore dell'Amministrazione </w:t>
            </w:r>
          </w:p>
        </w:tc>
        <w:tc>
          <w:tcPr>
            <w:tcW w:w="3739"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525187A" w14:textId="77777777" w:rsidR="00F45750" w:rsidRPr="00C47C31" w:rsidRDefault="00F45750" w:rsidP="00F45750">
            <w:pPr>
              <w:rPr>
                <w:rFonts w:asciiTheme="majorHAnsi" w:hAnsiTheme="majorHAnsi"/>
                <w:i/>
                <w:sz w:val="20"/>
                <w:szCs w:val="20"/>
              </w:rPr>
            </w:pPr>
            <w:r w:rsidRPr="00C47C31">
              <w:rPr>
                <w:rFonts w:asciiTheme="majorHAnsi" w:hAnsiTheme="majorHAnsi"/>
                <w:i/>
                <w:sz w:val="20"/>
                <w:szCs w:val="20"/>
              </w:rPr>
              <w:t>Gestione del sistema informatico elettronico provinciale e progettazione, sviluppo e realizzazione di altri interventi affidati dalla Provincia Autonoma di Trento. Progettazione, sviluppo e manutenzione, commercializzazione e assistenza di software di base e applicativo per la pubblica amministrazione ed imprese.</w:t>
            </w:r>
          </w:p>
        </w:tc>
      </w:tr>
      <w:tr w:rsidR="00F45750" w:rsidRPr="00C47C31" w14:paraId="7942BA6D" w14:textId="77777777" w:rsidTr="00AD0088">
        <w:tblPrEx>
          <w:tblBorders>
            <w:top w:val="none" w:sz="0" w:space="0" w:color="auto"/>
          </w:tblBorders>
        </w:tblPrEx>
        <w:tc>
          <w:tcPr>
            <w:tcW w:w="126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2F0A9D" w14:textId="6277FCAF" w:rsidR="00F45750" w:rsidRPr="00C47C31" w:rsidRDefault="00F45750" w:rsidP="007B33D4">
            <w:pPr>
              <w:rPr>
                <w:rFonts w:asciiTheme="majorHAnsi" w:hAnsiTheme="majorHAnsi"/>
                <w:bCs/>
                <w:i/>
                <w:iCs/>
                <w:sz w:val="20"/>
                <w:szCs w:val="20"/>
              </w:rPr>
            </w:pPr>
            <w:r w:rsidRPr="00C47C31">
              <w:rPr>
                <w:rFonts w:asciiTheme="majorHAnsi" w:hAnsiTheme="majorHAnsi"/>
                <w:i/>
                <w:iCs/>
                <w:sz w:val="20"/>
                <w:szCs w:val="20"/>
              </w:rPr>
              <w:t>Obiettivi di programmazione nel triennio 202</w:t>
            </w:r>
            <w:r w:rsidR="007B33D4">
              <w:rPr>
                <w:rFonts w:asciiTheme="majorHAnsi" w:hAnsiTheme="majorHAnsi"/>
                <w:i/>
                <w:iCs/>
                <w:sz w:val="20"/>
                <w:szCs w:val="20"/>
              </w:rPr>
              <w:t>1</w:t>
            </w:r>
            <w:r w:rsidRPr="00C47C31">
              <w:rPr>
                <w:rFonts w:asciiTheme="majorHAnsi" w:hAnsiTheme="majorHAnsi"/>
                <w:i/>
                <w:iCs/>
                <w:sz w:val="20"/>
                <w:szCs w:val="20"/>
              </w:rPr>
              <w:t>-202</w:t>
            </w:r>
            <w:r w:rsidR="007B33D4">
              <w:rPr>
                <w:rFonts w:asciiTheme="majorHAnsi" w:hAnsiTheme="majorHAnsi"/>
                <w:i/>
                <w:iCs/>
                <w:sz w:val="20"/>
                <w:szCs w:val="20"/>
              </w:rPr>
              <w:t>3</w:t>
            </w:r>
          </w:p>
        </w:tc>
        <w:tc>
          <w:tcPr>
            <w:tcW w:w="3739"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3B6F564" w14:textId="77777777" w:rsidR="00F45750" w:rsidRPr="00C47C31" w:rsidRDefault="00F45750" w:rsidP="00F45750">
            <w:pPr>
              <w:rPr>
                <w:rFonts w:asciiTheme="majorHAnsi" w:hAnsiTheme="majorHAnsi"/>
                <w:sz w:val="20"/>
                <w:szCs w:val="20"/>
              </w:rPr>
            </w:pPr>
            <w:r w:rsidRPr="00C47C31">
              <w:rPr>
                <w:rFonts w:asciiTheme="majorHAnsi" w:hAnsiTheme="majorHAnsi"/>
                <w:sz w:val="20"/>
                <w:szCs w:val="20"/>
              </w:rPr>
              <w:t xml:space="preserve">miglioramento degli standard di efficienza e qualità nell’erogazione dei servizi, </w:t>
            </w:r>
          </w:p>
        </w:tc>
      </w:tr>
      <w:tr w:rsidR="00F45750" w:rsidRPr="00C47C31" w14:paraId="4ED13451" w14:textId="77777777" w:rsidTr="00AD0088">
        <w:tblPrEx>
          <w:tblBorders>
            <w:top w:val="none" w:sz="0" w:space="0" w:color="auto"/>
          </w:tblBorders>
        </w:tblPrEx>
        <w:tc>
          <w:tcPr>
            <w:tcW w:w="126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F6E57B" w14:textId="77777777" w:rsidR="00F45750" w:rsidRPr="00C47C31" w:rsidRDefault="00F45750" w:rsidP="00F45750">
            <w:pPr>
              <w:rPr>
                <w:rFonts w:asciiTheme="majorHAnsi" w:hAnsiTheme="majorHAnsi" w:cs="Times"/>
                <w:b/>
                <w:bCs/>
                <w:sz w:val="20"/>
                <w:szCs w:val="20"/>
              </w:rPr>
            </w:pPr>
            <w:r w:rsidRPr="00C47C31">
              <w:rPr>
                <w:rFonts w:asciiTheme="majorHAnsi" w:hAnsiTheme="majorHAnsi"/>
                <w:i/>
                <w:iCs/>
                <w:sz w:val="20"/>
                <w:szCs w:val="20"/>
              </w:rPr>
              <w:lastRenderedPageBreak/>
              <w:t xml:space="preserve">Tipologia società </w:t>
            </w:r>
          </w:p>
        </w:tc>
        <w:tc>
          <w:tcPr>
            <w:tcW w:w="3739"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CE5928" w14:textId="77777777" w:rsidR="00F45750" w:rsidRPr="00C47C31" w:rsidRDefault="00F45750" w:rsidP="00F45750">
            <w:pPr>
              <w:rPr>
                <w:rFonts w:asciiTheme="majorHAnsi" w:hAnsiTheme="majorHAnsi"/>
                <w:i/>
                <w:sz w:val="20"/>
                <w:szCs w:val="20"/>
              </w:rPr>
            </w:pPr>
            <w:r w:rsidRPr="00C47C31">
              <w:rPr>
                <w:rFonts w:asciiTheme="majorHAnsi" w:hAnsiTheme="majorHAnsi"/>
                <w:i/>
                <w:sz w:val="20"/>
                <w:szCs w:val="20"/>
              </w:rPr>
              <w:t>Società in house</w:t>
            </w:r>
          </w:p>
        </w:tc>
      </w:tr>
      <w:tr w:rsidR="00F45750" w:rsidRPr="00C47C31" w14:paraId="1705BCA9" w14:textId="77777777" w:rsidTr="00AD0088">
        <w:tblPrEx>
          <w:tblBorders>
            <w:top w:val="none" w:sz="0" w:space="0" w:color="auto"/>
          </w:tblBorders>
        </w:tblPrEx>
        <w:tc>
          <w:tcPr>
            <w:tcW w:w="1261"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4AD0F39F" w14:textId="655EBD47" w:rsidR="00F45750" w:rsidRPr="00C47C31" w:rsidRDefault="00F45750" w:rsidP="00F45750">
            <w:pPr>
              <w:rPr>
                <w:rFonts w:asciiTheme="majorHAnsi" w:hAnsiTheme="majorHAnsi" w:cs="Times"/>
                <w:b/>
                <w:bCs/>
                <w:sz w:val="20"/>
                <w:szCs w:val="20"/>
              </w:rPr>
            </w:pPr>
            <w:r w:rsidRPr="00C80034">
              <w:rPr>
                <w:rFonts w:asciiTheme="majorHAnsi" w:hAnsiTheme="majorHAnsi" w:cs="Times"/>
                <w:b/>
                <w:bCs/>
                <w:sz w:val="20"/>
                <w:szCs w:val="20"/>
              </w:rPr>
              <w:t>anno</w:t>
            </w:r>
          </w:p>
        </w:tc>
        <w:tc>
          <w:tcPr>
            <w:tcW w:w="589"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4D1EFFB1" w14:textId="7E90BF34" w:rsidR="00F45750" w:rsidRPr="00C47C31" w:rsidRDefault="00F45750" w:rsidP="00F45750">
            <w:pPr>
              <w:jc w:val="center"/>
              <w:rPr>
                <w:rFonts w:asciiTheme="majorHAnsi" w:hAnsiTheme="majorHAnsi" w:cs="Times"/>
                <w:b/>
                <w:bCs/>
                <w:sz w:val="20"/>
                <w:szCs w:val="20"/>
              </w:rPr>
            </w:pPr>
            <w:r>
              <w:rPr>
                <w:rFonts w:asciiTheme="majorHAnsi" w:hAnsiTheme="majorHAnsi"/>
                <w:sz w:val="20"/>
                <w:szCs w:val="20"/>
              </w:rPr>
              <w:t>2015</w:t>
            </w:r>
          </w:p>
        </w:tc>
        <w:tc>
          <w:tcPr>
            <w:tcW w:w="589"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3943F67A" w14:textId="47578A39" w:rsidR="00F45750" w:rsidRPr="00C47C31" w:rsidRDefault="00F45750" w:rsidP="00F45750">
            <w:pPr>
              <w:jc w:val="center"/>
              <w:rPr>
                <w:rFonts w:asciiTheme="majorHAnsi" w:hAnsiTheme="majorHAnsi" w:cs="Times"/>
                <w:b/>
                <w:bCs/>
                <w:sz w:val="20"/>
                <w:szCs w:val="20"/>
              </w:rPr>
            </w:pPr>
            <w:r>
              <w:rPr>
                <w:rFonts w:asciiTheme="majorHAnsi" w:hAnsiTheme="majorHAnsi"/>
                <w:sz w:val="20"/>
                <w:szCs w:val="20"/>
              </w:rPr>
              <w:t>2016</w:t>
            </w:r>
          </w:p>
        </w:tc>
        <w:tc>
          <w:tcPr>
            <w:tcW w:w="588"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7F53839A" w14:textId="37992ED6" w:rsidR="00F45750" w:rsidRPr="00C47C31" w:rsidRDefault="00F45750" w:rsidP="00F45750">
            <w:pPr>
              <w:jc w:val="center"/>
              <w:rPr>
                <w:rFonts w:asciiTheme="majorHAnsi" w:hAnsiTheme="majorHAnsi" w:cs="Times"/>
                <w:b/>
                <w:bCs/>
                <w:sz w:val="20"/>
                <w:szCs w:val="20"/>
              </w:rPr>
            </w:pPr>
            <w:r>
              <w:rPr>
                <w:rFonts w:asciiTheme="majorHAnsi" w:hAnsiTheme="majorHAnsi"/>
                <w:sz w:val="20"/>
                <w:szCs w:val="20"/>
              </w:rPr>
              <w:t>2017</w:t>
            </w:r>
          </w:p>
        </w:tc>
        <w:tc>
          <w:tcPr>
            <w:tcW w:w="588"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41ECB09E" w14:textId="34BA0C80" w:rsidR="00F45750" w:rsidRPr="00C47C31" w:rsidRDefault="00F45750" w:rsidP="00F45750">
            <w:pPr>
              <w:jc w:val="center"/>
              <w:rPr>
                <w:rFonts w:asciiTheme="majorHAnsi" w:hAnsiTheme="majorHAnsi" w:cs="Times"/>
                <w:b/>
                <w:bCs/>
                <w:sz w:val="20"/>
                <w:szCs w:val="20"/>
              </w:rPr>
            </w:pPr>
            <w:r>
              <w:rPr>
                <w:rFonts w:asciiTheme="majorHAnsi" w:hAnsiTheme="majorHAnsi"/>
                <w:sz w:val="20"/>
                <w:szCs w:val="20"/>
              </w:rPr>
              <w:t>2018</w:t>
            </w:r>
          </w:p>
        </w:tc>
        <w:tc>
          <w:tcPr>
            <w:tcW w:w="58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0407909" w14:textId="6C1E4C4D" w:rsidR="00F45750" w:rsidRPr="00C47C31" w:rsidRDefault="00F45750" w:rsidP="00F45750">
            <w:pPr>
              <w:jc w:val="center"/>
              <w:rPr>
                <w:rFonts w:asciiTheme="majorHAnsi" w:hAnsiTheme="majorHAnsi"/>
                <w:sz w:val="20"/>
                <w:szCs w:val="20"/>
              </w:rPr>
            </w:pPr>
            <w:r>
              <w:rPr>
                <w:rFonts w:asciiTheme="majorHAnsi" w:hAnsiTheme="majorHAnsi"/>
                <w:sz w:val="20"/>
                <w:szCs w:val="20"/>
              </w:rPr>
              <w:t>2019</w:t>
            </w:r>
          </w:p>
        </w:tc>
        <w:tc>
          <w:tcPr>
            <w:tcW w:w="7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702DBB" w14:textId="317598AE" w:rsidR="00F45750" w:rsidRPr="00C47C31" w:rsidRDefault="00CC7F9A" w:rsidP="00F45750">
            <w:pPr>
              <w:jc w:val="center"/>
              <w:rPr>
                <w:rFonts w:asciiTheme="majorHAnsi" w:hAnsiTheme="majorHAnsi"/>
                <w:sz w:val="20"/>
                <w:szCs w:val="20"/>
              </w:rPr>
            </w:pPr>
            <w:r w:rsidRPr="00B02086">
              <w:rPr>
                <w:rFonts w:asciiTheme="majorHAnsi" w:hAnsiTheme="majorHAnsi"/>
                <w:sz w:val="20"/>
                <w:szCs w:val="20"/>
              </w:rPr>
              <w:t>2020</w:t>
            </w:r>
          </w:p>
        </w:tc>
      </w:tr>
      <w:tr w:rsidR="00AD0088" w:rsidRPr="00C47C31" w14:paraId="248A8632" w14:textId="77777777" w:rsidTr="00AD0088">
        <w:tblPrEx>
          <w:tblBorders>
            <w:top w:val="none" w:sz="0" w:space="0" w:color="auto"/>
          </w:tblBorders>
        </w:tblPrEx>
        <w:tc>
          <w:tcPr>
            <w:tcW w:w="126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23635B" w14:textId="2F55E923" w:rsidR="00AD0088" w:rsidRPr="005E607D" w:rsidRDefault="005E607D" w:rsidP="00AD0088">
            <w:pPr>
              <w:rPr>
                <w:rFonts w:asciiTheme="majorHAnsi" w:hAnsiTheme="majorHAnsi" w:cs="Times"/>
                <w:b/>
                <w:bCs/>
                <w:sz w:val="20"/>
                <w:szCs w:val="20"/>
              </w:rPr>
            </w:pPr>
            <w:r w:rsidRPr="005E607D">
              <w:rPr>
                <w:rFonts w:asciiTheme="majorHAnsi" w:hAnsiTheme="majorHAnsi"/>
                <w:iCs/>
                <w:sz w:val="20"/>
                <w:szCs w:val="20"/>
              </w:rPr>
              <w:t xml:space="preserve">capitale sociale </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2A76A3C" w14:textId="2089FD00"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3.500.000</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A340E8" w14:textId="024ED066"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3.500.000</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FDFE91" w14:textId="4B6CEBD9"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3.500.000</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1BC4EF" w14:textId="2D0987A0"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6.433.680</w:t>
            </w:r>
          </w:p>
        </w:tc>
        <w:tc>
          <w:tcPr>
            <w:tcW w:w="588" w:type="pct"/>
            <w:tcBorders>
              <w:top w:val="single" w:sz="4" w:space="0" w:color="auto"/>
              <w:left w:val="single" w:sz="4" w:space="0" w:color="auto"/>
              <w:bottom w:val="single" w:sz="4" w:space="0" w:color="auto"/>
              <w:right w:val="single" w:sz="4" w:space="0" w:color="auto"/>
            </w:tcBorders>
            <w:vAlign w:val="center"/>
          </w:tcPr>
          <w:p w14:paraId="035EF0E0" w14:textId="095BA5D3" w:rsidR="00AD0088" w:rsidRPr="00C47C31" w:rsidRDefault="00AD0088" w:rsidP="00AD0088">
            <w:pPr>
              <w:jc w:val="right"/>
              <w:rPr>
                <w:rFonts w:asciiTheme="majorHAnsi" w:hAnsiTheme="majorHAnsi" w:cs="Times"/>
                <w:sz w:val="20"/>
                <w:szCs w:val="20"/>
              </w:rPr>
            </w:pPr>
            <w:r w:rsidRPr="00C47C31">
              <w:rPr>
                <w:rFonts w:asciiTheme="majorHAnsi" w:hAnsiTheme="majorHAnsi" w:cs="Times"/>
                <w:sz w:val="20"/>
                <w:szCs w:val="20"/>
              </w:rPr>
              <w:t>6.433.680</w:t>
            </w:r>
          </w:p>
        </w:tc>
        <w:tc>
          <w:tcPr>
            <w:tcW w:w="798" w:type="pct"/>
            <w:tcBorders>
              <w:top w:val="single" w:sz="4" w:space="0" w:color="auto"/>
              <w:left w:val="single" w:sz="4" w:space="0" w:color="auto"/>
              <w:bottom w:val="single" w:sz="4" w:space="0" w:color="auto"/>
              <w:right w:val="single" w:sz="4" w:space="0" w:color="auto"/>
            </w:tcBorders>
            <w:vAlign w:val="center"/>
          </w:tcPr>
          <w:p w14:paraId="6C4B7200" w14:textId="349171B4" w:rsidR="00AD0088" w:rsidRPr="00C47C31" w:rsidRDefault="00AD0088" w:rsidP="00AD0088">
            <w:pPr>
              <w:jc w:val="center"/>
              <w:rPr>
                <w:rFonts w:asciiTheme="majorHAnsi" w:hAnsiTheme="majorHAnsi" w:cs="Times"/>
                <w:sz w:val="20"/>
                <w:szCs w:val="20"/>
              </w:rPr>
            </w:pPr>
          </w:p>
        </w:tc>
      </w:tr>
      <w:tr w:rsidR="00AD0088" w:rsidRPr="00C47C31" w14:paraId="568672F5" w14:textId="77777777" w:rsidTr="00AD0088">
        <w:tblPrEx>
          <w:tblBorders>
            <w:top w:val="none" w:sz="0" w:space="0" w:color="auto"/>
          </w:tblBorders>
        </w:tblPrEx>
        <w:tc>
          <w:tcPr>
            <w:tcW w:w="126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4AEC26" w14:textId="0C98BAF6" w:rsidR="00AD0088" w:rsidRPr="005E607D" w:rsidRDefault="005E607D" w:rsidP="00AD0088">
            <w:pPr>
              <w:rPr>
                <w:rFonts w:asciiTheme="majorHAnsi" w:hAnsiTheme="majorHAnsi" w:cs="Times"/>
                <w:b/>
                <w:bCs/>
                <w:sz w:val="20"/>
                <w:szCs w:val="20"/>
              </w:rPr>
            </w:pPr>
            <w:r w:rsidRPr="005E607D">
              <w:rPr>
                <w:rFonts w:asciiTheme="majorHAnsi" w:hAnsiTheme="majorHAnsi"/>
                <w:iCs/>
                <w:sz w:val="20"/>
                <w:szCs w:val="20"/>
              </w:rPr>
              <w:t xml:space="preserve">patrimonio netto al 31/12 </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5272A7" w14:textId="2C64CBEB"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20.589.287</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054C75" w14:textId="56980A5C"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20.805.294</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52EB89" w14:textId="1BAF21E4"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 xml:space="preserve">21.698.244 </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22C81A" w14:textId="1B40DF59"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41.482.980</w:t>
            </w:r>
          </w:p>
        </w:tc>
        <w:tc>
          <w:tcPr>
            <w:tcW w:w="588" w:type="pct"/>
            <w:tcBorders>
              <w:top w:val="single" w:sz="4" w:space="0" w:color="auto"/>
              <w:left w:val="single" w:sz="4" w:space="0" w:color="auto"/>
              <w:bottom w:val="single" w:sz="4" w:space="0" w:color="auto"/>
              <w:right w:val="single" w:sz="4" w:space="0" w:color="auto"/>
            </w:tcBorders>
            <w:vAlign w:val="center"/>
          </w:tcPr>
          <w:p w14:paraId="1F63656A" w14:textId="00C7C1FD" w:rsidR="00AD0088" w:rsidRPr="00C47C31" w:rsidRDefault="00AD0088" w:rsidP="00AD0088">
            <w:pPr>
              <w:jc w:val="right"/>
              <w:rPr>
                <w:rFonts w:asciiTheme="majorHAnsi" w:hAnsiTheme="majorHAnsi" w:cs="Times"/>
                <w:sz w:val="20"/>
                <w:szCs w:val="20"/>
                <w:highlight w:val="yellow"/>
              </w:rPr>
            </w:pPr>
            <w:r w:rsidRPr="00C47C31">
              <w:rPr>
                <w:rFonts w:asciiTheme="majorHAnsi" w:hAnsiTheme="majorHAnsi" w:cs="Times"/>
                <w:sz w:val="20"/>
                <w:szCs w:val="20"/>
              </w:rPr>
              <w:t>42.674.200</w:t>
            </w:r>
          </w:p>
        </w:tc>
        <w:tc>
          <w:tcPr>
            <w:tcW w:w="798" w:type="pct"/>
            <w:tcBorders>
              <w:top w:val="single" w:sz="4" w:space="0" w:color="auto"/>
              <w:left w:val="single" w:sz="4" w:space="0" w:color="auto"/>
              <w:bottom w:val="single" w:sz="4" w:space="0" w:color="auto"/>
              <w:right w:val="single" w:sz="4" w:space="0" w:color="auto"/>
            </w:tcBorders>
            <w:vAlign w:val="center"/>
          </w:tcPr>
          <w:p w14:paraId="4336506D" w14:textId="4627EE81" w:rsidR="00AD0088" w:rsidRPr="00C47C31" w:rsidRDefault="00AD0088" w:rsidP="00AD0088">
            <w:pPr>
              <w:jc w:val="center"/>
              <w:rPr>
                <w:rFonts w:asciiTheme="majorHAnsi" w:hAnsiTheme="majorHAnsi" w:cs="Times"/>
                <w:sz w:val="20"/>
                <w:szCs w:val="20"/>
              </w:rPr>
            </w:pPr>
          </w:p>
        </w:tc>
      </w:tr>
      <w:tr w:rsidR="00AD0088" w:rsidRPr="00C47C31" w14:paraId="4C824FE7" w14:textId="77777777" w:rsidTr="00AD0088">
        <w:tblPrEx>
          <w:tblBorders>
            <w:top w:val="none" w:sz="0" w:space="0" w:color="auto"/>
          </w:tblBorders>
        </w:tblPrEx>
        <w:tc>
          <w:tcPr>
            <w:tcW w:w="126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F4F811" w14:textId="45B308A5" w:rsidR="00AD0088" w:rsidRPr="005E607D" w:rsidRDefault="005E607D" w:rsidP="00AD0088">
            <w:pPr>
              <w:rPr>
                <w:rFonts w:asciiTheme="majorHAnsi" w:hAnsiTheme="majorHAnsi" w:cs="Times"/>
                <w:b/>
                <w:bCs/>
                <w:sz w:val="20"/>
                <w:szCs w:val="20"/>
              </w:rPr>
            </w:pPr>
            <w:r w:rsidRPr="005E607D">
              <w:rPr>
                <w:rFonts w:asciiTheme="majorHAnsi" w:hAnsiTheme="majorHAnsi"/>
                <w:iCs/>
                <w:sz w:val="20"/>
                <w:szCs w:val="20"/>
              </w:rPr>
              <w:t xml:space="preserve">risultato d’esercizio </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DDA6EE" w14:textId="1753A04B"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122.860</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59AA96" w14:textId="6F9ADB6C"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216.007</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F22A31" w14:textId="20F6F775"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892.950</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7494A47" w14:textId="72DF1995"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1.595.918</w:t>
            </w:r>
          </w:p>
        </w:tc>
        <w:tc>
          <w:tcPr>
            <w:tcW w:w="588" w:type="pct"/>
            <w:tcBorders>
              <w:top w:val="single" w:sz="4" w:space="0" w:color="auto"/>
              <w:left w:val="single" w:sz="4" w:space="0" w:color="auto"/>
              <w:bottom w:val="single" w:sz="4" w:space="0" w:color="auto"/>
              <w:right w:val="single" w:sz="4" w:space="0" w:color="auto"/>
            </w:tcBorders>
            <w:vAlign w:val="center"/>
          </w:tcPr>
          <w:p w14:paraId="31B373A4" w14:textId="42ECD4DD" w:rsidR="00AD0088" w:rsidRPr="00C47C31" w:rsidRDefault="00AD0088" w:rsidP="00AD0088">
            <w:pPr>
              <w:jc w:val="right"/>
              <w:rPr>
                <w:rFonts w:asciiTheme="majorHAnsi" w:hAnsiTheme="majorHAnsi" w:cs="Times"/>
                <w:sz w:val="20"/>
                <w:szCs w:val="20"/>
                <w:highlight w:val="yellow"/>
              </w:rPr>
            </w:pPr>
            <w:r w:rsidRPr="00C47C31">
              <w:rPr>
                <w:rFonts w:asciiTheme="majorHAnsi" w:hAnsiTheme="majorHAnsi" w:cs="Times"/>
                <w:sz w:val="20"/>
                <w:szCs w:val="20"/>
              </w:rPr>
              <w:t>1.191.222</w:t>
            </w:r>
          </w:p>
        </w:tc>
        <w:tc>
          <w:tcPr>
            <w:tcW w:w="798" w:type="pct"/>
            <w:tcBorders>
              <w:top w:val="single" w:sz="4" w:space="0" w:color="auto"/>
              <w:left w:val="single" w:sz="4" w:space="0" w:color="auto"/>
              <w:bottom w:val="single" w:sz="4" w:space="0" w:color="auto"/>
              <w:right w:val="single" w:sz="4" w:space="0" w:color="auto"/>
            </w:tcBorders>
            <w:vAlign w:val="center"/>
          </w:tcPr>
          <w:p w14:paraId="4C6818FE" w14:textId="4294DD4A" w:rsidR="00AD0088" w:rsidRPr="00C47C31" w:rsidRDefault="00AD0088" w:rsidP="00AD0088">
            <w:pPr>
              <w:jc w:val="center"/>
              <w:rPr>
                <w:rFonts w:asciiTheme="majorHAnsi" w:hAnsiTheme="majorHAnsi" w:cs="Times"/>
                <w:sz w:val="20"/>
                <w:szCs w:val="20"/>
              </w:rPr>
            </w:pPr>
          </w:p>
        </w:tc>
      </w:tr>
      <w:tr w:rsidR="00AD0088" w:rsidRPr="00C47C31" w14:paraId="19C6973A" w14:textId="77777777" w:rsidTr="00B02086">
        <w:tblPrEx>
          <w:tblBorders>
            <w:top w:val="none" w:sz="0" w:space="0" w:color="auto"/>
          </w:tblBorders>
        </w:tblPrEx>
        <w:trPr>
          <w:trHeight w:val="287"/>
        </w:trPr>
        <w:tc>
          <w:tcPr>
            <w:tcW w:w="1261"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3F6A3E00" w14:textId="724DB189" w:rsidR="00AD0088" w:rsidRPr="005E607D" w:rsidRDefault="00C670CC" w:rsidP="00C670CC">
            <w:pPr>
              <w:rPr>
                <w:rFonts w:asciiTheme="majorHAnsi" w:hAnsiTheme="majorHAnsi"/>
                <w:b/>
                <w:bCs/>
                <w:iCs/>
                <w:sz w:val="20"/>
                <w:szCs w:val="20"/>
              </w:rPr>
            </w:pPr>
            <w:r>
              <w:rPr>
                <w:rFonts w:asciiTheme="majorHAnsi" w:hAnsiTheme="majorHAnsi"/>
                <w:iCs/>
                <w:sz w:val="20"/>
                <w:szCs w:val="20"/>
              </w:rPr>
              <w:t>dividendi</w:t>
            </w:r>
            <w:r w:rsidRPr="005E607D">
              <w:rPr>
                <w:rFonts w:asciiTheme="majorHAnsi" w:hAnsiTheme="majorHAnsi"/>
                <w:iCs/>
                <w:sz w:val="20"/>
                <w:szCs w:val="20"/>
              </w:rPr>
              <w:t xml:space="preserve"> </w:t>
            </w:r>
            <w:r>
              <w:rPr>
                <w:rFonts w:asciiTheme="majorHAnsi" w:hAnsiTheme="majorHAnsi"/>
                <w:iCs/>
                <w:sz w:val="20"/>
                <w:szCs w:val="20"/>
              </w:rPr>
              <w:t xml:space="preserve">(accertamento – </w:t>
            </w:r>
            <w:r w:rsidR="005E607D" w:rsidRPr="005E607D">
              <w:rPr>
                <w:rFonts w:asciiTheme="majorHAnsi" w:hAnsiTheme="majorHAnsi"/>
                <w:iCs/>
                <w:sz w:val="20"/>
                <w:szCs w:val="20"/>
              </w:rPr>
              <w:t>incassato</w:t>
            </w:r>
            <w:r>
              <w:rPr>
                <w:rFonts w:asciiTheme="majorHAnsi" w:hAnsiTheme="majorHAnsi"/>
                <w:iCs/>
                <w:sz w:val="20"/>
                <w:szCs w:val="20"/>
              </w:rPr>
              <w:t>)</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D9684E" w14:textId="77777777" w:rsidR="00AD0088" w:rsidRPr="00C47C31" w:rsidRDefault="00AD0088" w:rsidP="00AD0088">
            <w:pPr>
              <w:jc w:val="right"/>
              <w:rPr>
                <w:rFonts w:asciiTheme="majorHAnsi" w:hAnsiTheme="majorHAnsi"/>
                <w:b/>
                <w:bC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835E2A" w14:textId="7AC34E1B" w:rsidR="00AD0088" w:rsidRPr="00C47C31" w:rsidRDefault="00AD0088" w:rsidP="00AD0088">
            <w:pPr>
              <w:jc w:val="right"/>
              <w:rPr>
                <w:rFonts w:asciiTheme="majorHAnsi" w:hAnsiTheme="majorHAnsi"/>
                <w:b/>
                <w:bCs/>
                <w:sz w:val="20"/>
                <w:szCs w:val="20"/>
              </w:rPr>
            </w:pP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C04554" w14:textId="12AF086A" w:rsidR="00AD0088" w:rsidRPr="00C47C31" w:rsidRDefault="00AD0088" w:rsidP="00AD0088">
            <w:pPr>
              <w:jc w:val="right"/>
              <w:rPr>
                <w:rFonts w:asciiTheme="majorHAnsi" w:hAnsiTheme="majorHAnsi"/>
                <w:b/>
                <w:bCs/>
                <w:sz w:val="20"/>
                <w:szCs w:val="20"/>
              </w:rPr>
            </w:pP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13079B6" w14:textId="5D119184" w:rsidR="00AD0088" w:rsidRPr="00C47C31" w:rsidRDefault="00AD0088" w:rsidP="00AD0088">
            <w:pPr>
              <w:jc w:val="right"/>
              <w:rPr>
                <w:rFonts w:asciiTheme="majorHAnsi" w:hAnsiTheme="majorHAnsi"/>
                <w:b/>
                <w:bC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14:paraId="7BBA1EEB" w14:textId="65C54C6B" w:rsidR="00AD0088" w:rsidRPr="00C47C31" w:rsidRDefault="00AD0088" w:rsidP="00AD0088">
            <w:pPr>
              <w:jc w:val="right"/>
              <w:rPr>
                <w:rFonts w:asciiTheme="majorHAnsi" w:hAnsiTheme="majorHAnsi"/>
                <w:b/>
                <w:bCs/>
                <w:sz w:val="20"/>
                <w:szCs w:val="20"/>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14:paraId="2E411B7A" w14:textId="16BBA44E" w:rsidR="00AD0088" w:rsidRPr="00C47C31" w:rsidRDefault="00C670CC" w:rsidP="00AD0088">
            <w:pPr>
              <w:jc w:val="center"/>
              <w:rPr>
                <w:rFonts w:asciiTheme="majorHAnsi" w:hAnsiTheme="majorHAnsi" w:cs="Times"/>
                <w:sz w:val="20"/>
                <w:szCs w:val="20"/>
              </w:rPr>
            </w:pPr>
            <w:r>
              <w:rPr>
                <w:rFonts w:asciiTheme="majorHAnsi" w:hAnsiTheme="majorHAnsi" w:cs="Times"/>
                <w:sz w:val="20"/>
                <w:szCs w:val="20"/>
              </w:rPr>
              <w:t>263,84</w:t>
            </w:r>
          </w:p>
        </w:tc>
      </w:tr>
      <w:tr w:rsidR="00AD0088" w:rsidRPr="00C47C31" w14:paraId="75C8B86B" w14:textId="77777777" w:rsidTr="00B02086">
        <w:tblPrEx>
          <w:tblBorders>
            <w:top w:val="none" w:sz="0" w:space="0" w:color="auto"/>
          </w:tblBorders>
        </w:tblPrEx>
        <w:trPr>
          <w:trHeight w:val="134"/>
        </w:trPr>
        <w:tc>
          <w:tcPr>
            <w:tcW w:w="1261" w:type="pct"/>
            <w:vMerge/>
            <w:tcBorders>
              <w:left w:val="single" w:sz="4" w:space="0" w:color="auto"/>
              <w:right w:val="single" w:sz="4" w:space="0" w:color="auto"/>
            </w:tcBorders>
            <w:tcMar>
              <w:top w:w="20" w:type="nil"/>
              <w:left w:w="20" w:type="nil"/>
              <w:bottom w:w="20" w:type="nil"/>
              <w:right w:w="20" w:type="nil"/>
            </w:tcMar>
            <w:vAlign w:val="center"/>
          </w:tcPr>
          <w:p w14:paraId="23F85A95" w14:textId="336419BF" w:rsidR="00AD0088" w:rsidRPr="005E607D" w:rsidRDefault="00AD0088" w:rsidP="00AD0088">
            <w:pPr>
              <w:rPr>
                <w:rFonts w:asciiTheme="majorHAnsi" w:hAnsiTheme="majorHAnsi"/>
                <w:b/>
                <w:bCs/>
                <w:iC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9B7D016" w14:textId="77777777" w:rsidR="00AD0088" w:rsidRPr="00C47C31" w:rsidRDefault="00AD0088" w:rsidP="00AD0088">
            <w:pPr>
              <w:jc w:val="right"/>
              <w:rPr>
                <w:rFonts w:asciiTheme="majorHAnsi" w:hAnsiTheme="majorHAnsi"/>
                <w:b/>
                <w:bC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B69A2E" w14:textId="31984A69" w:rsidR="00AD0088" w:rsidRPr="00C47C31" w:rsidRDefault="00AD0088" w:rsidP="00AD0088">
            <w:pPr>
              <w:jc w:val="right"/>
              <w:rPr>
                <w:rFonts w:asciiTheme="majorHAnsi" w:hAnsiTheme="majorHAnsi"/>
                <w:b/>
                <w:bCs/>
                <w:sz w:val="20"/>
                <w:szCs w:val="20"/>
              </w:rPr>
            </w:pP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745CDC5" w14:textId="1BAAFD57" w:rsidR="00AD0088" w:rsidRPr="00C47C31" w:rsidRDefault="00AD0088" w:rsidP="00AD0088">
            <w:pPr>
              <w:jc w:val="right"/>
              <w:rPr>
                <w:rFonts w:asciiTheme="majorHAnsi" w:hAnsiTheme="majorHAnsi"/>
                <w:b/>
                <w:bCs/>
                <w:sz w:val="20"/>
                <w:szCs w:val="20"/>
              </w:rPr>
            </w:pP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BF3F089" w14:textId="09F13A55" w:rsidR="00AD0088" w:rsidRPr="00C47C31" w:rsidRDefault="00AD0088" w:rsidP="00AD0088">
            <w:pPr>
              <w:jc w:val="right"/>
              <w:rPr>
                <w:rFonts w:asciiTheme="majorHAnsi" w:hAnsiTheme="majorHAnsi"/>
                <w:b/>
                <w:bC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14:paraId="485F75CF" w14:textId="06085D55" w:rsidR="00AD0088" w:rsidRPr="00C47C31" w:rsidRDefault="00AD0088" w:rsidP="00AD0088">
            <w:pPr>
              <w:jc w:val="right"/>
              <w:rPr>
                <w:rFonts w:asciiTheme="majorHAnsi" w:hAnsiTheme="majorHAnsi"/>
                <w:b/>
                <w:bCs/>
                <w:sz w:val="20"/>
                <w:szCs w:val="20"/>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14:paraId="11376F54" w14:textId="379B0959" w:rsidR="00AD0088" w:rsidRPr="00C47C31" w:rsidRDefault="00C670CC" w:rsidP="00AD0088">
            <w:pPr>
              <w:jc w:val="center"/>
              <w:rPr>
                <w:rFonts w:asciiTheme="majorHAnsi" w:hAnsiTheme="majorHAnsi" w:cs="Times"/>
                <w:sz w:val="20"/>
                <w:szCs w:val="20"/>
              </w:rPr>
            </w:pPr>
            <w:r>
              <w:rPr>
                <w:rFonts w:asciiTheme="majorHAnsi" w:hAnsiTheme="majorHAnsi" w:cs="Times"/>
                <w:sz w:val="20"/>
                <w:szCs w:val="20"/>
              </w:rPr>
              <w:t>263,84</w:t>
            </w:r>
          </w:p>
        </w:tc>
      </w:tr>
      <w:tr w:rsidR="00AD0088" w:rsidRPr="00C47C31" w14:paraId="1CE4302A" w14:textId="77777777" w:rsidTr="00AD0088">
        <w:tblPrEx>
          <w:tblBorders>
            <w:top w:val="none" w:sz="0" w:space="0" w:color="auto"/>
          </w:tblBorders>
        </w:tblPrEx>
        <w:tc>
          <w:tcPr>
            <w:tcW w:w="1261"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6887FFA1" w14:textId="71AC178C" w:rsidR="005E607D" w:rsidRPr="005E607D" w:rsidRDefault="005E607D" w:rsidP="005E607D">
            <w:pPr>
              <w:rPr>
                <w:rFonts w:asciiTheme="majorHAnsi" w:hAnsiTheme="majorHAnsi" w:cs="Book Antiqua"/>
                <w:sz w:val="20"/>
                <w:szCs w:val="20"/>
              </w:rPr>
            </w:pPr>
            <w:r w:rsidRPr="005E607D">
              <w:rPr>
                <w:rFonts w:asciiTheme="majorHAnsi" w:hAnsiTheme="majorHAnsi"/>
                <w:iCs/>
                <w:sz w:val="20"/>
                <w:szCs w:val="20"/>
              </w:rPr>
              <w:t>oneri per contratti di servizio</w:t>
            </w:r>
            <w:r w:rsidR="00AD2EB7">
              <w:rPr>
                <w:rFonts w:asciiTheme="majorHAnsi" w:hAnsiTheme="majorHAnsi"/>
                <w:iCs/>
                <w:sz w:val="20"/>
                <w:szCs w:val="20"/>
              </w:rPr>
              <w:t xml:space="preserve"> </w:t>
            </w:r>
            <w:r w:rsidRPr="005E607D">
              <w:rPr>
                <w:rFonts w:asciiTheme="majorHAnsi" w:hAnsiTheme="majorHAnsi" w:cs="Book Antiqua"/>
                <w:sz w:val="20"/>
                <w:szCs w:val="20"/>
              </w:rPr>
              <w:t>(impegni -</w:t>
            </w:r>
          </w:p>
          <w:p w14:paraId="34995C23" w14:textId="4466A1AC" w:rsidR="00AD0088" w:rsidRPr="005E607D" w:rsidRDefault="005E607D" w:rsidP="005E607D">
            <w:pPr>
              <w:rPr>
                <w:rFonts w:asciiTheme="majorHAnsi" w:hAnsiTheme="majorHAnsi"/>
                <w:b/>
                <w:bCs/>
                <w:iCs/>
                <w:sz w:val="20"/>
                <w:szCs w:val="20"/>
              </w:rPr>
            </w:pPr>
            <w:r w:rsidRPr="005E607D">
              <w:rPr>
                <w:rFonts w:asciiTheme="majorHAnsi" w:hAnsiTheme="majorHAnsi" w:cs="Book Antiqua"/>
                <w:sz w:val="20"/>
                <w:szCs w:val="20"/>
              </w:rPr>
              <w:t>mandati)</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70872C" w14:textId="39718546" w:rsidR="00AD0088" w:rsidRPr="00C47C31" w:rsidRDefault="00AD0088" w:rsidP="00AD0088">
            <w:pPr>
              <w:jc w:val="right"/>
              <w:rPr>
                <w:rFonts w:asciiTheme="majorHAnsi" w:hAnsiTheme="majorHAnsi"/>
                <w:b/>
                <w:bCs/>
                <w:sz w:val="20"/>
                <w:szCs w:val="20"/>
              </w:rPr>
            </w:pPr>
            <w:r w:rsidRPr="00C47C31">
              <w:rPr>
                <w:rFonts w:asciiTheme="majorHAnsi" w:hAnsiTheme="majorHAnsi"/>
                <w:sz w:val="20"/>
                <w:szCs w:val="20"/>
              </w:rPr>
              <w:t>11.716</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FEA8BB" w14:textId="53129157" w:rsidR="00AD0088" w:rsidRPr="00C47C31" w:rsidRDefault="00AD0088" w:rsidP="00AD0088">
            <w:pPr>
              <w:jc w:val="right"/>
              <w:rPr>
                <w:rFonts w:asciiTheme="majorHAnsi" w:hAnsiTheme="majorHAnsi"/>
                <w:b/>
                <w:bCs/>
                <w:sz w:val="20"/>
                <w:szCs w:val="20"/>
              </w:rPr>
            </w:pPr>
            <w:r w:rsidRPr="00C47C31">
              <w:rPr>
                <w:rFonts w:asciiTheme="majorHAnsi" w:hAnsiTheme="majorHAnsi"/>
                <w:sz w:val="20"/>
                <w:szCs w:val="20"/>
              </w:rPr>
              <w:t>11.657</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9BF09D" w14:textId="0A5E9851" w:rsidR="00AD0088" w:rsidRPr="00C47C31" w:rsidRDefault="00AD0088" w:rsidP="00AD0088">
            <w:pPr>
              <w:jc w:val="right"/>
              <w:rPr>
                <w:rFonts w:asciiTheme="majorHAnsi" w:hAnsiTheme="majorHAnsi"/>
                <w:b/>
                <w:bCs/>
                <w:sz w:val="20"/>
                <w:szCs w:val="20"/>
              </w:rPr>
            </w:pP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6A9956" w14:textId="04A78EE8" w:rsidR="00AD0088" w:rsidRPr="00C47C31" w:rsidRDefault="00AD0088" w:rsidP="00AD0088">
            <w:pPr>
              <w:jc w:val="right"/>
              <w:rPr>
                <w:rFonts w:asciiTheme="majorHAnsi" w:hAnsiTheme="majorHAnsi"/>
                <w:b/>
                <w:bCs/>
                <w:sz w:val="20"/>
                <w:szCs w:val="20"/>
              </w:rPr>
            </w:pPr>
            <w:r w:rsidRPr="00C47C31">
              <w:rPr>
                <w:rFonts w:asciiTheme="majorHAnsi" w:hAnsiTheme="majorHAnsi" w:cs="Times"/>
                <w:sz w:val="20"/>
                <w:szCs w:val="20"/>
              </w:rPr>
              <w:t>2.869,62</w:t>
            </w:r>
          </w:p>
        </w:tc>
        <w:tc>
          <w:tcPr>
            <w:tcW w:w="588" w:type="pct"/>
            <w:tcBorders>
              <w:top w:val="single" w:sz="4" w:space="0" w:color="auto"/>
              <w:left w:val="single" w:sz="4" w:space="0" w:color="auto"/>
              <w:bottom w:val="single" w:sz="4" w:space="0" w:color="auto"/>
              <w:right w:val="single" w:sz="4" w:space="0" w:color="auto"/>
            </w:tcBorders>
            <w:vAlign w:val="center"/>
          </w:tcPr>
          <w:p w14:paraId="5A89846F" w14:textId="2B22031E" w:rsidR="00AD0088" w:rsidRPr="00C47C31" w:rsidRDefault="00AD0088" w:rsidP="00AD0088">
            <w:pPr>
              <w:jc w:val="right"/>
              <w:rPr>
                <w:rFonts w:asciiTheme="majorHAnsi" w:hAnsiTheme="majorHAnsi"/>
                <w:sz w:val="20"/>
                <w:szCs w:val="20"/>
                <w:highlight w:val="yellow"/>
              </w:rPr>
            </w:pPr>
            <w:r w:rsidRPr="00C47C31">
              <w:rPr>
                <w:rFonts w:asciiTheme="majorHAnsi" w:hAnsiTheme="majorHAnsi" w:cs="Times"/>
                <w:sz w:val="20"/>
                <w:szCs w:val="20"/>
              </w:rPr>
              <w:t xml:space="preserve">  2.299,09</w:t>
            </w:r>
          </w:p>
        </w:tc>
        <w:tc>
          <w:tcPr>
            <w:tcW w:w="798" w:type="pct"/>
            <w:tcBorders>
              <w:top w:val="single" w:sz="4" w:space="0" w:color="auto"/>
              <w:left w:val="single" w:sz="4" w:space="0" w:color="auto"/>
              <w:bottom w:val="single" w:sz="4" w:space="0" w:color="auto"/>
              <w:right w:val="single" w:sz="4" w:space="0" w:color="auto"/>
            </w:tcBorders>
            <w:vAlign w:val="center"/>
          </w:tcPr>
          <w:p w14:paraId="68AA6A77" w14:textId="16423624" w:rsidR="00AD0088" w:rsidRPr="00C47C31" w:rsidRDefault="00AD0088" w:rsidP="00AD0088">
            <w:pPr>
              <w:jc w:val="center"/>
              <w:rPr>
                <w:rFonts w:asciiTheme="majorHAnsi" w:hAnsiTheme="majorHAnsi" w:cs="Times"/>
                <w:sz w:val="20"/>
                <w:szCs w:val="20"/>
              </w:rPr>
            </w:pPr>
          </w:p>
        </w:tc>
      </w:tr>
      <w:tr w:rsidR="00AD0088" w:rsidRPr="00C47C31" w14:paraId="66FC7403" w14:textId="77777777" w:rsidTr="00AD0088">
        <w:tblPrEx>
          <w:tblBorders>
            <w:top w:val="none" w:sz="0" w:space="0" w:color="auto"/>
          </w:tblBorders>
        </w:tblPrEx>
        <w:tc>
          <w:tcPr>
            <w:tcW w:w="1261" w:type="pct"/>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391DB6D1" w14:textId="469E06F2" w:rsidR="00AD0088" w:rsidRPr="005E607D" w:rsidRDefault="00AD0088" w:rsidP="00AD0088">
            <w:pPr>
              <w:rPr>
                <w:rFonts w:asciiTheme="majorHAnsi" w:hAnsiTheme="majorHAnsi" w:cs="Times"/>
                <w:b/>
                <w:bC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FB30E4" w14:textId="3A68D7B8" w:rsidR="00AD0088" w:rsidRPr="00C47C31" w:rsidRDefault="00AD0088" w:rsidP="00AD0088">
            <w:pPr>
              <w:jc w:val="right"/>
              <w:rPr>
                <w:rFonts w:asciiTheme="majorHAnsi" w:hAnsiTheme="majorHAnsi" w:cs="Times"/>
                <w:b/>
                <w:bCs/>
                <w:sz w:val="20"/>
                <w:szCs w:val="20"/>
              </w:rPr>
            </w:pPr>
            <w:r w:rsidRPr="00C47C31">
              <w:rPr>
                <w:rFonts w:asciiTheme="majorHAnsi" w:hAnsiTheme="majorHAnsi"/>
                <w:sz w:val="20"/>
                <w:szCs w:val="20"/>
              </w:rPr>
              <w:t>9.201</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8F60D0" w14:textId="63289398" w:rsidR="00AD0088" w:rsidRPr="00C47C31" w:rsidRDefault="00AD0088" w:rsidP="00AD0088">
            <w:pPr>
              <w:jc w:val="right"/>
              <w:rPr>
                <w:rFonts w:asciiTheme="majorHAnsi" w:hAnsiTheme="majorHAnsi" w:cs="Times"/>
                <w:b/>
                <w:bCs/>
                <w:sz w:val="20"/>
                <w:szCs w:val="20"/>
              </w:rPr>
            </w:pPr>
            <w:r w:rsidRPr="00C47C31">
              <w:rPr>
                <w:rFonts w:asciiTheme="majorHAnsi" w:hAnsiTheme="majorHAnsi"/>
                <w:sz w:val="20"/>
                <w:szCs w:val="20"/>
              </w:rPr>
              <w:t>12.291</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81D811" w14:textId="26B321AF" w:rsidR="00AD0088" w:rsidRPr="00C47C31" w:rsidRDefault="00AD0088" w:rsidP="00AD0088">
            <w:pPr>
              <w:jc w:val="right"/>
              <w:rPr>
                <w:rFonts w:asciiTheme="majorHAnsi" w:hAnsiTheme="majorHAnsi" w:cs="Times"/>
                <w:b/>
                <w:bCs/>
                <w:sz w:val="20"/>
                <w:szCs w:val="20"/>
              </w:rPr>
            </w:pP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14AC91C" w14:textId="059B6A43" w:rsidR="00AD0088" w:rsidRPr="00C47C31" w:rsidRDefault="00AD0088" w:rsidP="00AD0088">
            <w:pPr>
              <w:jc w:val="right"/>
              <w:rPr>
                <w:rFonts w:asciiTheme="majorHAnsi" w:hAnsiTheme="majorHAnsi" w:cs="Times"/>
                <w:b/>
                <w:bCs/>
                <w:sz w:val="20"/>
                <w:szCs w:val="20"/>
              </w:rPr>
            </w:pPr>
            <w:r w:rsidRPr="00C47C31">
              <w:rPr>
                <w:rFonts w:asciiTheme="majorHAnsi" w:hAnsiTheme="majorHAnsi" w:cs="Times"/>
                <w:sz w:val="20"/>
                <w:szCs w:val="20"/>
              </w:rPr>
              <w:t>2.869,62</w:t>
            </w:r>
          </w:p>
        </w:tc>
        <w:tc>
          <w:tcPr>
            <w:tcW w:w="588" w:type="pct"/>
            <w:tcBorders>
              <w:top w:val="single" w:sz="4" w:space="0" w:color="auto"/>
              <w:left w:val="single" w:sz="4" w:space="0" w:color="auto"/>
              <w:bottom w:val="single" w:sz="4" w:space="0" w:color="auto"/>
              <w:right w:val="single" w:sz="4" w:space="0" w:color="auto"/>
            </w:tcBorders>
            <w:vAlign w:val="center"/>
          </w:tcPr>
          <w:p w14:paraId="1D121536" w14:textId="3648413D" w:rsidR="00AD0088" w:rsidRPr="00C47C31" w:rsidRDefault="00AD0088" w:rsidP="00AD0088">
            <w:pPr>
              <w:jc w:val="right"/>
              <w:rPr>
                <w:rFonts w:asciiTheme="majorHAnsi" w:hAnsiTheme="majorHAnsi"/>
                <w:sz w:val="20"/>
                <w:szCs w:val="20"/>
                <w:highlight w:val="yellow"/>
              </w:rPr>
            </w:pPr>
            <w:r w:rsidRPr="00C47C31">
              <w:rPr>
                <w:rFonts w:asciiTheme="majorHAnsi" w:hAnsiTheme="majorHAnsi" w:cs="Times"/>
                <w:sz w:val="20"/>
                <w:szCs w:val="20"/>
              </w:rPr>
              <w:t xml:space="preserve">  2.299,09</w:t>
            </w:r>
          </w:p>
        </w:tc>
        <w:tc>
          <w:tcPr>
            <w:tcW w:w="798" w:type="pct"/>
            <w:tcBorders>
              <w:top w:val="single" w:sz="4" w:space="0" w:color="auto"/>
              <w:left w:val="single" w:sz="4" w:space="0" w:color="auto"/>
              <w:bottom w:val="single" w:sz="4" w:space="0" w:color="auto"/>
              <w:right w:val="single" w:sz="4" w:space="0" w:color="auto"/>
            </w:tcBorders>
            <w:vAlign w:val="center"/>
          </w:tcPr>
          <w:p w14:paraId="59C46A85" w14:textId="54372905" w:rsidR="00AD0088" w:rsidRPr="00C47C31" w:rsidRDefault="00AD0088" w:rsidP="00AD0088">
            <w:pPr>
              <w:jc w:val="center"/>
              <w:rPr>
                <w:rFonts w:asciiTheme="majorHAnsi" w:hAnsiTheme="majorHAnsi" w:cs="Times"/>
                <w:sz w:val="20"/>
                <w:szCs w:val="20"/>
              </w:rPr>
            </w:pPr>
          </w:p>
        </w:tc>
      </w:tr>
      <w:tr w:rsidR="00AD0088" w:rsidRPr="00C47C31" w14:paraId="6A286A89" w14:textId="77777777" w:rsidTr="00AD0088">
        <w:tblPrEx>
          <w:tblBorders>
            <w:top w:val="none" w:sz="0" w:space="0" w:color="auto"/>
          </w:tblBorders>
        </w:tblPrEx>
        <w:tc>
          <w:tcPr>
            <w:tcW w:w="1261" w:type="pct"/>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34FC8B8B" w14:textId="7D5EEF28" w:rsidR="00AD0088" w:rsidRPr="005E607D" w:rsidRDefault="005E607D" w:rsidP="00AD0088">
            <w:pPr>
              <w:rPr>
                <w:rFonts w:asciiTheme="majorHAnsi" w:hAnsiTheme="majorHAnsi" w:cs="Times"/>
                <w:b/>
                <w:bCs/>
                <w:sz w:val="20"/>
                <w:szCs w:val="20"/>
              </w:rPr>
            </w:pPr>
            <w:r w:rsidRPr="005E607D">
              <w:rPr>
                <w:rFonts w:asciiTheme="majorHAnsi" w:hAnsiTheme="majorHAnsi"/>
                <w:iCs/>
                <w:sz w:val="20"/>
                <w:szCs w:val="20"/>
              </w:rPr>
              <w:t>debiti nei confronti della partecipata</w:t>
            </w:r>
          </w:p>
        </w:tc>
        <w:tc>
          <w:tcPr>
            <w:tcW w:w="589"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57822A56" w14:textId="2CD4D0E5" w:rsidR="00AD0088" w:rsidRPr="00C47C31" w:rsidRDefault="00AD0088" w:rsidP="00AD0088">
            <w:pPr>
              <w:jc w:val="right"/>
              <w:rPr>
                <w:rFonts w:asciiTheme="majorHAnsi" w:hAnsiTheme="majorHAnsi" w:cs="Times"/>
                <w:b/>
                <w:bCs/>
                <w:sz w:val="20"/>
                <w:szCs w:val="20"/>
              </w:rPr>
            </w:pPr>
            <w:r w:rsidRPr="00C47C31">
              <w:rPr>
                <w:rFonts w:asciiTheme="majorHAnsi" w:hAnsiTheme="majorHAnsi"/>
                <w:sz w:val="20"/>
                <w:szCs w:val="20"/>
              </w:rPr>
              <w:t>2.514</w:t>
            </w:r>
          </w:p>
        </w:tc>
        <w:tc>
          <w:tcPr>
            <w:tcW w:w="589"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79F1317" w14:textId="7B8D7B56" w:rsidR="00AD0088" w:rsidRPr="00C47C31" w:rsidRDefault="00AD0088" w:rsidP="00AD0088">
            <w:pPr>
              <w:jc w:val="right"/>
              <w:rPr>
                <w:rFonts w:asciiTheme="majorHAnsi" w:hAnsiTheme="majorHAnsi" w:cs="Times"/>
                <w:b/>
                <w:bCs/>
                <w:sz w:val="20"/>
                <w:szCs w:val="20"/>
              </w:rPr>
            </w:pPr>
            <w:r w:rsidRPr="00C47C31">
              <w:rPr>
                <w:rFonts w:asciiTheme="majorHAnsi" w:hAnsiTheme="majorHAnsi"/>
                <w:sz w:val="20"/>
                <w:szCs w:val="20"/>
              </w:rPr>
              <w:t>1.068</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AC17C5" w14:textId="02E01669" w:rsidR="00AD0088" w:rsidRPr="00C47C31" w:rsidRDefault="00AD0088" w:rsidP="00AD0088">
            <w:pPr>
              <w:jc w:val="right"/>
              <w:rPr>
                <w:rFonts w:asciiTheme="majorHAnsi" w:hAnsiTheme="majorHAnsi" w:cs="Times"/>
                <w:b/>
                <w:bCs/>
                <w:sz w:val="20"/>
                <w:szCs w:val="20"/>
              </w:rPr>
            </w:pPr>
            <w:r w:rsidRPr="00C47C31">
              <w:rPr>
                <w:rFonts w:asciiTheme="majorHAnsi" w:hAnsiTheme="majorHAnsi"/>
                <w:sz w:val="20"/>
                <w:szCs w:val="20"/>
              </w:rPr>
              <w:t>160,00</w:t>
            </w:r>
          </w:p>
        </w:tc>
        <w:tc>
          <w:tcPr>
            <w:tcW w:w="58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18C62C" w14:textId="49C33732" w:rsidR="00AD0088" w:rsidRPr="00C47C31" w:rsidRDefault="00AD0088" w:rsidP="00AD0088">
            <w:pPr>
              <w:jc w:val="right"/>
              <w:rPr>
                <w:rFonts w:asciiTheme="majorHAnsi" w:hAnsiTheme="majorHAnsi"/>
                <w:b/>
                <w:bCs/>
                <w:sz w:val="20"/>
                <w:szCs w:val="20"/>
              </w:rPr>
            </w:pPr>
            <w:r w:rsidRPr="00C47C31">
              <w:rPr>
                <w:rFonts w:asciiTheme="majorHAnsi" w:hAnsiTheme="majorHAnsi" w:cs="Times"/>
                <w:sz w:val="20"/>
                <w:szCs w:val="20"/>
              </w:rPr>
              <w:t>0,00</w:t>
            </w:r>
          </w:p>
        </w:tc>
        <w:tc>
          <w:tcPr>
            <w:tcW w:w="588" w:type="pct"/>
            <w:tcBorders>
              <w:top w:val="single" w:sz="4" w:space="0" w:color="auto"/>
              <w:left w:val="single" w:sz="4" w:space="0" w:color="auto"/>
              <w:bottom w:val="single" w:sz="4" w:space="0" w:color="auto"/>
              <w:right w:val="single" w:sz="4" w:space="0" w:color="auto"/>
            </w:tcBorders>
            <w:vAlign w:val="center"/>
          </w:tcPr>
          <w:p w14:paraId="4E774526" w14:textId="61294298" w:rsidR="00AD0088" w:rsidRPr="00C47C31" w:rsidRDefault="00AD0088" w:rsidP="00AD0088">
            <w:pPr>
              <w:jc w:val="right"/>
              <w:rPr>
                <w:rFonts w:asciiTheme="majorHAnsi" w:hAnsiTheme="majorHAnsi"/>
                <w:sz w:val="20"/>
                <w:szCs w:val="20"/>
                <w:highlight w:val="yellow"/>
              </w:rPr>
            </w:pPr>
            <w:r>
              <w:rPr>
                <w:rFonts w:asciiTheme="majorHAnsi" w:hAnsiTheme="majorHAnsi" w:cs="Times"/>
                <w:sz w:val="20"/>
                <w:szCs w:val="20"/>
              </w:rPr>
              <w:t>0,00</w:t>
            </w:r>
          </w:p>
        </w:tc>
        <w:tc>
          <w:tcPr>
            <w:tcW w:w="798" w:type="pct"/>
            <w:tcBorders>
              <w:top w:val="single" w:sz="4" w:space="0" w:color="auto"/>
              <w:left w:val="single" w:sz="4" w:space="0" w:color="auto"/>
              <w:bottom w:val="single" w:sz="4" w:space="0" w:color="auto"/>
              <w:right w:val="single" w:sz="4" w:space="0" w:color="auto"/>
            </w:tcBorders>
            <w:vAlign w:val="center"/>
          </w:tcPr>
          <w:p w14:paraId="50A4A15D" w14:textId="25594DFD" w:rsidR="00AD0088" w:rsidRPr="00C47C31" w:rsidRDefault="00AD0088" w:rsidP="00AD0088">
            <w:pPr>
              <w:jc w:val="center"/>
              <w:rPr>
                <w:rFonts w:asciiTheme="majorHAnsi" w:hAnsiTheme="majorHAnsi" w:cs="Times"/>
                <w:sz w:val="20"/>
                <w:szCs w:val="20"/>
              </w:rPr>
            </w:pPr>
          </w:p>
        </w:tc>
      </w:tr>
    </w:tbl>
    <w:p w14:paraId="2B8BEF99" w14:textId="77777777" w:rsidR="00A32317" w:rsidRPr="00190CDA" w:rsidRDefault="00A32317" w:rsidP="00A32317">
      <w:pPr>
        <w:rPr>
          <w:rFonts w:asciiTheme="majorHAnsi" w:hAnsiTheme="majorHAnsi" w:cs="Book Antiqua"/>
          <w:sz w:val="20"/>
          <w:szCs w:val="20"/>
        </w:rPr>
      </w:pPr>
    </w:p>
    <w:tbl>
      <w:tblPr>
        <w:tblW w:w="5000" w:type="pct"/>
        <w:tblBorders>
          <w:top w:val="nil"/>
          <w:left w:val="nil"/>
          <w:right w:val="nil"/>
        </w:tblBorders>
        <w:tblLook w:val="0000" w:firstRow="0" w:lastRow="0" w:firstColumn="0" w:lastColumn="0" w:noHBand="0" w:noVBand="0"/>
      </w:tblPr>
      <w:tblGrid>
        <w:gridCol w:w="1027"/>
        <w:gridCol w:w="1067"/>
        <w:gridCol w:w="1304"/>
        <w:gridCol w:w="1134"/>
        <w:gridCol w:w="1134"/>
        <w:gridCol w:w="1419"/>
        <w:gridCol w:w="1277"/>
        <w:gridCol w:w="1267"/>
      </w:tblGrid>
      <w:tr w:rsidR="009D7657" w:rsidRPr="00BA33C0" w14:paraId="7C238018" w14:textId="77777777" w:rsidTr="009D7657">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tcMar>
              <w:top w:w="20" w:type="nil"/>
              <w:left w:w="20" w:type="nil"/>
              <w:bottom w:w="20" w:type="nil"/>
              <w:right w:w="20" w:type="nil"/>
            </w:tcMar>
            <w:vAlign w:val="center"/>
          </w:tcPr>
          <w:p w14:paraId="327394A7" w14:textId="77777777" w:rsidR="009D7657" w:rsidRPr="00BA33C0" w:rsidRDefault="009D7657" w:rsidP="00F45750">
            <w:pPr>
              <w:jc w:val="center"/>
              <w:rPr>
                <w:rFonts w:asciiTheme="majorHAnsi" w:hAnsiTheme="majorHAnsi"/>
                <w:sz w:val="20"/>
                <w:szCs w:val="20"/>
              </w:rPr>
            </w:pPr>
            <w:r w:rsidRPr="00BA33C0">
              <w:rPr>
                <w:rFonts w:asciiTheme="majorHAnsi" w:hAnsiTheme="majorHAnsi"/>
                <w:i/>
                <w:sz w:val="20"/>
                <w:szCs w:val="20"/>
              </w:rPr>
              <w:t>TRENTINO RISCOSSIONI S.p.A.</w:t>
            </w:r>
            <w:r w:rsidRPr="00BA33C0">
              <w:rPr>
                <w:rFonts w:asciiTheme="majorHAnsi" w:hAnsiTheme="majorHAnsi"/>
                <w:sz w:val="20"/>
                <w:szCs w:val="20"/>
              </w:rPr>
              <w:t xml:space="preserve"> - quota di partecipazione – </w:t>
            </w:r>
            <w:r w:rsidRPr="00BA33C0">
              <w:rPr>
                <w:rFonts w:asciiTheme="majorHAnsi" w:hAnsiTheme="majorHAnsi"/>
                <w:i/>
                <w:sz w:val="20"/>
                <w:szCs w:val="20"/>
              </w:rPr>
              <w:t>0,0484%</w:t>
            </w:r>
          </w:p>
          <w:p w14:paraId="171A9CDE" w14:textId="77777777" w:rsidR="009D7657" w:rsidRPr="00BA33C0" w:rsidRDefault="00410A18" w:rsidP="00F45750">
            <w:pPr>
              <w:jc w:val="center"/>
              <w:rPr>
                <w:rFonts w:asciiTheme="majorHAnsi" w:hAnsiTheme="majorHAnsi"/>
                <w:i/>
                <w:sz w:val="20"/>
                <w:szCs w:val="20"/>
              </w:rPr>
            </w:pPr>
            <w:hyperlink r:id="rId21" w:history="1">
              <w:r w:rsidR="009D7657" w:rsidRPr="00BA33C0">
                <w:rPr>
                  <w:rStyle w:val="Collegamentoipertestuale"/>
                  <w:rFonts w:asciiTheme="majorHAnsi" w:hAnsiTheme="majorHAnsi" w:cs="Times"/>
                  <w:b/>
                  <w:bCs/>
                  <w:color w:val="auto"/>
                  <w:sz w:val="20"/>
                  <w:szCs w:val="20"/>
                </w:rPr>
                <w:t>http://www.trentinoriscossionispa.it/portal/server.pt/community/home/1006</w:t>
              </w:r>
            </w:hyperlink>
          </w:p>
        </w:tc>
      </w:tr>
      <w:tr w:rsidR="009D7657" w:rsidRPr="00A50EBF" w14:paraId="09F1C327"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F60D87" w14:textId="77777777" w:rsidR="009D7657" w:rsidRPr="00A50EBF" w:rsidRDefault="009D7657" w:rsidP="00F45750">
            <w:pPr>
              <w:rPr>
                <w:rFonts w:asciiTheme="majorHAnsi" w:hAnsiTheme="majorHAnsi" w:cs="Times"/>
                <w:b/>
                <w:bCs/>
                <w:sz w:val="20"/>
                <w:szCs w:val="20"/>
              </w:rPr>
            </w:pPr>
            <w:r w:rsidRPr="00A50EBF">
              <w:rPr>
                <w:rFonts w:asciiTheme="majorHAnsi" w:hAnsiTheme="majorHAnsi"/>
                <w:sz w:val="20"/>
                <w:szCs w:val="20"/>
              </w:rPr>
              <w:t xml:space="preserve">Funzioni attribuite e attività svolte in favore dell'Amministrazione </w:t>
            </w:r>
          </w:p>
        </w:tc>
        <w:tc>
          <w:tcPr>
            <w:tcW w:w="3913"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271FB24" w14:textId="77777777" w:rsidR="009D7657" w:rsidRPr="00A50EBF" w:rsidRDefault="009D7657" w:rsidP="00F45750">
            <w:pPr>
              <w:rPr>
                <w:rFonts w:asciiTheme="majorHAnsi" w:hAnsiTheme="majorHAnsi"/>
                <w:i/>
                <w:sz w:val="20"/>
                <w:szCs w:val="20"/>
              </w:rPr>
            </w:pPr>
            <w:r w:rsidRPr="00A50EBF">
              <w:rPr>
                <w:rFonts w:asciiTheme="majorHAnsi" w:hAnsiTheme="majorHAnsi"/>
                <w:i/>
                <w:sz w:val="20"/>
                <w:szCs w:val="20"/>
              </w:rPr>
              <w:t>Accertamento, liquidazione e riscossione spontanea delle entrate della Provincia Autonoma di Trento e degli altri enti e soggetti indicati nell'art. 34 della legge provinciale 16 giugno 2006, n. 3.</w:t>
            </w:r>
          </w:p>
        </w:tc>
      </w:tr>
      <w:tr w:rsidR="009D7657" w:rsidRPr="00A50EBF" w14:paraId="2BFD6397"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D87561" w14:textId="68177675" w:rsidR="009D7657" w:rsidRPr="00A50EBF" w:rsidRDefault="009D7657" w:rsidP="007B33D4">
            <w:pPr>
              <w:rPr>
                <w:rFonts w:asciiTheme="majorHAnsi" w:hAnsiTheme="majorHAnsi"/>
                <w:bCs/>
                <w:i/>
                <w:iCs/>
                <w:sz w:val="20"/>
                <w:szCs w:val="20"/>
              </w:rPr>
            </w:pPr>
            <w:r w:rsidRPr="00A50EBF">
              <w:rPr>
                <w:rFonts w:asciiTheme="majorHAnsi" w:hAnsiTheme="majorHAnsi"/>
                <w:i/>
                <w:iCs/>
                <w:sz w:val="20"/>
                <w:szCs w:val="20"/>
              </w:rPr>
              <w:t>Obiettivi di programmazione nel triennio 202</w:t>
            </w:r>
            <w:r w:rsidR="007B33D4">
              <w:rPr>
                <w:rFonts w:asciiTheme="majorHAnsi" w:hAnsiTheme="majorHAnsi"/>
                <w:i/>
                <w:iCs/>
                <w:sz w:val="20"/>
                <w:szCs w:val="20"/>
              </w:rPr>
              <w:t>1-2023</w:t>
            </w:r>
          </w:p>
        </w:tc>
        <w:tc>
          <w:tcPr>
            <w:tcW w:w="3913"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D1BC547" w14:textId="77777777" w:rsidR="009D7657" w:rsidRPr="00A50EBF" w:rsidRDefault="009D7657" w:rsidP="00F45750">
            <w:pPr>
              <w:rPr>
                <w:rFonts w:asciiTheme="majorHAnsi" w:hAnsiTheme="majorHAnsi"/>
                <w:sz w:val="20"/>
                <w:szCs w:val="20"/>
              </w:rPr>
            </w:pPr>
            <w:r w:rsidRPr="00A50EBF">
              <w:rPr>
                <w:rFonts w:asciiTheme="majorHAnsi" w:hAnsiTheme="majorHAnsi"/>
                <w:sz w:val="20"/>
                <w:szCs w:val="20"/>
              </w:rPr>
              <w:t xml:space="preserve">mantenimento degli standard di efficienza e qualità nell’erogazione dei servizi, </w:t>
            </w:r>
          </w:p>
        </w:tc>
      </w:tr>
      <w:tr w:rsidR="009D7657" w:rsidRPr="00A50EBF" w14:paraId="6790E615"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2E26C87" w14:textId="77777777" w:rsidR="009D7657" w:rsidRPr="00A50EBF" w:rsidRDefault="009D7657" w:rsidP="00F45750">
            <w:pPr>
              <w:rPr>
                <w:rFonts w:asciiTheme="majorHAnsi" w:hAnsiTheme="majorHAnsi" w:cs="Times"/>
                <w:b/>
                <w:bCs/>
                <w:sz w:val="20"/>
                <w:szCs w:val="20"/>
              </w:rPr>
            </w:pPr>
            <w:r w:rsidRPr="00A50EBF">
              <w:rPr>
                <w:rFonts w:asciiTheme="majorHAnsi" w:hAnsiTheme="majorHAnsi"/>
                <w:i/>
                <w:iCs/>
                <w:sz w:val="20"/>
                <w:szCs w:val="20"/>
              </w:rPr>
              <w:t xml:space="preserve">Tipologia società </w:t>
            </w:r>
          </w:p>
        </w:tc>
        <w:tc>
          <w:tcPr>
            <w:tcW w:w="3913"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6A3443" w14:textId="77777777" w:rsidR="009D7657" w:rsidRPr="00A50EBF" w:rsidRDefault="009D7657" w:rsidP="00F45750">
            <w:pPr>
              <w:rPr>
                <w:rFonts w:asciiTheme="majorHAnsi" w:hAnsiTheme="majorHAnsi"/>
                <w:i/>
                <w:sz w:val="20"/>
                <w:szCs w:val="20"/>
              </w:rPr>
            </w:pPr>
            <w:r w:rsidRPr="00A50EBF">
              <w:rPr>
                <w:rFonts w:asciiTheme="majorHAnsi" w:hAnsiTheme="majorHAnsi"/>
                <w:i/>
                <w:sz w:val="20"/>
                <w:szCs w:val="20"/>
              </w:rPr>
              <w:t>Società in house</w:t>
            </w:r>
          </w:p>
        </w:tc>
      </w:tr>
      <w:tr w:rsidR="009D7657" w:rsidRPr="00A50EBF" w14:paraId="66C2CB1D"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3CD7B28F" w14:textId="2BF5B5B8" w:rsidR="009D7657" w:rsidRPr="00A50EBF" w:rsidRDefault="009D7657" w:rsidP="009D7657">
            <w:pPr>
              <w:rPr>
                <w:rFonts w:asciiTheme="majorHAnsi" w:hAnsiTheme="majorHAnsi" w:cs="Times"/>
                <w:b/>
                <w:bCs/>
                <w:sz w:val="20"/>
                <w:szCs w:val="20"/>
              </w:rPr>
            </w:pPr>
            <w:r w:rsidRPr="00C80034">
              <w:rPr>
                <w:rFonts w:asciiTheme="majorHAnsi" w:hAnsiTheme="majorHAnsi" w:cs="Times"/>
                <w:b/>
                <w:bCs/>
                <w:sz w:val="20"/>
                <w:szCs w:val="20"/>
              </w:rPr>
              <w:t>anno</w:t>
            </w:r>
          </w:p>
        </w:tc>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39E9E640" w14:textId="6B6AE6C6" w:rsidR="009D7657" w:rsidRPr="00A50EBF" w:rsidRDefault="009D7657" w:rsidP="009D7657">
            <w:pPr>
              <w:jc w:val="center"/>
              <w:rPr>
                <w:rFonts w:asciiTheme="majorHAnsi" w:hAnsiTheme="majorHAnsi" w:cs="Times"/>
                <w:b/>
                <w:bCs/>
                <w:sz w:val="20"/>
                <w:szCs w:val="20"/>
              </w:rPr>
            </w:pPr>
            <w:r>
              <w:rPr>
                <w:rFonts w:asciiTheme="majorHAnsi" w:hAnsiTheme="majorHAnsi"/>
                <w:sz w:val="20"/>
                <w:szCs w:val="20"/>
              </w:rPr>
              <w:t>2015</w:t>
            </w:r>
          </w:p>
        </w:tc>
        <w:tc>
          <w:tcPr>
            <w:tcW w:w="589"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5D32F7F8" w14:textId="29F13208" w:rsidR="009D7657" w:rsidRPr="00A50EBF" w:rsidRDefault="009D7657" w:rsidP="009D7657">
            <w:pPr>
              <w:jc w:val="center"/>
              <w:rPr>
                <w:rFonts w:asciiTheme="majorHAnsi" w:hAnsiTheme="majorHAnsi" w:cs="Times"/>
                <w:b/>
                <w:bCs/>
                <w:sz w:val="20"/>
                <w:szCs w:val="20"/>
              </w:rPr>
            </w:pPr>
            <w:r>
              <w:rPr>
                <w:rFonts w:asciiTheme="majorHAnsi" w:hAnsiTheme="majorHAnsi"/>
                <w:sz w:val="20"/>
                <w:szCs w:val="20"/>
              </w:rPr>
              <w:t>2016</w:t>
            </w:r>
          </w:p>
        </w:tc>
        <w:tc>
          <w:tcPr>
            <w:tcW w:w="589"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075FD351" w14:textId="5081AFA6" w:rsidR="009D7657" w:rsidRPr="00A50EBF" w:rsidRDefault="009D7657" w:rsidP="009D7657">
            <w:pPr>
              <w:jc w:val="center"/>
              <w:rPr>
                <w:rFonts w:asciiTheme="majorHAnsi" w:hAnsiTheme="majorHAnsi" w:cs="Times"/>
                <w:b/>
                <w:bCs/>
                <w:sz w:val="20"/>
                <w:szCs w:val="20"/>
              </w:rPr>
            </w:pPr>
            <w:r>
              <w:rPr>
                <w:rFonts w:asciiTheme="majorHAnsi" w:hAnsiTheme="majorHAnsi"/>
                <w:sz w:val="20"/>
                <w:szCs w:val="20"/>
              </w:rPr>
              <w:t>2017</w:t>
            </w:r>
          </w:p>
        </w:tc>
        <w:tc>
          <w:tcPr>
            <w:tcW w:w="737"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023A8553" w14:textId="16BE923C" w:rsidR="009D7657" w:rsidRPr="00A50EBF" w:rsidRDefault="009D7657" w:rsidP="009D7657">
            <w:pPr>
              <w:jc w:val="center"/>
              <w:rPr>
                <w:rFonts w:asciiTheme="majorHAnsi" w:hAnsiTheme="majorHAnsi" w:cs="Times"/>
                <w:b/>
                <w:bCs/>
                <w:sz w:val="20"/>
                <w:szCs w:val="20"/>
              </w:rPr>
            </w:pPr>
            <w:r>
              <w:rPr>
                <w:rFonts w:asciiTheme="majorHAnsi" w:hAnsiTheme="majorHAnsi"/>
                <w:sz w:val="20"/>
                <w:szCs w:val="20"/>
              </w:rPr>
              <w:t>2018</w:t>
            </w:r>
          </w:p>
        </w:tc>
        <w:tc>
          <w:tcPr>
            <w:tcW w:w="66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A196BCA" w14:textId="2A100B68" w:rsidR="009D7657" w:rsidRPr="00A50EBF" w:rsidRDefault="009D7657" w:rsidP="009D7657">
            <w:pPr>
              <w:jc w:val="center"/>
              <w:rPr>
                <w:rFonts w:asciiTheme="majorHAnsi" w:hAnsiTheme="majorHAnsi"/>
                <w:sz w:val="20"/>
                <w:szCs w:val="20"/>
              </w:rPr>
            </w:pPr>
            <w:r>
              <w:rPr>
                <w:rFonts w:asciiTheme="majorHAnsi" w:hAnsiTheme="majorHAnsi"/>
                <w:sz w:val="20"/>
                <w:szCs w:val="20"/>
              </w:rPr>
              <w:t>2019</w:t>
            </w:r>
          </w:p>
        </w:tc>
        <w:tc>
          <w:tcPr>
            <w:tcW w:w="65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48E56C" w14:textId="387ABA77" w:rsidR="009D7657" w:rsidRPr="00A50EBF" w:rsidRDefault="00CC7F9A" w:rsidP="009D7657">
            <w:pPr>
              <w:jc w:val="center"/>
              <w:rPr>
                <w:rFonts w:asciiTheme="majorHAnsi" w:hAnsiTheme="majorHAnsi"/>
                <w:sz w:val="20"/>
                <w:szCs w:val="20"/>
              </w:rPr>
            </w:pPr>
            <w:r w:rsidRPr="00B02086">
              <w:rPr>
                <w:rFonts w:asciiTheme="majorHAnsi" w:hAnsiTheme="majorHAnsi"/>
                <w:sz w:val="20"/>
                <w:szCs w:val="20"/>
              </w:rPr>
              <w:t>2020</w:t>
            </w:r>
          </w:p>
        </w:tc>
      </w:tr>
      <w:tr w:rsidR="009D7657" w:rsidRPr="00A50EBF" w14:paraId="02211589"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F7041B" w14:textId="0B518FD4" w:rsidR="009D7657" w:rsidRPr="009D7657" w:rsidRDefault="009D7657" w:rsidP="009D7657">
            <w:pPr>
              <w:rPr>
                <w:rFonts w:asciiTheme="majorHAnsi" w:hAnsiTheme="majorHAnsi" w:cs="Times"/>
                <w:b/>
                <w:bCs/>
                <w:sz w:val="20"/>
                <w:szCs w:val="20"/>
              </w:rPr>
            </w:pPr>
            <w:r w:rsidRPr="009D7657">
              <w:rPr>
                <w:rFonts w:asciiTheme="majorHAnsi" w:hAnsiTheme="majorHAnsi"/>
                <w:iCs/>
                <w:sz w:val="20"/>
                <w:szCs w:val="20"/>
              </w:rPr>
              <w:t xml:space="preserve">capitale sociale </w:t>
            </w:r>
          </w:p>
        </w:tc>
        <w:tc>
          <w:tcPr>
            <w:tcW w:w="6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4656136" w14:textId="1B6B24FA"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1.000.000</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4F59E9" w14:textId="6C6BADD4"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1.000.000</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39453E" w14:textId="50D227FD"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1.000.000</w:t>
            </w:r>
          </w:p>
        </w:tc>
        <w:tc>
          <w:tcPr>
            <w:tcW w:w="73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223044" w14:textId="3AA889CD"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1.000.000</w:t>
            </w:r>
          </w:p>
        </w:tc>
        <w:tc>
          <w:tcPr>
            <w:tcW w:w="663" w:type="pct"/>
            <w:tcBorders>
              <w:top w:val="single" w:sz="4" w:space="0" w:color="auto"/>
              <w:left w:val="single" w:sz="4" w:space="0" w:color="auto"/>
              <w:bottom w:val="single" w:sz="4" w:space="0" w:color="auto"/>
              <w:right w:val="single" w:sz="4" w:space="0" w:color="auto"/>
            </w:tcBorders>
            <w:vAlign w:val="center"/>
          </w:tcPr>
          <w:p w14:paraId="11A28B41" w14:textId="23F4AB08" w:rsidR="009D7657" w:rsidRPr="00A50EBF" w:rsidRDefault="009D7657" w:rsidP="009D7657">
            <w:pPr>
              <w:jc w:val="right"/>
              <w:rPr>
                <w:rFonts w:asciiTheme="majorHAnsi" w:hAnsiTheme="majorHAnsi" w:cs="Times"/>
                <w:sz w:val="20"/>
                <w:szCs w:val="20"/>
              </w:rPr>
            </w:pPr>
            <w:r w:rsidRPr="00A50EBF">
              <w:rPr>
                <w:rFonts w:asciiTheme="majorHAnsi" w:hAnsiTheme="majorHAnsi" w:cs="Times"/>
                <w:sz w:val="20"/>
                <w:szCs w:val="20"/>
              </w:rPr>
              <w:t>1.000.000</w:t>
            </w:r>
          </w:p>
        </w:tc>
        <w:tc>
          <w:tcPr>
            <w:tcW w:w="658" w:type="pct"/>
            <w:tcBorders>
              <w:top w:val="single" w:sz="4" w:space="0" w:color="auto"/>
              <w:left w:val="single" w:sz="4" w:space="0" w:color="auto"/>
              <w:bottom w:val="single" w:sz="4" w:space="0" w:color="auto"/>
              <w:right w:val="single" w:sz="4" w:space="0" w:color="auto"/>
            </w:tcBorders>
            <w:vAlign w:val="center"/>
          </w:tcPr>
          <w:p w14:paraId="23C4FB55" w14:textId="75DAEA16" w:rsidR="009D7657" w:rsidRPr="00A50EBF" w:rsidRDefault="009D7657" w:rsidP="009D7657">
            <w:pPr>
              <w:jc w:val="center"/>
              <w:rPr>
                <w:rFonts w:asciiTheme="majorHAnsi" w:hAnsiTheme="majorHAnsi" w:cs="Times"/>
                <w:sz w:val="20"/>
                <w:szCs w:val="20"/>
              </w:rPr>
            </w:pPr>
          </w:p>
        </w:tc>
      </w:tr>
      <w:tr w:rsidR="009D7657" w:rsidRPr="00A50EBF" w14:paraId="1AE7D8FC"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EE8430" w14:textId="77777777" w:rsidR="009D7657" w:rsidRDefault="009D7657" w:rsidP="009D7657">
            <w:pPr>
              <w:rPr>
                <w:rFonts w:asciiTheme="majorHAnsi" w:hAnsiTheme="majorHAnsi"/>
                <w:iCs/>
                <w:sz w:val="20"/>
                <w:szCs w:val="20"/>
              </w:rPr>
            </w:pPr>
            <w:r w:rsidRPr="009D7657">
              <w:rPr>
                <w:rFonts w:asciiTheme="majorHAnsi" w:hAnsiTheme="majorHAnsi"/>
                <w:iCs/>
                <w:sz w:val="20"/>
                <w:szCs w:val="20"/>
              </w:rPr>
              <w:t xml:space="preserve">patrimonio netto </w:t>
            </w:r>
          </w:p>
          <w:p w14:paraId="4A43E277" w14:textId="3B52039F" w:rsidR="009D7657" w:rsidRPr="009D7657" w:rsidRDefault="009D7657" w:rsidP="009D7657">
            <w:pPr>
              <w:rPr>
                <w:rFonts w:asciiTheme="majorHAnsi" w:hAnsiTheme="majorHAnsi" w:cs="Times"/>
                <w:b/>
                <w:bCs/>
                <w:sz w:val="20"/>
                <w:szCs w:val="20"/>
              </w:rPr>
            </w:pPr>
            <w:r w:rsidRPr="009D7657">
              <w:rPr>
                <w:rFonts w:asciiTheme="majorHAnsi" w:hAnsiTheme="majorHAnsi"/>
                <w:iCs/>
                <w:sz w:val="20"/>
                <w:szCs w:val="20"/>
              </w:rPr>
              <w:t xml:space="preserve">al 31 / 12 </w:t>
            </w:r>
          </w:p>
        </w:tc>
        <w:tc>
          <w:tcPr>
            <w:tcW w:w="6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53C3D4" w14:textId="72014E22"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2.768.094</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8C6945" w14:textId="4951ACD2"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3.383.991</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AF39F5" w14:textId="3D825009" w:rsidR="009D7657" w:rsidRPr="00A50EBF" w:rsidRDefault="009D7657" w:rsidP="009D7657">
            <w:pPr>
              <w:jc w:val="right"/>
              <w:rPr>
                <w:rFonts w:asciiTheme="majorHAnsi" w:hAnsiTheme="majorHAnsi" w:cs="Times"/>
                <w:b/>
                <w:bCs/>
                <w:sz w:val="20"/>
                <w:szCs w:val="20"/>
              </w:rPr>
            </w:pPr>
            <w:r w:rsidRPr="00A50EBF">
              <w:rPr>
                <w:rFonts w:asciiTheme="majorHAnsi" w:hAnsiTheme="majorHAnsi" w:cs="Arial"/>
                <w:sz w:val="20"/>
                <w:szCs w:val="20"/>
              </w:rPr>
              <w:t>3.619.569</w:t>
            </w:r>
          </w:p>
        </w:tc>
        <w:tc>
          <w:tcPr>
            <w:tcW w:w="73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4F4732" w14:textId="38B6D72B"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4.102.308</w:t>
            </w:r>
          </w:p>
        </w:tc>
        <w:tc>
          <w:tcPr>
            <w:tcW w:w="663" w:type="pct"/>
            <w:tcBorders>
              <w:top w:val="single" w:sz="4" w:space="0" w:color="auto"/>
              <w:left w:val="single" w:sz="4" w:space="0" w:color="auto"/>
              <w:bottom w:val="single" w:sz="4" w:space="0" w:color="auto"/>
              <w:right w:val="single" w:sz="4" w:space="0" w:color="auto"/>
            </w:tcBorders>
            <w:vAlign w:val="center"/>
          </w:tcPr>
          <w:p w14:paraId="136AFED1" w14:textId="38C0CEBE" w:rsidR="009D7657" w:rsidRPr="00A50EBF" w:rsidRDefault="009D7657" w:rsidP="009D7657">
            <w:pPr>
              <w:jc w:val="right"/>
              <w:rPr>
                <w:rFonts w:asciiTheme="majorHAnsi" w:hAnsiTheme="majorHAnsi" w:cs="Times"/>
                <w:sz w:val="20"/>
                <w:szCs w:val="20"/>
              </w:rPr>
            </w:pPr>
            <w:r w:rsidRPr="00A50EBF">
              <w:rPr>
                <w:rFonts w:asciiTheme="majorHAnsi" w:hAnsiTheme="majorHAnsi" w:cs="Times"/>
                <w:sz w:val="20"/>
                <w:szCs w:val="20"/>
              </w:rPr>
              <w:t>4.471.283</w:t>
            </w:r>
          </w:p>
        </w:tc>
        <w:tc>
          <w:tcPr>
            <w:tcW w:w="658" w:type="pct"/>
            <w:tcBorders>
              <w:top w:val="single" w:sz="4" w:space="0" w:color="auto"/>
              <w:left w:val="single" w:sz="4" w:space="0" w:color="auto"/>
              <w:bottom w:val="single" w:sz="4" w:space="0" w:color="auto"/>
              <w:right w:val="single" w:sz="4" w:space="0" w:color="auto"/>
            </w:tcBorders>
            <w:vAlign w:val="center"/>
          </w:tcPr>
          <w:p w14:paraId="0ABE4D81" w14:textId="5BE76FE4" w:rsidR="009D7657" w:rsidRPr="00A50EBF" w:rsidRDefault="009D7657" w:rsidP="009D7657">
            <w:pPr>
              <w:jc w:val="center"/>
              <w:rPr>
                <w:rFonts w:asciiTheme="majorHAnsi" w:hAnsiTheme="majorHAnsi" w:cs="Times"/>
                <w:sz w:val="20"/>
                <w:szCs w:val="20"/>
              </w:rPr>
            </w:pPr>
          </w:p>
        </w:tc>
      </w:tr>
      <w:tr w:rsidR="009D7657" w:rsidRPr="00A50EBF" w14:paraId="20F83CCE"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7BEEB9" w14:textId="0E76F8F9" w:rsidR="009D7657" w:rsidRPr="009D7657" w:rsidRDefault="009D7657" w:rsidP="009D7657">
            <w:pPr>
              <w:rPr>
                <w:rFonts w:asciiTheme="majorHAnsi" w:hAnsiTheme="majorHAnsi" w:cs="Times"/>
                <w:b/>
                <w:bCs/>
                <w:sz w:val="20"/>
                <w:szCs w:val="20"/>
              </w:rPr>
            </w:pPr>
            <w:r w:rsidRPr="009D7657">
              <w:rPr>
                <w:rFonts w:asciiTheme="majorHAnsi" w:hAnsiTheme="majorHAnsi"/>
                <w:iCs/>
                <w:sz w:val="20"/>
                <w:szCs w:val="20"/>
              </w:rPr>
              <w:t xml:space="preserve">risultato d’esercizio </w:t>
            </w:r>
          </w:p>
        </w:tc>
        <w:tc>
          <w:tcPr>
            <w:tcW w:w="6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820B5E" w14:textId="3350696B"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275.094</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FAFF05" w14:textId="39EB648B"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315.900</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1655FB" w14:textId="54F4CD3B" w:rsidR="009D7657" w:rsidRPr="00A50EBF" w:rsidRDefault="009D7657" w:rsidP="009D7657">
            <w:pPr>
              <w:jc w:val="right"/>
              <w:rPr>
                <w:rFonts w:asciiTheme="majorHAnsi" w:hAnsiTheme="majorHAnsi" w:cs="Times"/>
                <w:b/>
                <w:bCs/>
                <w:sz w:val="20"/>
                <w:szCs w:val="20"/>
              </w:rPr>
            </w:pPr>
            <w:r w:rsidRPr="00A50EBF">
              <w:rPr>
                <w:rFonts w:asciiTheme="majorHAnsi" w:hAnsiTheme="majorHAnsi" w:cs="Arial"/>
                <w:sz w:val="20"/>
                <w:szCs w:val="20"/>
              </w:rPr>
              <w:t>235.574</w:t>
            </w:r>
          </w:p>
        </w:tc>
        <w:tc>
          <w:tcPr>
            <w:tcW w:w="73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6ED5EFD" w14:textId="103389EB" w:rsidR="009D7657" w:rsidRPr="00A50EBF" w:rsidRDefault="009D7657" w:rsidP="009D7657">
            <w:pPr>
              <w:jc w:val="right"/>
              <w:rPr>
                <w:rFonts w:asciiTheme="majorHAnsi" w:hAnsiTheme="majorHAnsi" w:cs="Times"/>
                <w:b/>
                <w:bCs/>
                <w:sz w:val="20"/>
                <w:szCs w:val="20"/>
              </w:rPr>
            </w:pPr>
            <w:r w:rsidRPr="00A50EBF">
              <w:rPr>
                <w:rFonts w:asciiTheme="majorHAnsi" w:hAnsiTheme="majorHAnsi" w:cs="Times"/>
                <w:sz w:val="20"/>
                <w:szCs w:val="20"/>
              </w:rPr>
              <w:t>482.739,00</w:t>
            </w:r>
          </w:p>
        </w:tc>
        <w:tc>
          <w:tcPr>
            <w:tcW w:w="663" w:type="pct"/>
            <w:tcBorders>
              <w:top w:val="single" w:sz="4" w:space="0" w:color="auto"/>
              <w:left w:val="single" w:sz="4" w:space="0" w:color="auto"/>
              <w:bottom w:val="single" w:sz="4" w:space="0" w:color="auto"/>
              <w:right w:val="single" w:sz="4" w:space="0" w:color="auto"/>
            </w:tcBorders>
            <w:vAlign w:val="center"/>
          </w:tcPr>
          <w:p w14:paraId="0B6203D4" w14:textId="1673AC69" w:rsidR="009D7657" w:rsidRPr="00A50EBF" w:rsidRDefault="009D7657" w:rsidP="009D7657">
            <w:pPr>
              <w:jc w:val="right"/>
              <w:rPr>
                <w:rFonts w:asciiTheme="majorHAnsi" w:hAnsiTheme="majorHAnsi" w:cs="Times"/>
                <w:sz w:val="20"/>
                <w:szCs w:val="20"/>
              </w:rPr>
            </w:pPr>
            <w:r w:rsidRPr="00A50EBF">
              <w:rPr>
                <w:rFonts w:asciiTheme="majorHAnsi" w:hAnsiTheme="majorHAnsi" w:cs="Times"/>
                <w:sz w:val="20"/>
                <w:szCs w:val="20"/>
              </w:rPr>
              <w:t>368.974</w:t>
            </w:r>
          </w:p>
        </w:tc>
        <w:tc>
          <w:tcPr>
            <w:tcW w:w="658" w:type="pct"/>
            <w:tcBorders>
              <w:top w:val="single" w:sz="4" w:space="0" w:color="auto"/>
              <w:left w:val="single" w:sz="4" w:space="0" w:color="auto"/>
              <w:bottom w:val="single" w:sz="4" w:space="0" w:color="auto"/>
              <w:right w:val="single" w:sz="4" w:space="0" w:color="auto"/>
            </w:tcBorders>
            <w:vAlign w:val="center"/>
          </w:tcPr>
          <w:p w14:paraId="4A398F7E" w14:textId="129BE7A2" w:rsidR="009D7657" w:rsidRPr="00A50EBF" w:rsidRDefault="009D7657" w:rsidP="009D7657">
            <w:pPr>
              <w:jc w:val="center"/>
              <w:rPr>
                <w:rFonts w:asciiTheme="majorHAnsi" w:hAnsiTheme="majorHAnsi" w:cs="Times"/>
                <w:sz w:val="20"/>
                <w:szCs w:val="20"/>
              </w:rPr>
            </w:pPr>
          </w:p>
        </w:tc>
      </w:tr>
      <w:tr w:rsidR="009D7657" w:rsidRPr="00A50EBF" w14:paraId="3A127433" w14:textId="77777777" w:rsidTr="009D7657">
        <w:tblPrEx>
          <w:tblBorders>
            <w:top w:val="none" w:sz="0" w:space="0" w:color="auto"/>
          </w:tblBorders>
        </w:tblPrEx>
        <w:trPr>
          <w:trHeight w:val="380"/>
        </w:trPr>
        <w:tc>
          <w:tcPr>
            <w:tcW w:w="533"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6E41790F" w14:textId="2211E8B4" w:rsidR="009D7657" w:rsidRPr="009D7657" w:rsidRDefault="009D7657" w:rsidP="009D7657">
            <w:pPr>
              <w:rPr>
                <w:rFonts w:asciiTheme="majorHAnsi" w:hAnsiTheme="majorHAnsi"/>
                <w:iCs/>
                <w:sz w:val="20"/>
                <w:szCs w:val="20"/>
              </w:rPr>
            </w:pPr>
            <w:r w:rsidRPr="009D7657">
              <w:rPr>
                <w:rFonts w:asciiTheme="majorHAnsi" w:hAnsiTheme="majorHAnsi"/>
                <w:iCs/>
                <w:sz w:val="20"/>
                <w:szCs w:val="20"/>
              </w:rPr>
              <w:t>oneri per contratti di servizio</w:t>
            </w:r>
          </w:p>
        </w:tc>
        <w:tc>
          <w:tcPr>
            <w:tcW w:w="554" w:type="pct"/>
            <w:tcBorders>
              <w:top w:val="single" w:sz="4" w:space="0" w:color="auto"/>
              <w:left w:val="single" w:sz="4" w:space="0" w:color="auto"/>
              <w:bottom w:val="single" w:sz="4" w:space="0" w:color="auto"/>
              <w:right w:val="single" w:sz="4" w:space="0" w:color="auto"/>
            </w:tcBorders>
            <w:vAlign w:val="center"/>
          </w:tcPr>
          <w:p w14:paraId="60CE2690" w14:textId="7064CD0E" w:rsidR="009D7657" w:rsidRPr="009D7657" w:rsidRDefault="009D7657" w:rsidP="009D7657">
            <w:pPr>
              <w:rPr>
                <w:rFonts w:asciiTheme="majorHAnsi" w:hAnsiTheme="majorHAnsi"/>
                <w:iCs/>
                <w:sz w:val="20"/>
                <w:szCs w:val="20"/>
              </w:rPr>
            </w:pPr>
            <w:r w:rsidRPr="009D7657">
              <w:rPr>
                <w:rFonts w:asciiTheme="majorHAnsi" w:hAnsiTheme="majorHAnsi"/>
                <w:iCs/>
                <w:sz w:val="20"/>
                <w:szCs w:val="20"/>
              </w:rPr>
              <w:t>impegni</w:t>
            </w:r>
          </w:p>
        </w:tc>
        <w:tc>
          <w:tcPr>
            <w:tcW w:w="6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AA54BA" w14:textId="06B5B077" w:rsidR="009D7657" w:rsidRPr="00A50EBF" w:rsidRDefault="009D7657" w:rsidP="009D7657">
            <w:pPr>
              <w:jc w:val="right"/>
              <w:rPr>
                <w:rFonts w:asciiTheme="majorHAnsi" w:hAnsiTheme="majorHAnsi" w:cs="Times"/>
                <w:sz w:val="20"/>
                <w:szCs w:val="20"/>
              </w:rPr>
            </w:pPr>
            <w:r w:rsidRPr="00A50EBF">
              <w:rPr>
                <w:rFonts w:asciiTheme="majorHAnsi" w:hAnsiTheme="majorHAnsi" w:cs="Times"/>
                <w:sz w:val="20"/>
                <w:szCs w:val="20"/>
              </w:rPr>
              <w:t>2.272</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814B6C" w14:textId="77777777" w:rsidR="009D7657" w:rsidRPr="00A50EBF" w:rsidRDefault="009D7657" w:rsidP="009D7657">
            <w:pPr>
              <w:jc w:val="right"/>
              <w:rPr>
                <w:rFonts w:asciiTheme="majorHAnsi" w:hAnsiTheme="majorHAnsi" w:cs="Time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373EA3" w14:textId="34E9CAB8" w:rsidR="009D7657" w:rsidRPr="00A50EBF" w:rsidRDefault="009D7657" w:rsidP="009D7657">
            <w:pPr>
              <w:jc w:val="right"/>
              <w:rPr>
                <w:rFonts w:asciiTheme="majorHAnsi" w:hAnsiTheme="majorHAnsi" w:cs="Times"/>
                <w:sz w:val="20"/>
                <w:szCs w:val="20"/>
              </w:rPr>
            </w:pPr>
            <w:r w:rsidRPr="00A50EBF">
              <w:rPr>
                <w:rFonts w:asciiTheme="majorHAnsi" w:hAnsiTheme="majorHAnsi" w:cs="Times"/>
                <w:sz w:val="20"/>
                <w:szCs w:val="20"/>
              </w:rPr>
              <w:t xml:space="preserve">7.521,88 </w:t>
            </w:r>
          </w:p>
        </w:tc>
        <w:tc>
          <w:tcPr>
            <w:tcW w:w="73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56AA2DE" w14:textId="54EBF41C" w:rsidR="009D7657" w:rsidRPr="00A50EBF" w:rsidRDefault="009D7657" w:rsidP="009D7657">
            <w:pPr>
              <w:jc w:val="right"/>
              <w:rPr>
                <w:rFonts w:asciiTheme="majorHAnsi" w:hAnsiTheme="majorHAnsi" w:cs="Times"/>
                <w:sz w:val="20"/>
                <w:szCs w:val="20"/>
              </w:rPr>
            </w:pPr>
            <w:r w:rsidRPr="00A50EBF">
              <w:rPr>
                <w:rFonts w:asciiTheme="majorHAnsi" w:hAnsiTheme="majorHAnsi" w:cs="Times"/>
                <w:sz w:val="20"/>
                <w:szCs w:val="20"/>
              </w:rPr>
              <w:t>9.520,18</w:t>
            </w:r>
          </w:p>
        </w:tc>
        <w:tc>
          <w:tcPr>
            <w:tcW w:w="663" w:type="pct"/>
            <w:tcBorders>
              <w:top w:val="single" w:sz="4" w:space="0" w:color="auto"/>
              <w:left w:val="single" w:sz="4" w:space="0" w:color="auto"/>
              <w:bottom w:val="single" w:sz="4" w:space="0" w:color="auto"/>
              <w:right w:val="single" w:sz="4" w:space="0" w:color="auto"/>
            </w:tcBorders>
            <w:vAlign w:val="center"/>
          </w:tcPr>
          <w:p w14:paraId="76F70C91" w14:textId="77777777" w:rsidR="009D7657" w:rsidRPr="00A50EBF" w:rsidRDefault="009D7657" w:rsidP="009D7657">
            <w:pPr>
              <w:jc w:val="right"/>
              <w:rPr>
                <w:rFonts w:asciiTheme="majorHAnsi" w:hAnsiTheme="majorHAnsi" w:cs="Times"/>
                <w:sz w:val="20"/>
                <w:szCs w:val="20"/>
              </w:rPr>
            </w:pPr>
          </w:p>
        </w:tc>
        <w:tc>
          <w:tcPr>
            <w:tcW w:w="658" w:type="pct"/>
            <w:tcBorders>
              <w:top w:val="single" w:sz="4" w:space="0" w:color="auto"/>
              <w:left w:val="single" w:sz="4" w:space="0" w:color="auto"/>
              <w:bottom w:val="single" w:sz="4" w:space="0" w:color="auto"/>
              <w:right w:val="single" w:sz="4" w:space="0" w:color="auto"/>
            </w:tcBorders>
            <w:vAlign w:val="center"/>
          </w:tcPr>
          <w:p w14:paraId="7EAA026B" w14:textId="27F81413" w:rsidR="009D7657" w:rsidRPr="00A50EBF" w:rsidRDefault="009D7657" w:rsidP="009D7657">
            <w:pPr>
              <w:jc w:val="center"/>
              <w:rPr>
                <w:rFonts w:asciiTheme="majorHAnsi" w:hAnsiTheme="majorHAnsi" w:cs="Times"/>
                <w:sz w:val="20"/>
                <w:szCs w:val="20"/>
              </w:rPr>
            </w:pPr>
          </w:p>
        </w:tc>
      </w:tr>
      <w:tr w:rsidR="009D7657" w:rsidRPr="00A50EBF" w14:paraId="11934D06" w14:textId="77777777" w:rsidTr="009D7657">
        <w:tblPrEx>
          <w:tblBorders>
            <w:top w:val="none" w:sz="0" w:space="0" w:color="auto"/>
          </w:tblBorders>
        </w:tblPrEx>
        <w:tc>
          <w:tcPr>
            <w:tcW w:w="533" w:type="pct"/>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7100A24A" w14:textId="77777777" w:rsidR="009D7657" w:rsidRPr="009D7657" w:rsidRDefault="009D7657" w:rsidP="009D7657">
            <w:pPr>
              <w:rPr>
                <w:rFonts w:asciiTheme="majorHAnsi" w:hAnsiTheme="majorHAnsi"/>
                <w:iCs/>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405EE1F3" w14:textId="47471AFB" w:rsidR="009D7657" w:rsidRPr="009D7657" w:rsidRDefault="009D7657" w:rsidP="009D7657">
            <w:pPr>
              <w:rPr>
                <w:rFonts w:asciiTheme="majorHAnsi" w:hAnsiTheme="majorHAnsi"/>
                <w:iCs/>
                <w:sz w:val="20"/>
                <w:szCs w:val="20"/>
              </w:rPr>
            </w:pPr>
            <w:r w:rsidRPr="009D7657">
              <w:rPr>
                <w:rFonts w:asciiTheme="majorHAnsi" w:hAnsiTheme="majorHAnsi"/>
                <w:iCs/>
                <w:sz w:val="20"/>
                <w:szCs w:val="20"/>
              </w:rPr>
              <w:t>mandati</w:t>
            </w:r>
          </w:p>
        </w:tc>
        <w:tc>
          <w:tcPr>
            <w:tcW w:w="6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30F04DE" w14:textId="663BFFF0" w:rsidR="009D7657" w:rsidRPr="00A50EBF" w:rsidRDefault="009D7657" w:rsidP="009D7657">
            <w:pPr>
              <w:jc w:val="right"/>
              <w:rPr>
                <w:rFonts w:asciiTheme="majorHAnsi" w:hAnsiTheme="majorHAnsi" w:cs="Times"/>
                <w:sz w:val="20"/>
                <w:szCs w:val="20"/>
              </w:rPr>
            </w:pPr>
            <w:r w:rsidRPr="00A50EBF">
              <w:rPr>
                <w:rFonts w:asciiTheme="majorHAnsi" w:hAnsiTheme="majorHAnsi" w:cs="Times"/>
                <w:sz w:val="20"/>
                <w:szCs w:val="20"/>
              </w:rPr>
              <w:t>1.344</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3A671B" w14:textId="77777777" w:rsidR="009D7657" w:rsidRPr="00A50EBF" w:rsidRDefault="009D7657" w:rsidP="009D7657">
            <w:pPr>
              <w:jc w:val="right"/>
              <w:rPr>
                <w:rFonts w:asciiTheme="majorHAnsi" w:hAnsiTheme="majorHAnsi" w:cs="Time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59241F6" w14:textId="102D542E" w:rsidR="009D7657" w:rsidRPr="00A50EBF" w:rsidRDefault="009D7657" w:rsidP="009D7657">
            <w:pPr>
              <w:jc w:val="right"/>
              <w:rPr>
                <w:rFonts w:asciiTheme="majorHAnsi" w:hAnsiTheme="majorHAnsi" w:cs="Times"/>
                <w:sz w:val="20"/>
                <w:szCs w:val="20"/>
              </w:rPr>
            </w:pPr>
            <w:r w:rsidRPr="00A50EBF">
              <w:rPr>
                <w:rFonts w:asciiTheme="majorHAnsi" w:hAnsiTheme="majorHAnsi" w:cs="Times"/>
                <w:sz w:val="20"/>
                <w:szCs w:val="20"/>
              </w:rPr>
              <w:t>5.748,47</w:t>
            </w:r>
          </w:p>
        </w:tc>
        <w:tc>
          <w:tcPr>
            <w:tcW w:w="73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F95B53" w14:textId="2EE77FEC" w:rsidR="009D7657" w:rsidRPr="00A50EBF" w:rsidRDefault="009D7657" w:rsidP="009D7657">
            <w:pPr>
              <w:jc w:val="right"/>
              <w:rPr>
                <w:rFonts w:asciiTheme="majorHAnsi" w:hAnsiTheme="majorHAnsi" w:cs="Times"/>
                <w:sz w:val="20"/>
                <w:szCs w:val="20"/>
              </w:rPr>
            </w:pPr>
            <w:r w:rsidRPr="00A50EBF">
              <w:rPr>
                <w:rFonts w:asciiTheme="majorHAnsi" w:hAnsiTheme="majorHAnsi" w:cs="Times"/>
                <w:sz w:val="20"/>
                <w:szCs w:val="20"/>
              </w:rPr>
              <w:t>9.675,07</w:t>
            </w:r>
          </w:p>
        </w:tc>
        <w:tc>
          <w:tcPr>
            <w:tcW w:w="663" w:type="pct"/>
            <w:tcBorders>
              <w:top w:val="single" w:sz="4" w:space="0" w:color="auto"/>
              <w:left w:val="single" w:sz="4" w:space="0" w:color="auto"/>
              <w:bottom w:val="single" w:sz="4" w:space="0" w:color="auto"/>
              <w:right w:val="single" w:sz="4" w:space="0" w:color="auto"/>
            </w:tcBorders>
            <w:vAlign w:val="center"/>
          </w:tcPr>
          <w:p w14:paraId="07315AA5" w14:textId="77777777" w:rsidR="009D7657" w:rsidRPr="00A50EBF" w:rsidRDefault="009D7657" w:rsidP="009D7657">
            <w:pPr>
              <w:jc w:val="right"/>
              <w:rPr>
                <w:rFonts w:asciiTheme="majorHAnsi" w:hAnsiTheme="majorHAnsi" w:cs="Times"/>
                <w:sz w:val="20"/>
                <w:szCs w:val="20"/>
              </w:rPr>
            </w:pPr>
          </w:p>
        </w:tc>
        <w:tc>
          <w:tcPr>
            <w:tcW w:w="658" w:type="pct"/>
            <w:tcBorders>
              <w:top w:val="single" w:sz="4" w:space="0" w:color="auto"/>
              <w:left w:val="single" w:sz="4" w:space="0" w:color="auto"/>
              <w:bottom w:val="single" w:sz="4" w:space="0" w:color="auto"/>
              <w:right w:val="single" w:sz="4" w:space="0" w:color="auto"/>
            </w:tcBorders>
            <w:vAlign w:val="center"/>
          </w:tcPr>
          <w:p w14:paraId="0B6F171B" w14:textId="04A073E3" w:rsidR="009D7657" w:rsidRPr="00A50EBF" w:rsidRDefault="009D7657" w:rsidP="009D7657">
            <w:pPr>
              <w:jc w:val="center"/>
              <w:rPr>
                <w:rFonts w:asciiTheme="majorHAnsi" w:hAnsiTheme="majorHAnsi" w:cs="Times"/>
                <w:sz w:val="20"/>
                <w:szCs w:val="20"/>
              </w:rPr>
            </w:pPr>
          </w:p>
        </w:tc>
      </w:tr>
      <w:tr w:rsidR="00C670CC" w:rsidRPr="00CE3FD2" w14:paraId="3A1D1DC4"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243275E" w14:textId="19E747B8" w:rsidR="00C670CC" w:rsidRPr="009D7657" w:rsidRDefault="00C670CC" w:rsidP="00B02086">
            <w:pPr>
              <w:rPr>
                <w:rFonts w:asciiTheme="majorHAnsi" w:hAnsiTheme="majorHAnsi"/>
                <w:iCs/>
                <w:sz w:val="20"/>
                <w:szCs w:val="20"/>
              </w:rPr>
            </w:pPr>
            <w:r>
              <w:rPr>
                <w:rFonts w:asciiTheme="majorHAnsi" w:hAnsiTheme="majorHAnsi"/>
                <w:iCs/>
                <w:sz w:val="20"/>
                <w:szCs w:val="20"/>
              </w:rPr>
              <w:t>dividendi</w:t>
            </w:r>
            <w:r w:rsidRPr="005E607D">
              <w:rPr>
                <w:rFonts w:asciiTheme="majorHAnsi" w:hAnsiTheme="majorHAnsi"/>
                <w:iCs/>
                <w:sz w:val="20"/>
                <w:szCs w:val="20"/>
              </w:rPr>
              <w:t xml:space="preserve"> </w:t>
            </w:r>
            <w:r>
              <w:rPr>
                <w:rFonts w:asciiTheme="majorHAnsi" w:hAnsiTheme="majorHAnsi"/>
                <w:iCs/>
                <w:sz w:val="20"/>
                <w:szCs w:val="20"/>
              </w:rPr>
              <w:t>(accertam</w:t>
            </w:r>
            <w:r w:rsidR="00B02086">
              <w:rPr>
                <w:rFonts w:asciiTheme="majorHAnsi" w:hAnsiTheme="majorHAnsi"/>
                <w:iCs/>
                <w:sz w:val="20"/>
                <w:szCs w:val="20"/>
              </w:rPr>
              <w:t>.</w:t>
            </w:r>
            <w:r>
              <w:rPr>
                <w:rFonts w:asciiTheme="majorHAnsi" w:hAnsiTheme="majorHAnsi"/>
                <w:iCs/>
                <w:sz w:val="20"/>
                <w:szCs w:val="20"/>
              </w:rPr>
              <w:t xml:space="preserve"> – </w:t>
            </w:r>
            <w:r w:rsidRPr="005E607D">
              <w:rPr>
                <w:rFonts w:asciiTheme="majorHAnsi" w:hAnsiTheme="majorHAnsi"/>
                <w:iCs/>
                <w:sz w:val="20"/>
                <w:szCs w:val="20"/>
              </w:rPr>
              <w:t>incassato</w:t>
            </w:r>
            <w:r>
              <w:rPr>
                <w:rFonts w:asciiTheme="majorHAnsi" w:hAnsiTheme="majorHAnsi"/>
                <w:iCs/>
                <w:sz w:val="20"/>
                <w:szCs w:val="20"/>
              </w:rPr>
              <w:t>)</w:t>
            </w:r>
          </w:p>
        </w:tc>
        <w:tc>
          <w:tcPr>
            <w:tcW w:w="6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49EABB" w14:textId="77777777" w:rsidR="00C670CC" w:rsidRPr="00CE3FD2" w:rsidRDefault="00C670CC" w:rsidP="009D7657">
            <w:pPr>
              <w:jc w:val="right"/>
              <w:rPr>
                <w:rFonts w:asciiTheme="majorHAnsi" w:hAnsiTheme="majorHAnsi" w:cs="Time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BF00DE" w14:textId="77777777" w:rsidR="00C670CC" w:rsidRPr="00CE3FD2" w:rsidRDefault="00C670CC" w:rsidP="009D7657">
            <w:pPr>
              <w:jc w:val="right"/>
              <w:rPr>
                <w:rFonts w:asciiTheme="majorHAnsi" w:hAnsiTheme="majorHAnsi" w:cs="Time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913BEF" w14:textId="77777777" w:rsidR="00C670CC" w:rsidRPr="00CE3FD2" w:rsidRDefault="00C670CC" w:rsidP="009D7657">
            <w:pPr>
              <w:jc w:val="right"/>
              <w:rPr>
                <w:rFonts w:asciiTheme="majorHAnsi" w:hAnsiTheme="majorHAnsi" w:cs="Times"/>
                <w:sz w:val="20"/>
                <w:szCs w:val="20"/>
              </w:rPr>
            </w:pPr>
          </w:p>
        </w:tc>
        <w:tc>
          <w:tcPr>
            <w:tcW w:w="73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B52043" w14:textId="77777777" w:rsidR="00C670CC" w:rsidRPr="00CE3FD2" w:rsidRDefault="00C670CC" w:rsidP="009D7657">
            <w:pPr>
              <w:jc w:val="right"/>
              <w:rPr>
                <w:rFonts w:asciiTheme="majorHAnsi" w:hAnsiTheme="majorHAnsi" w:cs="Time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14:paraId="4AA3550C" w14:textId="77777777" w:rsidR="00C670CC" w:rsidRDefault="00C670CC" w:rsidP="009D7657">
            <w:pPr>
              <w:jc w:val="right"/>
              <w:rPr>
                <w:rFonts w:asciiTheme="majorHAnsi" w:hAnsiTheme="majorHAnsi" w:cs="Times"/>
                <w:sz w:val="20"/>
                <w:szCs w:val="20"/>
              </w:rPr>
            </w:pPr>
          </w:p>
        </w:tc>
        <w:tc>
          <w:tcPr>
            <w:tcW w:w="658" w:type="pct"/>
            <w:tcBorders>
              <w:top w:val="single" w:sz="4" w:space="0" w:color="auto"/>
              <w:left w:val="single" w:sz="4" w:space="0" w:color="auto"/>
              <w:bottom w:val="single" w:sz="4" w:space="0" w:color="auto"/>
              <w:right w:val="single" w:sz="4" w:space="0" w:color="auto"/>
            </w:tcBorders>
            <w:vAlign w:val="center"/>
          </w:tcPr>
          <w:p w14:paraId="77029BBA" w14:textId="7BA01DA3" w:rsidR="00C670CC" w:rsidRPr="00CE3FD2" w:rsidRDefault="00C670CC" w:rsidP="009D7657">
            <w:pPr>
              <w:jc w:val="center"/>
              <w:rPr>
                <w:rFonts w:asciiTheme="majorHAnsi" w:hAnsiTheme="majorHAnsi" w:cs="Times"/>
                <w:sz w:val="20"/>
                <w:szCs w:val="20"/>
              </w:rPr>
            </w:pPr>
            <w:r>
              <w:rPr>
                <w:rFonts w:asciiTheme="majorHAnsi" w:hAnsiTheme="majorHAnsi" w:cs="Times"/>
                <w:sz w:val="20"/>
                <w:szCs w:val="20"/>
              </w:rPr>
              <w:t>169,65</w:t>
            </w:r>
          </w:p>
        </w:tc>
      </w:tr>
      <w:tr w:rsidR="009D7657" w:rsidRPr="00CE3FD2" w14:paraId="72A2DF94"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AFEAA2E" w14:textId="534391AC" w:rsidR="009D7657" w:rsidRPr="009D7657" w:rsidRDefault="009D7657" w:rsidP="009D7657">
            <w:pPr>
              <w:rPr>
                <w:rFonts w:asciiTheme="majorHAnsi" w:hAnsiTheme="majorHAnsi"/>
                <w:iCs/>
                <w:sz w:val="20"/>
                <w:szCs w:val="20"/>
              </w:rPr>
            </w:pPr>
            <w:r w:rsidRPr="009D7657">
              <w:rPr>
                <w:rFonts w:asciiTheme="majorHAnsi" w:hAnsiTheme="majorHAnsi"/>
                <w:iCs/>
                <w:sz w:val="20"/>
                <w:szCs w:val="20"/>
              </w:rPr>
              <w:t>debiti nei confronti della partecipata</w:t>
            </w:r>
          </w:p>
        </w:tc>
        <w:tc>
          <w:tcPr>
            <w:tcW w:w="6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6D3A017" w14:textId="77777777" w:rsidR="009D7657" w:rsidRPr="00CE3FD2" w:rsidRDefault="009D7657" w:rsidP="009D7657">
            <w:pPr>
              <w:jc w:val="right"/>
              <w:rPr>
                <w:rFonts w:asciiTheme="majorHAnsi" w:hAnsiTheme="majorHAnsi" w:cs="Time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B19C73" w14:textId="21118E2E" w:rsidR="009D7657" w:rsidRPr="00CE3FD2" w:rsidRDefault="009D7657" w:rsidP="009D7657">
            <w:pPr>
              <w:jc w:val="right"/>
              <w:rPr>
                <w:rFonts w:asciiTheme="majorHAnsi" w:hAnsiTheme="majorHAnsi" w:cs="Times"/>
                <w:sz w:val="20"/>
                <w:szCs w:val="20"/>
              </w:rPr>
            </w:pPr>
            <w:r w:rsidRPr="00CE3FD2">
              <w:rPr>
                <w:rFonts w:asciiTheme="majorHAnsi" w:hAnsiTheme="majorHAnsi" w:cs="Times"/>
                <w:sz w:val="20"/>
                <w:szCs w:val="20"/>
              </w:rPr>
              <w:t>222,00</w:t>
            </w: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CBB8A0" w14:textId="3BA26A9C" w:rsidR="009D7657" w:rsidRPr="00CE3FD2" w:rsidRDefault="009D7657" w:rsidP="009D7657">
            <w:pPr>
              <w:jc w:val="right"/>
              <w:rPr>
                <w:rFonts w:asciiTheme="majorHAnsi" w:hAnsiTheme="majorHAnsi" w:cs="Times"/>
                <w:sz w:val="20"/>
                <w:szCs w:val="20"/>
              </w:rPr>
            </w:pPr>
            <w:r w:rsidRPr="00CE3FD2">
              <w:rPr>
                <w:rFonts w:asciiTheme="majorHAnsi" w:hAnsiTheme="majorHAnsi" w:cs="Times"/>
                <w:sz w:val="20"/>
                <w:szCs w:val="20"/>
              </w:rPr>
              <w:t>195,53</w:t>
            </w:r>
          </w:p>
        </w:tc>
        <w:tc>
          <w:tcPr>
            <w:tcW w:w="73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176AB96" w14:textId="265F79C6" w:rsidR="009D7657" w:rsidRPr="00CE3FD2" w:rsidRDefault="009D7657" w:rsidP="009D7657">
            <w:pPr>
              <w:jc w:val="right"/>
              <w:rPr>
                <w:rFonts w:asciiTheme="majorHAnsi" w:hAnsiTheme="majorHAnsi" w:cs="Times"/>
                <w:sz w:val="20"/>
                <w:szCs w:val="20"/>
              </w:rPr>
            </w:pPr>
            <w:r w:rsidRPr="00CE3FD2">
              <w:rPr>
                <w:rFonts w:asciiTheme="majorHAnsi" w:hAnsiTheme="majorHAnsi" w:cs="Times"/>
                <w:sz w:val="20"/>
                <w:szCs w:val="20"/>
              </w:rPr>
              <w:t>29,58</w:t>
            </w:r>
          </w:p>
        </w:tc>
        <w:tc>
          <w:tcPr>
            <w:tcW w:w="663" w:type="pct"/>
            <w:tcBorders>
              <w:top w:val="single" w:sz="4" w:space="0" w:color="auto"/>
              <w:left w:val="single" w:sz="4" w:space="0" w:color="auto"/>
              <w:bottom w:val="single" w:sz="4" w:space="0" w:color="auto"/>
              <w:right w:val="single" w:sz="4" w:space="0" w:color="auto"/>
            </w:tcBorders>
            <w:vAlign w:val="center"/>
          </w:tcPr>
          <w:p w14:paraId="20A1950D" w14:textId="2DB40898" w:rsidR="009D7657" w:rsidRPr="00CE3FD2" w:rsidRDefault="009D7657" w:rsidP="009D7657">
            <w:pPr>
              <w:jc w:val="right"/>
              <w:rPr>
                <w:rFonts w:asciiTheme="majorHAnsi" w:hAnsiTheme="majorHAnsi" w:cs="Times"/>
                <w:sz w:val="20"/>
                <w:szCs w:val="20"/>
              </w:rPr>
            </w:pPr>
            <w:r>
              <w:rPr>
                <w:rFonts w:asciiTheme="majorHAnsi" w:hAnsiTheme="majorHAnsi" w:cs="Times"/>
                <w:sz w:val="20"/>
                <w:szCs w:val="20"/>
              </w:rPr>
              <w:t>671,54</w:t>
            </w:r>
          </w:p>
        </w:tc>
        <w:tc>
          <w:tcPr>
            <w:tcW w:w="658" w:type="pct"/>
            <w:tcBorders>
              <w:top w:val="single" w:sz="4" w:space="0" w:color="auto"/>
              <w:left w:val="single" w:sz="4" w:space="0" w:color="auto"/>
              <w:bottom w:val="single" w:sz="4" w:space="0" w:color="auto"/>
              <w:right w:val="single" w:sz="4" w:space="0" w:color="auto"/>
            </w:tcBorders>
            <w:vAlign w:val="center"/>
          </w:tcPr>
          <w:p w14:paraId="71DFDB5A" w14:textId="74B88804" w:rsidR="009D7657" w:rsidRPr="00CE3FD2" w:rsidRDefault="009D7657" w:rsidP="009D7657">
            <w:pPr>
              <w:jc w:val="center"/>
              <w:rPr>
                <w:rFonts w:asciiTheme="majorHAnsi" w:hAnsiTheme="majorHAnsi" w:cs="Times"/>
                <w:sz w:val="20"/>
                <w:szCs w:val="20"/>
              </w:rPr>
            </w:pPr>
          </w:p>
        </w:tc>
      </w:tr>
      <w:tr w:rsidR="009D7657" w:rsidRPr="00CE3FD2" w14:paraId="34CC1FBF" w14:textId="77777777" w:rsidTr="009D7657">
        <w:tblPrEx>
          <w:tblBorders>
            <w:top w:val="none" w:sz="0" w:space="0" w:color="auto"/>
          </w:tblBorders>
        </w:tblPrEx>
        <w:tc>
          <w:tcPr>
            <w:tcW w:w="108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D681E02" w14:textId="269C0813" w:rsidR="009D7657" w:rsidRPr="009D7657" w:rsidRDefault="009D7657" w:rsidP="009D7657">
            <w:pPr>
              <w:rPr>
                <w:rFonts w:asciiTheme="majorHAnsi" w:hAnsiTheme="majorHAnsi"/>
                <w:iCs/>
                <w:sz w:val="20"/>
                <w:szCs w:val="20"/>
              </w:rPr>
            </w:pPr>
            <w:r w:rsidRPr="009D7657">
              <w:rPr>
                <w:rFonts w:asciiTheme="majorHAnsi" w:hAnsiTheme="majorHAnsi"/>
                <w:iCs/>
                <w:sz w:val="20"/>
                <w:szCs w:val="20"/>
              </w:rPr>
              <w:t>crediti nei confronti della partecipata</w:t>
            </w:r>
          </w:p>
        </w:tc>
        <w:tc>
          <w:tcPr>
            <w:tcW w:w="6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542CA2" w14:textId="77777777" w:rsidR="009D7657" w:rsidRPr="00CE3FD2" w:rsidRDefault="009D7657" w:rsidP="009D7657">
            <w:pPr>
              <w:jc w:val="right"/>
              <w:rPr>
                <w:rFonts w:asciiTheme="majorHAnsi" w:hAnsiTheme="majorHAnsi" w:cs="Time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413113" w14:textId="77777777" w:rsidR="009D7657" w:rsidRPr="00CE3FD2" w:rsidRDefault="009D7657" w:rsidP="009D7657">
            <w:pPr>
              <w:jc w:val="right"/>
              <w:rPr>
                <w:rFonts w:asciiTheme="majorHAnsi" w:hAnsiTheme="majorHAnsi" w:cs="Times"/>
                <w:sz w:val="20"/>
                <w:szCs w:val="20"/>
              </w:rPr>
            </w:pPr>
          </w:p>
        </w:tc>
        <w:tc>
          <w:tcPr>
            <w:tcW w:w="5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60460CB" w14:textId="77777777" w:rsidR="009D7657" w:rsidRPr="00CE3FD2" w:rsidRDefault="009D7657" w:rsidP="009D7657">
            <w:pPr>
              <w:jc w:val="right"/>
              <w:rPr>
                <w:rFonts w:asciiTheme="majorHAnsi" w:hAnsiTheme="majorHAnsi" w:cs="Times"/>
                <w:sz w:val="20"/>
                <w:szCs w:val="20"/>
              </w:rPr>
            </w:pPr>
          </w:p>
        </w:tc>
        <w:tc>
          <w:tcPr>
            <w:tcW w:w="73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02431C" w14:textId="02011A77" w:rsidR="009D7657" w:rsidRPr="00CE3FD2" w:rsidRDefault="009D7657" w:rsidP="009D7657">
            <w:pPr>
              <w:jc w:val="right"/>
              <w:rPr>
                <w:rFonts w:asciiTheme="majorHAnsi" w:hAnsiTheme="majorHAnsi" w:cs="Times"/>
                <w:sz w:val="20"/>
                <w:szCs w:val="20"/>
              </w:rPr>
            </w:pPr>
            <w:r w:rsidRPr="00CE3FD2">
              <w:rPr>
                <w:rFonts w:asciiTheme="majorHAnsi" w:hAnsiTheme="majorHAnsi" w:cs="Times"/>
                <w:sz w:val="20"/>
                <w:szCs w:val="20"/>
              </w:rPr>
              <w:t>278,02</w:t>
            </w:r>
          </w:p>
        </w:tc>
        <w:tc>
          <w:tcPr>
            <w:tcW w:w="663" w:type="pct"/>
            <w:tcBorders>
              <w:top w:val="single" w:sz="4" w:space="0" w:color="auto"/>
              <w:left w:val="single" w:sz="4" w:space="0" w:color="auto"/>
              <w:bottom w:val="single" w:sz="4" w:space="0" w:color="auto"/>
              <w:right w:val="single" w:sz="4" w:space="0" w:color="auto"/>
            </w:tcBorders>
            <w:vAlign w:val="center"/>
          </w:tcPr>
          <w:p w14:paraId="6ED54A48" w14:textId="478177CA" w:rsidR="009D7657" w:rsidRPr="00CE3FD2" w:rsidRDefault="009D7657" w:rsidP="009D7657">
            <w:pPr>
              <w:jc w:val="right"/>
              <w:rPr>
                <w:rFonts w:asciiTheme="majorHAnsi" w:hAnsiTheme="majorHAnsi" w:cs="Times"/>
                <w:sz w:val="20"/>
                <w:szCs w:val="20"/>
              </w:rPr>
            </w:pPr>
            <w:r>
              <w:rPr>
                <w:rFonts w:asciiTheme="majorHAnsi" w:hAnsiTheme="majorHAnsi" w:cs="Times"/>
                <w:sz w:val="20"/>
                <w:szCs w:val="20"/>
              </w:rPr>
              <w:t>1.444,52</w:t>
            </w:r>
          </w:p>
        </w:tc>
        <w:tc>
          <w:tcPr>
            <w:tcW w:w="658" w:type="pct"/>
            <w:tcBorders>
              <w:top w:val="single" w:sz="4" w:space="0" w:color="auto"/>
              <w:left w:val="single" w:sz="4" w:space="0" w:color="auto"/>
              <w:bottom w:val="single" w:sz="4" w:space="0" w:color="auto"/>
              <w:right w:val="single" w:sz="4" w:space="0" w:color="auto"/>
            </w:tcBorders>
            <w:vAlign w:val="center"/>
          </w:tcPr>
          <w:p w14:paraId="078FA671" w14:textId="1552E0B9" w:rsidR="009D7657" w:rsidRPr="00CE3FD2" w:rsidRDefault="009D7657" w:rsidP="009D7657">
            <w:pPr>
              <w:jc w:val="center"/>
              <w:rPr>
                <w:rFonts w:asciiTheme="majorHAnsi" w:hAnsiTheme="majorHAnsi" w:cs="Times"/>
                <w:sz w:val="20"/>
                <w:szCs w:val="20"/>
              </w:rPr>
            </w:pPr>
          </w:p>
        </w:tc>
      </w:tr>
    </w:tbl>
    <w:p w14:paraId="15EAB962" w14:textId="77777777" w:rsidR="00A32317" w:rsidRPr="003E0EE6" w:rsidRDefault="00A32317" w:rsidP="00A32317">
      <w:pPr>
        <w:rPr>
          <w:rFonts w:asciiTheme="majorHAnsi" w:hAnsiTheme="majorHAnsi" w:cs="Book Antiqua"/>
          <w:color w:val="FF0000"/>
          <w:sz w:val="20"/>
          <w:szCs w:val="20"/>
        </w:rPr>
      </w:pPr>
    </w:p>
    <w:tbl>
      <w:tblPr>
        <w:tblW w:w="5000" w:type="pct"/>
        <w:jc w:val="center"/>
        <w:tblBorders>
          <w:top w:val="nil"/>
          <w:left w:val="nil"/>
          <w:right w:val="nil"/>
        </w:tblBorders>
        <w:tblLook w:val="0000" w:firstRow="0" w:lastRow="0" w:firstColumn="0" w:lastColumn="0" w:noHBand="0" w:noVBand="0"/>
      </w:tblPr>
      <w:tblGrid>
        <w:gridCol w:w="2192"/>
        <w:gridCol w:w="1128"/>
        <w:gridCol w:w="1130"/>
        <w:gridCol w:w="1294"/>
        <w:gridCol w:w="1294"/>
        <w:gridCol w:w="1292"/>
        <w:gridCol w:w="1299"/>
      </w:tblGrid>
      <w:tr w:rsidR="000540CB" w:rsidRPr="00F8723E" w14:paraId="0F135808" w14:textId="77777777" w:rsidTr="000540CB">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BD4B4" w:themeFill="accent6" w:themeFillTint="66"/>
            <w:tcMar>
              <w:top w:w="20" w:type="nil"/>
              <w:left w:w="20" w:type="nil"/>
              <w:bottom w:w="20" w:type="nil"/>
              <w:right w:w="20" w:type="nil"/>
            </w:tcMar>
            <w:vAlign w:val="center"/>
          </w:tcPr>
          <w:p w14:paraId="68D693A8" w14:textId="77777777" w:rsidR="000540CB" w:rsidRPr="00F8723E" w:rsidRDefault="000540CB" w:rsidP="009D7657">
            <w:pPr>
              <w:shd w:val="clear" w:color="auto" w:fill="FBD4B4" w:themeFill="accent6" w:themeFillTint="66"/>
              <w:jc w:val="center"/>
              <w:rPr>
                <w:rFonts w:asciiTheme="majorHAnsi" w:hAnsiTheme="majorHAnsi"/>
                <w:sz w:val="20"/>
                <w:szCs w:val="20"/>
              </w:rPr>
            </w:pPr>
            <w:r w:rsidRPr="00F8723E">
              <w:rPr>
                <w:rFonts w:asciiTheme="majorHAnsi" w:hAnsiTheme="majorHAnsi"/>
                <w:i/>
                <w:sz w:val="20"/>
                <w:szCs w:val="20"/>
              </w:rPr>
              <w:t>TRENTINO TRASPORTI S.p.A.</w:t>
            </w:r>
            <w:r w:rsidRPr="00F8723E">
              <w:rPr>
                <w:rFonts w:asciiTheme="majorHAnsi" w:eastAsia="Lucida Sans Unicode" w:hAnsiTheme="majorHAnsi"/>
                <w:kern w:val="3"/>
                <w:sz w:val="20"/>
                <w:szCs w:val="20"/>
                <w:lang w:eastAsia="zh-CN" w:bidi="hi-IN"/>
              </w:rPr>
              <w:t xml:space="preserve"> </w:t>
            </w:r>
            <w:r w:rsidRPr="00F8723E">
              <w:rPr>
                <w:rFonts w:asciiTheme="majorHAnsi" w:hAnsiTheme="majorHAnsi"/>
                <w:sz w:val="20"/>
                <w:szCs w:val="20"/>
              </w:rPr>
              <w:t xml:space="preserve">- quota di partecipazione – </w:t>
            </w:r>
            <w:r w:rsidRPr="00F8723E">
              <w:rPr>
                <w:rFonts w:asciiTheme="majorHAnsi" w:hAnsiTheme="majorHAnsi"/>
                <w:i/>
                <w:sz w:val="20"/>
                <w:szCs w:val="20"/>
              </w:rPr>
              <w:t>0,01518 %</w:t>
            </w:r>
          </w:p>
          <w:p w14:paraId="0AEB7092" w14:textId="77777777" w:rsidR="000540CB" w:rsidRPr="00F8723E" w:rsidRDefault="00410A18" w:rsidP="00F45750">
            <w:pPr>
              <w:jc w:val="center"/>
              <w:rPr>
                <w:rFonts w:asciiTheme="majorHAnsi" w:hAnsiTheme="majorHAnsi"/>
                <w:i/>
                <w:sz w:val="20"/>
                <w:szCs w:val="20"/>
              </w:rPr>
            </w:pPr>
            <w:hyperlink r:id="rId22" w:history="1">
              <w:r w:rsidR="000540CB" w:rsidRPr="00F8723E">
                <w:rPr>
                  <w:rStyle w:val="Collegamentoipertestuale"/>
                  <w:rFonts w:asciiTheme="majorHAnsi" w:hAnsiTheme="majorHAnsi" w:cs="Times"/>
                  <w:b/>
                  <w:bCs/>
                  <w:color w:val="auto"/>
                  <w:sz w:val="20"/>
                  <w:szCs w:val="20"/>
                </w:rPr>
                <w:t>http://www.ttspa.it/</w:t>
              </w:r>
            </w:hyperlink>
          </w:p>
        </w:tc>
      </w:tr>
      <w:tr w:rsidR="000540CB" w:rsidRPr="00F8723E" w14:paraId="1DDED875" w14:textId="77777777" w:rsidTr="000540CB">
        <w:tblPrEx>
          <w:tblBorders>
            <w:top w:val="none" w:sz="0" w:space="0" w:color="auto"/>
          </w:tblBorders>
        </w:tblPrEx>
        <w:trPr>
          <w:jc w:val="center"/>
        </w:trPr>
        <w:tc>
          <w:tcPr>
            <w:tcW w:w="114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424E041" w14:textId="77777777" w:rsidR="000540CB" w:rsidRPr="00F8723E" w:rsidRDefault="000540CB" w:rsidP="00F45750">
            <w:pPr>
              <w:rPr>
                <w:rFonts w:asciiTheme="majorHAnsi" w:hAnsiTheme="majorHAnsi" w:cs="Times"/>
                <w:b/>
                <w:bCs/>
                <w:sz w:val="20"/>
                <w:szCs w:val="20"/>
              </w:rPr>
            </w:pPr>
            <w:r w:rsidRPr="00F8723E">
              <w:rPr>
                <w:rFonts w:asciiTheme="majorHAnsi" w:hAnsiTheme="majorHAnsi"/>
                <w:sz w:val="20"/>
                <w:szCs w:val="20"/>
              </w:rPr>
              <w:t xml:space="preserve">Funzioni attribuite e attività svolte in favore dell'Amministrazione </w:t>
            </w:r>
          </w:p>
        </w:tc>
        <w:tc>
          <w:tcPr>
            <w:tcW w:w="3855"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BC040A" w14:textId="77777777" w:rsidR="000540CB" w:rsidRPr="00F8723E" w:rsidRDefault="000540CB" w:rsidP="00F45750">
            <w:pPr>
              <w:rPr>
                <w:rFonts w:asciiTheme="majorHAnsi" w:hAnsiTheme="majorHAnsi"/>
                <w:i/>
                <w:sz w:val="20"/>
                <w:szCs w:val="20"/>
              </w:rPr>
            </w:pPr>
            <w:r w:rsidRPr="00F8723E">
              <w:rPr>
                <w:rFonts w:asciiTheme="majorHAnsi" w:hAnsiTheme="majorHAnsi"/>
                <w:i/>
                <w:sz w:val="20"/>
                <w:szCs w:val="20"/>
              </w:rPr>
              <w:t>Costruzione ed esercizio linee ferroviarie, trasporti automobilistici.</w:t>
            </w:r>
          </w:p>
        </w:tc>
      </w:tr>
      <w:tr w:rsidR="000540CB" w:rsidRPr="00F8723E" w14:paraId="4184CF6E" w14:textId="77777777" w:rsidTr="000540CB">
        <w:tblPrEx>
          <w:tblBorders>
            <w:top w:val="none" w:sz="0" w:space="0" w:color="auto"/>
          </w:tblBorders>
        </w:tblPrEx>
        <w:trPr>
          <w:jc w:val="center"/>
        </w:trPr>
        <w:tc>
          <w:tcPr>
            <w:tcW w:w="114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922BCD3" w14:textId="0861E5E0" w:rsidR="000540CB" w:rsidRPr="00F8723E" w:rsidRDefault="000540CB" w:rsidP="007B33D4">
            <w:pPr>
              <w:rPr>
                <w:rFonts w:asciiTheme="majorHAnsi" w:hAnsiTheme="majorHAnsi"/>
                <w:bCs/>
                <w:i/>
                <w:iCs/>
                <w:sz w:val="20"/>
                <w:szCs w:val="20"/>
              </w:rPr>
            </w:pPr>
            <w:r w:rsidRPr="00F8723E">
              <w:rPr>
                <w:rFonts w:asciiTheme="majorHAnsi" w:hAnsiTheme="majorHAnsi"/>
                <w:i/>
                <w:iCs/>
                <w:sz w:val="20"/>
                <w:szCs w:val="20"/>
              </w:rPr>
              <w:t>Obiettivi di programmazione nel triennio 202</w:t>
            </w:r>
            <w:r w:rsidR="007B33D4">
              <w:rPr>
                <w:rFonts w:asciiTheme="majorHAnsi" w:hAnsiTheme="majorHAnsi"/>
                <w:i/>
                <w:iCs/>
                <w:sz w:val="20"/>
                <w:szCs w:val="20"/>
              </w:rPr>
              <w:t>1-2023</w:t>
            </w:r>
          </w:p>
        </w:tc>
        <w:tc>
          <w:tcPr>
            <w:tcW w:w="3855"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B2A699" w14:textId="77777777" w:rsidR="000540CB" w:rsidRPr="00F8723E" w:rsidRDefault="000540CB" w:rsidP="00F45750">
            <w:pPr>
              <w:rPr>
                <w:rFonts w:asciiTheme="majorHAnsi" w:hAnsiTheme="majorHAnsi"/>
                <w:sz w:val="20"/>
                <w:szCs w:val="20"/>
              </w:rPr>
            </w:pPr>
            <w:r w:rsidRPr="00F8723E">
              <w:rPr>
                <w:rFonts w:asciiTheme="majorHAnsi" w:hAnsiTheme="majorHAnsi"/>
                <w:sz w:val="20"/>
                <w:szCs w:val="20"/>
              </w:rPr>
              <w:t>mantenimento degli standard di efficienza e qualità nell’erogazione dei servizi,</w:t>
            </w:r>
          </w:p>
        </w:tc>
      </w:tr>
      <w:tr w:rsidR="000540CB" w:rsidRPr="00F8723E" w14:paraId="190D1AED" w14:textId="77777777" w:rsidTr="000540CB">
        <w:tblPrEx>
          <w:tblBorders>
            <w:top w:val="none" w:sz="0" w:space="0" w:color="auto"/>
          </w:tblBorders>
        </w:tblPrEx>
        <w:trPr>
          <w:jc w:val="center"/>
        </w:trPr>
        <w:tc>
          <w:tcPr>
            <w:tcW w:w="114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F168129" w14:textId="77777777" w:rsidR="000540CB" w:rsidRPr="00F8723E" w:rsidRDefault="000540CB" w:rsidP="00F45750">
            <w:pPr>
              <w:rPr>
                <w:rFonts w:asciiTheme="majorHAnsi" w:hAnsiTheme="majorHAnsi" w:cs="Times"/>
                <w:b/>
                <w:bCs/>
                <w:sz w:val="20"/>
                <w:szCs w:val="20"/>
              </w:rPr>
            </w:pPr>
            <w:r w:rsidRPr="00F8723E">
              <w:rPr>
                <w:rFonts w:asciiTheme="majorHAnsi" w:hAnsiTheme="majorHAnsi"/>
                <w:i/>
                <w:iCs/>
                <w:sz w:val="20"/>
                <w:szCs w:val="20"/>
              </w:rPr>
              <w:t xml:space="preserve">Tipologia società </w:t>
            </w:r>
          </w:p>
        </w:tc>
        <w:tc>
          <w:tcPr>
            <w:tcW w:w="3855"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65BF56" w14:textId="77777777" w:rsidR="000540CB" w:rsidRPr="00F8723E" w:rsidRDefault="000540CB" w:rsidP="00F45750">
            <w:pPr>
              <w:rPr>
                <w:rFonts w:asciiTheme="majorHAnsi" w:hAnsiTheme="majorHAnsi"/>
                <w:i/>
                <w:sz w:val="20"/>
                <w:szCs w:val="20"/>
              </w:rPr>
            </w:pPr>
            <w:r w:rsidRPr="00F8723E">
              <w:rPr>
                <w:rFonts w:asciiTheme="majorHAnsi" w:hAnsiTheme="majorHAnsi"/>
                <w:i/>
                <w:sz w:val="20"/>
                <w:szCs w:val="20"/>
              </w:rPr>
              <w:t>Società per Azioni</w:t>
            </w:r>
          </w:p>
        </w:tc>
      </w:tr>
      <w:tr w:rsidR="000540CB" w:rsidRPr="00F8723E" w14:paraId="4578A647" w14:textId="77777777" w:rsidTr="000540CB">
        <w:tblPrEx>
          <w:tblBorders>
            <w:top w:val="none" w:sz="0" w:space="0" w:color="auto"/>
          </w:tblBorders>
        </w:tblPrEx>
        <w:trPr>
          <w:jc w:val="center"/>
        </w:trPr>
        <w:tc>
          <w:tcPr>
            <w:tcW w:w="1145"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26CEA96D" w14:textId="6E62342A" w:rsidR="000540CB" w:rsidRPr="00F8723E" w:rsidRDefault="000540CB" w:rsidP="000540CB">
            <w:pPr>
              <w:rPr>
                <w:rFonts w:asciiTheme="majorHAnsi" w:hAnsiTheme="majorHAnsi" w:cs="Times"/>
                <w:b/>
                <w:bCs/>
                <w:sz w:val="20"/>
                <w:szCs w:val="20"/>
              </w:rPr>
            </w:pPr>
            <w:r w:rsidRPr="00C80034">
              <w:rPr>
                <w:rFonts w:asciiTheme="majorHAnsi" w:hAnsiTheme="majorHAnsi" w:cs="Times"/>
                <w:b/>
                <w:bCs/>
                <w:sz w:val="20"/>
                <w:szCs w:val="20"/>
              </w:rPr>
              <w:t>anno</w:t>
            </w:r>
          </w:p>
        </w:tc>
        <w:tc>
          <w:tcPr>
            <w:tcW w:w="548"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61467E55" w14:textId="40F34AF7" w:rsidR="000540CB" w:rsidRPr="00F8723E" w:rsidRDefault="000540CB" w:rsidP="000540CB">
            <w:pPr>
              <w:jc w:val="center"/>
              <w:rPr>
                <w:rFonts w:asciiTheme="majorHAnsi" w:hAnsiTheme="majorHAnsi" w:cs="Times"/>
                <w:b/>
                <w:bCs/>
                <w:sz w:val="20"/>
                <w:szCs w:val="20"/>
              </w:rPr>
            </w:pPr>
            <w:r>
              <w:rPr>
                <w:rFonts w:asciiTheme="majorHAnsi" w:hAnsiTheme="majorHAnsi"/>
                <w:sz w:val="20"/>
                <w:szCs w:val="20"/>
              </w:rPr>
              <w:t>2015</w:t>
            </w:r>
          </w:p>
        </w:tc>
        <w:tc>
          <w:tcPr>
            <w:tcW w:w="593"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68696482" w14:textId="368CAC03" w:rsidR="000540CB" w:rsidRPr="00F8723E" w:rsidRDefault="000540CB" w:rsidP="000540CB">
            <w:pPr>
              <w:jc w:val="center"/>
              <w:rPr>
                <w:rFonts w:asciiTheme="majorHAnsi" w:hAnsiTheme="majorHAnsi" w:cs="Times"/>
                <w:b/>
                <w:bCs/>
                <w:sz w:val="20"/>
                <w:szCs w:val="20"/>
              </w:rPr>
            </w:pPr>
            <w:r>
              <w:rPr>
                <w:rFonts w:asciiTheme="majorHAnsi" w:hAnsiTheme="majorHAnsi"/>
                <w:sz w:val="20"/>
                <w:szCs w:val="20"/>
              </w:rPr>
              <w:t>2016</w:t>
            </w:r>
          </w:p>
        </w:tc>
        <w:tc>
          <w:tcPr>
            <w:tcW w:w="678"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2E41C311" w14:textId="6B5788A8" w:rsidR="000540CB" w:rsidRPr="00F8723E" w:rsidRDefault="000540CB" w:rsidP="000540CB">
            <w:pPr>
              <w:jc w:val="center"/>
              <w:rPr>
                <w:rFonts w:asciiTheme="majorHAnsi" w:hAnsiTheme="majorHAnsi" w:cs="Times"/>
                <w:b/>
                <w:bCs/>
                <w:sz w:val="20"/>
                <w:szCs w:val="20"/>
              </w:rPr>
            </w:pPr>
            <w:r>
              <w:rPr>
                <w:rFonts w:asciiTheme="majorHAnsi" w:hAnsiTheme="majorHAnsi"/>
                <w:sz w:val="20"/>
                <w:szCs w:val="20"/>
              </w:rPr>
              <w:t>2017</w:t>
            </w:r>
          </w:p>
        </w:tc>
        <w:tc>
          <w:tcPr>
            <w:tcW w:w="678"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2BE535F9" w14:textId="0051214E" w:rsidR="000540CB" w:rsidRPr="00F8723E" w:rsidRDefault="000540CB" w:rsidP="000540CB">
            <w:pPr>
              <w:jc w:val="center"/>
              <w:rPr>
                <w:rFonts w:asciiTheme="majorHAnsi" w:hAnsiTheme="majorHAnsi" w:cs="Times"/>
                <w:b/>
                <w:bCs/>
                <w:sz w:val="20"/>
                <w:szCs w:val="20"/>
              </w:rPr>
            </w:pPr>
            <w:r>
              <w:rPr>
                <w:rFonts w:asciiTheme="majorHAnsi" w:hAnsiTheme="majorHAnsi"/>
                <w:sz w:val="20"/>
                <w:szCs w:val="20"/>
              </w:rPr>
              <w:t>2018</w:t>
            </w:r>
          </w:p>
        </w:tc>
        <w:tc>
          <w:tcPr>
            <w:tcW w:w="67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546049" w14:textId="56FD6F66" w:rsidR="000540CB" w:rsidRPr="00F8723E" w:rsidRDefault="000540CB" w:rsidP="000540CB">
            <w:pPr>
              <w:jc w:val="center"/>
              <w:rPr>
                <w:rFonts w:asciiTheme="majorHAnsi" w:hAnsiTheme="majorHAnsi"/>
                <w:sz w:val="20"/>
                <w:szCs w:val="20"/>
              </w:rPr>
            </w:pPr>
            <w:r>
              <w:rPr>
                <w:rFonts w:asciiTheme="majorHAnsi" w:hAnsiTheme="majorHAnsi"/>
                <w:sz w:val="20"/>
                <w:szCs w:val="20"/>
              </w:rPr>
              <w:t>2019</w:t>
            </w:r>
          </w:p>
        </w:tc>
        <w:tc>
          <w:tcPr>
            <w:tcW w:w="68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FE874B" w14:textId="0C8C68A9" w:rsidR="000540CB" w:rsidRPr="00F8723E" w:rsidRDefault="00CC7F9A" w:rsidP="000540CB">
            <w:pPr>
              <w:jc w:val="center"/>
              <w:rPr>
                <w:rFonts w:asciiTheme="majorHAnsi" w:hAnsiTheme="majorHAnsi"/>
                <w:sz w:val="20"/>
                <w:szCs w:val="20"/>
              </w:rPr>
            </w:pPr>
            <w:r w:rsidRPr="00B02086">
              <w:rPr>
                <w:rFonts w:asciiTheme="majorHAnsi" w:hAnsiTheme="majorHAnsi"/>
                <w:sz w:val="20"/>
                <w:szCs w:val="20"/>
              </w:rPr>
              <w:t>2020</w:t>
            </w:r>
          </w:p>
        </w:tc>
      </w:tr>
      <w:tr w:rsidR="000540CB" w:rsidRPr="00F8723E" w14:paraId="7532DE3D" w14:textId="77777777" w:rsidTr="000540CB">
        <w:tblPrEx>
          <w:tblBorders>
            <w:top w:val="none" w:sz="0" w:space="0" w:color="auto"/>
          </w:tblBorders>
        </w:tblPrEx>
        <w:trPr>
          <w:jc w:val="center"/>
        </w:trPr>
        <w:tc>
          <w:tcPr>
            <w:tcW w:w="114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8FD081" w14:textId="77777777" w:rsidR="000540CB" w:rsidRPr="00F8723E" w:rsidRDefault="000540CB" w:rsidP="000540CB">
            <w:pPr>
              <w:rPr>
                <w:rFonts w:asciiTheme="majorHAnsi" w:hAnsiTheme="majorHAnsi" w:cs="Times"/>
                <w:b/>
                <w:bCs/>
                <w:sz w:val="20"/>
                <w:szCs w:val="20"/>
              </w:rPr>
            </w:pPr>
            <w:r w:rsidRPr="00F8723E">
              <w:rPr>
                <w:rFonts w:asciiTheme="majorHAnsi" w:hAnsiTheme="majorHAnsi"/>
                <w:i/>
                <w:iCs/>
                <w:sz w:val="20"/>
                <w:szCs w:val="20"/>
              </w:rPr>
              <w:t xml:space="preserve">Capitale sociale </w:t>
            </w:r>
          </w:p>
        </w:tc>
        <w:tc>
          <w:tcPr>
            <w:tcW w:w="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3EAF1D" w14:textId="7D609501" w:rsidR="000540CB" w:rsidRPr="00F8723E" w:rsidRDefault="000540CB" w:rsidP="000540CB">
            <w:pPr>
              <w:jc w:val="right"/>
              <w:rPr>
                <w:rFonts w:asciiTheme="majorHAnsi" w:hAnsiTheme="majorHAnsi" w:cs="Times"/>
                <w:b/>
                <w:bCs/>
                <w:sz w:val="20"/>
                <w:szCs w:val="20"/>
              </w:rPr>
            </w:pPr>
            <w:r w:rsidRPr="00F8723E">
              <w:rPr>
                <w:rFonts w:asciiTheme="majorHAnsi" w:hAnsiTheme="majorHAnsi" w:cs="Times"/>
                <w:sz w:val="20"/>
                <w:szCs w:val="20"/>
              </w:rPr>
              <w:t>24.010.094</w:t>
            </w:r>
          </w:p>
        </w:tc>
        <w:tc>
          <w:tcPr>
            <w:tcW w:w="59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D0EBF6" w14:textId="49191D64" w:rsidR="000540CB" w:rsidRPr="00F8723E" w:rsidRDefault="000540CB" w:rsidP="000540CB">
            <w:pPr>
              <w:jc w:val="right"/>
              <w:rPr>
                <w:rFonts w:asciiTheme="majorHAnsi" w:hAnsiTheme="majorHAnsi" w:cs="Times"/>
                <w:b/>
                <w:bCs/>
                <w:sz w:val="20"/>
                <w:szCs w:val="20"/>
              </w:rPr>
            </w:pPr>
            <w:r w:rsidRPr="00F8723E">
              <w:rPr>
                <w:rFonts w:asciiTheme="majorHAnsi" w:hAnsiTheme="majorHAnsi" w:cs="Times"/>
                <w:sz w:val="20"/>
                <w:szCs w:val="20"/>
              </w:rPr>
              <w:t>24.010.094</w:t>
            </w: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F922F2" w14:textId="2717D1AD" w:rsidR="000540CB" w:rsidRPr="00F8723E" w:rsidRDefault="000540CB" w:rsidP="000540CB">
            <w:pPr>
              <w:jc w:val="right"/>
              <w:rPr>
                <w:rFonts w:asciiTheme="majorHAnsi" w:hAnsiTheme="majorHAnsi" w:cs="Times"/>
                <w:b/>
                <w:bCs/>
                <w:sz w:val="20"/>
                <w:szCs w:val="20"/>
              </w:rPr>
            </w:pPr>
            <w:r w:rsidRPr="00F8723E">
              <w:rPr>
                <w:rFonts w:asciiTheme="majorHAnsi" w:hAnsiTheme="majorHAnsi" w:cs="Times"/>
                <w:sz w:val="20"/>
                <w:szCs w:val="20"/>
              </w:rPr>
              <w:t>24.010.094</w:t>
            </w: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BE6AF0" w14:textId="6C6B1D98" w:rsidR="000540CB" w:rsidRPr="00F8723E" w:rsidRDefault="000540CB" w:rsidP="000540CB">
            <w:pPr>
              <w:jc w:val="right"/>
              <w:rPr>
                <w:rFonts w:asciiTheme="majorHAnsi" w:hAnsiTheme="majorHAnsi" w:cs="Times"/>
                <w:b/>
                <w:bCs/>
                <w:sz w:val="20"/>
                <w:szCs w:val="20"/>
              </w:rPr>
            </w:pPr>
            <w:r w:rsidRPr="00F8723E">
              <w:rPr>
                <w:rFonts w:asciiTheme="majorHAnsi" w:hAnsiTheme="majorHAnsi"/>
                <w:sz w:val="20"/>
                <w:szCs w:val="20"/>
              </w:rPr>
              <w:t>31.629.738</w:t>
            </w:r>
          </w:p>
        </w:tc>
        <w:tc>
          <w:tcPr>
            <w:tcW w:w="677" w:type="pct"/>
            <w:tcBorders>
              <w:top w:val="single" w:sz="4" w:space="0" w:color="auto"/>
              <w:left w:val="single" w:sz="4" w:space="0" w:color="auto"/>
              <w:bottom w:val="single" w:sz="4" w:space="0" w:color="auto"/>
              <w:right w:val="single" w:sz="4" w:space="0" w:color="auto"/>
            </w:tcBorders>
            <w:vAlign w:val="center"/>
          </w:tcPr>
          <w:p w14:paraId="28196EE7" w14:textId="1C7FA420" w:rsidR="000540CB" w:rsidRPr="00F8723E" w:rsidRDefault="000540CB" w:rsidP="000540CB">
            <w:pPr>
              <w:jc w:val="right"/>
              <w:rPr>
                <w:rFonts w:asciiTheme="majorHAnsi" w:hAnsiTheme="majorHAnsi" w:cs="Times"/>
                <w:sz w:val="20"/>
                <w:szCs w:val="20"/>
              </w:rPr>
            </w:pPr>
            <w:r w:rsidRPr="00F8723E">
              <w:rPr>
                <w:rFonts w:asciiTheme="majorHAnsi" w:hAnsiTheme="majorHAnsi"/>
                <w:sz w:val="20"/>
                <w:szCs w:val="20"/>
              </w:rPr>
              <w:t>31.629.738</w:t>
            </w:r>
          </w:p>
        </w:tc>
        <w:tc>
          <w:tcPr>
            <w:tcW w:w="681" w:type="pct"/>
            <w:tcBorders>
              <w:top w:val="single" w:sz="4" w:space="0" w:color="auto"/>
              <w:left w:val="single" w:sz="4" w:space="0" w:color="auto"/>
              <w:bottom w:val="single" w:sz="4" w:space="0" w:color="auto"/>
              <w:right w:val="single" w:sz="4" w:space="0" w:color="auto"/>
            </w:tcBorders>
            <w:vAlign w:val="center"/>
          </w:tcPr>
          <w:p w14:paraId="72C0551A" w14:textId="57504093" w:rsidR="000540CB" w:rsidRPr="00F8723E" w:rsidRDefault="000540CB" w:rsidP="000540CB">
            <w:pPr>
              <w:jc w:val="right"/>
              <w:rPr>
                <w:rFonts w:asciiTheme="majorHAnsi" w:hAnsiTheme="majorHAnsi"/>
                <w:sz w:val="20"/>
                <w:szCs w:val="20"/>
              </w:rPr>
            </w:pPr>
          </w:p>
        </w:tc>
      </w:tr>
      <w:tr w:rsidR="000540CB" w:rsidRPr="00F8723E" w14:paraId="4F60875F" w14:textId="77777777" w:rsidTr="000540CB">
        <w:tblPrEx>
          <w:tblBorders>
            <w:top w:val="none" w:sz="0" w:space="0" w:color="auto"/>
          </w:tblBorders>
        </w:tblPrEx>
        <w:trPr>
          <w:jc w:val="center"/>
        </w:trPr>
        <w:tc>
          <w:tcPr>
            <w:tcW w:w="114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84BD8D" w14:textId="77777777" w:rsidR="000540CB" w:rsidRPr="00F8723E" w:rsidRDefault="000540CB" w:rsidP="000540CB">
            <w:pPr>
              <w:rPr>
                <w:rFonts w:asciiTheme="majorHAnsi" w:hAnsiTheme="majorHAnsi" w:cs="Times"/>
                <w:b/>
                <w:bCs/>
                <w:sz w:val="20"/>
                <w:szCs w:val="20"/>
              </w:rPr>
            </w:pPr>
            <w:r w:rsidRPr="00F8723E">
              <w:rPr>
                <w:rFonts w:asciiTheme="majorHAnsi" w:hAnsiTheme="majorHAnsi"/>
                <w:i/>
                <w:iCs/>
                <w:sz w:val="20"/>
                <w:szCs w:val="20"/>
              </w:rPr>
              <w:t xml:space="preserve">Patrimonio netto al 31 / 12 </w:t>
            </w:r>
          </w:p>
        </w:tc>
        <w:tc>
          <w:tcPr>
            <w:tcW w:w="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689992" w14:textId="01F63998" w:rsidR="000540CB" w:rsidRPr="00F8723E" w:rsidRDefault="000540CB" w:rsidP="000540CB">
            <w:pPr>
              <w:jc w:val="right"/>
              <w:rPr>
                <w:rFonts w:asciiTheme="majorHAnsi" w:hAnsiTheme="majorHAnsi" w:cs="Times"/>
                <w:b/>
                <w:bCs/>
                <w:sz w:val="20"/>
                <w:szCs w:val="20"/>
              </w:rPr>
            </w:pPr>
            <w:r w:rsidRPr="00F8723E">
              <w:rPr>
                <w:rFonts w:asciiTheme="majorHAnsi" w:hAnsiTheme="majorHAnsi" w:cs="Times"/>
                <w:sz w:val="20"/>
                <w:szCs w:val="20"/>
              </w:rPr>
              <w:t>54.353.872</w:t>
            </w:r>
          </w:p>
        </w:tc>
        <w:tc>
          <w:tcPr>
            <w:tcW w:w="59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D85D97" w14:textId="15DEE236" w:rsidR="000540CB" w:rsidRPr="00F8723E" w:rsidRDefault="000540CB" w:rsidP="000540CB">
            <w:pPr>
              <w:jc w:val="right"/>
              <w:rPr>
                <w:rFonts w:asciiTheme="majorHAnsi" w:hAnsiTheme="majorHAnsi" w:cs="Times"/>
                <w:b/>
                <w:bCs/>
                <w:sz w:val="20"/>
                <w:szCs w:val="20"/>
              </w:rPr>
            </w:pPr>
            <w:r w:rsidRPr="00F8723E">
              <w:rPr>
                <w:rFonts w:asciiTheme="majorHAnsi" w:hAnsiTheme="majorHAnsi" w:cs="Times"/>
                <w:sz w:val="20"/>
                <w:szCs w:val="20"/>
              </w:rPr>
              <w:t>54.480.077</w:t>
            </w: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8B44E5" w14:textId="5EB65A19" w:rsidR="000540CB" w:rsidRPr="00F8723E" w:rsidRDefault="000540CB" w:rsidP="000540CB">
            <w:pPr>
              <w:jc w:val="right"/>
              <w:rPr>
                <w:rFonts w:asciiTheme="majorHAnsi" w:hAnsiTheme="majorHAnsi" w:cs="Times"/>
                <w:b/>
                <w:bCs/>
                <w:sz w:val="20"/>
                <w:szCs w:val="20"/>
              </w:rPr>
            </w:pPr>
            <w:r w:rsidRPr="00F8723E">
              <w:rPr>
                <w:rFonts w:asciiTheme="majorHAnsi" w:hAnsiTheme="majorHAnsi" w:cs="Times"/>
                <w:sz w:val="20"/>
                <w:szCs w:val="20"/>
              </w:rPr>
              <w:t>68.151.760</w:t>
            </w: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DED344" w14:textId="09E7971A" w:rsidR="000540CB" w:rsidRPr="00F8723E" w:rsidRDefault="000540CB" w:rsidP="000540CB">
            <w:pPr>
              <w:jc w:val="right"/>
              <w:rPr>
                <w:rFonts w:asciiTheme="majorHAnsi" w:hAnsiTheme="majorHAnsi" w:cs="Times"/>
                <w:b/>
                <w:bCs/>
                <w:sz w:val="20"/>
                <w:szCs w:val="20"/>
              </w:rPr>
            </w:pPr>
            <w:r w:rsidRPr="00F8723E">
              <w:rPr>
                <w:rFonts w:asciiTheme="majorHAnsi" w:hAnsiTheme="majorHAnsi"/>
                <w:sz w:val="20"/>
                <w:szCs w:val="20"/>
              </w:rPr>
              <w:t>72.054.161</w:t>
            </w:r>
          </w:p>
        </w:tc>
        <w:tc>
          <w:tcPr>
            <w:tcW w:w="677" w:type="pct"/>
            <w:tcBorders>
              <w:top w:val="single" w:sz="4" w:space="0" w:color="auto"/>
              <w:left w:val="single" w:sz="4" w:space="0" w:color="auto"/>
              <w:bottom w:val="single" w:sz="4" w:space="0" w:color="auto"/>
              <w:right w:val="single" w:sz="4" w:space="0" w:color="auto"/>
            </w:tcBorders>
            <w:vAlign w:val="center"/>
          </w:tcPr>
          <w:p w14:paraId="245BBBE2" w14:textId="4F74494A" w:rsidR="000540CB" w:rsidRPr="00F8723E" w:rsidRDefault="000540CB" w:rsidP="000540CB">
            <w:pPr>
              <w:jc w:val="right"/>
              <w:rPr>
                <w:rFonts w:asciiTheme="majorHAnsi" w:hAnsiTheme="majorHAnsi" w:cs="Times"/>
                <w:sz w:val="20"/>
                <w:szCs w:val="20"/>
              </w:rPr>
            </w:pPr>
            <w:r w:rsidRPr="00F8723E">
              <w:rPr>
                <w:rFonts w:asciiTheme="majorHAnsi" w:hAnsiTheme="majorHAnsi"/>
                <w:sz w:val="20"/>
                <w:szCs w:val="20"/>
              </w:rPr>
              <w:t>72.060.831</w:t>
            </w:r>
          </w:p>
        </w:tc>
        <w:tc>
          <w:tcPr>
            <w:tcW w:w="681" w:type="pct"/>
            <w:tcBorders>
              <w:top w:val="single" w:sz="4" w:space="0" w:color="auto"/>
              <w:left w:val="single" w:sz="4" w:space="0" w:color="auto"/>
              <w:bottom w:val="single" w:sz="4" w:space="0" w:color="auto"/>
              <w:right w:val="single" w:sz="4" w:space="0" w:color="auto"/>
            </w:tcBorders>
            <w:vAlign w:val="center"/>
          </w:tcPr>
          <w:p w14:paraId="6E43A152" w14:textId="3234F07A" w:rsidR="000540CB" w:rsidRPr="00F8723E" w:rsidRDefault="000540CB" w:rsidP="000540CB">
            <w:pPr>
              <w:jc w:val="right"/>
              <w:rPr>
                <w:rFonts w:asciiTheme="majorHAnsi" w:hAnsiTheme="majorHAnsi"/>
                <w:sz w:val="20"/>
                <w:szCs w:val="20"/>
              </w:rPr>
            </w:pPr>
          </w:p>
        </w:tc>
      </w:tr>
      <w:tr w:rsidR="000540CB" w:rsidRPr="00F8723E" w14:paraId="42BB00DD" w14:textId="77777777" w:rsidTr="000540CB">
        <w:tblPrEx>
          <w:tblBorders>
            <w:top w:val="none" w:sz="0" w:space="0" w:color="auto"/>
          </w:tblBorders>
        </w:tblPrEx>
        <w:trPr>
          <w:jc w:val="center"/>
        </w:trPr>
        <w:tc>
          <w:tcPr>
            <w:tcW w:w="114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3626F8" w14:textId="77777777" w:rsidR="000540CB" w:rsidRPr="00F8723E" w:rsidRDefault="000540CB" w:rsidP="000540CB">
            <w:pPr>
              <w:rPr>
                <w:rFonts w:asciiTheme="majorHAnsi" w:hAnsiTheme="majorHAnsi" w:cs="Times"/>
                <w:b/>
                <w:bCs/>
                <w:sz w:val="20"/>
                <w:szCs w:val="20"/>
              </w:rPr>
            </w:pPr>
            <w:r w:rsidRPr="00F8723E">
              <w:rPr>
                <w:rFonts w:asciiTheme="majorHAnsi" w:hAnsiTheme="majorHAnsi"/>
                <w:i/>
                <w:iCs/>
                <w:sz w:val="20"/>
                <w:szCs w:val="20"/>
              </w:rPr>
              <w:t xml:space="preserve">Risultato d’esercizio </w:t>
            </w:r>
          </w:p>
        </w:tc>
        <w:tc>
          <w:tcPr>
            <w:tcW w:w="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81E1AB" w14:textId="31CA219B" w:rsidR="000540CB" w:rsidRPr="00F8723E" w:rsidRDefault="000540CB" w:rsidP="000540CB">
            <w:pPr>
              <w:jc w:val="right"/>
              <w:rPr>
                <w:rFonts w:asciiTheme="majorHAnsi" w:hAnsiTheme="majorHAnsi" w:cs="Times"/>
                <w:b/>
                <w:bCs/>
                <w:sz w:val="20"/>
                <w:szCs w:val="20"/>
              </w:rPr>
            </w:pPr>
            <w:r w:rsidRPr="00F8723E">
              <w:rPr>
                <w:rFonts w:asciiTheme="majorHAnsi" w:hAnsiTheme="majorHAnsi" w:cs="Times"/>
                <w:sz w:val="20"/>
                <w:szCs w:val="20"/>
              </w:rPr>
              <w:t>296.617</w:t>
            </w:r>
          </w:p>
        </w:tc>
        <w:tc>
          <w:tcPr>
            <w:tcW w:w="59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BB3457" w14:textId="436A6E26" w:rsidR="000540CB" w:rsidRPr="00F8723E" w:rsidRDefault="000540CB" w:rsidP="000540CB">
            <w:pPr>
              <w:jc w:val="right"/>
              <w:rPr>
                <w:rFonts w:asciiTheme="majorHAnsi" w:hAnsiTheme="majorHAnsi" w:cs="Times"/>
                <w:b/>
                <w:bCs/>
                <w:sz w:val="20"/>
                <w:szCs w:val="20"/>
              </w:rPr>
            </w:pPr>
            <w:r w:rsidRPr="00F8723E">
              <w:rPr>
                <w:rFonts w:asciiTheme="majorHAnsi" w:hAnsiTheme="majorHAnsi" w:cs="Times"/>
                <w:sz w:val="20"/>
                <w:szCs w:val="20"/>
              </w:rPr>
              <w:t>126.206</w:t>
            </w: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D3B191" w14:textId="459AE4FE" w:rsidR="000540CB" w:rsidRPr="00F8723E" w:rsidRDefault="000540CB" w:rsidP="000540CB">
            <w:pPr>
              <w:jc w:val="right"/>
              <w:rPr>
                <w:rFonts w:asciiTheme="majorHAnsi" w:hAnsiTheme="majorHAnsi" w:cs="Times"/>
                <w:b/>
                <w:bCs/>
                <w:sz w:val="20"/>
                <w:szCs w:val="20"/>
              </w:rPr>
            </w:pPr>
            <w:r w:rsidRPr="00F8723E">
              <w:rPr>
                <w:rFonts w:asciiTheme="majorHAnsi" w:hAnsiTheme="majorHAnsi" w:cs="Times"/>
                <w:sz w:val="20"/>
                <w:szCs w:val="20"/>
              </w:rPr>
              <w:t>190.598</w:t>
            </w: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24FD7DA" w14:textId="28207181" w:rsidR="000540CB" w:rsidRPr="00F8723E" w:rsidRDefault="000540CB" w:rsidP="000540CB">
            <w:pPr>
              <w:jc w:val="right"/>
              <w:rPr>
                <w:rFonts w:asciiTheme="majorHAnsi" w:hAnsiTheme="majorHAnsi" w:cs="Times"/>
                <w:b/>
                <w:bCs/>
                <w:sz w:val="20"/>
                <w:szCs w:val="20"/>
              </w:rPr>
            </w:pPr>
            <w:r w:rsidRPr="00F8723E">
              <w:rPr>
                <w:rFonts w:asciiTheme="majorHAnsi" w:hAnsiTheme="majorHAnsi"/>
                <w:sz w:val="20"/>
                <w:szCs w:val="20"/>
              </w:rPr>
              <w:t>82.402</w:t>
            </w:r>
          </w:p>
        </w:tc>
        <w:tc>
          <w:tcPr>
            <w:tcW w:w="677" w:type="pct"/>
            <w:tcBorders>
              <w:top w:val="single" w:sz="4" w:space="0" w:color="auto"/>
              <w:left w:val="single" w:sz="4" w:space="0" w:color="auto"/>
              <w:bottom w:val="single" w:sz="4" w:space="0" w:color="auto"/>
              <w:right w:val="single" w:sz="4" w:space="0" w:color="auto"/>
            </w:tcBorders>
            <w:vAlign w:val="center"/>
          </w:tcPr>
          <w:p w14:paraId="6C18874E" w14:textId="7B2E7823" w:rsidR="000540CB" w:rsidRPr="00F8723E" w:rsidRDefault="000540CB" w:rsidP="000540CB">
            <w:pPr>
              <w:jc w:val="right"/>
              <w:rPr>
                <w:rFonts w:asciiTheme="majorHAnsi" w:hAnsiTheme="majorHAnsi" w:cs="Times"/>
                <w:sz w:val="20"/>
                <w:szCs w:val="20"/>
              </w:rPr>
            </w:pPr>
            <w:r w:rsidRPr="00F8723E">
              <w:rPr>
                <w:rFonts w:asciiTheme="majorHAnsi" w:hAnsiTheme="majorHAnsi"/>
                <w:sz w:val="20"/>
                <w:szCs w:val="20"/>
              </w:rPr>
              <w:t>6.669</w:t>
            </w:r>
          </w:p>
        </w:tc>
        <w:tc>
          <w:tcPr>
            <w:tcW w:w="681" w:type="pct"/>
            <w:tcBorders>
              <w:top w:val="single" w:sz="4" w:space="0" w:color="auto"/>
              <w:left w:val="single" w:sz="4" w:space="0" w:color="auto"/>
              <w:bottom w:val="single" w:sz="4" w:space="0" w:color="auto"/>
              <w:right w:val="single" w:sz="4" w:space="0" w:color="auto"/>
            </w:tcBorders>
            <w:vAlign w:val="center"/>
          </w:tcPr>
          <w:p w14:paraId="040BB59F" w14:textId="33FA43A0" w:rsidR="000540CB" w:rsidRPr="00F8723E" w:rsidRDefault="000540CB" w:rsidP="000540CB">
            <w:pPr>
              <w:jc w:val="right"/>
              <w:rPr>
                <w:rFonts w:asciiTheme="majorHAnsi" w:hAnsiTheme="majorHAnsi"/>
                <w:sz w:val="20"/>
                <w:szCs w:val="20"/>
              </w:rPr>
            </w:pPr>
          </w:p>
        </w:tc>
      </w:tr>
      <w:tr w:rsidR="000540CB" w:rsidRPr="00F8723E" w14:paraId="75662C9A" w14:textId="77777777" w:rsidTr="000540CB">
        <w:tblPrEx>
          <w:tblBorders>
            <w:top w:val="none" w:sz="0" w:space="0" w:color="auto"/>
          </w:tblBorders>
        </w:tblPrEx>
        <w:trPr>
          <w:jc w:val="center"/>
        </w:trPr>
        <w:tc>
          <w:tcPr>
            <w:tcW w:w="1145"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1B1CF548" w14:textId="77777777" w:rsidR="000540CB" w:rsidRPr="00F8723E" w:rsidRDefault="000540CB" w:rsidP="000540CB">
            <w:pPr>
              <w:rPr>
                <w:rFonts w:asciiTheme="majorHAnsi" w:hAnsiTheme="majorHAnsi"/>
                <w:i/>
                <w:iCs/>
                <w:sz w:val="20"/>
                <w:szCs w:val="20"/>
              </w:rPr>
            </w:pPr>
            <w:r w:rsidRPr="00F8723E">
              <w:rPr>
                <w:rFonts w:asciiTheme="majorHAnsi" w:hAnsiTheme="majorHAnsi"/>
                <w:i/>
                <w:iCs/>
                <w:sz w:val="20"/>
                <w:szCs w:val="20"/>
              </w:rPr>
              <w:t>Oneri per contratti di servizio</w:t>
            </w:r>
          </w:p>
        </w:tc>
        <w:tc>
          <w:tcPr>
            <w:tcW w:w="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FA7A36" w14:textId="40C3C5D5" w:rsidR="000540CB" w:rsidRPr="00F8723E" w:rsidRDefault="000540CB" w:rsidP="000540CB">
            <w:pPr>
              <w:jc w:val="right"/>
              <w:rPr>
                <w:rFonts w:asciiTheme="majorHAnsi" w:hAnsiTheme="majorHAnsi" w:cs="Times"/>
                <w:sz w:val="20"/>
                <w:szCs w:val="20"/>
              </w:rPr>
            </w:pPr>
          </w:p>
        </w:tc>
        <w:tc>
          <w:tcPr>
            <w:tcW w:w="59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2F4627" w14:textId="77777777" w:rsidR="000540CB" w:rsidRPr="00F8723E" w:rsidRDefault="000540CB" w:rsidP="000540CB">
            <w:pPr>
              <w:jc w:val="right"/>
              <w:rPr>
                <w:rFonts w:asciiTheme="majorHAnsi" w:hAnsiTheme="majorHAnsi" w:cs="Times"/>
                <w:sz w:val="20"/>
                <w:szCs w:val="20"/>
              </w:rPr>
            </w:pP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A32C86" w14:textId="77777777" w:rsidR="000540CB" w:rsidRPr="00F8723E" w:rsidRDefault="000540CB" w:rsidP="000540CB">
            <w:pPr>
              <w:jc w:val="right"/>
              <w:rPr>
                <w:rFonts w:asciiTheme="majorHAnsi" w:hAnsiTheme="majorHAnsi" w:cs="Times"/>
                <w:sz w:val="20"/>
                <w:szCs w:val="20"/>
              </w:rPr>
            </w:pP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2EFC8CE" w14:textId="77777777" w:rsidR="000540CB" w:rsidRPr="00F8723E" w:rsidRDefault="000540CB" w:rsidP="000540CB">
            <w:pPr>
              <w:jc w:val="right"/>
              <w:rPr>
                <w:rFonts w:asciiTheme="majorHAnsi" w:hAnsiTheme="majorHAnsi" w:cs="Times"/>
                <w:sz w:val="20"/>
                <w:szCs w:val="20"/>
              </w:rPr>
            </w:pPr>
          </w:p>
        </w:tc>
        <w:tc>
          <w:tcPr>
            <w:tcW w:w="677" w:type="pct"/>
            <w:tcBorders>
              <w:top w:val="single" w:sz="4" w:space="0" w:color="auto"/>
              <w:left w:val="single" w:sz="4" w:space="0" w:color="auto"/>
              <w:bottom w:val="single" w:sz="4" w:space="0" w:color="auto"/>
              <w:right w:val="single" w:sz="4" w:space="0" w:color="auto"/>
            </w:tcBorders>
            <w:vAlign w:val="center"/>
          </w:tcPr>
          <w:p w14:paraId="43F73C2F" w14:textId="3189649B" w:rsidR="000540CB" w:rsidRPr="00F8723E" w:rsidRDefault="000540CB" w:rsidP="000540CB">
            <w:pPr>
              <w:jc w:val="right"/>
              <w:rPr>
                <w:rFonts w:asciiTheme="majorHAnsi" w:hAnsiTheme="majorHAnsi" w:cs="Times"/>
                <w:sz w:val="20"/>
                <w:szCs w:val="20"/>
              </w:rPr>
            </w:pPr>
            <w:r w:rsidRPr="00F8723E">
              <w:rPr>
                <w:rFonts w:asciiTheme="majorHAnsi" w:hAnsiTheme="majorHAnsi"/>
                <w:sz w:val="20"/>
                <w:szCs w:val="20"/>
              </w:rPr>
              <w:t>128,58</w:t>
            </w:r>
          </w:p>
        </w:tc>
        <w:tc>
          <w:tcPr>
            <w:tcW w:w="681" w:type="pct"/>
            <w:tcBorders>
              <w:top w:val="single" w:sz="4" w:space="0" w:color="auto"/>
              <w:left w:val="single" w:sz="4" w:space="0" w:color="auto"/>
              <w:bottom w:val="single" w:sz="4" w:space="0" w:color="auto"/>
              <w:right w:val="single" w:sz="4" w:space="0" w:color="auto"/>
            </w:tcBorders>
            <w:vAlign w:val="center"/>
          </w:tcPr>
          <w:p w14:paraId="7ECCBD80" w14:textId="77777777" w:rsidR="000540CB" w:rsidRPr="00F8723E" w:rsidRDefault="000540CB" w:rsidP="000540CB">
            <w:pPr>
              <w:jc w:val="right"/>
              <w:rPr>
                <w:rFonts w:asciiTheme="majorHAnsi" w:hAnsiTheme="majorHAnsi" w:cs="Times"/>
                <w:sz w:val="20"/>
                <w:szCs w:val="20"/>
              </w:rPr>
            </w:pPr>
          </w:p>
        </w:tc>
      </w:tr>
      <w:tr w:rsidR="000540CB" w:rsidRPr="00F8723E" w14:paraId="0AC2C9FE" w14:textId="77777777" w:rsidTr="000540CB">
        <w:tblPrEx>
          <w:tblBorders>
            <w:top w:val="none" w:sz="0" w:space="0" w:color="auto"/>
          </w:tblBorders>
        </w:tblPrEx>
        <w:trPr>
          <w:jc w:val="center"/>
        </w:trPr>
        <w:tc>
          <w:tcPr>
            <w:tcW w:w="1145" w:type="pct"/>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6BC9FE8A" w14:textId="77777777" w:rsidR="000540CB" w:rsidRPr="00F8723E" w:rsidRDefault="000540CB" w:rsidP="000540CB">
            <w:pPr>
              <w:rPr>
                <w:rFonts w:asciiTheme="majorHAnsi" w:hAnsiTheme="majorHAnsi"/>
                <w:i/>
                <w:iCs/>
                <w:sz w:val="20"/>
                <w:szCs w:val="20"/>
              </w:rPr>
            </w:pPr>
          </w:p>
        </w:tc>
        <w:tc>
          <w:tcPr>
            <w:tcW w:w="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36D1DE" w14:textId="7EE55B2E" w:rsidR="000540CB" w:rsidRPr="00F8723E" w:rsidRDefault="000540CB" w:rsidP="000540CB">
            <w:pPr>
              <w:jc w:val="right"/>
              <w:rPr>
                <w:rFonts w:asciiTheme="majorHAnsi" w:hAnsiTheme="majorHAnsi" w:cs="Times"/>
                <w:sz w:val="20"/>
                <w:szCs w:val="20"/>
              </w:rPr>
            </w:pPr>
          </w:p>
        </w:tc>
        <w:tc>
          <w:tcPr>
            <w:tcW w:w="59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51E147B" w14:textId="77777777" w:rsidR="000540CB" w:rsidRPr="00F8723E" w:rsidRDefault="000540CB" w:rsidP="000540CB">
            <w:pPr>
              <w:jc w:val="right"/>
              <w:rPr>
                <w:rFonts w:asciiTheme="majorHAnsi" w:hAnsiTheme="majorHAnsi" w:cs="Times"/>
                <w:sz w:val="20"/>
                <w:szCs w:val="20"/>
              </w:rPr>
            </w:pP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047C90" w14:textId="77777777" w:rsidR="000540CB" w:rsidRPr="00F8723E" w:rsidRDefault="000540CB" w:rsidP="000540CB">
            <w:pPr>
              <w:jc w:val="right"/>
              <w:rPr>
                <w:rFonts w:asciiTheme="majorHAnsi" w:hAnsiTheme="majorHAnsi" w:cs="Times"/>
                <w:sz w:val="20"/>
                <w:szCs w:val="20"/>
              </w:rPr>
            </w:pP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D2B7DE5" w14:textId="77777777" w:rsidR="000540CB" w:rsidRPr="00F8723E" w:rsidRDefault="000540CB" w:rsidP="000540CB">
            <w:pPr>
              <w:jc w:val="right"/>
              <w:rPr>
                <w:rFonts w:asciiTheme="majorHAnsi" w:hAnsiTheme="majorHAnsi" w:cs="Times"/>
                <w:sz w:val="20"/>
                <w:szCs w:val="20"/>
              </w:rPr>
            </w:pPr>
          </w:p>
        </w:tc>
        <w:tc>
          <w:tcPr>
            <w:tcW w:w="677" w:type="pct"/>
            <w:tcBorders>
              <w:top w:val="single" w:sz="4" w:space="0" w:color="auto"/>
              <w:left w:val="single" w:sz="4" w:space="0" w:color="auto"/>
              <w:bottom w:val="single" w:sz="4" w:space="0" w:color="auto"/>
              <w:right w:val="single" w:sz="4" w:space="0" w:color="auto"/>
            </w:tcBorders>
            <w:vAlign w:val="center"/>
          </w:tcPr>
          <w:p w14:paraId="3889B560" w14:textId="3FE801DA" w:rsidR="000540CB" w:rsidRPr="00F8723E" w:rsidRDefault="000540CB" w:rsidP="000540CB">
            <w:pPr>
              <w:jc w:val="right"/>
              <w:rPr>
                <w:rFonts w:asciiTheme="majorHAnsi" w:hAnsiTheme="majorHAnsi" w:cs="Times"/>
                <w:sz w:val="20"/>
                <w:szCs w:val="20"/>
              </w:rPr>
            </w:pPr>
            <w:r w:rsidRPr="00F8723E">
              <w:rPr>
                <w:rFonts w:asciiTheme="majorHAnsi" w:hAnsiTheme="majorHAnsi"/>
                <w:sz w:val="20"/>
                <w:szCs w:val="20"/>
              </w:rPr>
              <w:t>128,58</w:t>
            </w:r>
          </w:p>
        </w:tc>
        <w:tc>
          <w:tcPr>
            <w:tcW w:w="681" w:type="pct"/>
            <w:tcBorders>
              <w:top w:val="single" w:sz="4" w:space="0" w:color="auto"/>
              <w:left w:val="single" w:sz="4" w:space="0" w:color="auto"/>
              <w:bottom w:val="single" w:sz="4" w:space="0" w:color="auto"/>
              <w:right w:val="single" w:sz="4" w:space="0" w:color="auto"/>
            </w:tcBorders>
            <w:vAlign w:val="center"/>
          </w:tcPr>
          <w:p w14:paraId="15FFEF08" w14:textId="77777777" w:rsidR="000540CB" w:rsidRPr="00F8723E" w:rsidRDefault="000540CB" w:rsidP="000540CB">
            <w:pPr>
              <w:jc w:val="right"/>
              <w:rPr>
                <w:rFonts w:asciiTheme="majorHAnsi" w:hAnsiTheme="majorHAnsi"/>
                <w:sz w:val="20"/>
                <w:szCs w:val="20"/>
              </w:rPr>
            </w:pPr>
          </w:p>
        </w:tc>
      </w:tr>
      <w:tr w:rsidR="000540CB" w:rsidRPr="00F8723E" w14:paraId="622601B7" w14:textId="77777777" w:rsidTr="000540CB">
        <w:tblPrEx>
          <w:tblBorders>
            <w:top w:val="none" w:sz="0" w:space="0" w:color="auto"/>
          </w:tblBorders>
        </w:tblPrEx>
        <w:trPr>
          <w:jc w:val="center"/>
        </w:trPr>
        <w:tc>
          <w:tcPr>
            <w:tcW w:w="1145"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DCBC06E" w14:textId="77777777" w:rsidR="000540CB" w:rsidRPr="00F8723E" w:rsidRDefault="000540CB" w:rsidP="000540CB">
            <w:pPr>
              <w:rPr>
                <w:rFonts w:asciiTheme="majorHAnsi" w:hAnsiTheme="majorHAnsi"/>
                <w:i/>
                <w:iCs/>
                <w:sz w:val="20"/>
                <w:szCs w:val="20"/>
              </w:rPr>
            </w:pPr>
            <w:r w:rsidRPr="00F8723E">
              <w:rPr>
                <w:rFonts w:asciiTheme="majorHAnsi" w:hAnsiTheme="majorHAnsi"/>
                <w:i/>
                <w:iCs/>
                <w:sz w:val="20"/>
                <w:szCs w:val="20"/>
              </w:rPr>
              <w:t>Debiti nei confronti della partecipata</w:t>
            </w:r>
          </w:p>
        </w:tc>
        <w:tc>
          <w:tcPr>
            <w:tcW w:w="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A22DC7" w14:textId="77777777" w:rsidR="000540CB" w:rsidRPr="00F8723E" w:rsidRDefault="000540CB" w:rsidP="000540CB">
            <w:pPr>
              <w:jc w:val="right"/>
              <w:rPr>
                <w:rFonts w:asciiTheme="majorHAnsi" w:hAnsiTheme="majorHAnsi" w:cs="Times"/>
                <w:sz w:val="20"/>
                <w:szCs w:val="20"/>
              </w:rPr>
            </w:pPr>
          </w:p>
        </w:tc>
        <w:tc>
          <w:tcPr>
            <w:tcW w:w="59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C301D6" w14:textId="77777777" w:rsidR="000540CB" w:rsidRPr="00F8723E" w:rsidRDefault="000540CB" w:rsidP="000540CB">
            <w:pPr>
              <w:jc w:val="right"/>
              <w:rPr>
                <w:rFonts w:asciiTheme="majorHAnsi" w:hAnsiTheme="majorHAnsi" w:cs="Times"/>
                <w:sz w:val="20"/>
                <w:szCs w:val="20"/>
              </w:rPr>
            </w:pP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2A40B7" w14:textId="429BD1B3" w:rsidR="000540CB" w:rsidRPr="00F8723E" w:rsidRDefault="000540CB" w:rsidP="000540CB">
            <w:pPr>
              <w:jc w:val="right"/>
              <w:rPr>
                <w:rFonts w:asciiTheme="majorHAnsi" w:hAnsiTheme="majorHAnsi" w:cs="Times"/>
                <w:sz w:val="20"/>
                <w:szCs w:val="20"/>
              </w:rPr>
            </w:pPr>
            <w:r w:rsidRPr="00F8723E">
              <w:rPr>
                <w:rFonts w:asciiTheme="majorHAnsi" w:hAnsiTheme="majorHAnsi" w:cs="Times"/>
                <w:sz w:val="20"/>
                <w:szCs w:val="20"/>
              </w:rPr>
              <w:t>127,43</w:t>
            </w:r>
          </w:p>
        </w:tc>
        <w:tc>
          <w:tcPr>
            <w:tcW w:w="67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8017B61" w14:textId="6EC8A122" w:rsidR="000540CB" w:rsidRPr="00F8723E" w:rsidRDefault="000540CB" w:rsidP="000540CB">
            <w:pPr>
              <w:jc w:val="right"/>
              <w:rPr>
                <w:rFonts w:asciiTheme="majorHAnsi" w:hAnsiTheme="majorHAnsi" w:cs="Times"/>
                <w:sz w:val="20"/>
                <w:szCs w:val="20"/>
              </w:rPr>
            </w:pPr>
            <w:r w:rsidRPr="00F8723E">
              <w:rPr>
                <w:rFonts w:asciiTheme="majorHAnsi" w:hAnsiTheme="majorHAnsi"/>
                <w:sz w:val="20"/>
                <w:szCs w:val="20"/>
              </w:rPr>
              <w:t>128,58</w:t>
            </w:r>
          </w:p>
        </w:tc>
        <w:tc>
          <w:tcPr>
            <w:tcW w:w="677" w:type="pct"/>
            <w:tcBorders>
              <w:top w:val="single" w:sz="4" w:space="0" w:color="auto"/>
              <w:left w:val="single" w:sz="4" w:space="0" w:color="auto"/>
              <w:bottom w:val="single" w:sz="4" w:space="0" w:color="auto"/>
              <w:right w:val="single" w:sz="4" w:space="0" w:color="auto"/>
            </w:tcBorders>
            <w:vAlign w:val="center"/>
          </w:tcPr>
          <w:p w14:paraId="7BE71C57" w14:textId="563E61A6" w:rsidR="000540CB" w:rsidRPr="00F8723E" w:rsidRDefault="000540CB" w:rsidP="000540CB">
            <w:pPr>
              <w:jc w:val="right"/>
              <w:rPr>
                <w:rFonts w:asciiTheme="majorHAnsi" w:hAnsiTheme="majorHAnsi" w:cs="Times"/>
                <w:sz w:val="20"/>
                <w:szCs w:val="20"/>
              </w:rPr>
            </w:pPr>
            <w:r>
              <w:rPr>
                <w:rFonts w:asciiTheme="majorHAnsi" w:hAnsiTheme="majorHAnsi"/>
                <w:sz w:val="20"/>
                <w:szCs w:val="20"/>
              </w:rPr>
              <w:t>128,58</w:t>
            </w:r>
          </w:p>
        </w:tc>
        <w:tc>
          <w:tcPr>
            <w:tcW w:w="681" w:type="pct"/>
            <w:tcBorders>
              <w:top w:val="single" w:sz="4" w:space="0" w:color="auto"/>
              <w:left w:val="single" w:sz="4" w:space="0" w:color="auto"/>
              <w:bottom w:val="single" w:sz="4" w:space="0" w:color="auto"/>
              <w:right w:val="single" w:sz="4" w:space="0" w:color="auto"/>
            </w:tcBorders>
            <w:vAlign w:val="center"/>
          </w:tcPr>
          <w:p w14:paraId="6C372938" w14:textId="230119A8" w:rsidR="000540CB" w:rsidRPr="00F8723E" w:rsidRDefault="000540CB" w:rsidP="000540CB">
            <w:pPr>
              <w:jc w:val="right"/>
              <w:rPr>
                <w:rFonts w:asciiTheme="majorHAnsi" w:hAnsiTheme="majorHAnsi" w:cs="Times"/>
                <w:sz w:val="20"/>
                <w:szCs w:val="20"/>
              </w:rPr>
            </w:pPr>
          </w:p>
        </w:tc>
      </w:tr>
    </w:tbl>
    <w:p w14:paraId="671CA856" w14:textId="10946BC4" w:rsidR="007B33D4" w:rsidRPr="00190CDA" w:rsidRDefault="007B33D4" w:rsidP="00A32317">
      <w:pPr>
        <w:rPr>
          <w:rFonts w:asciiTheme="majorHAnsi" w:hAnsiTheme="majorHAnsi" w:cs="Book Antiqua"/>
          <w:sz w:val="20"/>
          <w:szCs w:val="20"/>
        </w:rPr>
      </w:pPr>
      <w:r>
        <w:rPr>
          <w:rFonts w:asciiTheme="majorHAnsi" w:hAnsiTheme="majorHAnsi" w:cs="Book Antiqua"/>
          <w:color w:val="FF0000"/>
          <w:sz w:val="20"/>
          <w:szCs w:val="20"/>
        </w:rPr>
        <w:br w:type="page"/>
      </w:r>
    </w:p>
    <w:p w14:paraId="28F6EFBC" w14:textId="77777777" w:rsidR="00A32317" w:rsidRPr="00190CDA" w:rsidRDefault="00A32317" w:rsidP="00A32317">
      <w:pPr>
        <w:rPr>
          <w:rFonts w:asciiTheme="majorHAnsi" w:hAnsiTheme="majorHAnsi" w:cs="Book Antiqua"/>
          <w:sz w:val="20"/>
          <w:szCs w:val="20"/>
        </w:rPr>
      </w:pPr>
    </w:p>
    <w:tbl>
      <w:tblPr>
        <w:tblW w:w="5000" w:type="pct"/>
        <w:tblBorders>
          <w:top w:val="nil"/>
          <w:left w:val="nil"/>
          <w:right w:val="nil"/>
        </w:tblBorders>
        <w:tblLook w:val="0000" w:firstRow="0" w:lastRow="0" w:firstColumn="0" w:lastColumn="0" w:noHBand="0" w:noVBand="0"/>
      </w:tblPr>
      <w:tblGrid>
        <w:gridCol w:w="2399"/>
        <w:gridCol w:w="1168"/>
        <w:gridCol w:w="1129"/>
        <w:gridCol w:w="1129"/>
        <w:gridCol w:w="1258"/>
        <w:gridCol w:w="1273"/>
        <w:gridCol w:w="1273"/>
      </w:tblGrid>
      <w:tr w:rsidR="007B33D4" w:rsidRPr="00471D31" w14:paraId="53C4005D" w14:textId="77777777" w:rsidTr="007B33D4">
        <w:tc>
          <w:tcPr>
            <w:tcW w:w="5000" w:type="pct"/>
            <w:gridSpan w:val="7"/>
            <w:tcBorders>
              <w:top w:val="single" w:sz="4" w:space="0" w:color="auto"/>
              <w:left w:val="single" w:sz="4" w:space="0" w:color="auto"/>
              <w:bottom w:val="single" w:sz="4" w:space="0" w:color="auto"/>
              <w:right w:val="single" w:sz="4" w:space="0" w:color="auto"/>
            </w:tcBorders>
            <w:shd w:val="clear" w:color="auto" w:fill="FBD4B4" w:themeFill="accent6" w:themeFillTint="66"/>
            <w:tcMar>
              <w:top w:w="20" w:type="nil"/>
              <w:left w:w="20" w:type="nil"/>
              <w:bottom w:w="20" w:type="nil"/>
              <w:right w:w="20" w:type="nil"/>
            </w:tcMar>
            <w:vAlign w:val="center"/>
          </w:tcPr>
          <w:p w14:paraId="5172E9CC" w14:textId="77777777" w:rsidR="007B33D4" w:rsidRPr="00471D31" w:rsidRDefault="007B33D4" w:rsidP="00F45750">
            <w:pPr>
              <w:jc w:val="center"/>
              <w:rPr>
                <w:rFonts w:asciiTheme="majorHAnsi" w:hAnsiTheme="majorHAnsi"/>
                <w:sz w:val="20"/>
                <w:szCs w:val="20"/>
              </w:rPr>
            </w:pPr>
            <w:r w:rsidRPr="00471D31">
              <w:rPr>
                <w:rFonts w:asciiTheme="majorHAnsi" w:hAnsiTheme="majorHAnsi"/>
                <w:i/>
                <w:sz w:val="20"/>
                <w:szCs w:val="20"/>
              </w:rPr>
              <w:t>AZIENDA SPECIALE PER L'IGIENE AMBIENTALE</w:t>
            </w:r>
            <w:r w:rsidRPr="00471D31">
              <w:rPr>
                <w:rFonts w:asciiTheme="majorHAnsi" w:eastAsia="Lucida Sans Unicode" w:hAnsiTheme="majorHAnsi"/>
                <w:kern w:val="3"/>
                <w:sz w:val="20"/>
                <w:szCs w:val="20"/>
                <w:lang w:eastAsia="zh-CN" w:bidi="hi-IN"/>
              </w:rPr>
              <w:t xml:space="preserve"> </w:t>
            </w:r>
            <w:r w:rsidRPr="00471D31">
              <w:rPr>
                <w:rFonts w:asciiTheme="majorHAnsi" w:hAnsiTheme="majorHAnsi"/>
                <w:sz w:val="20"/>
                <w:szCs w:val="20"/>
              </w:rPr>
              <w:t xml:space="preserve">- quota di partecipazione – </w:t>
            </w:r>
            <w:r w:rsidRPr="00471D31">
              <w:rPr>
                <w:rFonts w:asciiTheme="majorHAnsi" w:hAnsiTheme="majorHAnsi"/>
                <w:i/>
                <w:sz w:val="20"/>
                <w:szCs w:val="20"/>
              </w:rPr>
              <w:t>8,199%</w:t>
            </w:r>
          </w:p>
          <w:p w14:paraId="408008EE" w14:textId="77777777" w:rsidR="007B33D4" w:rsidRPr="00471D31" w:rsidRDefault="00410A18" w:rsidP="00F45750">
            <w:pPr>
              <w:jc w:val="center"/>
              <w:rPr>
                <w:rFonts w:asciiTheme="majorHAnsi" w:hAnsiTheme="majorHAnsi"/>
                <w:i/>
                <w:sz w:val="20"/>
                <w:szCs w:val="20"/>
              </w:rPr>
            </w:pPr>
            <w:hyperlink r:id="rId23" w:history="1">
              <w:r w:rsidR="007B33D4" w:rsidRPr="00471D31">
                <w:rPr>
                  <w:rStyle w:val="Collegamentoipertestuale"/>
                  <w:rFonts w:asciiTheme="majorHAnsi" w:hAnsiTheme="majorHAnsi" w:cs="Times"/>
                  <w:b/>
                  <w:bCs/>
                  <w:color w:val="auto"/>
                  <w:sz w:val="20"/>
                  <w:szCs w:val="20"/>
                </w:rPr>
                <w:t>http://www.asia.tn.it/</w:t>
              </w:r>
            </w:hyperlink>
          </w:p>
        </w:tc>
      </w:tr>
      <w:tr w:rsidR="007B33D4" w:rsidRPr="00471D31" w14:paraId="06ACCF74" w14:textId="77777777" w:rsidTr="001C4429">
        <w:tblPrEx>
          <w:tblBorders>
            <w:top w:val="none" w:sz="0" w:space="0" w:color="auto"/>
          </w:tblBorders>
        </w:tblPrEx>
        <w:tc>
          <w:tcPr>
            <w:tcW w:w="124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4EE2A7" w14:textId="77777777" w:rsidR="007B33D4" w:rsidRPr="00471D31" w:rsidRDefault="007B33D4" w:rsidP="00F45750">
            <w:pPr>
              <w:rPr>
                <w:rFonts w:asciiTheme="majorHAnsi" w:hAnsiTheme="majorHAnsi" w:cs="Times"/>
                <w:b/>
                <w:bCs/>
                <w:sz w:val="20"/>
                <w:szCs w:val="20"/>
              </w:rPr>
            </w:pPr>
            <w:r w:rsidRPr="00471D31">
              <w:rPr>
                <w:rFonts w:asciiTheme="majorHAnsi" w:hAnsiTheme="majorHAnsi"/>
                <w:sz w:val="20"/>
                <w:szCs w:val="20"/>
              </w:rPr>
              <w:t xml:space="preserve">Funzioni attribuite e attività svolte in favore dell'Amministrazione </w:t>
            </w:r>
          </w:p>
        </w:tc>
        <w:tc>
          <w:tcPr>
            <w:tcW w:w="3754"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59E59A" w14:textId="77777777" w:rsidR="007B33D4" w:rsidRPr="00471D31" w:rsidRDefault="007B33D4" w:rsidP="00F45750">
            <w:pPr>
              <w:rPr>
                <w:rFonts w:asciiTheme="majorHAnsi" w:hAnsiTheme="majorHAnsi"/>
                <w:i/>
                <w:sz w:val="20"/>
                <w:szCs w:val="20"/>
              </w:rPr>
            </w:pPr>
            <w:r w:rsidRPr="00471D31">
              <w:rPr>
                <w:rFonts w:asciiTheme="majorHAnsi" w:hAnsiTheme="majorHAnsi"/>
                <w:i/>
                <w:sz w:val="20"/>
                <w:szCs w:val="20"/>
              </w:rPr>
              <w:t>Gestione del servizio di igiene ambientale.</w:t>
            </w:r>
          </w:p>
        </w:tc>
      </w:tr>
      <w:tr w:rsidR="007B33D4" w:rsidRPr="00471D31" w14:paraId="4412B3D9" w14:textId="77777777" w:rsidTr="001C4429">
        <w:tblPrEx>
          <w:tblBorders>
            <w:top w:val="none" w:sz="0" w:space="0" w:color="auto"/>
          </w:tblBorders>
        </w:tblPrEx>
        <w:tc>
          <w:tcPr>
            <w:tcW w:w="124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9F4792" w14:textId="46E2D584" w:rsidR="007B33D4" w:rsidRPr="00471D31" w:rsidRDefault="007B33D4" w:rsidP="00F05898">
            <w:pPr>
              <w:rPr>
                <w:rFonts w:asciiTheme="majorHAnsi" w:hAnsiTheme="majorHAnsi"/>
                <w:bCs/>
                <w:i/>
                <w:iCs/>
                <w:sz w:val="20"/>
                <w:szCs w:val="20"/>
              </w:rPr>
            </w:pPr>
            <w:r w:rsidRPr="00471D31">
              <w:rPr>
                <w:rFonts w:asciiTheme="majorHAnsi" w:hAnsiTheme="majorHAnsi"/>
                <w:i/>
                <w:iCs/>
                <w:sz w:val="20"/>
                <w:szCs w:val="20"/>
              </w:rPr>
              <w:t>Obiettivi di programmazione nel triennio 202</w:t>
            </w:r>
            <w:r w:rsidR="00F05898">
              <w:rPr>
                <w:rFonts w:asciiTheme="majorHAnsi" w:hAnsiTheme="majorHAnsi"/>
                <w:i/>
                <w:iCs/>
                <w:sz w:val="20"/>
                <w:szCs w:val="20"/>
              </w:rPr>
              <w:t>1</w:t>
            </w:r>
            <w:r w:rsidRPr="00471D31">
              <w:rPr>
                <w:rFonts w:asciiTheme="majorHAnsi" w:hAnsiTheme="majorHAnsi"/>
                <w:i/>
                <w:iCs/>
                <w:sz w:val="20"/>
                <w:szCs w:val="20"/>
              </w:rPr>
              <w:t>-202</w:t>
            </w:r>
            <w:r w:rsidR="00F05898">
              <w:rPr>
                <w:rFonts w:asciiTheme="majorHAnsi" w:hAnsiTheme="majorHAnsi"/>
                <w:i/>
                <w:iCs/>
                <w:sz w:val="20"/>
                <w:szCs w:val="20"/>
              </w:rPr>
              <w:t>3</w:t>
            </w:r>
          </w:p>
        </w:tc>
        <w:tc>
          <w:tcPr>
            <w:tcW w:w="3754"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8968E2" w14:textId="77777777" w:rsidR="007B33D4" w:rsidRPr="00471D31" w:rsidRDefault="007B33D4" w:rsidP="00F45750">
            <w:pPr>
              <w:rPr>
                <w:rFonts w:asciiTheme="majorHAnsi" w:hAnsiTheme="majorHAnsi"/>
                <w:sz w:val="20"/>
                <w:szCs w:val="20"/>
              </w:rPr>
            </w:pPr>
            <w:r w:rsidRPr="00471D31">
              <w:rPr>
                <w:rFonts w:asciiTheme="majorHAnsi" w:hAnsiTheme="majorHAnsi"/>
                <w:sz w:val="20"/>
                <w:szCs w:val="20"/>
              </w:rPr>
              <w:t>Perseguimento economicità nella gestione del servizio raccolta rifiuti, potenziamento della raccolta differenziata, piena attuazione del piano industriale nel rispetto degli equilibri economico -finanziari di bilancio</w:t>
            </w:r>
          </w:p>
        </w:tc>
      </w:tr>
      <w:tr w:rsidR="007B33D4" w:rsidRPr="00471D31" w14:paraId="568E6F71" w14:textId="77777777" w:rsidTr="001C4429">
        <w:tblPrEx>
          <w:tblBorders>
            <w:top w:val="none" w:sz="0" w:space="0" w:color="auto"/>
          </w:tblBorders>
        </w:tblPrEx>
        <w:tc>
          <w:tcPr>
            <w:tcW w:w="124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8A6287" w14:textId="77777777" w:rsidR="007B33D4" w:rsidRPr="00471D31" w:rsidRDefault="007B33D4" w:rsidP="00F45750">
            <w:pPr>
              <w:rPr>
                <w:rFonts w:asciiTheme="majorHAnsi" w:hAnsiTheme="majorHAnsi" w:cs="Times"/>
                <w:b/>
                <w:bCs/>
                <w:sz w:val="20"/>
                <w:szCs w:val="20"/>
              </w:rPr>
            </w:pPr>
            <w:r w:rsidRPr="00471D31">
              <w:rPr>
                <w:rFonts w:asciiTheme="majorHAnsi" w:hAnsiTheme="majorHAnsi"/>
                <w:i/>
                <w:iCs/>
                <w:sz w:val="20"/>
                <w:szCs w:val="20"/>
              </w:rPr>
              <w:t xml:space="preserve">Tipologia società </w:t>
            </w:r>
          </w:p>
        </w:tc>
        <w:tc>
          <w:tcPr>
            <w:tcW w:w="3754" w:type="pct"/>
            <w:gridSpan w:val="6"/>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F28E98" w14:textId="77777777" w:rsidR="007B33D4" w:rsidRPr="00471D31" w:rsidRDefault="007B33D4" w:rsidP="00F45750">
            <w:pPr>
              <w:rPr>
                <w:rFonts w:asciiTheme="majorHAnsi" w:hAnsiTheme="majorHAnsi" w:cs="Times"/>
                <w:i/>
                <w:sz w:val="20"/>
                <w:szCs w:val="20"/>
              </w:rPr>
            </w:pPr>
            <w:r w:rsidRPr="00471D31">
              <w:rPr>
                <w:rFonts w:asciiTheme="majorHAnsi" w:hAnsiTheme="majorHAnsi" w:cs="Times"/>
                <w:i/>
                <w:sz w:val="20"/>
                <w:szCs w:val="20"/>
              </w:rPr>
              <w:t>Azienda speciale</w:t>
            </w:r>
          </w:p>
        </w:tc>
      </w:tr>
      <w:tr w:rsidR="007B33D4" w:rsidRPr="00471D31" w14:paraId="3903687A" w14:textId="77777777" w:rsidTr="001C4429">
        <w:tblPrEx>
          <w:tblBorders>
            <w:top w:val="none" w:sz="0" w:space="0" w:color="auto"/>
          </w:tblBorders>
        </w:tblPrEx>
        <w:trPr>
          <w:trHeight w:val="284"/>
        </w:trPr>
        <w:tc>
          <w:tcPr>
            <w:tcW w:w="1246"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31562EA0" w14:textId="03314578" w:rsidR="007B33D4" w:rsidRPr="00471D31" w:rsidRDefault="007B33D4" w:rsidP="00F45750">
            <w:pPr>
              <w:rPr>
                <w:rFonts w:asciiTheme="majorHAnsi" w:hAnsiTheme="majorHAnsi" w:cs="Times"/>
                <w:b/>
                <w:bCs/>
                <w:sz w:val="20"/>
                <w:szCs w:val="20"/>
              </w:rPr>
            </w:pPr>
            <w:r>
              <w:rPr>
                <w:rFonts w:asciiTheme="majorHAnsi" w:hAnsiTheme="majorHAnsi" w:cs="Times"/>
                <w:b/>
                <w:bCs/>
                <w:sz w:val="20"/>
                <w:szCs w:val="20"/>
              </w:rPr>
              <w:t>anno</w:t>
            </w:r>
          </w:p>
        </w:tc>
        <w:tc>
          <w:tcPr>
            <w:tcW w:w="607"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52476B2B" w14:textId="7EE2ADA0" w:rsidR="007B33D4" w:rsidRPr="00471D31" w:rsidRDefault="007B33D4" w:rsidP="00F45750">
            <w:pPr>
              <w:jc w:val="center"/>
              <w:rPr>
                <w:rFonts w:asciiTheme="majorHAnsi" w:hAnsiTheme="majorHAnsi" w:cs="Times"/>
                <w:b/>
                <w:bCs/>
                <w:sz w:val="20"/>
                <w:szCs w:val="20"/>
              </w:rPr>
            </w:pPr>
            <w:r>
              <w:rPr>
                <w:rFonts w:asciiTheme="majorHAnsi" w:hAnsiTheme="majorHAnsi"/>
                <w:sz w:val="20"/>
                <w:szCs w:val="20"/>
              </w:rPr>
              <w:t>2015</w:t>
            </w:r>
          </w:p>
        </w:tc>
        <w:tc>
          <w:tcPr>
            <w:tcW w:w="586"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18E72F8F" w14:textId="00237D08" w:rsidR="007B33D4" w:rsidRPr="00471D31" w:rsidRDefault="007B33D4" w:rsidP="00F45750">
            <w:pPr>
              <w:jc w:val="center"/>
              <w:rPr>
                <w:rFonts w:asciiTheme="majorHAnsi" w:hAnsiTheme="majorHAnsi" w:cs="Times"/>
                <w:b/>
                <w:bCs/>
                <w:sz w:val="20"/>
                <w:szCs w:val="20"/>
              </w:rPr>
            </w:pPr>
            <w:r>
              <w:rPr>
                <w:rFonts w:asciiTheme="majorHAnsi" w:hAnsiTheme="majorHAnsi"/>
                <w:sz w:val="20"/>
                <w:szCs w:val="20"/>
              </w:rPr>
              <w:t>2016</w:t>
            </w:r>
          </w:p>
        </w:tc>
        <w:tc>
          <w:tcPr>
            <w:tcW w:w="586"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781839BE" w14:textId="0E78768D" w:rsidR="007B33D4" w:rsidRPr="00471D31" w:rsidRDefault="007B33D4" w:rsidP="00F45750">
            <w:pPr>
              <w:jc w:val="center"/>
              <w:rPr>
                <w:rFonts w:asciiTheme="majorHAnsi" w:hAnsiTheme="majorHAnsi" w:cs="Times"/>
                <w:b/>
                <w:bCs/>
                <w:sz w:val="20"/>
                <w:szCs w:val="20"/>
              </w:rPr>
            </w:pPr>
            <w:r>
              <w:rPr>
                <w:rFonts w:asciiTheme="majorHAnsi" w:hAnsiTheme="majorHAnsi"/>
                <w:sz w:val="20"/>
                <w:szCs w:val="20"/>
              </w:rPr>
              <w:t>2017</w:t>
            </w:r>
          </w:p>
        </w:tc>
        <w:tc>
          <w:tcPr>
            <w:tcW w:w="653" w:type="pct"/>
            <w:tcBorders>
              <w:top w:val="single" w:sz="4" w:space="0" w:color="auto"/>
              <w:left w:val="single" w:sz="4" w:space="0" w:color="auto"/>
              <w:bottom w:val="single" w:sz="4" w:space="0" w:color="auto"/>
              <w:right w:val="single" w:sz="4" w:space="0" w:color="auto"/>
            </w:tcBorders>
            <w:shd w:val="clear" w:color="auto" w:fill="FDE9D9" w:themeFill="accent6" w:themeFillTint="33"/>
            <w:tcMar>
              <w:top w:w="20" w:type="nil"/>
              <w:left w:w="20" w:type="nil"/>
              <w:bottom w:w="20" w:type="nil"/>
              <w:right w:w="20" w:type="nil"/>
            </w:tcMar>
            <w:vAlign w:val="center"/>
          </w:tcPr>
          <w:p w14:paraId="546C2216" w14:textId="50A519D2" w:rsidR="007B33D4" w:rsidRPr="00471D31" w:rsidRDefault="007B33D4" w:rsidP="00F45750">
            <w:pPr>
              <w:jc w:val="center"/>
              <w:rPr>
                <w:rFonts w:asciiTheme="majorHAnsi" w:hAnsiTheme="majorHAnsi" w:cs="Times"/>
                <w:b/>
                <w:bCs/>
                <w:sz w:val="20"/>
                <w:szCs w:val="20"/>
              </w:rPr>
            </w:pPr>
            <w:r>
              <w:rPr>
                <w:rFonts w:asciiTheme="majorHAnsi" w:hAnsiTheme="majorHAnsi"/>
                <w:sz w:val="20"/>
                <w:szCs w:val="20"/>
              </w:rPr>
              <w:t>2018</w:t>
            </w:r>
          </w:p>
        </w:tc>
        <w:tc>
          <w:tcPr>
            <w:tcW w:w="66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3648DC4" w14:textId="6BBA9FA8" w:rsidR="007B33D4" w:rsidRPr="00471D31" w:rsidRDefault="007B33D4" w:rsidP="00F45750">
            <w:pPr>
              <w:jc w:val="center"/>
              <w:rPr>
                <w:rFonts w:asciiTheme="majorHAnsi" w:hAnsiTheme="majorHAnsi"/>
                <w:sz w:val="20"/>
                <w:szCs w:val="20"/>
              </w:rPr>
            </w:pPr>
            <w:r>
              <w:rPr>
                <w:rFonts w:asciiTheme="majorHAnsi" w:hAnsiTheme="majorHAnsi"/>
                <w:sz w:val="20"/>
                <w:szCs w:val="20"/>
              </w:rPr>
              <w:t>2019</w:t>
            </w:r>
          </w:p>
        </w:tc>
        <w:tc>
          <w:tcPr>
            <w:tcW w:w="66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39F87FF" w14:textId="1DD45ED8" w:rsidR="007B33D4" w:rsidRPr="00933093" w:rsidRDefault="007B33D4" w:rsidP="00F45750">
            <w:pPr>
              <w:jc w:val="center"/>
              <w:rPr>
                <w:rFonts w:asciiTheme="majorHAnsi" w:hAnsiTheme="majorHAnsi"/>
                <w:sz w:val="20"/>
                <w:szCs w:val="20"/>
              </w:rPr>
            </w:pPr>
            <w:r w:rsidRPr="00B02086">
              <w:rPr>
                <w:rFonts w:asciiTheme="majorHAnsi" w:hAnsiTheme="majorHAnsi"/>
                <w:sz w:val="20"/>
                <w:szCs w:val="20"/>
              </w:rPr>
              <w:t>2020</w:t>
            </w:r>
          </w:p>
        </w:tc>
      </w:tr>
      <w:tr w:rsidR="001C4429" w:rsidRPr="00471D31" w14:paraId="338004CF" w14:textId="77777777" w:rsidTr="001C4429">
        <w:tblPrEx>
          <w:tblBorders>
            <w:top w:val="none" w:sz="0" w:space="0" w:color="auto"/>
          </w:tblBorders>
        </w:tblPrEx>
        <w:trPr>
          <w:trHeight w:val="284"/>
        </w:trPr>
        <w:tc>
          <w:tcPr>
            <w:tcW w:w="124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CBD93A" w14:textId="3F8CE263" w:rsidR="001C4429" w:rsidRPr="00471D31" w:rsidRDefault="00AD2EB7" w:rsidP="001C4429">
            <w:pPr>
              <w:rPr>
                <w:rFonts w:asciiTheme="majorHAnsi" w:hAnsiTheme="majorHAnsi" w:cs="Times"/>
                <w:b/>
                <w:bCs/>
                <w:sz w:val="20"/>
                <w:szCs w:val="20"/>
              </w:rPr>
            </w:pPr>
            <w:r w:rsidRPr="00471D31">
              <w:rPr>
                <w:rFonts w:asciiTheme="majorHAnsi" w:hAnsiTheme="majorHAnsi"/>
                <w:i/>
                <w:iCs/>
                <w:sz w:val="20"/>
                <w:szCs w:val="20"/>
              </w:rPr>
              <w:t xml:space="preserve">capitale sociale </w:t>
            </w:r>
          </w:p>
        </w:tc>
        <w:tc>
          <w:tcPr>
            <w:tcW w:w="60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5955CB" w14:textId="747F175C"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489.680</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3D30C7" w14:textId="61322E9D"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525.889</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8508A7" w14:textId="0E65A581"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525.889</w:t>
            </w:r>
          </w:p>
        </w:tc>
        <w:tc>
          <w:tcPr>
            <w:tcW w:w="65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A9B7A7" w14:textId="2B2A692A"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525.889</w:t>
            </w:r>
          </w:p>
        </w:tc>
        <w:tc>
          <w:tcPr>
            <w:tcW w:w="661" w:type="pct"/>
            <w:tcBorders>
              <w:top w:val="single" w:sz="4" w:space="0" w:color="auto"/>
              <w:left w:val="single" w:sz="4" w:space="0" w:color="auto"/>
              <w:bottom w:val="single" w:sz="4" w:space="0" w:color="auto"/>
              <w:right w:val="single" w:sz="4" w:space="0" w:color="auto"/>
            </w:tcBorders>
            <w:vAlign w:val="center"/>
          </w:tcPr>
          <w:p w14:paraId="58F731FF" w14:textId="53CD2D52" w:rsidR="001C4429" w:rsidRPr="00471D31" w:rsidRDefault="001C4429" w:rsidP="00F05898">
            <w:pPr>
              <w:jc w:val="right"/>
              <w:rPr>
                <w:rFonts w:asciiTheme="majorHAnsi" w:hAnsiTheme="majorHAnsi" w:cs="Times"/>
                <w:sz w:val="20"/>
                <w:szCs w:val="20"/>
                <w:highlight w:val="yellow"/>
              </w:rPr>
            </w:pPr>
            <w:r w:rsidRPr="00471D31">
              <w:rPr>
                <w:rFonts w:asciiTheme="majorHAnsi" w:hAnsiTheme="majorHAnsi" w:cs="Times"/>
                <w:sz w:val="20"/>
                <w:szCs w:val="20"/>
              </w:rPr>
              <w:t>525.889</w:t>
            </w:r>
          </w:p>
        </w:tc>
        <w:tc>
          <w:tcPr>
            <w:tcW w:w="660" w:type="pct"/>
            <w:tcBorders>
              <w:top w:val="single" w:sz="4" w:space="0" w:color="auto"/>
              <w:left w:val="single" w:sz="4" w:space="0" w:color="auto"/>
              <w:bottom w:val="single" w:sz="4" w:space="0" w:color="auto"/>
              <w:right w:val="single" w:sz="4" w:space="0" w:color="auto"/>
            </w:tcBorders>
            <w:vAlign w:val="center"/>
          </w:tcPr>
          <w:p w14:paraId="1E45E38C" w14:textId="7E05EDD3" w:rsidR="001C4429" w:rsidRPr="00471D31" w:rsidRDefault="001C4429" w:rsidP="001C4429">
            <w:pPr>
              <w:jc w:val="center"/>
              <w:rPr>
                <w:rFonts w:asciiTheme="majorHAnsi" w:hAnsiTheme="majorHAnsi" w:cs="Times"/>
                <w:sz w:val="20"/>
                <w:szCs w:val="20"/>
              </w:rPr>
            </w:pPr>
          </w:p>
        </w:tc>
      </w:tr>
      <w:tr w:rsidR="001C4429" w:rsidRPr="00471D31" w14:paraId="3B64BDEE" w14:textId="77777777" w:rsidTr="001C4429">
        <w:tblPrEx>
          <w:tblBorders>
            <w:top w:val="none" w:sz="0" w:space="0" w:color="auto"/>
          </w:tblBorders>
        </w:tblPrEx>
        <w:trPr>
          <w:trHeight w:val="284"/>
        </w:trPr>
        <w:tc>
          <w:tcPr>
            <w:tcW w:w="124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3A19EE" w14:textId="18E4DBE7" w:rsidR="00AD2EB7" w:rsidRDefault="00AD2EB7" w:rsidP="001C4429">
            <w:pPr>
              <w:rPr>
                <w:rFonts w:asciiTheme="majorHAnsi" w:hAnsiTheme="majorHAnsi"/>
                <w:i/>
                <w:iCs/>
                <w:sz w:val="20"/>
                <w:szCs w:val="20"/>
              </w:rPr>
            </w:pPr>
            <w:r w:rsidRPr="00471D31">
              <w:rPr>
                <w:rFonts w:asciiTheme="majorHAnsi" w:hAnsiTheme="majorHAnsi"/>
                <w:i/>
                <w:iCs/>
                <w:sz w:val="20"/>
                <w:szCs w:val="20"/>
              </w:rPr>
              <w:t xml:space="preserve">patrimonio netto </w:t>
            </w:r>
          </w:p>
          <w:p w14:paraId="51453F8E" w14:textId="6BD324C5" w:rsidR="001C4429" w:rsidRPr="00471D31" w:rsidRDefault="00AD2EB7" w:rsidP="001C4429">
            <w:pPr>
              <w:rPr>
                <w:rFonts w:asciiTheme="majorHAnsi" w:hAnsiTheme="majorHAnsi" w:cs="Times"/>
                <w:b/>
                <w:bCs/>
                <w:sz w:val="20"/>
                <w:szCs w:val="20"/>
              </w:rPr>
            </w:pPr>
            <w:r w:rsidRPr="00471D31">
              <w:rPr>
                <w:rFonts w:asciiTheme="majorHAnsi" w:hAnsiTheme="majorHAnsi"/>
                <w:i/>
                <w:iCs/>
                <w:sz w:val="20"/>
                <w:szCs w:val="20"/>
              </w:rPr>
              <w:t xml:space="preserve">al 31 / 12 </w:t>
            </w:r>
          </w:p>
        </w:tc>
        <w:tc>
          <w:tcPr>
            <w:tcW w:w="60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A419ED" w14:textId="0A875E9C"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3.891.342</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839626" w14:textId="278CEFB9"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4.086.275</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243614" w14:textId="6783D571"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4.284.051</w:t>
            </w:r>
          </w:p>
        </w:tc>
        <w:tc>
          <w:tcPr>
            <w:tcW w:w="65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93B63EB" w14:textId="69E09A0E"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4.671.957</w:t>
            </w:r>
          </w:p>
        </w:tc>
        <w:tc>
          <w:tcPr>
            <w:tcW w:w="661" w:type="pct"/>
            <w:tcBorders>
              <w:top w:val="single" w:sz="4" w:space="0" w:color="auto"/>
              <w:left w:val="single" w:sz="4" w:space="0" w:color="auto"/>
              <w:bottom w:val="single" w:sz="4" w:space="0" w:color="auto"/>
              <w:right w:val="single" w:sz="4" w:space="0" w:color="auto"/>
            </w:tcBorders>
            <w:vAlign w:val="center"/>
          </w:tcPr>
          <w:p w14:paraId="76753996" w14:textId="01DFBAE7" w:rsidR="001C4429" w:rsidRPr="00471D31" w:rsidRDefault="001C4429" w:rsidP="00F05898">
            <w:pPr>
              <w:jc w:val="right"/>
              <w:rPr>
                <w:rFonts w:asciiTheme="majorHAnsi" w:hAnsiTheme="majorHAnsi" w:cs="Times"/>
                <w:sz w:val="20"/>
                <w:szCs w:val="20"/>
              </w:rPr>
            </w:pPr>
            <w:r w:rsidRPr="00471D31">
              <w:rPr>
                <w:rFonts w:asciiTheme="majorHAnsi" w:hAnsiTheme="majorHAnsi" w:cs="Times"/>
                <w:sz w:val="20"/>
                <w:szCs w:val="20"/>
              </w:rPr>
              <w:t>4.965.071</w:t>
            </w:r>
          </w:p>
        </w:tc>
        <w:tc>
          <w:tcPr>
            <w:tcW w:w="660" w:type="pct"/>
            <w:tcBorders>
              <w:top w:val="single" w:sz="4" w:space="0" w:color="auto"/>
              <w:left w:val="single" w:sz="4" w:space="0" w:color="auto"/>
              <w:bottom w:val="single" w:sz="4" w:space="0" w:color="auto"/>
              <w:right w:val="single" w:sz="4" w:space="0" w:color="auto"/>
            </w:tcBorders>
            <w:vAlign w:val="center"/>
          </w:tcPr>
          <w:p w14:paraId="0A2F1C37" w14:textId="4481B95A" w:rsidR="001C4429" w:rsidRPr="00471D31" w:rsidRDefault="001C4429" w:rsidP="001C4429">
            <w:pPr>
              <w:jc w:val="center"/>
              <w:rPr>
                <w:rFonts w:asciiTheme="majorHAnsi" w:hAnsiTheme="majorHAnsi" w:cs="Times"/>
                <w:sz w:val="20"/>
                <w:szCs w:val="20"/>
              </w:rPr>
            </w:pPr>
          </w:p>
        </w:tc>
      </w:tr>
      <w:tr w:rsidR="001C4429" w:rsidRPr="00471D31" w14:paraId="71CB9097" w14:textId="77777777" w:rsidTr="001C4429">
        <w:tblPrEx>
          <w:tblBorders>
            <w:top w:val="none" w:sz="0" w:space="0" w:color="auto"/>
          </w:tblBorders>
        </w:tblPrEx>
        <w:trPr>
          <w:trHeight w:val="284"/>
        </w:trPr>
        <w:tc>
          <w:tcPr>
            <w:tcW w:w="124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2D72F40" w14:textId="2C96D044" w:rsidR="001C4429" w:rsidRPr="00471D31" w:rsidRDefault="00AD2EB7" w:rsidP="001C4429">
            <w:pPr>
              <w:rPr>
                <w:rFonts w:asciiTheme="majorHAnsi" w:hAnsiTheme="majorHAnsi" w:cs="Times"/>
                <w:b/>
                <w:bCs/>
                <w:sz w:val="20"/>
                <w:szCs w:val="20"/>
              </w:rPr>
            </w:pPr>
            <w:r w:rsidRPr="00471D31">
              <w:rPr>
                <w:rFonts w:asciiTheme="majorHAnsi" w:hAnsiTheme="majorHAnsi"/>
                <w:i/>
                <w:iCs/>
                <w:sz w:val="20"/>
                <w:szCs w:val="20"/>
              </w:rPr>
              <w:t xml:space="preserve">risultato d’esercizio </w:t>
            </w:r>
          </w:p>
        </w:tc>
        <w:tc>
          <w:tcPr>
            <w:tcW w:w="60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3C7148" w14:textId="6A33E38C"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62.204</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D2B87E" w14:textId="0E2076F5"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158.722</w:t>
            </w:r>
          </w:p>
        </w:tc>
        <w:tc>
          <w:tcPr>
            <w:tcW w:w="58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FC6B60" w14:textId="6960F440"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197.775</w:t>
            </w:r>
          </w:p>
        </w:tc>
        <w:tc>
          <w:tcPr>
            <w:tcW w:w="65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B02527" w14:textId="2942EB5A" w:rsidR="001C4429" w:rsidRPr="00471D31" w:rsidRDefault="001C4429" w:rsidP="00F05898">
            <w:pPr>
              <w:jc w:val="right"/>
              <w:rPr>
                <w:rFonts w:asciiTheme="majorHAnsi" w:hAnsiTheme="majorHAnsi" w:cs="Times"/>
                <w:b/>
                <w:bCs/>
                <w:sz w:val="20"/>
                <w:szCs w:val="20"/>
              </w:rPr>
            </w:pPr>
            <w:r w:rsidRPr="00471D31">
              <w:rPr>
                <w:rFonts w:asciiTheme="majorHAnsi" w:hAnsiTheme="majorHAnsi" w:cs="Times"/>
                <w:sz w:val="20"/>
                <w:szCs w:val="20"/>
              </w:rPr>
              <w:t>387.906</w:t>
            </w:r>
          </w:p>
        </w:tc>
        <w:tc>
          <w:tcPr>
            <w:tcW w:w="661" w:type="pct"/>
            <w:tcBorders>
              <w:top w:val="single" w:sz="4" w:space="0" w:color="auto"/>
              <w:left w:val="single" w:sz="4" w:space="0" w:color="auto"/>
              <w:bottom w:val="single" w:sz="4" w:space="0" w:color="auto"/>
              <w:right w:val="single" w:sz="4" w:space="0" w:color="auto"/>
            </w:tcBorders>
            <w:vAlign w:val="center"/>
          </w:tcPr>
          <w:p w14:paraId="558E3CDB" w14:textId="7933577B" w:rsidR="001C4429" w:rsidRPr="00471D31" w:rsidRDefault="001C4429" w:rsidP="00F05898">
            <w:pPr>
              <w:jc w:val="right"/>
              <w:rPr>
                <w:rFonts w:asciiTheme="majorHAnsi" w:hAnsiTheme="majorHAnsi" w:cs="Times"/>
                <w:sz w:val="20"/>
                <w:szCs w:val="20"/>
              </w:rPr>
            </w:pPr>
            <w:r w:rsidRPr="00471D31">
              <w:rPr>
                <w:rFonts w:asciiTheme="majorHAnsi" w:hAnsiTheme="majorHAnsi" w:cs="Times"/>
                <w:sz w:val="20"/>
                <w:szCs w:val="20"/>
              </w:rPr>
              <w:t>293.115</w:t>
            </w:r>
          </w:p>
        </w:tc>
        <w:tc>
          <w:tcPr>
            <w:tcW w:w="660" w:type="pct"/>
            <w:tcBorders>
              <w:top w:val="single" w:sz="4" w:space="0" w:color="auto"/>
              <w:left w:val="single" w:sz="4" w:space="0" w:color="auto"/>
              <w:bottom w:val="single" w:sz="4" w:space="0" w:color="auto"/>
              <w:right w:val="single" w:sz="4" w:space="0" w:color="auto"/>
            </w:tcBorders>
            <w:vAlign w:val="center"/>
          </w:tcPr>
          <w:p w14:paraId="4CC188C8" w14:textId="3FB09BB8" w:rsidR="001C4429" w:rsidRPr="00471D31" w:rsidRDefault="001C4429" w:rsidP="001C4429">
            <w:pPr>
              <w:jc w:val="center"/>
              <w:rPr>
                <w:rFonts w:asciiTheme="majorHAnsi" w:hAnsiTheme="majorHAnsi" w:cs="Times"/>
                <w:sz w:val="20"/>
                <w:szCs w:val="20"/>
              </w:rPr>
            </w:pPr>
          </w:p>
        </w:tc>
      </w:tr>
      <w:tr w:rsidR="001C4429" w:rsidRPr="00471D31" w14:paraId="60E7C3F7" w14:textId="77777777" w:rsidTr="001C4429">
        <w:tblPrEx>
          <w:tblBorders>
            <w:top w:val="none" w:sz="0" w:space="0" w:color="auto"/>
          </w:tblBorders>
        </w:tblPrEx>
        <w:trPr>
          <w:trHeight w:val="284"/>
        </w:trPr>
        <w:tc>
          <w:tcPr>
            <w:tcW w:w="1246" w:type="pct"/>
            <w:vMerge w:val="restart"/>
            <w:tcBorders>
              <w:top w:val="single" w:sz="4" w:space="0" w:color="auto"/>
              <w:left w:val="single" w:sz="4" w:space="0" w:color="auto"/>
              <w:right w:val="single" w:sz="4" w:space="0" w:color="auto"/>
            </w:tcBorders>
            <w:tcMar>
              <w:top w:w="20" w:type="nil"/>
              <w:left w:w="20" w:type="nil"/>
              <w:bottom w:w="20" w:type="nil"/>
              <w:right w:w="20" w:type="nil"/>
            </w:tcMar>
            <w:vAlign w:val="center"/>
          </w:tcPr>
          <w:p w14:paraId="52D40094" w14:textId="3555EA4C" w:rsidR="001C4429" w:rsidRPr="00471D31" w:rsidRDefault="00AD2EB7" w:rsidP="001C4429">
            <w:pPr>
              <w:rPr>
                <w:rFonts w:asciiTheme="majorHAnsi" w:hAnsiTheme="majorHAnsi"/>
                <w:b/>
                <w:bCs/>
                <w:iCs/>
                <w:sz w:val="18"/>
                <w:szCs w:val="18"/>
              </w:rPr>
            </w:pPr>
            <w:r w:rsidRPr="00471D31">
              <w:rPr>
                <w:rFonts w:asciiTheme="majorHAnsi" w:hAnsiTheme="majorHAnsi" w:cs="Book Antiqua"/>
                <w:i/>
                <w:sz w:val="20"/>
                <w:szCs w:val="20"/>
              </w:rPr>
              <w:t>altre entrate dalla partecipata</w:t>
            </w:r>
            <w:r>
              <w:rPr>
                <w:rFonts w:asciiTheme="majorHAnsi" w:hAnsiTheme="majorHAnsi" w:cs="Book Antiqua"/>
                <w:i/>
                <w:sz w:val="20"/>
                <w:szCs w:val="20"/>
              </w:rPr>
              <w:t xml:space="preserve"> (accertamenti / incassi)</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A2708BB" w14:textId="17B1EFA6"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175.000</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686B50B" w14:textId="559CAEE3"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175.000</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8DC28EE" w14:textId="27655C4F"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165.166,38</w:t>
            </w:r>
          </w:p>
        </w:tc>
        <w:tc>
          <w:tcPr>
            <w:tcW w:w="65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11B2CAB" w14:textId="0458F035"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181.168,90</w:t>
            </w:r>
          </w:p>
        </w:tc>
        <w:tc>
          <w:tcPr>
            <w:tcW w:w="661" w:type="pct"/>
            <w:tcBorders>
              <w:top w:val="single" w:sz="4" w:space="0" w:color="auto"/>
              <w:left w:val="single" w:sz="4" w:space="0" w:color="auto"/>
              <w:bottom w:val="single" w:sz="4" w:space="0" w:color="auto"/>
              <w:right w:val="single" w:sz="4" w:space="0" w:color="auto"/>
            </w:tcBorders>
            <w:vAlign w:val="center"/>
          </w:tcPr>
          <w:p w14:paraId="6A8D7FC6" w14:textId="22F3F367" w:rsidR="001C4429" w:rsidRPr="00471D31" w:rsidRDefault="001C4429" w:rsidP="00F05898">
            <w:pPr>
              <w:jc w:val="right"/>
              <w:rPr>
                <w:rFonts w:asciiTheme="majorHAnsi" w:hAnsiTheme="majorHAnsi"/>
                <w:sz w:val="20"/>
                <w:szCs w:val="20"/>
                <w:highlight w:val="yellow"/>
              </w:rPr>
            </w:pPr>
            <w:r w:rsidRPr="00E42F60">
              <w:rPr>
                <w:rFonts w:asciiTheme="majorHAnsi" w:hAnsiTheme="majorHAnsi"/>
                <w:sz w:val="20"/>
                <w:szCs w:val="20"/>
              </w:rPr>
              <w:t>142.481,76</w:t>
            </w:r>
          </w:p>
        </w:tc>
        <w:tc>
          <w:tcPr>
            <w:tcW w:w="660" w:type="pct"/>
            <w:tcBorders>
              <w:top w:val="single" w:sz="4" w:space="0" w:color="auto"/>
              <w:left w:val="single" w:sz="4" w:space="0" w:color="auto"/>
              <w:bottom w:val="single" w:sz="4" w:space="0" w:color="auto"/>
              <w:right w:val="single" w:sz="4" w:space="0" w:color="auto"/>
            </w:tcBorders>
            <w:vAlign w:val="center"/>
          </w:tcPr>
          <w:p w14:paraId="516BBF19" w14:textId="7552BC81" w:rsidR="001C4429" w:rsidRPr="00471D31" w:rsidRDefault="001C4429" w:rsidP="001C4429">
            <w:pPr>
              <w:jc w:val="center"/>
              <w:rPr>
                <w:rFonts w:asciiTheme="majorHAnsi" w:hAnsiTheme="majorHAnsi"/>
                <w:sz w:val="20"/>
                <w:szCs w:val="20"/>
              </w:rPr>
            </w:pPr>
          </w:p>
        </w:tc>
      </w:tr>
      <w:tr w:rsidR="001C4429" w:rsidRPr="00471D31" w14:paraId="5AF997D1" w14:textId="77777777" w:rsidTr="001C4429">
        <w:tblPrEx>
          <w:tblBorders>
            <w:top w:val="none" w:sz="0" w:space="0" w:color="auto"/>
          </w:tblBorders>
        </w:tblPrEx>
        <w:trPr>
          <w:trHeight w:val="284"/>
        </w:trPr>
        <w:tc>
          <w:tcPr>
            <w:tcW w:w="1246" w:type="pct"/>
            <w:vMerge/>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147B0E7E" w14:textId="3A02CC2F" w:rsidR="001C4429" w:rsidRPr="00471D31" w:rsidRDefault="001C4429" w:rsidP="001C4429">
            <w:pPr>
              <w:rPr>
                <w:rFonts w:asciiTheme="majorHAnsi" w:hAnsiTheme="majorHAnsi"/>
                <w:b/>
                <w:bCs/>
                <w:iCs/>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FE7C181" w14:textId="7EB9D5F1"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158.977</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8F74184" w14:textId="60BB236A"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158.977</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0991BA7" w14:textId="736875C8"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183.532,32</w:t>
            </w:r>
          </w:p>
        </w:tc>
        <w:tc>
          <w:tcPr>
            <w:tcW w:w="65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CC6A012" w14:textId="613B1BE0"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173.606,31</w:t>
            </w:r>
          </w:p>
        </w:tc>
        <w:tc>
          <w:tcPr>
            <w:tcW w:w="661" w:type="pct"/>
            <w:tcBorders>
              <w:top w:val="single" w:sz="4" w:space="0" w:color="auto"/>
              <w:left w:val="single" w:sz="4" w:space="0" w:color="auto"/>
              <w:bottom w:val="single" w:sz="4" w:space="0" w:color="auto"/>
              <w:right w:val="single" w:sz="4" w:space="0" w:color="auto"/>
            </w:tcBorders>
            <w:vAlign w:val="center"/>
          </w:tcPr>
          <w:p w14:paraId="4AF7BA8A" w14:textId="02611129" w:rsidR="001C4429" w:rsidRPr="00471D31" w:rsidRDefault="001C4429" w:rsidP="00F05898">
            <w:pPr>
              <w:jc w:val="right"/>
              <w:rPr>
                <w:rFonts w:asciiTheme="majorHAnsi" w:hAnsiTheme="majorHAnsi"/>
                <w:sz w:val="20"/>
                <w:szCs w:val="20"/>
                <w:highlight w:val="yellow"/>
              </w:rPr>
            </w:pPr>
            <w:r w:rsidRPr="00E42F60">
              <w:rPr>
                <w:rFonts w:asciiTheme="majorHAnsi" w:hAnsiTheme="majorHAnsi"/>
                <w:sz w:val="20"/>
                <w:szCs w:val="20"/>
              </w:rPr>
              <w:t>149.338,09</w:t>
            </w:r>
          </w:p>
        </w:tc>
        <w:tc>
          <w:tcPr>
            <w:tcW w:w="660" w:type="pct"/>
            <w:tcBorders>
              <w:top w:val="single" w:sz="4" w:space="0" w:color="auto"/>
              <w:left w:val="single" w:sz="4" w:space="0" w:color="auto"/>
              <w:bottom w:val="single" w:sz="4" w:space="0" w:color="auto"/>
              <w:right w:val="single" w:sz="4" w:space="0" w:color="auto"/>
            </w:tcBorders>
            <w:vAlign w:val="center"/>
          </w:tcPr>
          <w:p w14:paraId="1CBC1E78" w14:textId="021698D4" w:rsidR="001C4429" w:rsidRPr="00471D31" w:rsidRDefault="001C4429" w:rsidP="001C4429">
            <w:pPr>
              <w:rPr>
                <w:rFonts w:asciiTheme="majorHAnsi" w:hAnsiTheme="majorHAnsi"/>
                <w:sz w:val="20"/>
                <w:szCs w:val="20"/>
              </w:rPr>
            </w:pPr>
          </w:p>
        </w:tc>
      </w:tr>
      <w:tr w:rsidR="001C4429" w:rsidRPr="00471D31" w14:paraId="5B269FCA" w14:textId="77777777" w:rsidTr="001C4429">
        <w:tblPrEx>
          <w:tblBorders>
            <w:top w:val="none" w:sz="0" w:space="0" w:color="auto"/>
          </w:tblBorders>
        </w:tblPrEx>
        <w:trPr>
          <w:trHeight w:val="284"/>
        </w:trPr>
        <w:tc>
          <w:tcPr>
            <w:tcW w:w="124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AE0BFE" w14:textId="156D8D1A" w:rsidR="001C4429" w:rsidRPr="00471D31" w:rsidRDefault="00AD2EB7" w:rsidP="001C4429">
            <w:pPr>
              <w:rPr>
                <w:rFonts w:asciiTheme="majorHAnsi" w:hAnsiTheme="majorHAnsi" w:cs="Times"/>
                <w:b/>
                <w:bCs/>
                <w:sz w:val="20"/>
                <w:szCs w:val="20"/>
              </w:rPr>
            </w:pPr>
            <w:r w:rsidRPr="00471D31">
              <w:rPr>
                <w:rFonts w:asciiTheme="majorHAnsi" w:hAnsiTheme="majorHAnsi"/>
                <w:i/>
                <w:iCs/>
                <w:sz w:val="20"/>
                <w:szCs w:val="20"/>
              </w:rPr>
              <w:t>crediti nei confronti della partecipata</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10EF4CD" w14:textId="7214D2B6"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316.022</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15D23B09" w14:textId="1167B837"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305.791</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D2F8496" w14:textId="1109D339"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321.263,34</w:t>
            </w:r>
          </w:p>
        </w:tc>
        <w:tc>
          <w:tcPr>
            <w:tcW w:w="65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FE50CC" w14:textId="2B290375" w:rsidR="001C4429" w:rsidRPr="00471D31" w:rsidRDefault="001C4429" w:rsidP="00F05898">
            <w:pPr>
              <w:jc w:val="right"/>
              <w:rPr>
                <w:rFonts w:asciiTheme="majorHAnsi" w:hAnsiTheme="majorHAnsi"/>
                <w:b/>
                <w:bCs/>
                <w:sz w:val="20"/>
                <w:szCs w:val="20"/>
              </w:rPr>
            </w:pPr>
            <w:r w:rsidRPr="00471D31">
              <w:rPr>
                <w:rFonts w:asciiTheme="majorHAnsi" w:hAnsiTheme="majorHAnsi"/>
                <w:sz w:val="20"/>
                <w:szCs w:val="20"/>
              </w:rPr>
              <w:t>328.825,93</w:t>
            </w:r>
          </w:p>
        </w:tc>
        <w:tc>
          <w:tcPr>
            <w:tcW w:w="661" w:type="pct"/>
            <w:tcBorders>
              <w:top w:val="single" w:sz="4" w:space="0" w:color="auto"/>
              <w:left w:val="single" w:sz="4" w:space="0" w:color="auto"/>
              <w:bottom w:val="single" w:sz="4" w:space="0" w:color="auto"/>
              <w:right w:val="single" w:sz="4" w:space="0" w:color="auto"/>
            </w:tcBorders>
            <w:vAlign w:val="center"/>
          </w:tcPr>
          <w:p w14:paraId="516E87F0" w14:textId="5E4DDFD2" w:rsidR="001C4429" w:rsidRPr="00471D31" w:rsidRDefault="001C4429" w:rsidP="00F05898">
            <w:pPr>
              <w:jc w:val="right"/>
              <w:rPr>
                <w:rFonts w:asciiTheme="majorHAnsi" w:hAnsiTheme="majorHAnsi"/>
                <w:sz w:val="20"/>
                <w:szCs w:val="20"/>
              </w:rPr>
            </w:pPr>
            <w:r w:rsidRPr="00471D31">
              <w:rPr>
                <w:rFonts w:asciiTheme="majorHAnsi" w:hAnsiTheme="majorHAnsi"/>
                <w:sz w:val="20"/>
                <w:szCs w:val="20"/>
              </w:rPr>
              <w:t>323.650,66</w:t>
            </w:r>
          </w:p>
        </w:tc>
        <w:tc>
          <w:tcPr>
            <w:tcW w:w="660" w:type="pct"/>
            <w:tcBorders>
              <w:top w:val="single" w:sz="4" w:space="0" w:color="auto"/>
              <w:left w:val="single" w:sz="4" w:space="0" w:color="auto"/>
              <w:bottom w:val="single" w:sz="4" w:space="0" w:color="auto"/>
              <w:right w:val="single" w:sz="4" w:space="0" w:color="auto"/>
            </w:tcBorders>
            <w:vAlign w:val="center"/>
          </w:tcPr>
          <w:p w14:paraId="1861D643" w14:textId="37F1A926" w:rsidR="001C4429" w:rsidRPr="00471D31" w:rsidRDefault="001C4429" w:rsidP="001C4429">
            <w:pPr>
              <w:jc w:val="center"/>
              <w:rPr>
                <w:rFonts w:asciiTheme="majorHAnsi" w:hAnsiTheme="majorHAnsi"/>
                <w:sz w:val="20"/>
                <w:szCs w:val="20"/>
              </w:rPr>
            </w:pPr>
          </w:p>
        </w:tc>
      </w:tr>
      <w:tr w:rsidR="001C4429" w:rsidRPr="00471D31" w14:paraId="27AFC69E" w14:textId="77777777" w:rsidTr="001C4429">
        <w:tblPrEx>
          <w:tblBorders>
            <w:top w:val="none" w:sz="0" w:space="0" w:color="auto"/>
          </w:tblBorders>
        </w:tblPrEx>
        <w:trPr>
          <w:trHeight w:val="284"/>
        </w:trPr>
        <w:tc>
          <w:tcPr>
            <w:tcW w:w="124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BEFA01" w14:textId="4DFB1B5F" w:rsidR="001C4429" w:rsidRPr="00471D31" w:rsidRDefault="00AD2EB7" w:rsidP="001C4429">
            <w:pPr>
              <w:rPr>
                <w:rFonts w:asciiTheme="majorHAnsi" w:hAnsiTheme="majorHAnsi" w:cs="Times"/>
                <w:b/>
                <w:bCs/>
                <w:sz w:val="20"/>
                <w:szCs w:val="20"/>
              </w:rPr>
            </w:pPr>
            <w:r w:rsidRPr="00471D31">
              <w:rPr>
                <w:rFonts w:asciiTheme="majorHAnsi" w:hAnsiTheme="majorHAnsi"/>
                <w:i/>
                <w:iCs/>
                <w:sz w:val="20"/>
                <w:szCs w:val="20"/>
              </w:rPr>
              <w:t>debiti nei confronti della partecipata</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5A89ABD6" w14:textId="77777777" w:rsidR="001C4429" w:rsidRPr="00471D31" w:rsidRDefault="001C4429" w:rsidP="00F05898">
            <w:pPr>
              <w:jc w:val="right"/>
              <w:rPr>
                <w:rFonts w:asciiTheme="majorHAnsi" w:hAnsiTheme="majorHAnsi"/>
                <w:sz w:val="20"/>
                <w:szCs w:val="20"/>
              </w:rPr>
            </w:pP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E9228C6" w14:textId="6C906CBA" w:rsidR="001C4429" w:rsidRPr="00471D31" w:rsidRDefault="001C4429" w:rsidP="00F05898">
            <w:pPr>
              <w:jc w:val="right"/>
              <w:rPr>
                <w:rFonts w:asciiTheme="majorHAnsi" w:hAnsiTheme="majorHAnsi" w:cs="Times"/>
                <w:sz w:val="20"/>
                <w:szCs w:val="20"/>
              </w:rPr>
            </w:pPr>
          </w:p>
        </w:tc>
        <w:tc>
          <w:tcPr>
            <w:tcW w:w="586" w:type="pct"/>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83333AE" w14:textId="7B440C6A" w:rsidR="001C4429" w:rsidRPr="00471D31" w:rsidRDefault="001C4429" w:rsidP="00F05898">
            <w:pPr>
              <w:jc w:val="right"/>
              <w:rPr>
                <w:rFonts w:asciiTheme="majorHAnsi" w:hAnsiTheme="majorHAnsi"/>
                <w:sz w:val="20"/>
                <w:szCs w:val="20"/>
              </w:rPr>
            </w:pPr>
            <w:r w:rsidRPr="00471D31">
              <w:rPr>
                <w:rFonts w:asciiTheme="majorHAnsi" w:hAnsiTheme="majorHAnsi"/>
                <w:sz w:val="20"/>
                <w:szCs w:val="20"/>
              </w:rPr>
              <w:t>2.432,60</w:t>
            </w:r>
          </w:p>
        </w:tc>
        <w:tc>
          <w:tcPr>
            <w:tcW w:w="65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528EDF" w14:textId="373C60B6" w:rsidR="001C4429" w:rsidRPr="00471D31" w:rsidRDefault="001C4429" w:rsidP="00F05898">
            <w:pPr>
              <w:jc w:val="right"/>
              <w:rPr>
                <w:rFonts w:asciiTheme="majorHAnsi" w:hAnsiTheme="majorHAnsi"/>
                <w:sz w:val="20"/>
                <w:szCs w:val="20"/>
              </w:rPr>
            </w:pPr>
            <w:r w:rsidRPr="00471D31">
              <w:rPr>
                <w:rFonts w:asciiTheme="majorHAnsi" w:hAnsiTheme="majorHAnsi"/>
                <w:sz w:val="20"/>
                <w:szCs w:val="20"/>
              </w:rPr>
              <w:t>21.631,04</w:t>
            </w:r>
          </w:p>
        </w:tc>
        <w:tc>
          <w:tcPr>
            <w:tcW w:w="661" w:type="pct"/>
            <w:tcBorders>
              <w:top w:val="single" w:sz="4" w:space="0" w:color="auto"/>
              <w:left w:val="single" w:sz="4" w:space="0" w:color="auto"/>
              <w:bottom w:val="single" w:sz="4" w:space="0" w:color="auto"/>
              <w:right w:val="single" w:sz="4" w:space="0" w:color="auto"/>
            </w:tcBorders>
            <w:vAlign w:val="center"/>
          </w:tcPr>
          <w:p w14:paraId="7D3FFA2B" w14:textId="7BFA0A74" w:rsidR="001C4429" w:rsidRPr="00471D31" w:rsidRDefault="001C4429" w:rsidP="00F05898">
            <w:pPr>
              <w:jc w:val="right"/>
              <w:rPr>
                <w:rFonts w:asciiTheme="majorHAnsi" w:hAnsiTheme="majorHAnsi"/>
                <w:sz w:val="20"/>
                <w:szCs w:val="20"/>
              </w:rPr>
            </w:pPr>
            <w:r w:rsidRPr="00471D31">
              <w:rPr>
                <w:rFonts w:asciiTheme="majorHAnsi" w:hAnsiTheme="majorHAnsi"/>
                <w:sz w:val="20"/>
                <w:szCs w:val="20"/>
              </w:rPr>
              <w:t>11.031,23</w:t>
            </w:r>
          </w:p>
        </w:tc>
        <w:tc>
          <w:tcPr>
            <w:tcW w:w="660" w:type="pct"/>
            <w:tcBorders>
              <w:top w:val="single" w:sz="4" w:space="0" w:color="auto"/>
              <w:left w:val="single" w:sz="4" w:space="0" w:color="auto"/>
              <w:bottom w:val="single" w:sz="4" w:space="0" w:color="auto"/>
              <w:right w:val="single" w:sz="4" w:space="0" w:color="auto"/>
            </w:tcBorders>
            <w:vAlign w:val="center"/>
          </w:tcPr>
          <w:p w14:paraId="1A6D38D0" w14:textId="4CF2F01F" w:rsidR="001C4429" w:rsidRPr="00471D31" w:rsidRDefault="001C4429" w:rsidP="001C4429">
            <w:pPr>
              <w:jc w:val="center"/>
              <w:rPr>
                <w:rFonts w:asciiTheme="majorHAnsi" w:hAnsiTheme="majorHAnsi"/>
                <w:sz w:val="20"/>
                <w:szCs w:val="20"/>
              </w:rPr>
            </w:pPr>
          </w:p>
        </w:tc>
      </w:tr>
    </w:tbl>
    <w:p w14:paraId="1D635911" w14:textId="77777777" w:rsidR="00A32317" w:rsidRPr="0070378C" w:rsidRDefault="00A32317" w:rsidP="00A32317">
      <w:pPr>
        <w:rPr>
          <w:rFonts w:asciiTheme="majorHAnsi" w:hAnsiTheme="majorHAnsi"/>
          <w:b/>
          <w:sz w:val="8"/>
          <w:szCs w:val="8"/>
        </w:rPr>
      </w:pPr>
    </w:p>
    <w:p w14:paraId="387349AE" w14:textId="024466AA" w:rsidR="00AD2EB7" w:rsidRPr="007E776E" w:rsidRDefault="00AD2EB7" w:rsidP="00AD2E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284"/>
        <w:jc w:val="both"/>
        <w:rPr>
          <w:rFonts w:asciiTheme="majorHAnsi" w:hAnsiTheme="majorHAnsi" w:cs="Arial"/>
          <w:sz w:val="22"/>
          <w:szCs w:val="22"/>
        </w:rPr>
      </w:pPr>
      <w:r w:rsidRPr="0070378C">
        <w:rPr>
          <w:rFonts w:asciiTheme="majorHAnsi" w:hAnsiTheme="majorHAnsi" w:cs="Arial"/>
          <w:sz w:val="22"/>
          <w:szCs w:val="22"/>
        </w:rPr>
        <w:t xml:space="preserve">Con deliberazione della Giunta comunale n. </w:t>
      </w:r>
      <w:r w:rsidR="0070378C" w:rsidRPr="0070378C">
        <w:rPr>
          <w:rFonts w:asciiTheme="majorHAnsi" w:hAnsiTheme="majorHAnsi" w:cs="Arial"/>
          <w:sz w:val="22"/>
          <w:szCs w:val="22"/>
        </w:rPr>
        <w:t>19</w:t>
      </w:r>
      <w:r w:rsidRPr="0070378C">
        <w:rPr>
          <w:rFonts w:asciiTheme="majorHAnsi" w:hAnsiTheme="majorHAnsi" w:cs="Arial"/>
          <w:sz w:val="22"/>
          <w:szCs w:val="22"/>
        </w:rPr>
        <w:t>4 di data 0</w:t>
      </w:r>
      <w:r w:rsidR="0070378C" w:rsidRPr="0070378C">
        <w:rPr>
          <w:rFonts w:asciiTheme="majorHAnsi" w:hAnsiTheme="majorHAnsi" w:cs="Arial"/>
          <w:sz w:val="22"/>
          <w:szCs w:val="22"/>
        </w:rPr>
        <w:t>9</w:t>
      </w:r>
      <w:r w:rsidRPr="0070378C">
        <w:rPr>
          <w:rFonts w:asciiTheme="majorHAnsi" w:hAnsiTheme="majorHAnsi" w:cs="Arial"/>
          <w:sz w:val="22"/>
          <w:szCs w:val="22"/>
        </w:rPr>
        <w:t xml:space="preserve">.12.2020, è </w:t>
      </w:r>
      <w:r w:rsidRPr="007E776E">
        <w:rPr>
          <w:rFonts w:asciiTheme="majorHAnsi" w:hAnsiTheme="majorHAnsi" w:cs="Arial"/>
          <w:sz w:val="22"/>
          <w:szCs w:val="22"/>
        </w:rPr>
        <w:t>stato approvato l'elenco degli enti e degli organismi strumentali, delle società controllate e partecipate che compongono il gruppo amministrazione pubblica, individuando relativamente all'esercizio 20</w:t>
      </w:r>
      <w:r>
        <w:rPr>
          <w:rFonts w:asciiTheme="majorHAnsi" w:hAnsiTheme="majorHAnsi" w:cs="Arial"/>
          <w:sz w:val="22"/>
          <w:szCs w:val="22"/>
        </w:rPr>
        <w:t>20</w:t>
      </w:r>
      <w:r w:rsidRPr="007E776E">
        <w:rPr>
          <w:rFonts w:asciiTheme="majorHAnsi" w:hAnsiTheme="majorHAnsi" w:cs="Arial"/>
          <w:sz w:val="22"/>
          <w:szCs w:val="22"/>
        </w:rPr>
        <w:t xml:space="preserve">, quali soggetti da ricomprendere nel perimetro di consolidamento oltre ad ASIA ed AIR S.p.A. anche la “Funivia Monte di Mezzocorona S.r.l.. </w:t>
      </w:r>
    </w:p>
    <w:p w14:paraId="39DE60E4" w14:textId="77777777" w:rsidR="00AD2EB7" w:rsidRPr="00AD2EB7" w:rsidRDefault="00AD2EB7" w:rsidP="00AD2E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284"/>
        <w:jc w:val="both"/>
        <w:rPr>
          <w:rFonts w:asciiTheme="majorHAnsi" w:hAnsiTheme="majorHAnsi" w:cs="Arial"/>
          <w:sz w:val="22"/>
          <w:szCs w:val="22"/>
        </w:rPr>
      </w:pPr>
      <w:r w:rsidRPr="00AD2EB7">
        <w:rPr>
          <w:rFonts w:asciiTheme="majorHAnsi" w:hAnsiTheme="majorHAnsi" w:cs="Arial"/>
          <w:sz w:val="22"/>
          <w:szCs w:val="22"/>
        </w:rPr>
        <w:t>Ai sensi di quanto disposto dall'art. 11bis del D.lg. 23 giugno 2011 n. 118 e s.m. e secondo le modalità ed i criteri individuati nel principio applicato di cui all’allegato 4/4, con deliberazione giuntale n. 160 del 05.11.2020 è stato approvato lo schema di bilancio consolidato per l'anno 2019, con i dati del comune, dell’Azienda Speciale per l'Igiene Ambientale (ASIA), dell’ “Azienda Intercomunale Rotaliana S.p.A.” (A.I.R) e della Funivia Monte di Mezzocorona s.r.l..</w:t>
      </w:r>
    </w:p>
    <w:p w14:paraId="41E7618D" w14:textId="77777777" w:rsidR="00A32317" w:rsidRPr="007E776E" w:rsidRDefault="00A32317" w:rsidP="00A323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284"/>
        <w:jc w:val="both"/>
        <w:rPr>
          <w:rFonts w:asciiTheme="majorHAnsi" w:hAnsiTheme="majorHAnsi"/>
          <w:b/>
          <w:sz w:val="28"/>
          <w:szCs w:val="28"/>
        </w:rPr>
      </w:pPr>
    </w:p>
    <w:p w14:paraId="64963DC1" w14:textId="77777777" w:rsidR="00A32317" w:rsidRPr="00741399" w:rsidRDefault="00A32317" w:rsidP="00A32317">
      <w:pPr>
        <w:rPr>
          <w:rFonts w:asciiTheme="majorHAnsi" w:hAnsiTheme="majorHAnsi"/>
          <w:b/>
          <w:sz w:val="28"/>
          <w:szCs w:val="28"/>
        </w:rPr>
      </w:pPr>
      <w:r w:rsidRPr="003E0EE6">
        <w:rPr>
          <w:rFonts w:asciiTheme="majorHAnsi" w:hAnsiTheme="majorHAnsi"/>
          <w:b/>
          <w:color w:val="FF0000"/>
          <w:sz w:val="28"/>
          <w:szCs w:val="28"/>
        </w:rPr>
        <w:br w:type="page"/>
      </w:r>
    </w:p>
    <w:p w14:paraId="514DCECB" w14:textId="31031A50" w:rsidR="00E52348" w:rsidRPr="008F0D47" w:rsidRDefault="00E52348" w:rsidP="00E063A0">
      <w:pPr>
        <w:shd w:val="clear" w:color="auto" w:fill="FF9900"/>
        <w:rPr>
          <w:rFonts w:asciiTheme="majorHAnsi" w:hAnsiTheme="majorHAnsi"/>
          <w:b/>
          <w:sz w:val="28"/>
          <w:szCs w:val="28"/>
        </w:rPr>
      </w:pPr>
      <w:r w:rsidRPr="008F0D47">
        <w:rPr>
          <w:rFonts w:asciiTheme="majorHAnsi" w:hAnsiTheme="majorHAnsi"/>
          <w:b/>
          <w:sz w:val="28"/>
          <w:szCs w:val="28"/>
        </w:rPr>
        <w:t>Risorse finanziarie</w:t>
      </w:r>
    </w:p>
    <w:p w14:paraId="4CDFEB81" w14:textId="2F4F51DA" w:rsidR="00E52348" w:rsidRPr="008F0D47" w:rsidRDefault="00E52348" w:rsidP="009F06C0">
      <w:pPr>
        <w:spacing w:before="120"/>
        <w:ind w:firstLine="284"/>
        <w:jc w:val="both"/>
        <w:rPr>
          <w:rFonts w:asciiTheme="majorHAnsi" w:hAnsiTheme="majorHAnsi"/>
          <w:sz w:val="22"/>
          <w:szCs w:val="22"/>
        </w:rPr>
      </w:pPr>
      <w:r w:rsidRPr="008F0D47">
        <w:rPr>
          <w:rFonts w:asciiTheme="majorHAnsi" w:hAnsiTheme="majorHAnsi"/>
          <w:sz w:val="22"/>
          <w:szCs w:val="22"/>
        </w:rPr>
        <w:t>L’attività di programmazione implica una valutazione delle risorse finanziarie disponibili per</w:t>
      </w:r>
      <w:r w:rsidR="00A47B60" w:rsidRPr="008F0D47">
        <w:rPr>
          <w:rFonts w:asciiTheme="majorHAnsi" w:hAnsiTheme="majorHAnsi"/>
          <w:sz w:val="22"/>
          <w:szCs w:val="22"/>
        </w:rPr>
        <w:t xml:space="preserve"> il finanziamento delle spese. </w:t>
      </w:r>
      <w:r w:rsidRPr="008F0D47">
        <w:rPr>
          <w:rFonts w:asciiTheme="majorHAnsi" w:hAnsiTheme="majorHAnsi"/>
          <w:sz w:val="22"/>
          <w:szCs w:val="22"/>
        </w:rPr>
        <w:t xml:space="preserve">Nel rinviare </w:t>
      </w:r>
      <w:r w:rsidR="00F27AED" w:rsidRPr="008F0D47">
        <w:rPr>
          <w:rFonts w:asciiTheme="majorHAnsi" w:hAnsiTheme="majorHAnsi"/>
          <w:sz w:val="22"/>
          <w:szCs w:val="22"/>
        </w:rPr>
        <w:t>al</w:t>
      </w:r>
      <w:r w:rsidRPr="008F0D47">
        <w:rPr>
          <w:rFonts w:asciiTheme="majorHAnsi" w:hAnsiTheme="majorHAnsi"/>
          <w:sz w:val="22"/>
          <w:szCs w:val="22"/>
        </w:rPr>
        <w:t>la sezione operativa la valutazione dei mezzi finanziari nell’orizzonte tempora</w:t>
      </w:r>
      <w:r w:rsidR="00A47B60" w:rsidRPr="008F0D47">
        <w:rPr>
          <w:rFonts w:asciiTheme="majorHAnsi" w:hAnsiTheme="majorHAnsi"/>
          <w:sz w:val="22"/>
          <w:szCs w:val="22"/>
        </w:rPr>
        <w:t>le di riferimento del bilancio,</w:t>
      </w:r>
      <w:r w:rsidRPr="008F0D47">
        <w:rPr>
          <w:rFonts w:asciiTheme="majorHAnsi" w:hAnsiTheme="majorHAnsi"/>
          <w:sz w:val="22"/>
          <w:szCs w:val="22"/>
        </w:rPr>
        <w:t xml:space="preserve"> in questa sede si indica l’evoluzione della situazione e</w:t>
      </w:r>
      <w:r w:rsidR="00A47B60" w:rsidRPr="008F0D47">
        <w:rPr>
          <w:rFonts w:asciiTheme="majorHAnsi" w:hAnsiTheme="majorHAnsi"/>
          <w:sz w:val="22"/>
          <w:szCs w:val="22"/>
        </w:rPr>
        <w:t>conomico finanziaria dell’ente,</w:t>
      </w:r>
      <w:r w:rsidRPr="008F0D47">
        <w:rPr>
          <w:rFonts w:asciiTheme="majorHAnsi" w:hAnsiTheme="majorHAnsi"/>
          <w:sz w:val="22"/>
          <w:szCs w:val="22"/>
        </w:rPr>
        <w:t xml:space="preserve"> riferita agli invest</w:t>
      </w:r>
      <w:r w:rsidR="00A47B60" w:rsidRPr="008F0D47">
        <w:rPr>
          <w:rFonts w:asciiTheme="majorHAnsi" w:hAnsiTheme="majorHAnsi"/>
          <w:sz w:val="22"/>
          <w:szCs w:val="22"/>
        </w:rPr>
        <w:t xml:space="preserve">imenti in corso e programmati, </w:t>
      </w:r>
      <w:r w:rsidRPr="008F0D47">
        <w:rPr>
          <w:rFonts w:asciiTheme="majorHAnsi" w:hAnsiTheme="majorHAnsi"/>
          <w:sz w:val="22"/>
          <w:szCs w:val="22"/>
        </w:rPr>
        <w:t>agli equilibri di bilancio all’indebitamento e alla gestione del patrimonio.</w:t>
      </w:r>
    </w:p>
    <w:p w14:paraId="36370775" w14:textId="523B95EB" w:rsidR="00124D49" w:rsidRPr="00914720" w:rsidRDefault="00124D49" w:rsidP="00100226">
      <w:pPr>
        <w:spacing w:before="120"/>
        <w:ind w:firstLine="284"/>
        <w:jc w:val="both"/>
        <w:rPr>
          <w:rFonts w:asciiTheme="majorHAnsi" w:hAnsiTheme="majorHAnsi"/>
          <w:sz w:val="22"/>
          <w:szCs w:val="22"/>
        </w:rPr>
      </w:pPr>
      <w:r w:rsidRPr="008F0D47">
        <w:rPr>
          <w:rFonts w:asciiTheme="majorHAnsi" w:eastAsia="Calibri" w:hAnsiTheme="majorHAnsi" w:cs="BentonSans-Book"/>
          <w:sz w:val="22"/>
          <w:szCs w:val="22"/>
        </w:rPr>
        <w:t xml:space="preserve">L’individuazione delle fonti di finanziamento costituisce uno dei principali momenti in cui l’ente programma la propria attività, si evidenzia l’andamento storico e prospettico delle entrate nel periodo </w:t>
      </w:r>
      <w:r w:rsidRPr="00914720">
        <w:rPr>
          <w:rFonts w:asciiTheme="majorHAnsi" w:eastAsia="Calibri" w:hAnsiTheme="majorHAnsi" w:cs="BentonSans-Book"/>
          <w:sz w:val="22"/>
          <w:szCs w:val="22"/>
        </w:rPr>
        <w:t>201</w:t>
      </w:r>
      <w:r w:rsidR="00190CDA" w:rsidRPr="00914720">
        <w:rPr>
          <w:rFonts w:asciiTheme="majorHAnsi" w:eastAsia="Calibri" w:hAnsiTheme="majorHAnsi" w:cs="BentonSans-Book"/>
          <w:sz w:val="22"/>
          <w:szCs w:val="22"/>
        </w:rPr>
        <w:t>9</w:t>
      </w:r>
      <w:r w:rsidRPr="00914720">
        <w:rPr>
          <w:rFonts w:asciiTheme="majorHAnsi" w:eastAsia="Calibri" w:hAnsiTheme="majorHAnsi" w:cs="BentonSans-Book"/>
          <w:sz w:val="22"/>
          <w:szCs w:val="22"/>
        </w:rPr>
        <w:t>/20</w:t>
      </w:r>
      <w:r w:rsidR="00617981" w:rsidRPr="00914720">
        <w:rPr>
          <w:rFonts w:asciiTheme="majorHAnsi" w:eastAsia="Calibri" w:hAnsiTheme="majorHAnsi" w:cs="BentonSans-Book"/>
          <w:sz w:val="22"/>
          <w:szCs w:val="22"/>
        </w:rPr>
        <w:t>2</w:t>
      </w:r>
      <w:r w:rsidR="00190CDA" w:rsidRPr="00914720">
        <w:rPr>
          <w:rFonts w:asciiTheme="majorHAnsi" w:eastAsia="Calibri" w:hAnsiTheme="majorHAnsi" w:cs="BentonSans-Book"/>
          <w:sz w:val="22"/>
          <w:szCs w:val="22"/>
        </w:rPr>
        <w:t>3</w:t>
      </w:r>
      <w:r w:rsidR="009F06C0" w:rsidRPr="00914720">
        <w:rPr>
          <w:rFonts w:asciiTheme="majorHAnsi" w:eastAsia="Calibri" w:hAnsiTheme="majorHAnsi" w:cs="BentonSans-Book"/>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389"/>
        <w:gridCol w:w="1389"/>
        <w:gridCol w:w="1389"/>
        <w:gridCol w:w="1287"/>
        <w:gridCol w:w="1287"/>
      </w:tblGrid>
      <w:tr w:rsidR="00C6437A" w:rsidRPr="008F0D47" w14:paraId="4F6EA1C3" w14:textId="77777777" w:rsidTr="00190CDA">
        <w:tc>
          <w:tcPr>
            <w:tcW w:w="1521" w:type="pct"/>
            <w:tcBorders>
              <w:top w:val="nil"/>
              <w:left w:val="nil"/>
            </w:tcBorders>
            <w:shd w:val="clear" w:color="auto" w:fill="auto"/>
            <w:vAlign w:val="center"/>
          </w:tcPr>
          <w:p w14:paraId="4120E8FB" w14:textId="77777777" w:rsidR="00C6437A" w:rsidRPr="008F0D47" w:rsidRDefault="00C6437A" w:rsidP="00C6437A">
            <w:pPr>
              <w:rPr>
                <w:rFonts w:asciiTheme="majorHAnsi" w:eastAsia="Calibri" w:hAnsiTheme="majorHAnsi" w:cs="BentonSans-Book"/>
              </w:rPr>
            </w:pPr>
          </w:p>
        </w:tc>
        <w:tc>
          <w:tcPr>
            <w:tcW w:w="717" w:type="pct"/>
            <w:shd w:val="clear" w:color="auto" w:fill="DBE5F1" w:themeFill="accent1" w:themeFillTint="33"/>
            <w:vAlign w:val="center"/>
          </w:tcPr>
          <w:p w14:paraId="2696CBEA" w14:textId="2D0A4437" w:rsidR="00C6437A" w:rsidRPr="002C5AAE" w:rsidRDefault="00C6437A" w:rsidP="00190CDA">
            <w:pPr>
              <w:jc w:val="center"/>
              <w:rPr>
                <w:rFonts w:asciiTheme="majorHAnsi" w:eastAsia="Calibri" w:hAnsiTheme="majorHAnsi" w:cs="BentonSans-Book"/>
                <w:b/>
                <w:sz w:val="22"/>
                <w:szCs w:val="22"/>
              </w:rPr>
            </w:pPr>
            <w:r w:rsidRPr="002C5AAE">
              <w:rPr>
                <w:rFonts w:ascii="Calibri" w:hAnsi="Calibri" w:cs="Arial"/>
                <w:b/>
                <w:sz w:val="22"/>
                <w:szCs w:val="22"/>
              </w:rPr>
              <w:t>201</w:t>
            </w:r>
            <w:r w:rsidR="00190CDA">
              <w:rPr>
                <w:rFonts w:ascii="Calibri" w:hAnsi="Calibri" w:cs="Arial"/>
                <w:b/>
                <w:sz w:val="22"/>
                <w:szCs w:val="22"/>
              </w:rPr>
              <w:t>9</w:t>
            </w:r>
          </w:p>
        </w:tc>
        <w:tc>
          <w:tcPr>
            <w:tcW w:w="717" w:type="pct"/>
            <w:shd w:val="clear" w:color="auto" w:fill="DBE5F1" w:themeFill="accent1" w:themeFillTint="33"/>
            <w:vAlign w:val="center"/>
          </w:tcPr>
          <w:p w14:paraId="0219849D" w14:textId="3C4D1975" w:rsidR="00C6437A" w:rsidRPr="002C5AAE" w:rsidRDefault="00190CDA" w:rsidP="00C6437A">
            <w:pPr>
              <w:jc w:val="center"/>
              <w:rPr>
                <w:rFonts w:asciiTheme="majorHAnsi" w:eastAsia="Calibri" w:hAnsiTheme="majorHAnsi" w:cs="BentonSans-Book"/>
                <w:b/>
                <w:sz w:val="22"/>
                <w:szCs w:val="22"/>
              </w:rPr>
            </w:pPr>
            <w:r>
              <w:rPr>
                <w:rFonts w:ascii="Calibri" w:hAnsi="Calibri" w:cs="Arial"/>
                <w:b/>
                <w:sz w:val="22"/>
                <w:szCs w:val="22"/>
              </w:rPr>
              <w:t>2020</w:t>
            </w:r>
          </w:p>
        </w:tc>
        <w:tc>
          <w:tcPr>
            <w:tcW w:w="717" w:type="pct"/>
            <w:shd w:val="clear" w:color="auto" w:fill="DBE5F1" w:themeFill="accent1" w:themeFillTint="33"/>
            <w:vAlign w:val="center"/>
          </w:tcPr>
          <w:p w14:paraId="28011BC8" w14:textId="643FAA88" w:rsidR="00C6437A" w:rsidRPr="002C5AAE" w:rsidRDefault="00190CDA" w:rsidP="00C6437A">
            <w:pPr>
              <w:jc w:val="center"/>
              <w:rPr>
                <w:rFonts w:asciiTheme="majorHAnsi" w:eastAsia="Calibri" w:hAnsiTheme="majorHAnsi" w:cs="BentonSans-Book"/>
                <w:b/>
                <w:sz w:val="22"/>
                <w:szCs w:val="22"/>
              </w:rPr>
            </w:pPr>
            <w:r>
              <w:rPr>
                <w:rFonts w:ascii="Calibri" w:hAnsi="Calibri" w:cs="Arial"/>
                <w:b/>
                <w:sz w:val="22"/>
                <w:szCs w:val="22"/>
              </w:rPr>
              <w:t>2021</w:t>
            </w:r>
          </w:p>
        </w:tc>
        <w:tc>
          <w:tcPr>
            <w:tcW w:w="664" w:type="pct"/>
            <w:shd w:val="clear" w:color="auto" w:fill="DBE5F1" w:themeFill="accent1" w:themeFillTint="33"/>
            <w:vAlign w:val="center"/>
          </w:tcPr>
          <w:p w14:paraId="4D938998" w14:textId="76E3EC72" w:rsidR="00C6437A" w:rsidRPr="002C5AAE" w:rsidRDefault="00190CDA" w:rsidP="00C6437A">
            <w:pPr>
              <w:jc w:val="center"/>
              <w:rPr>
                <w:rFonts w:asciiTheme="majorHAnsi" w:eastAsia="Calibri" w:hAnsiTheme="majorHAnsi" w:cs="BentonSans-Book"/>
                <w:b/>
                <w:sz w:val="22"/>
                <w:szCs w:val="22"/>
              </w:rPr>
            </w:pPr>
            <w:r>
              <w:rPr>
                <w:rFonts w:ascii="Calibri" w:hAnsi="Calibri" w:cs="Arial"/>
                <w:b/>
                <w:sz w:val="22"/>
                <w:szCs w:val="22"/>
              </w:rPr>
              <w:t>2022</w:t>
            </w:r>
          </w:p>
        </w:tc>
        <w:tc>
          <w:tcPr>
            <w:tcW w:w="664" w:type="pct"/>
            <w:shd w:val="clear" w:color="auto" w:fill="DBE5F1" w:themeFill="accent1" w:themeFillTint="33"/>
            <w:vAlign w:val="center"/>
          </w:tcPr>
          <w:p w14:paraId="30127711" w14:textId="1BE80899" w:rsidR="00C6437A" w:rsidRPr="002C5AAE" w:rsidRDefault="00190CDA" w:rsidP="00C6437A">
            <w:pPr>
              <w:jc w:val="center"/>
              <w:rPr>
                <w:rFonts w:asciiTheme="majorHAnsi" w:eastAsia="Calibri" w:hAnsiTheme="majorHAnsi" w:cs="BentonSans-Book"/>
                <w:b/>
                <w:sz w:val="22"/>
                <w:szCs w:val="22"/>
              </w:rPr>
            </w:pPr>
            <w:r>
              <w:rPr>
                <w:rFonts w:ascii="Calibri" w:hAnsi="Calibri" w:cs="Arial"/>
                <w:b/>
                <w:sz w:val="22"/>
                <w:szCs w:val="22"/>
              </w:rPr>
              <w:t>2023</w:t>
            </w:r>
          </w:p>
        </w:tc>
      </w:tr>
      <w:tr w:rsidR="00C6437A" w:rsidRPr="008F0D47" w14:paraId="37FCECC1" w14:textId="77777777" w:rsidTr="00792A2C">
        <w:trPr>
          <w:trHeight w:val="340"/>
        </w:trPr>
        <w:tc>
          <w:tcPr>
            <w:tcW w:w="1521" w:type="pct"/>
            <w:shd w:val="clear" w:color="auto" w:fill="auto"/>
            <w:vAlign w:val="center"/>
          </w:tcPr>
          <w:p w14:paraId="6A60EF62" w14:textId="77777777" w:rsidR="00C6437A" w:rsidRPr="008F0D47" w:rsidRDefault="00C6437A" w:rsidP="00C6437A">
            <w:pPr>
              <w:rPr>
                <w:rFonts w:asciiTheme="majorHAnsi" w:eastAsia="Calibri" w:hAnsiTheme="majorHAnsi" w:cs="BentonSans-Book"/>
                <w:sz w:val="22"/>
                <w:szCs w:val="22"/>
              </w:rPr>
            </w:pPr>
          </w:p>
        </w:tc>
        <w:tc>
          <w:tcPr>
            <w:tcW w:w="717" w:type="pct"/>
            <w:shd w:val="clear" w:color="auto" w:fill="auto"/>
            <w:vAlign w:val="center"/>
          </w:tcPr>
          <w:p w14:paraId="23CC78FE" w14:textId="0131561A" w:rsidR="00C6437A" w:rsidRPr="008F0D47" w:rsidRDefault="00470EE7" w:rsidP="00C6437A">
            <w:pPr>
              <w:jc w:val="center"/>
              <w:rPr>
                <w:rFonts w:asciiTheme="majorHAnsi" w:eastAsia="Calibri" w:hAnsiTheme="majorHAnsi" w:cs="BentonSans-Book"/>
                <w:noProof/>
                <w:sz w:val="16"/>
                <w:szCs w:val="16"/>
              </w:rPr>
            </w:pPr>
            <w:r>
              <w:rPr>
                <w:rFonts w:ascii="Calibri" w:hAnsi="Calibri" w:cs="Arial"/>
                <w:sz w:val="18"/>
                <w:szCs w:val="18"/>
              </w:rPr>
              <w:t>previsioni</w:t>
            </w:r>
          </w:p>
        </w:tc>
        <w:tc>
          <w:tcPr>
            <w:tcW w:w="717" w:type="pct"/>
            <w:shd w:val="clear" w:color="auto" w:fill="auto"/>
            <w:vAlign w:val="center"/>
          </w:tcPr>
          <w:p w14:paraId="764A5B72" w14:textId="71DC0204" w:rsidR="00C6437A" w:rsidRPr="008F0D47" w:rsidRDefault="00C6437A" w:rsidP="00C6437A">
            <w:pPr>
              <w:jc w:val="center"/>
              <w:rPr>
                <w:rFonts w:asciiTheme="majorHAnsi" w:eastAsia="Calibri" w:hAnsiTheme="majorHAnsi" w:cs="BentonSans-Book"/>
                <w:noProof/>
                <w:sz w:val="16"/>
                <w:szCs w:val="16"/>
              </w:rPr>
            </w:pPr>
            <w:r>
              <w:rPr>
                <w:rFonts w:ascii="Calibri" w:hAnsi="Calibri" w:cs="Arial"/>
                <w:sz w:val="18"/>
                <w:szCs w:val="18"/>
              </w:rPr>
              <w:t>previsioni</w:t>
            </w:r>
          </w:p>
        </w:tc>
        <w:tc>
          <w:tcPr>
            <w:tcW w:w="717" w:type="pct"/>
            <w:shd w:val="clear" w:color="auto" w:fill="auto"/>
            <w:vAlign w:val="center"/>
          </w:tcPr>
          <w:p w14:paraId="1DA326F1" w14:textId="42BF7FE7" w:rsidR="00C6437A" w:rsidRPr="008F0D47" w:rsidRDefault="00C6437A" w:rsidP="00C6437A">
            <w:pPr>
              <w:jc w:val="center"/>
              <w:rPr>
                <w:rFonts w:asciiTheme="majorHAnsi" w:eastAsia="Calibri" w:hAnsiTheme="majorHAnsi" w:cs="BentonSans-Book"/>
                <w:noProof/>
                <w:sz w:val="16"/>
                <w:szCs w:val="16"/>
              </w:rPr>
            </w:pPr>
            <w:r>
              <w:rPr>
                <w:rFonts w:ascii="Calibri" w:hAnsi="Calibri" w:cs="Arial"/>
                <w:sz w:val="18"/>
                <w:szCs w:val="18"/>
              </w:rPr>
              <w:t>previsioni</w:t>
            </w:r>
          </w:p>
        </w:tc>
        <w:tc>
          <w:tcPr>
            <w:tcW w:w="664" w:type="pct"/>
            <w:shd w:val="clear" w:color="auto" w:fill="auto"/>
            <w:vAlign w:val="center"/>
          </w:tcPr>
          <w:p w14:paraId="1719AF37" w14:textId="106F3ED1" w:rsidR="00C6437A" w:rsidRPr="008F0D47" w:rsidRDefault="00C6437A" w:rsidP="00C6437A">
            <w:pPr>
              <w:jc w:val="center"/>
              <w:rPr>
                <w:rFonts w:asciiTheme="majorHAnsi" w:eastAsia="Calibri" w:hAnsiTheme="majorHAnsi" w:cs="BentonSans-Book"/>
                <w:noProof/>
                <w:sz w:val="16"/>
                <w:szCs w:val="16"/>
              </w:rPr>
            </w:pPr>
            <w:r>
              <w:rPr>
                <w:rFonts w:ascii="Calibri" w:hAnsi="Calibri" w:cs="Arial"/>
                <w:sz w:val="18"/>
                <w:szCs w:val="18"/>
              </w:rPr>
              <w:t>previsioni</w:t>
            </w:r>
          </w:p>
        </w:tc>
        <w:tc>
          <w:tcPr>
            <w:tcW w:w="664" w:type="pct"/>
            <w:shd w:val="clear" w:color="auto" w:fill="auto"/>
            <w:vAlign w:val="center"/>
          </w:tcPr>
          <w:p w14:paraId="4F638548" w14:textId="4E06D3CE" w:rsidR="00C6437A" w:rsidRPr="008F0D47" w:rsidRDefault="00C6437A" w:rsidP="00C6437A">
            <w:pPr>
              <w:jc w:val="center"/>
              <w:rPr>
                <w:rFonts w:asciiTheme="majorHAnsi" w:eastAsia="Calibri" w:hAnsiTheme="majorHAnsi" w:cs="BentonSans-Book"/>
                <w:noProof/>
                <w:sz w:val="16"/>
                <w:szCs w:val="16"/>
              </w:rPr>
            </w:pPr>
            <w:r>
              <w:rPr>
                <w:rFonts w:ascii="Calibri" w:hAnsi="Calibri" w:cs="Arial"/>
                <w:sz w:val="18"/>
                <w:szCs w:val="18"/>
              </w:rPr>
              <w:t>previsioni</w:t>
            </w:r>
          </w:p>
        </w:tc>
      </w:tr>
      <w:tr w:rsidR="00C45836" w:rsidRPr="008F0D47" w14:paraId="1650600B" w14:textId="77777777" w:rsidTr="00792A2C">
        <w:trPr>
          <w:trHeight w:val="340"/>
        </w:trPr>
        <w:tc>
          <w:tcPr>
            <w:tcW w:w="1521" w:type="pct"/>
            <w:shd w:val="clear" w:color="auto" w:fill="auto"/>
            <w:vAlign w:val="bottom"/>
          </w:tcPr>
          <w:p w14:paraId="6240A6D4" w14:textId="4985665B"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avanzo applicato</w:t>
            </w:r>
          </w:p>
        </w:tc>
        <w:tc>
          <w:tcPr>
            <w:tcW w:w="717" w:type="pct"/>
            <w:shd w:val="clear" w:color="auto" w:fill="auto"/>
            <w:vAlign w:val="center"/>
          </w:tcPr>
          <w:p w14:paraId="654D0FEB" w14:textId="7CC1A644"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262.882,27</w:t>
            </w:r>
          </w:p>
        </w:tc>
        <w:tc>
          <w:tcPr>
            <w:tcW w:w="717" w:type="pct"/>
            <w:shd w:val="clear" w:color="auto" w:fill="auto"/>
            <w:vAlign w:val="center"/>
          </w:tcPr>
          <w:p w14:paraId="5868A2B4" w14:textId="2C146BE1" w:rsidR="00C45836" w:rsidRPr="00C45836" w:rsidRDefault="00C45836" w:rsidP="00C45836">
            <w:pPr>
              <w:jc w:val="right"/>
              <w:rPr>
                <w:rFonts w:asciiTheme="majorHAnsi" w:hAnsiTheme="majorHAnsi" w:cs="Arial"/>
                <w:sz w:val="20"/>
                <w:szCs w:val="20"/>
              </w:rPr>
            </w:pPr>
            <w:r w:rsidRPr="00C45836">
              <w:rPr>
                <w:rFonts w:asciiTheme="majorHAnsi" w:eastAsia="Calibri" w:hAnsiTheme="majorHAnsi" w:cs="BentonSans-Book"/>
                <w:noProof/>
                <w:sz w:val="20"/>
                <w:szCs w:val="20"/>
              </w:rPr>
              <w:t>94.400,00</w:t>
            </w:r>
          </w:p>
        </w:tc>
        <w:tc>
          <w:tcPr>
            <w:tcW w:w="717" w:type="pct"/>
            <w:shd w:val="clear" w:color="auto" w:fill="auto"/>
            <w:vAlign w:val="center"/>
          </w:tcPr>
          <w:p w14:paraId="4136C8A7" w14:textId="267B53CF"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664" w:type="pct"/>
            <w:shd w:val="clear" w:color="auto" w:fill="auto"/>
            <w:vAlign w:val="center"/>
          </w:tcPr>
          <w:p w14:paraId="6DBC92C5" w14:textId="644AE119"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664" w:type="pct"/>
            <w:shd w:val="clear" w:color="auto" w:fill="auto"/>
            <w:vAlign w:val="center"/>
          </w:tcPr>
          <w:p w14:paraId="7657832E" w14:textId="27AA5F10"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r>
      <w:tr w:rsidR="00C45836" w:rsidRPr="008F0D47" w14:paraId="5C17E63B" w14:textId="77777777" w:rsidTr="00792A2C">
        <w:trPr>
          <w:trHeight w:val="340"/>
        </w:trPr>
        <w:tc>
          <w:tcPr>
            <w:tcW w:w="1521" w:type="pct"/>
            <w:shd w:val="clear" w:color="auto" w:fill="auto"/>
            <w:vAlign w:val="bottom"/>
          </w:tcPr>
          <w:p w14:paraId="248141DE" w14:textId="46BA7316"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fondo pluriennale vincolato</w:t>
            </w:r>
          </w:p>
        </w:tc>
        <w:tc>
          <w:tcPr>
            <w:tcW w:w="717" w:type="pct"/>
            <w:shd w:val="clear" w:color="auto" w:fill="auto"/>
            <w:vAlign w:val="center"/>
          </w:tcPr>
          <w:p w14:paraId="0DC89A26" w14:textId="4E0DC0A1"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2.143.397,00</w:t>
            </w:r>
          </w:p>
        </w:tc>
        <w:tc>
          <w:tcPr>
            <w:tcW w:w="717" w:type="pct"/>
            <w:shd w:val="clear" w:color="auto" w:fill="auto"/>
            <w:vAlign w:val="center"/>
          </w:tcPr>
          <w:p w14:paraId="63CE55A1" w14:textId="00A3B5D6"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1.441.369,61</w:t>
            </w:r>
          </w:p>
        </w:tc>
        <w:tc>
          <w:tcPr>
            <w:tcW w:w="717" w:type="pct"/>
            <w:shd w:val="clear" w:color="auto" w:fill="auto"/>
            <w:vAlign w:val="center"/>
          </w:tcPr>
          <w:p w14:paraId="7DB7F9AB" w14:textId="238381F3"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604.865,82</w:t>
            </w:r>
          </w:p>
        </w:tc>
        <w:tc>
          <w:tcPr>
            <w:tcW w:w="664" w:type="pct"/>
            <w:shd w:val="clear" w:color="auto" w:fill="auto"/>
            <w:vAlign w:val="center"/>
          </w:tcPr>
          <w:p w14:paraId="15F222D0" w14:textId="071D0B64"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106.978,43</w:t>
            </w:r>
          </w:p>
        </w:tc>
        <w:tc>
          <w:tcPr>
            <w:tcW w:w="664" w:type="pct"/>
            <w:shd w:val="clear" w:color="auto" w:fill="auto"/>
            <w:vAlign w:val="center"/>
          </w:tcPr>
          <w:p w14:paraId="052E4BA0" w14:textId="004ABE95"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108.213,58</w:t>
            </w:r>
          </w:p>
        </w:tc>
      </w:tr>
      <w:tr w:rsidR="00C45836" w:rsidRPr="008F0D47" w14:paraId="3142855B" w14:textId="77777777" w:rsidTr="00792A2C">
        <w:trPr>
          <w:trHeight w:val="340"/>
        </w:trPr>
        <w:tc>
          <w:tcPr>
            <w:tcW w:w="1521" w:type="pct"/>
            <w:shd w:val="clear" w:color="auto" w:fill="auto"/>
            <w:vAlign w:val="bottom"/>
          </w:tcPr>
          <w:p w14:paraId="1BE84C9D" w14:textId="54461CDB"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totale titolo 1: entrate correnti di natura tributaria, contributiva e perequativa</w:t>
            </w:r>
          </w:p>
        </w:tc>
        <w:tc>
          <w:tcPr>
            <w:tcW w:w="717" w:type="pct"/>
            <w:shd w:val="clear" w:color="auto" w:fill="auto"/>
            <w:vAlign w:val="center"/>
          </w:tcPr>
          <w:p w14:paraId="39CFDB15" w14:textId="4E7DFB49"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2.428.202,62</w:t>
            </w:r>
          </w:p>
        </w:tc>
        <w:tc>
          <w:tcPr>
            <w:tcW w:w="717" w:type="pct"/>
            <w:shd w:val="clear" w:color="auto" w:fill="auto"/>
            <w:vAlign w:val="center"/>
          </w:tcPr>
          <w:p w14:paraId="7614895F" w14:textId="521DF49A"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1.985.308,29</w:t>
            </w:r>
          </w:p>
        </w:tc>
        <w:tc>
          <w:tcPr>
            <w:tcW w:w="717" w:type="pct"/>
            <w:shd w:val="clear" w:color="auto" w:fill="auto"/>
            <w:vAlign w:val="center"/>
          </w:tcPr>
          <w:p w14:paraId="0CE6EC10" w14:textId="623D96A7"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2.256.100,00</w:t>
            </w:r>
          </w:p>
        </w:tc>
        <w:tc>
          <w:tcPr>
            <w:tcW w:w="664" w:type="pct"/>
            <w:shd w:val="clear" w:color="auto" w:fill="auto"/>
            <w:vAlign w:val="center"/>
          </w:tcPr>
          <w:p w14:paraId="11FAE0AE" w14:textId="6FC97548"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2.233.000,00</w:t>
            </w:r>
          </w:p>
        </w:tc>
        <w:tc>
          <w:tcPr>
            <w:tcW w:w="664" w:type="pct"/>
            <w:shd w:val="clear" w:color="auto" w:fill="auto"/>
            <w:vAlign w:val="center"/>
          </w:tcPr>
          <w:p w14:paraId="608A35E5" w14:textId="1EA54B96"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2.243.000,00</w:t>
            </w:r>
          </w:p>
        </w:tc>
      </w:tr>
      <w:tr w:rsidR="00C45836" w:rsidRPr="008F0D47" w14:paraId="38B23BF6" w14:textId="77777777" w:rsidTr="00792A2C">
        <w:trPr>
          <w:trHeight w:val="340"/>
        </w:trPr>
        <w:tc>
          <w:tcPr>
            <w:tcW w:w="1521" w:type="pct"/>
            <w:shd w:val="clear" w:color="auto" w:fill="auto"/>
            <w:vAlign w:val="bottom"/>
          </w:tcPr>
          <w:p w14:paraId="6002D4DD" w14:textId="17148FF7"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totale titolo 2: trasferimenti correnti</w:t>
            </w:r>
          </w:p>
        </w:tc>
        <w:tc>
          <w:tcPr>
            <w:tcW w:w="717" w:type="pct"/>
            <w:shd w:val="clear" w:color="auto" w:fill="auto"/>
            <w:vAlign w:val="center"/>
          </w:tcPr>
          <w:p w14:paraId="67AD1632" w14:textId="465179DB"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753.713,00</w:t>
            </w:r>
          </w:p>
        </w:tc>
        <w:tc>
          <w:tcPr>
            <w:tcW w:w="717" w:type="pct"/>
            <w:shd w:val="clear" w:color="auto" w:fill="auto"/>
            <w:vAlign w:val="center"/>
          </w:tcPr>
          <w:p w14:paraId="76397C4A" w14:textId="3EBCA186"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1.032.604,59</w:t>
            </w:r>
          </w:p>
        </w:tc>
        <w:tc>
          <w:tcPr>
            <w:tcW w:w="717" w:type="pct"/>
            <w:shd w:val="clear" w:color="auto" w:fill="auto"/>
            <w:vAlign w:val="center"/>
          </w:tcPr>
          <w:p w14:paraId="166213F4" w14:textId="658D58C9"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614.710,00</w:t>
            </w:r>
          </w:p>
        </w:tc>
        <w:tc>
          <w:tcPr>
            <w:tcW w:w="664" w:type="pct"/>
            <w:shd w:val="clear" w:color="auto" w:fill="auto"/>
            <w:vAlign w:val="center"/>
          </w:tcPr>
          <w:p w14:paraId="4BA42EDD" w14:textId="7A93FF51"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548.760,00</w:t>
            </w:r>
          </w:p>
        </w:tc>
        <w:tc>
          <w:tcPr>
            <w:tcW w:w="664" w:type="pct"/>
            <w:shd w:val="clear" w:color="auto" w:fill="auto"/>
            <w:vAlign w:val="center"/>
          </w:tcPr>
          <w:p w14:paraId="74A6A91A" w14:textId="1AB6C0A3"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558.260,00</w:t>
            </w:r>
          </w:p>
        </w:tc>
      </w:tr>
      <w:tr w:rsidR="00C45836" w:rsidRPr="008F0D47" w14:paraId="63409C57" w14:textId="77777777" w:rsidTr="00792A2C">
        <w:trPr>
          <w:trHeight w:val="340"/>
        </w:trPr>
        <w:tc>
          <w:tcPr>
            <w:tcW w:w="1521" w:type="pct"/>
            <w:shd w:val="clear" w:color="auto" w:fill="auto"/>
            <w:vAlign w:val="bottom"/>
          </w:tcPr>
          <w:p w14:paraId="28B32D67" w14:textId="5E979BCC"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totale titolo 3: entrate extratributarie</w:t>
            </w:r>
          </w:p>
        </w:tc>
        <w:tc>
          <w:tcPr>
            <w:tcW w:w="717" w:type="pct"/>
            <w:shd w:val="clear" w:color="auto" w:fill="auto"/>
            <w:vAlign w:val="center"/>
          </w:tcPr>
          <w:p w14:paraId="7CE18482" w14:textId="7008EA94"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1.607.429,60</w:t>
            </w:r>
          </w:p>
        </w:tc>
        <w:tc>
          <w:tcPr>
            <w:tcW w:w="717" w:type="pct"/>
            <w:shd w:val="clear" w:color="auto" w:fill="auto"/>
            <w:vAlign w:val="center"/>
          </w:tcPr>
          <w:p w14:paraId="72A562FD" w14:textId="211C26E7"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1.685.183,84</w:t>
            </w:r>
          </w:p>
        </w:tc>
        <w:tc>
          <w:tcPr>
            <w:tcW w:w="717" w:type="pct"/>
            <w:shd w:val="clear" w:color="auto" w:fill="auto"/>
            <w:vAlign w:val="center"/>
          </w:tcPr>
          <w:p w14:paraId="4DD3762D" w14:textId="500D3E90"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1.591.855,00</w:t>
            </w:r>
          </w:p>
        </w:tc>
        <w:tc>
          <w:tcPr>
            <w:tcW w:w="664" w:type="pct"/>
            <w:shd w:val="clear" w:color="auto" w:fill="auto"/>
            <w:vAlign w:val="center"/>
          </w:tcPr>
          <w:p w14:paraId="44697656" w14:textId="27260191"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1.502.205,00</w:t>
            </w:r>
          </w:p>
        </w:tc>
        <w:tc>
          <w:tcPr>
            <w:tcW w:w="664" w:type="pct"/>
            <w:shd w:val="clear" w:color="auto" w:fill="auto"/>
            <w:vAlign w:val="center"/>
          </w:tcPr>
          <w:p w14:paraId="1CEDA0DA" w14:textId="7816D6B0"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1.496.205,00</w:t>
            </w:r>
          </w:p>
        </w:tc>
      </w:tr>
      <w:tr w:rsidR="00C45836" w:rsidRPr="008F0D47" w14:paraId="63912310" w14:textId="77777777" w:rsidTr="00792A2C">
        <w:trPr>
          <w:trHeight w:val="340"/>
        </w:trPr>
        <w:tc>
          <w:tcPr>
            <w:tcW w:w="1521" w:type="pct"/>
            <w:shd w:val="clear" w:color="auto" w:fill="auto"/>
            <w:vAlign w:val="bottom"/>
          </w:tcPr>
          <w:p w14:paraId="40BAAAF2" w14:textId="37325010"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totale titolo 4: entrate in conto capitale</w:t>
            </w:r>
          </w:p>
        </w:tc>
        <w:tc>
          <w:tcPr>
            <w:tcW w:w="717" w:type="pct"/>
            <w:shd w:val="clear" w:color="auto" w:fill="auto"/>
            <w:vAlign w:val="center"/>
          </w:tcPr>
          <w:p w14:paraId="543CCA9F" w14:textId="1F3714ED"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5.899.312,67</w:t>
            </w:r>
          </w:p>
        </w:tc>
        <w:tc>
          <w:tcPr>
            <w:tcW w:w="717" w:type="pct"/>
            <w:shd w:val="clear" w:color="auto" w:fill="auto"/>
            <w:vAlign w:val="center"/>
          </w:tcPr>
          <w:p w14:paraId="3B362541" w14:textId="1F2A8CA9"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3.444.817,22</w:t>
            </w:r>
          </w:p>
        </w:tc>
        <w:tc>
          <w:tcPr>
            <w:tcW w:w="717" w:type="pct"/>
            <w:shd w:val="clear" w:color="auto" w:fill="auto"/>
            <w:vAlign w:val="center"/>
          </w:tcPr>
          <w:p w14:paraId="2740133E" w14:textId="3E62EA97"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3.379.516,50</w:t>
            </w:r>
          </w:p>
        </w:tc>
        <w:tc>
          <w:tcPr>
            <w:tcW w:w="664" w:type="pct"/>
            <w:shd w:val="clear" w:color="auto" w:fill="auto"/>
            <w:vAlign w:val="center"/>
          </w:tcPr>
          <w:p w14:paraId="602F0930" w14:textId="73CE695C"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2.601.400,00</w:t>
            </w:r>
          </w:p>
        </w:tc>
        <w:tc>
          <w:tcPr>
            <w:tcW w:w="664" w:type="pct"/>
            <w:shd w:val="clear" w:color="auto" w:fill="auto"/>
            <w:vAlign w:val="center"/>
          </w:tcPr>
          <w:p w14:paraId="07806436" w14:textId="50ACEBB4"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214.750,00</w:t>
            </w:r>
          </w:p>
        </w:tc>
      </w:tr>
      <w:tr w:rsidR="00C45836" w:rsidRPr="008F0D47" w14:paraId="3BAEEF4D" w14:textId="77777777" w:rsidTr="00792A2C">
        <w:trPr>
          <w:trHeight w:val="340"/>
        </w:trPr>
        <w:tc>
          <w:tcPr>
            <w:tcW w:w="1521" w:type="pct"/>
            <w:shd w:val="clear" w:color="auto" w:fill="auto"/>
            <w:vAlign w:val="bottom"/>
          </w:tcPr>
          <w:p w14:paraId="51FB0689" w14:textId="5BB4ECB4"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totale titolo 5: entrate da riduzione di attività finanziarie</w:t>
            </w:r>
          </w:p>
        </w:tc>
        <w:tc>
          <w:tcPr>
            <w:tcW w:w="717" w:type="pct"/>
            <w:shd w:val="clear" w:color="auto" w:fill="auto"/>
            <w:vAlign w:val="center"/>
          </w:tcPr>
          <w:p w14:paraId="26369AED" w14:textId="14DB26D8"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717" w:type="pct"/>
            <w:shd w:val="clear" w:color="auto" w:fill="auto"/>
            <w:vAlign w:val="center"/>
          </w:tcPr>
          <w:p w14:paraId="17E231D1" w14:textId="366DE6C4"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717" w:type="pct"/>
            <w:shd w:val="clear" w:color="auto" w:fill="auto"/>
            <w:vAlign w:val="center"/>
          </w:tcPr>
          <w:p w14:paraId="5B9DEFD9" w14:textId="313AACD2"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664" w:type="pct"/>
            <w:shd w:val="clear" w:color="auto" w:fill="auto"/>
            <w:vAlign w:val="center"/>
          </w:tcPr>
          <w:p w14:paraId="55073844" w14:textId="3304AFEF"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664" w:type="pct"/>
            <w:shd w:val="clear" w:color="auto" w:fill="auto"/>
            <w:vAlign w:val="center"/>
          </w:tcPr>
          <w:p w14:paraId="110659C7" w14:textId="55DE2DC7"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r>
      <w:tr w:rsidR="00C45836" w:rsidRPr="008F0D47" w14:paraId="7B11FF7E" w14:textId="77777777" w:rsidTr="00792A2C">
        <w:trPr>
          <w:trHeight w:val="340"/>
        </w:trPr>
        <w:tc>
          <w:tcPr>
            <w:tcW w:w="1521" w:type="pct"/>
            <w:shd w:val="clear" w:color="auto" w:fill="auto"/>
            <w:vAlign w:val="bottom"/>
          </w:tcPr>
          <w:p w14:paraId="411F25CE" w14:textId="0D336D8D"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totale titolo 6: accensione prestiti</w:t>
            </w:r>
          </w:p>
        </w:tc>
        <w:tc>
          <w:tcPr>
            <w:tcW w:w="717" w:type="pct"/>
            <w:shd w:val="clear" w:color="auto" w:fill="auto"/>
            <w:vAlign w:val="center"/>
          </w:tcPr>
          <w:p w14:paraId="62FA1897" w14:textId="478F0FD9"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717" w:type="pct"/>
            <w:shd w:val="clear" w:color="auto" w:fill="auto"/>
            <w:vAlign w:val="center"/>
          </w:tcPr>
          <w:p w14:paraId="2F8E4102" w14:textId="565FC887"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717" w:type="pct"/>
            <w:shd w:val="clear" w:color="auto" w:fill="auto"/>
            <w:vAlign w:val="center"/>
          </w:tcPr>
          <w:p w14:paraId="7F60AFA2" w14:textId="339CD4EF"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664" w:type="pct"/>
            <w:shd w:val="clear" w:color="auto" w:fill="auto"/>
            <w:vAlign w:val="center"/>
          </w:tcPr>
          <w:p w14:paraId="3B3EC5C0" w14:textId="22A1B243"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c>
          <w:tcPr>
            <w:tcW w:w="664" w:type="pct"/>
            <w:shd w:val="clear" w:color="auto" w:fill="auto"/>
            <w:vAlign w:val="center"/>
          </w:tcPr>
          <w:p w14:paraId="72351FCD" w14:textId="30407B39"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0,00</w:t>
            </w:r>
          </w:p>
        </w:tc>
      </w:tr>
      <w:tr w:rsidR="00C45836" w:rsidRPr="008F0D47" w14:paraId="43E44343" w14:textId="77777777" w:rsidTr="00792A2C">
        <w:trPr>
          <w:trHeight w:val="340"/>
        </w:trPr>
        <w:tc>
          <w:tcPr>
            <w:tcW w:w="1521" w:type="pct"/>
            <w:shd w:val="clear" w:color="auto" w:fill="auto"/>
            <w:vAlign w:val="bottom"/>
          </w:tcPr>
          <w:p w14:paraId="7C838712" w14:textId="2594E8C0"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totale titolo 7: anticipazioni da istituto tesoriere/cassiere</w:t>
            </w:r>
          </w:p>
        </w:tc>
        <w:tc>
          <w:tcPr>
            <w:tcW w:w="717" w:type="pct"/>
            <w:shd w:val="clear" w:color="auto" w:fill="auto"/>
            <w:vAlign w:val="center"/>
          </w:tcPr>
          <w:p w14:paraId="5CE1B8F2" w14:textId="34C40D1A"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1.000.000,00</w:t>
            </w:r>
          </w:p>
        </w:tc>
        <w:tc>
          <w:tcPr>
            <w:tcW w:w="717" w:type="pct"/>
            <w:shd w:val="clear" w:color="auto" w:fill="auto"/>
            <w:vAlign w:val="center"/>
          </w:tcPr>
          <w:p w14:paraId="5A80FC0C" w14:textId="60377EA7"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1.000.000,00</w:t>
            </w:r>
          </w:p>
        </w:tc>
        <w:tc>
          <w:tcPr>
            <w:tcW w:w="717" w:type="pct"/>
            <w:shd w:val="clear" w:color="auto" w:fill="auto"/>
            <w:vAlign w:val="center"/>
          </w:tcPr>
          <w:p w14:paraId="215233ED" w14:textId="4C02AF33"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1.000.000,00</w:t>
            </w:r>
          </w:p>
        </w:tc>
        <w:tc>
          <w:tcPr>
            <w:tcW w:w="664" w:type="pct"/>
            <w:shd w:val="clear" w:color="auto" w:fill="auto"/>
            <w:vAlign w:val="center"/>
          </w:tcPr>
          <w:p w14:paraId="699EBD39" w14:textId="1E080BE6"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1.000.000,00</w:t>
            </w:r>
          </w:p>
        </w:tc>
        <w:tc>
          <w:tcPr>
            <w:tcW w:w="664" w:type="pct"/>
            <w:shd w:val="clear" w:color="auto" w:fill="auto"/>
            <w:vAlign w:val="center"/>
          </w:tcPr>
          <w:p w14:paraId="09CE2168" w14:textId="35BD3E43"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1.000.000,00</w:t>
            </w:r>
          </w:p>
        </w:tc>
      </w:tr>
      <w:tr w:rsidR="00C45836" w:rsidRPr="008F0D47" w14:paraId="442E93A8" w14:textId="77777777" w:rsidTr="00792A2C">
        <w:trPr>
          <w:trHeight w:val="340"/>
        </w:trPr>
        <w:tc>
          <w:tcPr>
            <w:tcW w:w="1521" w:type="pct"/>
            <w:shd w:val="clear" w:color="auto" w:fill="auto"/>
            <w:vAlign w:val="bottom"/>
          </w:tcPr>
          <w:p w14:paraId="26F528D3" w14:textId="2DACF8F2"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totale titolo 9: entrate per conto terzi e partite di giro</w:t>
            </w:r>
          </w:p>
        </w:tc>
        <w:tc>
          <w:tcPr>
            <w:tcW w:w="717" w:type="pct"/>
            <w:shd w:val="clear" w:color="auto" w:fill="auto"/>
            <w:vAlign w:val="center"/>
          </w:tcPr>
          <w:p w14:paraId="262BE512" w14:textId="380A63A9"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1.741.500,00</w:t>
            </w:r>
          </w:p>
        </w:tc>
        <w:tc>
          <w:tcPr>
            <w:tcW w:w="717" w:type="pct"/>
            <w:shd w:val="clear" w:color="auto" w:fill="auto"/>
            <w:vAlign w:val="center"/>
          </w:tcPr>
          <w:p w14:paraId="7CFFA2C6" w14:textId="019E23A3"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1.467.371,00</w:t>
            </w:r>
          </w:p>
        </w:tc>
        <w:tc>
          <w:tcPr>
            <w:tcW w:w="717" w:type="pct"/>
            <w:shd w:val="clear" w:color="auto" w:fill="auto"/>
            <w:vAlign w:val="center"/>
          </w:tcPr>
          <w:p w14:paraId="761491D1" w14:textId="2AC9E481"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1.540.100,00</w:t>
            </w:r>
          </w:p>
        </w:tc>
        <w:tc>
          <w:tcPr>
            <w:tcW w:w="664" w:type="pct"/>
            <w:shd w:val="clear" w:color="auto" w:fill="auto"/>
            <w:vAlign w:val="center"/>
          </w:tcPr>
          <w:p w14:paraId="0E2B03ED" w14:textId="1E4FFCDD"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1.540.100,00</w:t>
            </w:r>
          </w:p>
        </w:tc>
        <w:tc>
          <w:tcPr>
            <w:tcW w:w="664" w:type="pct"/>
            <w:shd w:val="clear" w:color="auto" w:fill="auto"/>
            <w:vAlign w:val="center"/>
          </w:tcPr>
          <w:p w14:paraId="23425E76" w14:textId="7DA45AA6" w:rsidR="00C45836" w:rsidRPr="00C45836" w:rsidRDefault="00C45836" w:rsidP="00C45836">
            <w:pPr>
              <w:jc w:val="right"/>
              <w:rPr>
                <w:rFonts w:asciiTheme="majorHAnsi" w:eastAsia="Calibri" w:hAnsiTheme="majorHAnsi" w:cs="BentonSans-Book"/>
                <w:sz w:val="20"/>
                <w:szCs w:val="20"/>
              </w:rPr>
            </w:pPr>
            <w:r w:rsidRPr="00C45836">
              <w:rPr>
                <w:rFonts w:asciiTheme="majorHAnsi" w:eastAsia="Calibri" w:hAnsiTheme="majorHAnsi" w:cs="BentonSans-Book"/>
                <w:noProof/>
                <w:sz w:val="20"/>
                <w:szCs w:val="20"/>
              </w:rPr>
              <w:t>1.540.100,00</w:t>
            </w:r>
          </w:p>
        </w:tc>
      </w:tr>
      <w:tr w:rsidR="00C45836" w:rsidRPr="008F0D47" w14:paraId="6102AC98" w14:textId="77777777" w:rsidTr="00792A2C">
        <w:trPr>
          <w:trHeight w:val="340"/>
        </w:trPr>
        <w:tc>
          <w:tcPr>
            <w:tcW w:w="1521" w:type="pct"/>
            <w:tcBorders>
              <w:top w:val="single" w:sz="4" w:space="0" w:color="auto"/>
              <w:left w:val="single" w:sz="4" w:space="0" w:color="auto"/>
              <w:bottom w:val="single" w:sz="4" w:space="0" w:color="auto"/>
              <w:right w:val="single" w:sz="4" w:space="0" w:color="auto"/>
            </w:tcBorders>
            <w:shd w:val="clear" w:color="auto" w:fill="auto"/>
            <w:vAlign w:val="bottom"/>
          </w:tcPr>
          <w:p w14:paraId="14051C54" w14:textId="1F14D7A2" w:rsidR="00C45836" w:rsidRPr="008F0D47" w:rsidRDefault="00C45836" w:rsidP="00C45836">
            <w:pPr>
              <w:rPr>
                <w:rFonts w:asciiTheme="majorHAnsi" w:eastAsia="Calibri" w:hAnsiTheme="majorHAnsi" w:cs="BentonSans-Book"/>
                <w:sz w:val="20"/>
                <w:szCs w:val="20"/>
              </w:rPr>
            </w:pPr>
            <w:r w:rsidRPr="008F0D47">
              <w:rPr>
                <w:rFonts w:asciiTheme="majorHAnsi" w:eastAsia="Calibri" w:hAnsiTheme="majorHAnsi" w:cs="BentonSans-Book"/>
                <w:sz w:val="20"/>
                <w:szCs w:val="20"/>
              </w:rPr>
              <w:t>totale</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31C9012" w14:textId="253688E1" w:rsidR="00C45836" w:rsidRPr="00C45836" w:rsidRDefault="00C45836" w:rsidP="00C45836">
            <w:pPr>
              <w:jc w:val="right"/>
              <w:rPr>
                <w:rFonts w:asciiTheme="majorHAnsi" w:eastAsia="Calibri" w:hAnsiTheme="majorHAnsi" w:cs="BentonSans-Book"/>
                <w:b/>
                <w:noProof/>
                <w:sz w:val="20"/>
                <w:szCs w:val="20"/>
              </w:rPr>
            </w:pPr>
            <w:r w:rsidRPr="00C45836">
              <w:rPr>
                <w:rFonts w:asciiTheme="majorHAnsi" w:eastAsia="Calibri" w:hAnsiTheme="majorHAnsi" w:cs="BentonSans-Book"/>
                <w:b/>
                <w:noProof/>
                <w:sz w:val="20"/>
                <w:szCs w:val="20"/>
              </w:rPr>
              <w:t>15.836.437,16</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9CFB5F1" w14:textId="382DF7A1" w:rsidR="00C45836" w:rsidRPr="00C45836" w:rsidRDefault="00C45836" w:rsidP="00C45836">
            <w:pPr>
              <w:jc w:val="right"/>
              <w:rPr>
                <w:rFonts w:asciiTheme="majorHAnsi" w:hAnsiTheme="majorHAnsi" w:cs="Arial"/>
                <w:b/>
                <w:sz w:val="20"/>
                <w:szCs w:val="20"/>
              </w:rPr>
            </w:pPr>
            <w:r w:rsidRPr="00C45836">
              <w:rPr>
                <w:rFonts w:asciiTheme="majorHAnsi" w:eastAsia="Calibri" w:hAnsiTheme="majorHAnsi" w:cs="BentonSans-Book"/>
                <w:b/>
                <w:noProof/>
                <w:sz w:val="20"/>
                <w:szCs w:val="20"/>
              </w:rPr>
              <w:t>12.151.054,55</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083A941" w14:textId="5681B7CD" w:rsidR="00C45836" w:rsidRPr="00C45836" w:rsidRDefault="00C45836" w:rsidP="00C45836">
            <w:pPr>
              <w:jc w:val="right"/>
              <w:rPr>
                <w:rFonts w:asciiTheme="majorHAnsi" w:eastAsia="Calibri" w:hAnsiTheme="majorHAnsi" w:cs="BentonSans-Book"/>
                <w:b/>
                <w:noProof/>
                <w:sz w:val="20"/>
                <w:szCs w:val="20"/>
              </w:rPr>
            </w:pPr>
            <w:r w:rsidRPr="00C45836">
              <w:rPr>
                <w:rFonts w:asciiTheme="majorHAnsi" w:eastAsia="Calibri" w:hAnsiTheme="majorHAnsi" w:cs="BentonSans-Book"/>
                <w:b/>
                <w:noProof/>
                <w:sz w:val="20"/>
                <w:szCs w:val="20"/>
              </w:rPr>
              <w:t>10.987.147,32</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601001F" w14:textId="497504EB" w:rsidR="00C45836" w:rsidRPr="00C45836" w:rsidRDefault="00C45836" w:rsidP="00C45836">
            <w:pPr>
              <w:jc w:val="right"/>
              <w:rPr>
                <w:rFonts w:asciiTheme="majorHAnsi" w:eastAsia="Calibri" w:hAnsiTheme="majorHAnsi" w:cs="BentonSans-Book"/>
                <w:b/>
                <w:noProof/>
                <w:sz w:val="20"/>
                <w:szCs w:val="20"/>
              </w:rPr>
            </w:pPr>
            <w:r w:rsidRPr="00C45836">
              <w:rPr>
                <w:rFonts w:asciiTheme="majorHAnsi" w:eastAsia="Calibri" w:hAnsiTheme="majorHAnsi" w:cs="BentonSans-Book"/>
                <w:b/>
                <w:noProof/>
                <w:sz w:val="20"/>
                <w:szCs w:val="20"/>
              </w:rPr>
              <w:t>9.532.443,43</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F6E997A" w14:textId="294A9638" w:rsidR="00C45836" w:rsidRPr="00C45836" w:rsidRDefault="00C45836" w:rsidP="00C45836">
            <w:pPr>
              <w:jc w:val="right"/>
              <w:rPr>
                <w:rFonts w:asciiTheme="majorHAnsi" w:eastAsia="Calibri" w:hAnsiTheme="majorHAnsi" w:cs="BentonSans-Book"/>
                <w:b/>
                <w:noProof/>
                <w:sz w:val="20"/>
                <w:szCs w:val="20"/>
              </w:rPr>
            </w:pPr>
            <w:r w:rsidRPr="00C45836">
              <w:rPr>
                <w:rFonts w:asciiTheme="majorHAnsi" w:eastAsia="Calibri" w:hAnsiTheme="majorHAnsi" w:cs="BentonSans-Book"/>
                <w:b/>
                <w:noProof/>
                <w:sz w:val="20"/>
                <w:szCs w:val="20"/>
              </w:rPr>
              <w:t>7.160.528,58</w:t>
            </w:r>
          </w:p>
        </w:tc>
      </w:tr>
    </w:tbl>
    <w:p w14:paraId="12EE1AD5" w14:textId="5121B21C" w:rsidR="00FA2F60" w:rsidRDefault="00FA2F60" w:rsidP="008D5C4B">
      <w:pPr>
        <w:rPr>
          <w:rFonts w:asciiTheme="majorHAnsi" w:eastAsia="Calibri" w:hAnsiTheme="majorHAnsi" w:cs="BentonSans-Book"/>
        </w:rPr>
      </w:pPr>
      <w:r>
        <w:rPr>
          <w:rFonts w:asciiTheme="majorHAnsi" w:eastAsia="Calibri" w:hAnsiTheme="majorHAnsi" w:cs="BentonSans-Book"/>
        </w:rPr>
        <w:br w:type="page"/>
      </w:r>
    </w:p>
    <w:p w14:paraId="14BABDF5" w14:textId="77777777" w:rsidR="00124D49" w:rsidRPr="00FA2F60" w:rsidRDefault="00124D49" w:rsidP="008D5C4B">
      <w:pPr>
        <w:rPr>
          <w:rFonts w:asciiTheme="majorHAnsi" w:eastAsia="Calibri" w:hAnsiTheme="majorHAnsi" w:cs="BentonSans-Book"/>
          <w:sz w:val="8"/>
          <w:szCs w:val="8"/>
        </w:rPr>
      </w:pPr>
    </w:p>
    <w:p w14:paraId="53881E6A" w14:textId="77777777" w:rsidR="00124D49" w:rsidRDefault="00124D49" w:rsidP="008D5C4B">
      <w:pPr>
        <w:rPr>
          <w:rFonts w:asciiTheme="majorHAnsi" w:eastAsia="Calibri" w:hAnsiTheme="majorHAnsi" w:cs="BentonSans-Book"/>
          <w:b/>
        </w:rPr>
      </w:pPr>
      <w:r w:rsidRPr="008D5C4B">
        <w:rPr>
          <w:rFonts w:asciiTheme="majorHAnsi" w:eastAsia="Calibri" w:hAnsiTheme="majorHAnsi" w:cs="BentonSans-Book"/>
          <w:b/>
        </w:rPr>
        <w:t xml:space="preserve">Le </w:t>
      </w:r>
      <w:r w:rsidRPr="008F0D47">
        <w:rPr>
          <w:rFonts w:asciiTheme="majorHAnsi" w:eastAsia="Calibri" w:hAnsiTheme="majorHAnsi" w:cs="BentonSans-Book"/>
          <w:b/>
        </w:rPr>
        <w:t>entrate tributarie</w:t>
      </w:r>
    </w:p>
    <w:tbl>
      <w:tblPr>
        <w:tblpPr w:leftFromText="141" w:rightFromText="141" w:vertAnchor="text" w:horzAnchor="margin" w:tblpY="4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287"/>
        <w:gridCol w:w="1287"/>
        <w:gridCol w:w="1287"/>
        <w:gridCol w:w="1287"/>
        <w:gridCol w:w="1287"/>
      </w:tblGrid>
      <w:tr w:rsidR="00190CDA" w:rsidRPr="008F0D47" w14:paraId="3E9EEC62" w14:textId="77777777" w:rsidTr="00914720">
        <w:trPr>
          <w:trHeight w:val="418"/>
        </w:trPr>
        <w:tc>
          <w:tcPr>
            <w:tcW w:w="1663" w:type="pct"/>
            <w:shd w:val="clear" w:color="auto" w:fill="DBE5F1" w:themeFill="accent1" w:themeFillTint="33"/>
            <w:vAlign w:val="center"/>
          </w:tcPr>
          <w:p w14:paraId="30165AA7" w14:textId="77777777" w:rsidR="00190CDA" w:rsidRPr="008F0D47" w:rsidRDefault="00190CDA" w:rsidP="00190CDA">
            <w:pPr>
              <w:rPr>
                <w:rFonts w:asciiTheme="majorHAnsi" w:hAnsiTheme="majorHAnsi" w:cs="BentonSans-Book"/>
              </w:rPr>
            </w:pPr>
          </w:p>
        </w:tc>
        <w:tc>
          <w:tcPr>
            <w:tcW w:w="668" w:type="pct"/>
            <w:shd w:val="clear" w:color="auto" w:fill="DBE5F1" w:themeFill="accent1" w:themeFillTint="33"/>
            <w:vAlign w:val="center"/>
          </w:tcPr>
          <w:p w14:paraId="64A083E5" w14:textId="4E88EB32" w:rsidR="00190CDA" w:rsidRPr="00354040" w:rsidRDefault="00190CDA" w:rsidP="00190CDA">
            <w:pPr>
              <w:jc w:val="center"/>
              <w:rPr>
                <w:rFonts w:asciiTheme="majorHAnsi" w:hAnsiTheme="majorHAnsi" w:cs="BentonSans-Book"/>
              </w:rPr>
            </w:pPr>
            <w:r w:rsidRPr="002C5AAE">
              <w:rPr>
                <w:rFonts w:ascii="Calibri" w:hAnsi="Calibri" w:cs="Arial"/>
                <w:b/>
                <w:sz w:val="22"/>
                <w:szCs w:val="22"/>
              </w:rPr>
              <w:t>201</w:t>
            </w:r>
            <w:r>
              <w:rPr>
                <w:rFonts w:ascii="Calibri" w:hAnsi="Calibri" w:cs="Arial"/>
                <w:b/>
                <w:sz w:val="22"/>
                <w:szCs w:val="22"/>
              </w:rPr>
              <w:t>9</w:t>
            </w:r>
          </w:p>
        </w:tc>
        <w:tc>
          <w:tcPr>
            <w:tcW w:w="668" w:type="pct"/>
            <w:shd w:val="clear" w:color="auto" w:fill="DBE5F1" w:themeFill="accent1" w:themeFillTint="33"/>
            <w:vAlign w:val="center"/>
          </w:tcPr>
          <w:p w14:paraId="7CF0D01D" w14:textId="0E0FAA0B" w:rsidR="00190CDA" w:rsidRPr="00354040" w:rsidRDefault="00190CDA" w:rsidP="00190CDA">
            <w:pPr>
              <w:jc w:val="center"/>
              <w:rPr>
                <w:rFonts w:asciiTheme="majorHAnsi" w:hAnsiTheme="majorHAnsi" w:cs="BentonSans-Book"/>
              </w:rPr>
            </w:pPr>
            <w:r>
              <w:rPr>
                <w:rFonts w:ascii="Calibri" w:hAnsi="Calibri" w:cs="Arial"/>
                <w:b/>
                <w:sz w:val="22"/>
                <w:szCs w:val="22"/>
              </w:rPr>
              <w:t>2020</w:t>
            </w:r>
          </w:p>
        </w:tc>
        <w:tc>
          <w:tcPr>
            <w:tcW w:w="668" w:type="pct"/>
            <w:shd w:val="clear" w:color="auto" w:fill="DBE5F1" w:themeFill="accent1" w:themeFillTint="33"/>
            <w:vAlign w:val="center"/>
          </w:tcPr>
          <w:p w14:paraId="3D6CE644" w14:textId="00FDC6C5" w:rsidR="00190CDA" w:rsidRPr="00354040" w:rsidRDefault="00190CDA" w:rsidP="00190CDA">
            <w:pPr>
              <w:jc w:val="center"/>
              <w:rPr>
                <w:rFonts w:asciiTheme="majorHAnsi" w:eastAsia="Calibri" w:hAnsiTheme="majorHAnsi" w:cs="BentonSans-Book"/>
              </w:rPr>
            </w:pPr>
            <w:r>
              <w:rPr>
                <w:rFonts w:ascii="Calibri" w:hAnsi="Calibri" w:cs="Arial"/>
                <w:b/>
                <w:sz w:val="22"/>
                <w:szCs w:val="22"/>
              </w:rPr>
              <w:t>2021</w:t>
            </w:r>
          </w:p>
        </w:tc>
        <w:tc>
          <w:tcPr>
            <w:tcW w:w="668" w:type="pct"/>
            <w:shd w:val="clear" w:color="auto" w:fill="DBE5F1" w:themeFill="accent1" w:themeFillTint="33"/>
            <w:vAlign w:val="center"/>
          </w:tcPr>
          <w:p w14:paraId="15CA90C1" w14:textId="1CBC467B" w:rsidR="00190CDA" w:rsidRPr="00354040" w:rsidRDefault="00190CDA" w:rsidP="00190CDA">
            <w:pPr>
              <w:jc w:val="center"/>
              <w:rPr>
                <w:rFonts w:asciiTheme="majorHAnsi" w:eastAsia="Calibri" w:hAnsiTheme="majorHAnsi" w:cs="BentonSans-Book"/>
              </w:rPr>
            </w:pPr>
            <w:r>
              <w:rPr>
                <w:rFonts w:ascii="Calibri" w:hAnsi="Calibri" w:cs="Arial"/>
                <w:b/>
                <w:sz w:val="22"/>
                <w:szCs w:val="22"/>
              </w:rPr>
              <w:t>2022</w:t>
            </w:r>
          </w:p>
        </w:tc>
        <w:tc>
          <w:tcPr>
            <w:tcW w:w="666" w:type="pct"/>
            <w:shd w:val="clear" w:color="auto" w:fill="DBE5F1" w:themeFill="accent1" w:themeFillTint="33"/>
            <w:vAlign w:val="center"/>
          </w:tcPr>
          <w:p w14:paraId="171FEB9F" w14:textId="5D301F2A" w:rsidR="00190CDA" w:rsidRPr="00354040" w:rsidRDefault="00190CDA" w:rsidP="00190CDA">
            <w:pPr>
              <w:jc w:val="center"/>
              <w:rPr>
                <w:rFonts w:asciiTheme="majorHAnsi" w:eastAsia="Calibri" w:hAnsiTheme="majorHAnsi" w:cs="BentonSans-Book"/>
              </w:rPr>
            </w:pPr>
            <w:r>
              <w:rPr>
                <w:rFonts w:ascii="Calibri" w:hAnsi="Calibri" w:cs="Arial"/>
                <w:b/>
                <w:sz w:val="22"/>
                <w:szCs w:val="22"/>
              </w:rPr>
              <w:t>2023</w:t>
            </w:r>
          </w:p>
        </w:tc>
      </w:tr>
      <w:tr w:rsidR="00B40EAC" w:rsidRPr="008F0D47" w14:paraId="7B2EFE57" w14:textId="77777777" w:rsidTr="00914720">
        <w:trPr>
          <w:trHeight w:val="259"/>
        </w:trPr>
        <w:tc>
          <w:tcPr>
            <w:tcW w:w="1663" w:type="pct"/>
            <w:shd w:val="clear" w:color="auto" w:fill="DBE5F1" w:themeFill="accent1" w:themeFillTint="33"/>
            <w:vAlign w:val="center"/>
          </w:tcPr>
          <w:p w14:paraId="71DF3939" w14:textId="77777777" w:rsidR="00B40EAC" w:rsidRPr="008F0D47" w:rsidRDefault="00B40EAC" w:rsidP="00B40EAC">
            <w:pPr>
              <w:rPr>
                <w:rFonts w:asciiTheme="majorHAnsi" w:hAnsiTheme="majorHAnsi" w:cs="BentonSans-Book"/>
                <w:sz w:val="20"/>
                <w:szCs w:val="20"/>
              </w:rPr>
            </w:pPr>
            <w:r>
              <w:rPr>
                <w:rFonts w:asciiTheme="majorHAnsi" w:hAnsiTheme="majorHAnsi" w:cs="BentonSans-Book"/>
                <w:sz w:val="20"/>
                <w:szCs w:val="20"/>
              </w:rPr>
              <w:t>tipologie</w:t>
            </w:r>
          </w:p>
        </w:tc>
        <w:tc>
          <w:tcPr>
            <w:tcW w:w="668" w:type="pct"/>
            <w:shd w:val="clear" w:color="auto" w:fill="DBE5F1" w:themeFill="accent1" w:themeFillTint="33"/>
            <w:vAlign w:val="center"/>
          </w:tcPr>
          <w:p w14:paraId="1BA346CE" w14:textId="773B22EF" w:rsidR="00B40EAC" w:rsidRPr="008F0D47" w:rsidRDefault="00470EE7" w:rsidP="00B40EAC">
            <w:pPr>
              <w:jc w:val="center"/>
              <w:rPr>
                <w:rFonts w:asciiTheme="majorHAnsi" w:eastAsia="Calibri" w:hAnsiTheme="majorHAnsi" w:cs="BentonSans-Book"/>
                <w:noProof/>
                <w:sz w:val="18"/>
                <w:szCs w:val="18"/>
              </w:rPr>
            </w:pPr>
            <w:r w:rsidRPr="008F0D47">
              <w:rPr>
                <w:rFonts w:asciiTheme="majorHAnsi" w:eastAsia="Calibri" w:hAnsiTheme="majorHAnsi" w:cs="BentonSans-Book"/>
                <w:noProof/>
                <w:sz w:val="16"/>
                <w:szCs w:val="16"/>
              </w:rPr>
              <w:t>previsione</w:t>
            </w:r>
          </w:p>
        </w:tc>
        <w:tc>
          <w:tcPr>
            <w:tcW w:w="668" w:type="pct"/>
            <w:shd w:val="clear" w:color="auto" w:fill="DBE5F1" w:themeFill="accent1" w:themeFillTint="33"/>
            <w:vAlign w:val="center"/>
          </w:tcPr>
          <w:p w14:paraId="61E0137E" w14:textId="77777777" w:rsidR="00B40EAC" w:rsidRPr="008F0D47" w:rsidRDefault="00B40EAC" w:rsidP="00B40EAC">
            <w:pPr>
              <w:jc w:val="center"/>
              <w:rPr>
                <w:rFonts w:asciiTheme="majorHAnsi" w:hAnsiTheme="majorHAnsi" w:cs="BentonSans-Book"/>
                <w:noProof/>
                <w:sz w:val="18"/>
                <w:szCs w:val="18"/>
              </w:rPr>
            </w:pPr>
            <w:r w:rsidRPr="008F0D47">
              <w:rPr>
                <w:rFonts w:asciiTheme="majorHAnsi" w:eastAsia="Calibri" w:hAnsiTheme="majorHAnsi" w:cs="BentonSans-Book"/>
                <w:noProof/>
                <w:sz w:val="16"/>
                <w:szCs w:val="16"/>
              </w:rPr>
              <w:t>previsione</w:t>
            </w:r>
          </w:p>
        </w:tc>
        <w:tc>
          <w:tcPr>
            <w:tcW w:w="668" w:type="pct"/>
            <w:shd w:val="clear" w:color="auto" w:fill="DBE5F1" w:themeFill="accent1" w:themeFillTint="33"/>
            <w:vAlign w:val="center"/>
          </w:tcPr>
          <w:p w14:paraId="6C58ADA0" w14:textId="77777777" w:rsidR="00B40EAC" w:rsidRPr="008F0D47" w:rsidRDefault="00B40EAC" w:rsidP="00B40EAC">
            <w:pPr>
              <w:jc w:val="center"/>
              <w:rPr>
                <w:rFonts w:asciiTheme="majorHAnsi" w:hAnsiTheme="majorHAnsi" w:cs="BentonSans-Book"/>
                <w:noProof/>
                <w:sz w:val="18"/>
                <w:szCs w:val="18"/>
              </w:rPr>
            </w:pPr>
            <w:r w:rsidRPr="008F0D47">
              <w:rPr>
                <w:rFonts w:asciiTheme="majorHAnsi" w:eastAsia="Calibri" w:hAnsiTheme="majorHAnsi" w:cs="BentonSans-Book"/>
                <w:noProof/>
                <w:sz w:val="16"/>
                <w:szCs w:val="16"/>
              </w:rPr>
              <w:t>previsione</w:t>
            </w:r>
          </w:p>
        </w:tc>
        <w:tc>
          <w:tcPr>
            <w:tcW w:w="668" w:type="pct"/>
            <w:shd w:val="clear" w:color="auto" w:fill="DBE5F1" w:themeFill="accent1" w:themeFillTint="33"/>
            <w:vAlign w:val="center"/>
          </w:tcPr>
          <w:p w14:paraId="2109BFB3" w14:textId="77777777" w:rsidR="00B40EAC" w:rsidRPr="008F0D47" w:rsidRDefault="00B40EAC" w:rsidP="00B40EAC">
            <w:pPr>
              <w:jc w:val="center"/>
              <w:rPr>
                <w:rFonts w:asciiTheme="majorHAnsi" w:eastAsia="Calibri" w:hAnsiTheme="majorHAnsi" w:cs="BentonSans-Book"/>
                <w:noProof/>
                <w:sz w:val="18"/>
                <w:szCs w:val="18"/>
              </w:rPr>
            </w:pPr>
            <w:r w:rsidRPr="008F0D47">
              <w:rPr>
                <w:rFonts w:asciiTheme="majorHAnsi" w:eastAsia="Calibri" w:hAnsiTheme="majorHAnsi" w:cs="BentonSans-Book"/>
                <w:noProof/>
                <w:sz w:val="16"/>
                <w:szCs w:val="16"/>
              </w:rPr>
              <w:t>previsione</w:t>
            </w:r>
          </w:p>
        </w:tc>
        <w:tc>
          <w:tcPr>
            <w:tcW w:w="666" w:type="pct"/>
            <w:shd w:val="clear" w:color="auto" w:fill="DBE5F1" w:themeFill="accent1" w:themeFillTint="33"/>
            <w:vAlign w:val="center"/>
          </w:tcPr>
          <w:p w14:paraId="0E0BF126" w14:textId="77777777" w:rsidR="00B40EAC" w:rsidRPr="008F0D47" w:rsidRDefault="00B40EAC" w:rsidP="00B40EAC">
            <w:pPr>
              <w:jc w:val="center"/>
              <w:rPr>
                <w:rFonts w:asciiTheme="majorHAnsi" w:eastAsia="Calibri" w:hAnsiTheme="majorHAnsi" w:cs="BentonSans-Book"/>
                <w:noProof/>
                <w:sz w:val="18"/>
                <w:szCs w:val="18"/>
              </w:rPr>
            </w:pPr>
            <w:r w:rsidRPr="008F0D47">
              <w:rPr>
                <w:rFonts w:asciiTheme="majorHAnsi" w:eastAsia="Calibri" w:hAnsiTheme="majorHAnsi" w:cs="BentonSans-Book"/>
                <w:noProof/>
                <w:sz w:val="16"/>
                <w:szCs w:val="16"/>
              </w:rPr>
              <w:t>previsione</w:t>
            </w:r>
          </w:p>
        </w:tc>
      </w:tr>
      <w:tr w:rsidR="00914720" w:rsidRPr="008F0D47" w14:paraId="1AD048D7" w14:textId="77777777" w:rsidTr="00914720">
        <w:trPr>
          <w:trHeight w:val="536"/>
        </w:trPr>
        <w:tc>
          <w:tcPr>
            <w:tcW w:w="1663" w:type="pct"/>
            <w:shd w:val="clear" w:color="auto" w:fill="auto"/>
            <w:vAlign w:val="center"/>
          </w:tcPr>
          <w:p w14:paraId="54E05101"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101:Imposte, tasse e proventi assimilati</w:t>
            </w:r>
          </w:p>
        </w:tc>
        <w:tc>
          <w:tcPr>
            <w:tcW w:w="668" w:type="pct"/>
            <w:shd w:val="clear" w:color="auto" w:fill="auto"/>
            <w:vAlign w:val="center"/>
          </w:tcPr>
          <w:p w14:paraId="3C9087E1" w14:textId="0D0436B5" w:rsidR="00914720" w:rsidRPr="00914720" w:rsidRDefault="00914720" w:rsidP="00914720">
            <w:pPr>
              <w:jc w:val="right"/>
              <w:rPr>
                <w:rFonts w:asciiTheme="majorHAnsi" w:eastAsia="Calibri" w:hAnsiTheme="majorHAnsi" w:cs="BentonSans-Book"/>
                <w:sz w:val="20"/>
                <w:szCs w:val="20"/>
              </w:rPr>
            </w:pPr>
            <w:r w:rsidRPr="00914720">
              <w:rPr>
                <w:rFonts w:asciiTheme="majorHAnsi" w:eastAsia="Calibri" w:hAnsiTheme="majorHAnsi" w:cs="BentonSans-Book"/>
                <w:noProof/>
                <w:sz w:val="20"/>
                <w:szCs w:val="20"/>
              </w:rPr>
              <w:t>2.428.202,62</w:t>
            </w:r>
          </w:p>
        </w:tc>
        <w:tc>
          <w:tcPr>
            <w:tcW w:w="668" w:type="pct"/>
            <w:shd w:val="clear" w:color="auto" w:fill="auto"/>
            <w:vAlign w:val="center"/>
          </w:tcPr>
          <w:p w14:paraId="0FB98787" w14:textId="75B36769" w:rsidR="00914720" w:rsidRPr="00914720" w:rsidRDefault="00914720" w:rsidP="00914720">
            <w:pPr>
              <w:jc w:val="right"/>
              <w:rPr>
                <w:rFonts w:asciiTheme="majorHAnsi" w:eastAsia="Calibri" w:hAnsiTheme="majorHAnsi" w:cs="BentonSans-Book"/>
                <w:sz w:val="20"/>
                <w:szCs w:val="20"/>
              </w:rPr>
            </w:pPr>
            <w:r w:rsidRPr="00914720">
              <w:rPr>
                <w:rFonts w:asciiTheme="majorHAnsi" w:eastAsia="Calibri" w:hAnsiTheme="majorHAnsi" w:cs="BentonSans-Book"/>
                <w:noProof/>
                <w:sz w:val="20"/>
                <w:szCs w:val="20"/>
              </w:rPr>
              <w:t>1.985.308,29</w:t>
            </w:r>
          </w:p>
        </w:tc>
        <w:tc>
          <w:tcPr>
            <w:tcW w:w="668" w:type="pct"/>
            <w:shd w:val="clear" w:color="auto" w:fill="auto"/>
            <w:vAlign w:val="center"/>
          </w:tcPr>
          <w:p w14:paraId="5B90EFC7" w14:textId="7E93270B"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2.256.100,00</w:t>
            </w:r>
          </w:p>
        </w:tc>
        <w:tc>
          <w:tcPr>
            <w:tcW w:w="668" w:type="pct"/>
            <w:shd w:val="clear" w:color="auto" w:fill="auto"/>
            <w:vAlign w:val="center"/>
          </w:tcPr>
          <w:p w14:paraId="624B85CD" w14:textId="6E4DD398"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2.233.000,00</w:t>
            </w:r>
          </w:p>
        </w:tc>
        <w:tc>
          <w:tcPr>
            <w:tcW w:w="666" w:type="pct"/>
            <w:shd w:val="clear" w:color="auto" w:fill="auto"/>
            <w:vAlign w:val="center"/>
          </w:tcPr>
          <w:p w14:paraId="0658E184" w14:textId="3ABB5F23" w:rsidR="00914720" w:rsidRPr="00914720" w:rsidRDefault="00914720" w:rsidP="00914720">
            <w:pPr>
              <w:jc w:val="right"/>
              <w:rPr>
                <w:rFonts w:asciiTheme="majorHAnsi" w:eastAsia="Calibri" w:hAnsiTheme="majorHAnsi" w:cs="BentonSans-Book"/>
                <w:sz w:val="20"/>
                <w:szCs w:val="20"/>
              </w:rPr>
            </w:pPr>
            <w:r w:rsidRPr="00914720">
              <w:rPr>
                <w:rFonts w:asciiTheme="majorHAnsi" w:eastAsia="Calibri" w:hAnsiTheme="majorHAnsi" w:cs="BentonSans-Book"/>
                <w:noProof/>
                <w:sz w:val="20"/>
                <w:szCs w:val="20"/>
              </w:rPr>
              <w:t>2.243.000,00</w:t>
            </w:r>
          </w:p>
        </w:tc>
      </w:tr>
      <w:tr w:rsidR="00914720" w:rsidRPr="008F0D47" w14:paraId="59D7AE96" w14:textId="77777777" w:rsidTr="00914720">
        <w:tc>
          <w:tcPr>
            <w:tcW w:w="1663" w:type="pct"/>
            <w:shd w:val="clear" w:color="auto" w:fill="auto"/>
            <w:vAlign w:val="center"/>
          </w:tcPr>
          <w:p w14:paraId="4387294F"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103: Tributi devoluti e regolati alle autonomie speciali</w:t>
            </w:r>
          </w:p>
        </w:tc>
        <w:tc>
          <w:tcPr>
            <w:tcW w:w="668" w:type="pct"/>
            <w:shd w:val="clear" w:color="auto" w:fill="auto"/>
            <w:vAlign w:val="center"/>
          </w:tcPr>
          <w:p w14:paraId="3348A74C" w14:textId="413D915D"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shd w:val="clear" w:color="auto" w:fill="auto"/>
            <w:vAlign w:val="center"/>
          </w:tcPr>
          <w:p w14:paraId="0546E229" w14:textId="71FE79D8"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shd w:val="clear" w:color="auto" w:fill="auto"/>
            <w:vAlign w:val="center"/>
          </w:tcPr>
          <w:p w14:paraId="0B5EE051" w14:textId="4A95443C"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shd w:val="clear" w:color="auto" w:fill="auto"/>
            <w:vAlign w:val="center"/>
          </w:tcPr>
          <w:p w14:paraId="51D0375A" w14:textId="5B6799DF"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6" w:type="pct"/>
            <w:shd w:val="clear" w:color="auto" w:fill="auto"/>
            <w:vAlign w:val="center"/>
          </w:tcPr>
          <w:p w14:paraId="3BE84CD0" w14:textId="3086E551"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r>
      <w:tr w:rsidR="00914720" w:rsidRPr="008F0D47" w14:paraId="10B61653" w14:textId="77777777" w:rsidTr="00914720">
        <w:tc>
          <w:tcPr>
            <w:tcW w:w="1663" w:type="pct"/>
            <w:shd w:val="clear" w:color="auto" w:fill="auto"/>
            <w:vAlign w:val="center"/>
          </w:tcPr>
          <w:p w14:paraId="4251A754"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104: Compartecipazione di tributi</w:t>
            </w:r>
          </w:p>
        </w:tc>
        <w:tc>
          <w:tcPr>
            <w:tcW w:w="668" w:type="pct"/>
            <w:shd w:val="clear" w:color="auto" w:fill="auto"/>
            <w:vAlign w:val="center"/>
          </w:tcPr>
          <w:p w14:paraId="518D1E80" w14:textId="42181E15"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shd w:val="clear" w:color="auto" w:fill="auto"/>
            <w:vAlign w:val="center"/>
          </w:tcPr>
          <w:p w14:paraId="2DD7FE4D" w14:textId="3246D44F"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shd w:val="clear" w:color="auto" w:fill="auto"/>
            <w:vAlign w:val="center"/>
          </w:tcPr>
          <w:p w14:paraId="524395BB" w14:textId="624BBBE1"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shd w:val="clear" w:color="auto" w:fill="auto"/>
            <w:vAlign w:val="center"/>
          </w:tcPr>
          <w:p w14:paraId="05D404E6" w14:textId="0E739722"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6" w:type="pct"/>
            <w:shd w:val="clear" w:color="auto" w:fill="auto"/>
            <w:vAlign w:val="center"/>
          </w:tcPr>
          <w:p w14:paraId="31CC967D" w14:textId="0379B884"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r>
      <w:tr w:rsidR="00914720" w:rsidRPr="008F0D47" w14:paraId="4E5333A7" w14:textId="77777777" w:rsidTr="00914720">
        <w:tc>
          <w:tcPr>
            <w:tcW w:w="1663" w:type="pct"/>
            <w:shd w:val="clear" w:color="auto" w:fill="auto"/>
            <w:vAlign w:val="center"/>
          </w:tcPr>
          <w:p w14:paraId="34832A9F"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301: Fondi perequativi da Amministrazioni Centrali</w:t>
            </w:r>
          </w:p>
        </w:tc>
        <w:tc>
          <w:tcPr>
            <w:tcW w:w="668" w:type="pct"/>
            <w:shd w:val="clear" w:color="auto" w:fill="auto"/>
            <w:vAlign w:val="center"/>
          </w:tcPr>
          <w:p w14:paraId="2706DFA5" w14:textId="6FA8462A"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shd w:val="clear" w:color="auto" w:fill="auto"/>
            <w:vAlign w:val="center"/>
          </w:tcPr>
          <w:p w14:paraId="4DBE742A" w14:textId="2598AB87"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shd w:val="clear" w:color="auto" w:fill="auto"/>
            <w:vAlign w:val="center"/>
          </w:tcPr>
          <w:p w14:paraId="1E7B4414" w14:textId="6CF90DAB"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shd w:val="clear" w:color="auto" w:fill="auto"/>
            <w:vAlign w:val="center"/>
          </w:tcPr>
          <w:p w14:paraId="79EF7E6A" w14:textId="298E38BB"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6" w:type="pct"/>
            <w:shd w:val="clear" w:color="auto" w:fill="auto"/>
            <w:vAlign w:val="center"/>
          </w:tcPr>
          <w:p w14:paraId="73D1AFD3" w14:textId="50232F15"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r>
      <w:tr w:rsidR="00914720" w:rsidRPr="008F0D47" w14:paraId="7832CFAD" w14:textId="77777777" w:rsidTr="00914720">
        <w:tc>
          <w:tcPr>
            <w:tcW w:w="1663" w:type="pct"/>
            <w:tcBorders>
              <w:bottom w:val="single" w:sz="4" w:space="0" w:color="auto"/>
            </w:tcBorders>
            <w:shd w:val="clear" w:color="auto" w:fill="auto"/>
            <w:vAlign w:val="center"/>
          </w:tcPr>
          <w:p w14:paraId="68F16D33"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302: Fondi perequativi dalla Regione o dalla Provincia Autonoma (solo per Enti Locali</w:t>
            </w:r>
          </w:p>
        </w:tc>
        <w:tc>
          <w:tcPr>
            <w:tcW w:w="668" w:type="pct"/>
            <w:tcBorders>
              <w:bottom w:val="single" w:sz="4" w:space="0" w:color="auto"/>
            </w:tcBorders>
            <w:shd w:val="clear" w:color="auto" w:fill="auto"/>
            <w:vAlign w:val="center"/>
          </w:tcPr>
          <w:p w14:paraId="10F72E13" w14:textId="70D2079A"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tcBorders>
              <w:bottom w:val="single" w:sz="4" w:space="0" w:color="auto"/>
            </w:tcBorders>
            <w:shd w:val="clear" w:color="auto" w:fill="auto"/>
            <w:vAlign w:val="center"/>
          </w:tcPr>
          <w:p w14:paraId="75AF3BA2" w14:textId="447A8A05"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tcBorders>
              <w:bottom w:val="single" w:sz="4" w:space="0" w:color="auto"/>
            </w:tcBorders>
            <w:shd w:val="clear" w:color="auto" w:fill="auto"/>
            <w:vAlign w:val="center"/>
          </w:tcPr>
          <w:p w14:paraId="5E8FA08C" w14:textId="2C0DAB06"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8" w:type="pct"/>
            <w:tcBorders>
              <w:bottom w:val="single" w:sz="4" w:space="0" w:color="auto"/>
            </w:tcBorders>
            <w:shd w:val="clear" w:color="auto" w:fill="auto"/>
            <w:vAlign w:val="center"/>
          </w:tcPr>
          <w:p w14:paraId="470F0DE0" w14:textId="2366CA6A"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c>
          <w:tcPr>
            <w:tcW w:w="666" w:type="pct"/>
            <w:tcBorders>
              <w:bottom w:val="single" w:sz="4" w:space="0" w:color="auto"/>
            </w:tcBorders>
            <w:shd w:val="clear" w:color="auto" w:fill="auto"/>
            <w:vAlign w:val="center"/>
          </w:tcPr>
          <w:p w14:paraId="27941D3F" w14:textId="3970180E" w:rsidR="00914720" w:rsidRPr="00914720" w:rsidRDefault="00914720" w:rsidP="00914720">
            <w:pPr>
              <w:jc w:val="right"/>
              <w:rPr>
                <w:rFonts w:asciiTheme="majorHAnsi" w:hAnsiTheme="majorHAnsi" w:cs="BentonSans-Book"/>
                <w:sz w:val="20"/>
                <w:szCs w:val="20"/>
              </w:rPr>
            </w:pPr>
            <w:r w:rsidRPr="00914720">
              <w:rPr>
                <w:rFonts w:asciiTheme="majorHAnsi" w:hAnsiTheme="majorHAnsi" w:cs="BentonSans-Book"/>
                <w:noProof/>
                <w:sz w:val="20"/>
                <w:szCs w:val="20"/>
              </w:rPr>
              <w:t>0,00</w:t>
            </w:r>
          </w:p>
        </w:tc>
      </w:tr>
      <w:tr w:rsidR="00914720" w:rsidRPr="008F0D47" w14:paraId="2569E1B5" w14:textId="77777777" w:rsidTr="00914720">
        <w:trPr>
          <w:trHeight w:val="413"/>
        </w:trPr>
        <w:tc>
          <w:tcPr>
            <w:tcW w:w="1663" w:type="pct"/>
            <w:shd w:val="clear" w:color="auto" w:fill="auto"/>
            <w:vAlign w:val="center"/>
          </w:tcPr>
          <w:p w14:paraId="50561F3A" w14:textId="77777777" w:rsidR="00914720" w:rsidRPr="008F0D47" w:rsidRDefault="00914720" w:rsidP="00914720">
            <w:pPr>
              <w:rPr>
                <w:rFonts w:asciiTheme="majorHAnsi" w:hAnsiTheme="majorHAnsi" w:cs="BentonSans-Book"/>
                <w:sz w:val="20"/>
                <w:szCs w:val="20"/>
              </w:rPr>
            </w:pPr>
            <w:r w:rsidRPr="008F0D47">
              <w:rPr>
                <w:rFonts w:asciiTheme="majorHAnsi" w:eastAsia="Calibri" w:hAnsiTheme="majorHAnsi" w:cs="BentonSans-Book"/>
                <w:b/>
                <w:sz w:val="20"/>
                <w:szCs w:val="20"/>
              </w:rPr>
              <w:t>totale titolo 1: entrate tributarie</w:t>
            </w:r>
          </w:p>
        </w:tc>
        <w:tc>
          <w:tcPr>
            <w:tcW w:w="668" w:type="pct"/>
            <w:shd w:val="clear" w:color="auto" w:fill="auto"/>
            <w:vAlign w:val="center"/>
          </w:tcPr>
          <w:p w14:paraId="12F8C5D2" w14:textId="1C5798DF" w:rsidR="00914720" w:rsidRPr="00914720" w:rsidRDefault="00914720" w:rsidP="00914720">
            <w:pPr>
              <w:jc w:val="right"/>
              <w:rPr>
                <w:rFonts w:asciiTheme="majorHAnsi" w:eastAsia="Calibri" w:hAnsiTheme="majorHAnsi" w:cs="BentonSans-Book"/>
                <w:b/>
                <w:sz w:val="20"/>
                <w:szCs w:val="20"/>
              </w:rPr>
            </w:pPr>
            <w:r w:rsidRPr="00914720">
              <w:rPr>
                <w:rFonts w:asciiTheme="majorHAnsi" w:eastAsia="Calibri" w:hAnsiTheme="majorHAnsi" w:cs="BentonSans-Book"/>
                <w:b/>
                <w:noProof/>
                <w:sz w:val="20"/>
                <w:szCs w:val="20"/>
              </w:rPr>
              <w:t>2.428.202,62</w:t>
            </w:r>
          </w:p>
        </w:tc>
        <w:tc>
          <w:tcPr>
            <w:tcW w:w="668" w:type="pct"/>
            <w:shd w:val="clear" w:color="auto" w:fill="auto"/>
            <w:vAlign w:val="center"/>
          </w:tcPr>
          <w:p w14:paraId="6CC9C348" w14:textId="679056EF" w:rsidR="00914720" w:rsidRPr="00914720" w:rsidRDefault="00914720" w:rsidP="00914720">
            <w:pPr>
              <w:jc w:val="right"/>
              <w:rPr>
                <w:rFonts w:asciiTheme="majorHAnsi" w:eastAsia="Calibri" w:hAnsiTheme="majorHAnsi" w:cs="BentonSans-Book"/>
                <w:b/>
                <w:sz w:val="20"/>
                <w:szCs w:val="20"/>
              </w:rPr>
            </w:pPr>
            <w:r w:rsidRPr="00914720">
              <w:rPr>
                <w:rFonts w:asciiTheme="majorHAnsi" w:eastAsia="Calibri" w:hAnsiTheme="majorHAnsi" w:cs="BentonSans-Book"/>
                <w:b/>
                <w:noProof/>
                <w:sz w:val="20"/>
                <w:szCs w:val="20"/>
              </w:rPr>
              <w:t>1.985.308,29</w:t>
            </w:r>
          </w:p>
        </w:tc>
        <w:tc>
          <w:tcPr>
            <w:tcW w:w="668" w:type="pct"/>
            <w:shd w:val="clear" w:color="auto" w:fill="auto"/>
            <w:vAlign w:val="center"/>
          </w:tcPr>
          <w:p w14:paraId="135591A0" w14:textId="27640A4F" w:rsidR="00914720" w:rsidRPr="00914720" w:rsidRDefault="00914720" w:rsidP="00914720">
            <w:pPr>
              <w:jc w:val="right"/>
              <w:rPr>
                <w:rFonts w:asciiTheme="majorHAnsi" w:eastAsia="Calibri" w:hAnsiTheme="majorHAnsi" w:cs="BentonSans-Book"/>
                <w:b/>
                <w:sz w:val="20"/>
                <w:szCs w:val="20"/>
              </w:rPr>
            </w:pPr>
            <w:r w:rsidRPr="00914720">
              <w:rPr>
                <w:rFonts w:asciiTheme="majorHAnsi" w:eastAsia="Calibri" w:hAnsiTheme="majorHAnsi" w:cs="BentonSans-Book"/>
                <w:b/>
                <w:noProof/>
                <w:sz w:val="20"/>
                <w:szCs w:val="20"/>
              </w:rPr>
              <w:t>2.256.100,00</w:t>
            </w:r>
          </w:p>
        </w:tc>
        <w:tc>
          <w:tcPr>
            <w:tcW w:w="668" w:type="pct"/>
            <w:shd w:val="clear" w:color="auto" w:fill="auto"/>
            <w:vAlign w:val="center"/>
          </w:tcPr>
          <w:p w14:paraId="54C07353" w14:textId="43EC395D" w:rsidR="00914720" w:rsidRPr="00914720" w:rsidRDefault="00914720" w:rsidP="00914720">
            <w:pPr>
              <w:jc w:val="right"/>
              <w:rPr>
                <w:rFonts w:asciiTheme="majorHAnsi" w:eastAsia="Calibri" w:hAnsiTheme="majorHAnsi" w:cs="BentonSans-Book"/>
                <w:b/>
                <w:sz w:val="20"/>
                <w:szCs w:val="20"/>
              </w:rPr>
            </w:pPr>
            <w:r w:rsidRPr="00914720">
              <w:rPr>
                <w:rFonts w:asciiTheme="majorHAnsi" w:eastAsia="Calibri" w:hAnsiTheme="majorHAnsi" w:cs="BentonSans-Book"/>
                <w:b/>
                <w:noProof/>
                <w:sz w:val="20"/>
                <w:szCs w:val="20"/>
              </w:rPr>
              <w:t>2.233.000,00</w:t>
            </w:r>
          </w:p>
        </w:tc>
        <w:tc>
          <w:tcPr>
            <w:tcW w:w="666" w:type="pct"/>
            <w:shd w:val="clear" w:color="auto" w:fill="auto"/>
            <w:vAlign w:val="center"/>
          </w:tcPr>
          <w:p w14:paraId="76152CF0" w14:textId="58617542" w:rsidR="00914720" w:rsidRPr="00914720" w:rsidRDefault="00914720" w:rsidP="00914720">
            <w:pPr>
              <w:jc w:val="right"/>
              <w:rPr>
                <w:rFonts w:asciiTheme="majorHAnsi" w:eastAsia="Calibri" w:hAnsiTheme="majorHAnsi" w:cs="BentonSans-Book"/>
                <w:b/>
                <w:sz w:val="20"/>
                <w:szCs w:val="20"/>
              </w:rPr>
            </w:pPr>
            <w:r w:rsidRPr="00914720">
              <w:rPr>
                <w:rFonts w:asciiTheme="majorHAnsi" w:eastAsia="Calibri" w:hAnsiTheme="majorHAnsi" w:cs="BentonSans-Book"/>
                <w:b/>
                <w:noProof/>
                <w:sz w:val="20"/>
                <w:szCs w:val="20"/>
              </w:rPr>
              <w:t>2.243.000,00</w:t>
            </w:r>
          </w:p>
        </w:tc>
      </w:tr>
    </w:tbl>
    <w:p w14:paraId="5D9864A6" w14:textId="71963900" w:rsidR="00B40EAC" w:rsidRPr="008F0D47" w:rsidRDefault="00B40EAC" w:rsidP="00B40EAC">
      <w:pPr>
        <w:jc w:val="both"/>
        <w:rPr>
          <w:rFonts w:asciiTheme="majorHAnsi" w:eastAsia="Calibri" w:hAnsiTheme="majorHAnsi" w:cs="BentonSans-Book"/>
          <w:b/>
        </w:rPr>
      </w:pPr>
      <w:r w:rsidRPr="008F0D47">
        <w:rPr>
          <w:rFonts w:asciiTheme="majorHAnsi" w:eastAsia="Calibri" w:hAnsiTheme="majorHAnsi" w:cs="BentonSans-Book"/>
          <w:sz w:val="22"/>
          <w:szCs w:val="22"/>
        </w:rPr>
        <w:t xml:space="preserve">Di seguito </w:t>
      </w:r>
      <w:r>
        <w:rPr>
          <w:rFonts w:asciiTheme="majorHAnsi" w:eastAsia="Calibri" w:hAnsiTheme="majorHAnsi" w:cs="BentonSans-Book"/>
          <w:sz w:val="22"/>
          <w:szCs w:val="22"/>
        </w:rPr>
        <w:t>un dettaglio de</w:t>
      </w:r>
      <w:r w:rsidRPr="008F0D47">
        <w:rPr>
          <w:rFonts w:asciiTheme="majorHAnsi" w:eastAsia="Calibri" w:hAnsiTheme="majorHAnsi" w:cs="BentonSans-Book"/>
          <w:sz w:val="22"/>
          <w:szCs w:val="22"/>
        </w:rPr>
        <w:t>l gettito previsto d</w:t>
      </w:r>
      <w:r>
        <w:rPr>
          <w:rFonts w:asciiTheme="majorHAnsi" w:eastAsia="Calibri" w:hAnsiTheme="majorHAnsi" w:cs="BentonSans-Book"/>
          <w:sz w:val="22"/>
          <w:szCs w:val="22"/>
        </w:rPr>
        <w:t>a</w:t>
      </w:r>
      <w:r w:rsidRPr="008F0D47">
        <w:rPr>
          <w:rFonts w:asciiTheme="majorHAnsi" w:eastAsia="Calibri" w:hAnsiTheme="majorHAnsi" w:cs="BentonSans-Book"/>
          <w:sz w:val="22"/>
          <w:szCs w:val="22"/>
        </w:rPr>
        <w:t>lle principali entrate tributarie.</w:t>
      </w:r>
    </w:p>
    <w:p w14:paraId="2D2656FA" w14:textId="32E3788E" w:rsidR="00F16FF2" w:rsidRPr="008F0D47" w:rsidRDefault="00F16FF2" w:rsidP="000917CA">
      <w:pPr>
        <w:spacing w:before="240"/>
      </w:pPr>
      <w:r w:rsidRPr="008F0D47">
        <w:rPr>
          <w:rFonts w:asciiTheme="majorHAnsi" w:hAnsiTheme="majorHAnsi" w:cs="BentonSans-Book"/>
          <w:b/>
          <w:sz w:val="22"/>
          <w:szCs w:val="22"/>
        </w:rPr>
        <w:t>Le entrate da trasferimenti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270"/>
        <w:gridCol w:w="1336"/>
        <w:gridCol w:w="1271"/>
        <w:gridCol w:w="1271"/>
        <w:gridCol w:w="1272"/>
      </w:tblGrid>
      <w:tr w:rsidR="00190CDA" w:rsidRPr="008F0D47" w14:paraId="36087637" w14:textId="142BEB71" w:rsidTr="00670E92">
        <w:trPr>
          <w:jc w:val="center"/>
        </w:trPr>
        <w:tc>
          <w:tcPr>
            <w:tcW w:w="3209" w:type="dxa"/>
            <w:shd w:val="clear" w:color="auto" w:fill="DBE5F1" w:themeFill="accent1" w:themeFillTint="33"/>
            <w:vAlign w:val="center"/>
          </w:tcPr>
          <w:p w14:paraId="1597AC87" w14:textId="729B962B" w:rsidR="00190CDA" w:rsidRPr="008F0D47" w:rsidRDefault="00190CDA" w:rsidP="00190CDA">
            <w:pPr>
              <w:rPr>
                <w:rFonts w:asciiTheme="majorHAnsi" w:hAnsiTheme="majorHAnsi" w:cs="BentonSans-Book"/>
              </w:rPr>
            </w:pPr>
          </w:p>
        </w:tc>
        <w:tc>
          <w:tcPr>
            <w:tcW w:w="1270" w:type="dxa"/>
            <w:shd w:val="clear" w:color="auto" w:fill="DBE5F1" w:themeFill="accent1" w:themeFillTint="33"/>
            <w:vAlign w:val="center"/>
          </w:tcPr>
          <w:p w14:paraId="1A18D207" w14:textId="13BEE63C" w:rsidR="00190CDA" w:rsidRPr="008F0D47" w:rsidRDefault="00190CDA" w:rsidP="00190CDA">
            <w:pPr>
              <w:jc w:val="center"/>
              <w:rPr>
                <w:rFonts w:asciiTheme="majorHAnsi" w:hAnsiTheme="majorHAnsi" w:cs="BentonSans-Book"/>
              </w:rPr>
            </w:pPr>
            <w:r w:rsidRPr="002C5AAE">
              <w:rPr>
                <w:rFonts w:ascii="Calibri" w:hAnsi="Calibri" w:cs="Arial"/>
                <w:b/>
                <w:sz w:val="22"/>
                <w:szCs w:val="22"/>
              </w:rPr>
              <w:t>201</w:t>
            </w:r>
            <w:r>
              <w:rPr>
                <w:rFonts w:ascii="Calibri" w:hAnsi="Calibri" w:cs="Arial"/>
                <w:b/>
                <w:sz w:val="22"/>
                <w:szCs w:val="22"/>
              </w:rPr>
              <w:t>9</w:t>
            </w:r>
          </w:p>
        </w:tc>
        <w:tc>
          <w:tcPr>
            <w:tcW w:w="1336" w:type="dxa"/>
            <w:shd w:val="clear" w:color="auto" w:fill="DBE5F1" w:themeFill="accent1" w:themeFillTint="33"/>
            <w:vAlign w:val="center"/>
          </w:tcPr>
          <w:p w14:paraId="453E1602" w14:textId="3747F713" w:rsidR="00190CDA" w:rsidRPr="008F0D47" w:rsidRDefault="00190CDA" w:rsidP="00190CDA">
            <w:pPr>
              <w:jc w:val="center"/>
              <w:rPr>
                <w:rFonts w:asciiTheme="majorHAnsi" w:hAnsiTheme="majorHAnsi" w:cs="BentonSans-Book"/>
              </w:rPr>
            </w:pPr>
            <w:r>
              <w:rPr>
                <w:rFonts w:ascii="Calibri" w:hAnsi="Calibri" w:cs="Arial"/>
                <w:b/>
                <w:sz w:val="22"/>
                <w:szCs w:val="22"/>
              </w:rPr>
              <w:t>2020</w:t>
            </w:r>
          </w:p>
        </w:tc>
        <w:tc>
          <w:tcPr>
            <w:tcW w:w="1271" w:type="dxa"/>
            <w:shd w:val="clear" w:color="auto" w:fill="DBE5F1" w:themeFill="accent1" w:themeFillTint="33"/>
            <w:vAlign w:val="center"/>
          </w:tcPr>
          <w:p w14:paraId="79DF1ECB" w14:textId="137BA259" w:rsidR="00190CDA" w:rsidRPr="008F0D47" w:rsidRDefault="00190CDA" w:rsidP="00190CDA">
            <w:pPr>
              <w:jc w:val="center"/>
              <w:rPr>
                <w:rFonts w:asciiTheme="majorHAnsi" w:hAnsiTheme="majorHAnsi" w:cs="BentonSans-Book"/>
              </w:rPr>
            </w:pPr>
            <w:r>
              <w:rPr>
                <w:rFonts w:ascii="Calibri" w:hAnsi="Calibri" w:cs="Arial"/>
                <w:b/>
                <w:sz w:val="22"/>
                <w:szCs w:val="22"/>
              </w:rPr>
              <w:t>2021</w:t>
            </w:r>
          </w:p>
        </w:tc>
        <w:tc>
          <w:tcPr>
            <w:tcW w:w="1271" w:type="dxa"/>
            <w:shd w:val="clear" w:color="auto" w:fill="DBE5F1" w:themeFill="accent1" w:themeFillTint="33"/>
            <w:vAlign w:val="center"/>
          </w:tcPr>
          <w:p w14:paraId="7FAD4A4D" w14:textId="44359041" w:rsidR="00190CDA" w:rsidRPr="008F0D47" w:rsidRDefault="00190CDA" w:rsidP="00190CDA">
            <w:pPr>
              <w:jc w:val="center"/>
              <w:rPr>
                <w:rFonts w:asciiTheme="majorHAnsi" w:hAnsiTheme="majorHAnsi" w:cs="BentonSans-Book"/>
              </w:rPr>
            </w:pPr>
            <w:r>
              <w:rPr>
                <w:rFonts w:ascii="Calibri" w:hAnsi="Calibri" w:cs="Arial"/>
                <w:b/>
                <w:sz w:val="22"/>
                <w:szCs w:val="22"/>
              </w:rPr>
              <w:t>2022</w:t>
            </w:r>
          </w:p>
        </w:tc>
        <w:tc>
          <w:tcPr>
            <w:tcW w:w="1272" w:type="dxa"/>
            <w:shd w:val="clear" w:color="auto" w:fill="DBE5F1" w:themeFill="accent1" w:themeFillTint="33"/>
            <w:vAlign w:val="center"/>
          </w:tcPr>
          <w:p w14:paraId="73F40B90" w14:textId="58572513" w:rsidR="00190CDA" w:rsidRPr="008F0D47" w:rsidRDefault="00190CDA" w:rsidP="00190CDA">
            <w:pPr>
              <w:jc w:val="center"/>
              <w:rPr>
                <w:rFonts w:asciiTheme="majorHAnsi" w:hAnsiTheme="majorHAnsi" w:cs="BentonSans-Book"/>
              </w:rPr>
            </w:pPr>
            <w:r>
              <w:rPr>
                <w:rFonts w:ascii="Calibri" w:hAnsi="Calibri" w:cs="Arial"/>
                <w:b/>
                <w:sz w:val="22"/>
                <w:szCs w:val="22"/>
              </w:rPr>
              <w:t>2023</w:t>
            </w:r>
          </w:p>
        </w:tc>
      </w:tr>
      <w:tr w:rsidR="00D202FE" w:rsidRPr="008F0D47" w14:paraId="5EA4146A" w14:textId="77777777" w:rsidTr="00670E92">
        <w:trPr>
          <w:trHeight w:val="263"/>
          <w:jc w:val="center"/>
        </w:trPr>
        <w:tc>
          <w:tcPr>
            <w:tcW w:w="3209" w:type="dxa"/>
            <w:shd w:val="clear" w:color="auto" w:fill="DBE5F1" w:themeFill="accent1" w:themeFillTint="33"/>
            <w:vAlign w:val="center"/>
          </w:tcPr>
          <w:p w14:paraId="5C0925CF" w14:textId="56973C88" w:rsidR="00D202FE" w:rsidRPr="008F0D47" w:rsidRDefault="00D202FE" w:rsidP="00D202FE">
            <w:pPr>
              <w:rPr>
                <w:rFonts w:asciiTheme="majorHAnsi" w:hAnsiTheme="majorHAnsi" w:cs="BentonSans-Book"/>
                <w:sz w:val="20"/>
                <w:szCs w:val="20"/>
              </w:rPr>
            </w:pPr>
            <w:r>
              <w:rPr>
                <w:rFonts w:asciiTheme="majorHAnsi" w:hAnsiTheme="majorHAnsi" w:cs="BentonSans-Book"/>
                <w:sz w:val="20"/>
                <w:szCs w:val="20"/>
              </w:rPr>
              <w:t>tipologia</w:t>
            </w:r>
          </w:p>
        </w:tc>
        <w:tc>
          <w:tcPr>
            <w:tcW w:w="1270" w:type="dxa"/>
            <w:shd w:val="clear" w:color="auto" w:fill="DBE5F1" w:themeFill="accent1" w:themeFillTint="33"/>
            <w:vAlign w:val="center"/>
          </w:tcPr>
          <w:p w14:paraId="65FC5B20" w14:textId="5E93DA7F" w:rsidR="00D202FE" w:rsidRPr="008F0D47" w:rsidRDefault="00470EE7" w:rsidP="00D202FE">
            <w:pPr>
              <w:jc w:val="center"/>
              <w:rPr>
                <w:rFonts w:asciiTheme="majorHAnsi" w:eastAsia="Calibri" w:hAnsiTheme="majorHAnsi" w:cs="BentonSans-Book"/>
                <w:sz w:val="18"/>
                <w:szCs w:val="18"/>
              </w:rPr>
            </w:pPr>
            <w:r w:rsidRPr="008F0D47">
              <w:rPr>
                <w:rFonts w:asciiTheme="majorHAnsi" w:eastAsia="Calibri" w:hAnsiTheme="majorHAnsi" w:cs="BentonSans-Book"/>
                <w:noProof/>
                <w:sz w:val="16"/>
                <w:szCs w:val="16"/>
              </w:rPr>
              <w:t>previsione</w:t>
            </w:r>
          </w:p>
        </w:tc>
        <w:tc>
          <w:tcPr>
            <w:tcW w:w="1336" w:type="dxa"/>
            <w:shd w:val="clear" w:color="auto" w:fill="DBE5F1" w:themeFill="accent1" w:themeFillTint="33"/>
            <w:vAlign w:val="center"/>
          </w:tcPr>
          <w:p w14:paraId="1D40CE2B" w14:textId="16C5650F" w:rsidR="00D202FE" w:rsidRPr="008F0D47" w:rsidRDefault="00D202FE" w:rsidP="00D202FE">
            <w:pPr>
              <w:jc w:val="center"/>
              <w:rPr>
                <w:rFonts w:asciiTheme="majorHAnsi" w:eastAsia="Calibri" w:hAnsiTheme="majorHAnsi" w:cs="BentonSans-Book"/>
                <w:sz w:val="18"/>
                <w:szCs w:val="18"/>
              </w:rPr>
            </w:pPr>
            <w:r w:rsidRPr="008F0D47">
              <w:rPr>
                <w:rFonts w:asciiTheme="majorHAnsi" w:eastAsia="Calibri" w:hAnsiTheme="majorHAnsi" w:cs="BentonSans-Book"/>
                <w:noProof/>
                <w:sz w:val="16"/>
                <w:szCs w:val="16"/>
              </w:rPr>
              <w:t>previsione</w:t>
            </w:r>
          </w:p>
        </w:tc>
        <w:tc>
          <w:tcPr>
            <w:tcW w:w="1271" w:type="dxa"/>
            <w:shd w:val="clear" w:color="auto" w:fill="DBE5F1" w:themeFill="accent1" w:themeFillTint="33"/>
            <w:vAlign w:val="center"/>
          </w:tcPr>
          <w:p w14:paraId="5A31FE8B" w14:textId="2DC29DC8" w:rsidR="00D202FE" w:rsidRPr="008F0D47" w:rsidRDefault="00D202FE" w:rsidP="00D202FE">
            <w:pPr>
              <w:jc w:val="center"/>
              <w:rPr>
                <w:rFonts w:asciiTheme="majorHAnsi" w:eastAsia="Calibri" w:hAnsiTheme="majorHAnsi" w:cs="BentonSans-Book"/>
                <w:sz w:val="18"/>
                <w:szCs w:val="18"/>
              </w:rPr>
            </w:pPr>
            <w:r w:rsidRPr="008F0D47">
              <w:rPr>
                <w:rFonts w:asciiTheme="majorHAnsi" w:eastAsia="Calibri" w:hAnsiTheme="majorHAnsi" w:cs="BentonSans-Book"/>
                <w:noProof/>
                <w:sz w:val="16"/>
                <w:szCs w:val="16"/>
              </w:rPr>
              <w:t>previsione</w:t>
            </w:r>
          </w:p>
        </w:tc>
        <w:tc>
          <w:tcPr>
            <w:tcW w:w="1271" w:type="dxa"/>
            <w:shd w:val="clear" w:color="auto" w:fill="DBE5F1" w:themeFill="accent1" w:themeFillTint="33"/>
            <w:vAlign w:val="center"/>
          </w:tcPr>
          <w:p w14:paraId="4AFEF9CE" w14:textId="1E2BD760" w:rsidR="00D202FE" w:rsidRPr="008F0D47" w:rsidRDefault="00D202FE" w:rsidP="00D202FE">
            <w:pPr>
              <w:jc w:val="center"/>
              <w:rPr>
                <w:rFonts w:asciiTheme="majorHAnsi" w:eastAsia="Calibri" w:hAnsiTheme="majorHAnsi" w:cs="BentonSans-Book"/>
                <w:sz w:val="18"/>
                <w:szCs w:val="18"/>
              </w:rPr>
            </w:pPr>
            <w:r w:rsidRPr="008F0D47">
              <w:rPr>
                <w:rFonts w:asciiTheme="majorHAnsi" w:eastAsia="Calibri" w:hAnsiTheme="majorHAnsi" w:cs="BentonSans-Book"/>
                <w:noProof/>
                <w:sz w:val="16"/>
                <w:szCs w:val="16"/>
              </w:rPr>
              <w:t>previsione</w:t>
            </w:r>
          </w:p>
        </w:tc>
        <w:tc>
          <w:tcPr>
            <w:tcW w:w="1272" w:type="dxa"/>
            <w:shd w:val="clear" w:color="auto" w:fill="DBE5F1" w:themeFill="accent1" w:themeFillTint="33"/>
            <w:vAlign w:val="center"/>
          </w:tcPr>
          <w:p w14:paraId="32C22F79" w14:textId="12F24FED" w:rsidR="00D202FE" w:rsidRPr="008F0D47" w:rsidRDefault="00D202FE" w:rsidP="00D202FE">
            <w:pPr>
              <w:jc w:val="center"/>
              <w:rPr>
                <w:rFonts w:asciiTheme="majorHAnsi" w:eastAsia="Calibri" w:hAnsiTheme="majorHAnsi" w:cs="BentonSans-Book"/>
                <w:sz w:val="18"/>
                <w:szCs w:val="18"/>
              </w:rPr>
            </w:pPr>
            <w:r w:rsidRPr="008F0D47">
              <w:rPr>
                <w:rFonts w:asciiTheme="majorHAnsi" w:eastAsia="Calibri" w:hAnsiTheme="majorHAnsi" w:cs="BentonSans-Book"/>
                <w:noProof/>
                <w:sz w:val="16"/>
                <w:szCs w:val="16"/>
              </w:rPr>
              <w:t>previsione</w:t>
            </w:r>
          </w:p>
        </w:tc>
      </w:tr>
      <w:tr w:rsidR="00670E92" w:rsidRPr="008F0D47" w14:paraId="72CF13E4" w14:textId="746C9862" w:rsidTr="003016D8">
        <w:trPr>
          <w:trHeight w:val="454"/>
          <w:jc w:val="center"/>
        </w:trPr>
        <w:tc>
          <w:tcPr>
            <w:tcW w:w="3209" w:type="dxa"/>
            <w:shd w:val="clear" w:color="auto" w:fill="auto"/>
            <w:vAlign w:val="bottom"/>
          </w:tcPr>
          <w:p w14:paraId="7DABFAC3" w14:textId="00263FD8" w:rsidR="00670E92" w:rsidRPr="008F0D47" w:rsidRDefault="00670E92" w:rsidP="00670E92">
            <w:pPr>
              <w:rPr>
                <w:rFonts w:asciiTheme="majorHAnsi" w:hAnsiTheme="majorHAnsi" w:cs="BentonSans-Book"/>
                <w:sz w:val="20"/>
                <w:szCs w:val="20"/>
              </w:rPr>
            </w:pPr>
            <w:r w:rsidRPr="008F0D47">
              <w:rPr>
                <w:rFonts w:asciiTheme="majorHAnsi" w:hAnsiTheme="majorHAnsi" w:cs="BentonSans-Book"/>
                <w:sz w:val="20"/>
                <w:szCs w:val="20"/>
              </w:rPr>
              <w:t>Tipologia 101 – trasferimenti correnti da amministrazioni pubbliche</w:t>
            </w:r>
          </w:p>
        </w:tc>
        <w:tc>
          <w:tcPr>
            <w:tcW w:w="1270" w:type="dxa"/>
            <w:shd w:val="clear" w:color="auto" w:fill="auto"/>
            <w:vAlign w:val="center"/>
          </w:tcPr>
          <w:p w14:paraId="6629E58A" w14:textId="3A59CD05" w:rsidR="00670E92" w:rsidRPr="001E5CE5" w:rsidRDefault="001E5CE5" w:rsidP="00670E92">
            <w:pPr>
              <w:jc w:val="right"/>
              <w:rPr>
                <w:rFonts w:asciiTheme="majorHAnsi" w:eastAsia="Calibri" w:hAnsiTheme="majorHAnsi" w:cs="BentonSans-Book"/>
                <w:sz w:val="20"/>
                <w:szCs w:val="20"/>
              </w:rPr>
            </w:pPr>
            <w:r w:rsidRPr="001E5CE5">
              <w:rPr>
                <w:rFonts w:asciiTheme="majorHAnsi" w:eastAsia="Calibri" w:hAnsiTheme="majorHAnsi" w:cs="BentonSans-Book"/>
                <w:sz w:val="20"/>
                <w:szCs w:val="20"/>
              </w:rPr>
              <w:t>750.115,00</w:t>
            </w:r>
          </w:p>
        </w:tc>
        <w:tc>
          <w:tcPr>
            <w:tcW w:w="1336" w:type="dxa"/>
            <w:shd w:val="clear" w:color="auto" w:fill="auto"/>
            <w:vAlign w:val="center"/>
          </w:tcPr>
          <w:p w14:paraId="7057C615" w14:textId="78690293" w:rsidR="00670E92" w:rsidRPr="001E5CE5" w:rsidRDefault="00670E92" w:rsidP="00670E92">
            <w:pPr>
              <w:jc w:val="right"/>
              <w:rPr>
                <w:rFonts w:asciiTheme="majorHAnsi" w:eastAsia="Calibri" w:hAnsiTheme="majorHAnsi" w:cs="BentonSans-Book"/>
                <w:sz w:val="20"/>
                <w:szCs w:val="20"/>
              </w:rPr>
            </w:pPr>
            <w:r w:rsidRPr="001E5CE5">
              <w:rPr>
                <w:rFonts w:asciiTheme="majorHAnsi" w:hAnsiTheme="majorHAnsi" w:cs="Arial"/>
                <w:sz w:val="20"/>
                <w:szCs w:val="20"/>
              </w:rPr>
              <w:t xml:space="preserve">1.031.604,59 </w:t>
            </w:r>
          </w:p>
        </w:tc>
        <w:tc>
          <w:tcPr>
            <w:tcW w:w="1271" w:type="dxa"/>
            <w:shd w:val="clear" w:color="auto" w:fill="auto"/>
            <w:vAlign w:val="center"/>
          </w:tcPr>
          <w:p w14:paraId="7257037E" w14:textId="2138FED8" w:rsidR="00670E92" w:rsidRPr="001E5CE5" w:rsidRDefault="00670E92" w:rsidP="00670E92">
            <w:pPr>
              <w:jc w:val="right"/>
              <w:rPr>
                <w:rFonts w:asciiTheme="majorHAnsi" w:eastAsia="Calibri" w:hAnsiTheme="majorHAnsi" w:cs="BentonSans-Book"/>
                <w:sz w:val="20"/>
                <w:szCs w:val="20"/>
              </w:rPr>
            </w:pPr>
            <w:r w:rsidRPr="001E5CE5">
              <w:rPr>
                <w:rFonts w:asciiTheme="majorHAnsi" w:hAnsiTheme="majorHAnsi" w:cs="Arial"/>
                <w:sz w:val="20"/>
                <w:szCs w:val="20"/>
              </w:rPr>
              <w:t xml:space="preserve">613.210,00 </w:t>
            </w:r>
          </w:p>
        </w:tc>
        <w:tc>
          <w:tcPr>
            <w:tcW w:w="1271" w:type="dxa"/>
            <w:shd w:val="clear" w:color="auto" w:fill="auto"/>
            <w:vAlign w:val="center"/>
          </w:tcPr>
          <w:p w14:paraId="0F2E0052" w14:textId="3E280AF4" w:rsidR="00670E92" w:rsidRPr="001E5CE5" w:rsidRDefault="00670E92" w:rsidP="00670E92">
            <w:pPr>
              <w:jc w:val="right"/>
              <w:rPr>
                <w:rFonts w:asciiTheme="majorHAnsi" w:eastAsia="Calibri" w:hAnsiTheme="majorHAnsi" w:cs="BentonSans-Book"/>
                <w:sz w:val="20"/>
                <w:szCs w:val="20"/>
              </w:rPr>
            </w:pPr>
            <w:r w:rsidRPr="001E5CE5">
              <w:rPr>
                <w:rFonts w:asciiTheme="majorHAnsi" w:hAnsiTheme="majorHAnsi" w:cs="Arial"/>
                <w:sz w:val="20"/>
                <w:szCs w:val="20"/>
              </w:rPr>
              <w:t xml:space="preserve">547.260,00 </w:t>
            </w:r>
          </w:p>
        </w:tc>
        <w:tc>
          <w:tcPr>
            <w:tcW w:w="1272" w:type="dxa"/>
            <w:vAlign w:val="center"/>
          </w:tcPr>
          <w:p w14:paraId="051ED839" w14:textId="1CF3559C" w:rsidR="00670E92" w:rsidRPr="001E5CE5" w:rsidRDefault="00670E92" w:rsidP="00670E92">
            <w:pPr>
              <w:jc w:val="right"/>
              <w:rPr>
                <w:rFonts w:asciiTheme="majorHAnsi" w:eastAsia="Calibri" w:hAnsiTheme="majorHAnsi" w:cs="BentonSans-Book"/>
                <w:sz w:val="20"/>
                <w:szCs w:val="20"/>
              </w:rPr>
            </w:pPr>
            <w:r w:rsidRPr="001E5CE5">
              <w:rPr>
                <w:rFonts w:asciiTheme="majorHAnsi" w:hAnsiTheme="majorHAnsi" w:cs="Arial"/>
                <w:sz w:val="20"/>
                <w:szCs w:val="20"/>
              </w:rPr>
              <w:t xml:space="preserve">556.760,00 </w:t>
            </w:r>
          </w:p>
        </w:tc>
      </w:tr>
      <w:tr w:rsidR="00670E92" w:rsidRPr="008F0D47" w14:paraId="3790EED6" w14:textId="0B59B67C" w:rsidTr="003016D8">
        <w:trPr>
          <w:trHeight w:val="454"/>
          <w:jc w:val="center"/>
        </w:trPr>
        <w:tc>
          <w:tcPr>
            <w:tcW w:w="3209" w:type="dxa"/>
            <w:shd w:val="clear" w:color="auto" w:fill="auto"/>
            <w:vAlign w:val="bottom"/>
          </w:tcPr>
          <w:p w14:paraId="0D3B0452" w14:textId="10D37D69" w:rsidR="00670E92" w:rsidRPr="008F0D47" w:rsidRDefault="00670E92" w:rsidP="00670E92">
            <w:pPr>
              <w:rPr>
                <w:rFonts w:asciiTheme="majorHAnsi" w:hAnsiTheme="majorHAnsi" w:cs="BentonSans-Book"/>
                <w:sz w:val="20"/>
                <w:szCs w:val="20"/>
              </w:rPr>
            </w:pPr>
            <w:r w:rsidRPr="008F0D47">
              <w:rPr>
                <w:rFonts w:asciiTheme="majorHAnsi" w:hAnsiTheme="majorHAnsi" w:cs="BentonSans-Book"/>
                <w:sz w:val="20"/>
                <w:szCs w:val="20"/>
              </w:rPr>
              <w:t>Tipologia 103 - trasferimenti correnti da imprese</w:t>
            </w:r>
          </w:p>
        </w:tc>
        <w:tc>
          <w:tcPr>
            <w:tcW w:w="1270" w:type="dxa"/>
            <w:shd w:val="clear" w:color="auto" w:fill="auto"/>
            <w:vAlign w:val="center"/>
          </w:tcPr>
          <w:p w14:paraId="1D27EB2B" w14:textId="043DDE2B" w:rsidR="00670E92" w:rsidRPr="001E5CE5" w:rsidRDefault="001E5CE5" w:rsidP="00670E92">
            <w:pPr>
              <w:jc w:val="right"/>
              <w:rPr>
                <w:rFonts w:asciiTheme="majorHAnsi" w:hAnsiTheme="majorHAnsi" w:cs="BentonSans-Book"/>
                <w:sz w:val="20"/>
                <w:szCs w:val="20"/>
              </w:rPr>
            </w:pPr>
            <w:r w:rsidRPr="001E5CE5">
              <w:rPr>
                <w:rFonts w:asciiTheme="majorHAnsi" w:hAnsiTheme="majorHAnsi" w:cs="BentonSans-Book"/>
                <w:sz w:val="20"/>
                <w:szCs w:val="20"/>
              </w:rPr>
              <w:t>3.598,00</w:t>
            </w:r>
          </w:p>
        </w:tc>
        <w:tc>
          <w:tcPr>
            <w:tcW w:w="1336" w:type="dxa"/>
            <w:shd w:val="clear" w:color="auto" w:fill="auto"/>
            <w:vAlign w:val="center"/>
          </w:tcPr>
          <w:p w14:paraId="1F7580A7" w14:textId="3A3E58C3" w:rsidR="00670E92" w:rsidRPr="001E5CE5" w:rsidRDefault="00670E92" w:rsidP="00670E92">
            <w:pPr>
              <w:jc w:val="right"/>
              <w:rPr>
                <w:rFonts w:asciiTheme="majorHAnsi" w:hAnsiTheme="majorHAnsi" w:cs="BentonSans-Book"/>
                <w:sz w:val="20"/>
                <w:szCs w:val="20"/>
              </w:rPr>
            </w:pPr>
            <w:r w:rsidRPr="001E5CE5">
              <w:rPr>
                <w:rFonts w:asciiTheme="majorHAnsi" w:hAnsiTheme="majorHAnsi" w:cs="Arial"/>
                <w:sz w:val="20"/>
                <w:szCs w:val="20"/>
              </w:rPr>
              <w:t xml:space="preserve">     1.000,00 </w:t>
            </w:r>
          </w:p>
        </w:tc>
        <w:tc>
          <w:tcPr>
            <w:tcW w:w="1271" w:type="dxa"/>
            <w:shd w:val="clear" w:color="auto" w:fill="auto"/>
            <w:vAlign w:val="center"/>
          </w:tcPr>
          <w:p w14:paraId="79D54AB3" w14:textId="1FEFDEF1" w:rsidR="00670E92" w:rsidRPr="001E5CE5" w:rsidRDefault="00670E92" w:rsidP="00670E92">
            <w:pPr>
              <w:jc w:val="right"/>
              <w:rPr>
                <w:rFonts w:asciiTheme="majorHAnsi" w:hAnsiTheme="majorHAnsi" w:cs="BentonSans-Book"/>
                <w:sz w:val="20"/>
                <w:szCs w:val="20"/>
              </w:rPr>
            </w:pPr>
            <w:r w:rsidRPr="001E5CE5">
              <w:rPr>
                <w:rFonts w:asciiTheme="majorHAnsi" w:hAnsiTheme="majorHAnsi" w:cs="Arial"/>
                <w:sz w:val="20"/>
                <w:szCs w:val="20"/>
              </w:rPr>
              <w:t xml:space="preserve">   1.500,00 </w:t>
            </w:r>
          </w:p>
        </w:tc>
        <w:tc>
          <w:tcPr>
            <w:tcW w:w="1271" w:type="dxa"/>
            <w:shd w:val="clear" w:color="auto" w:fill="auto"/>
            <w:vAlign w:val="center"/>
          </w:tcPr>
          <w:p w14:paraId="069FB289" w14:textId="06DD1B4A" w:rsidR="00670E92" w:rsidRPr="001E5CE5" w:rsidRDefault="00670E92" w:rsidP="00670E92">
            <w:pPr>
              <w:jc w:val="right"/>
              <w:rPr>
                <w:rFonts w:asciiTheme="majorHAnsi" w:hAnsiTheme="majorHAnsi" w:cs="BentonSans-Book"/>
                <w:sz w:val="20"/>
                <w:szCs w:val="20"/>
              </w:rPr>
            </w:pPr>
            <w:r w:rsidRPr="001E5CE5">
              <w:rPr>
                <w:rFonts w:asciiTheme="majorHAnsi" w:hAnsiTheme="majorHAnsi" w:cs="Arial"/>
                <w:sz w:val="20"/>
                <w:szCs w:val="20"/>
              </w:rPr>
              <w:t xml:space="preserve">      1.500,00 </w:t>
            </w:r>
          </w:p>
        </w:tc>
        <w:tc>
          <w:tcPr>
            <w:tcW w:w="1272" w:type="dxa"/>
            <w:vAlign w:val="center"/>
          </w:tcPr>
          <w:p w14:paraId="0BBA7A3B" w14:textId="229573E5" w:rsidR="00670E92" w:rsidRPr="001E5CE5" w:rsidRDefault="00670E92" w:rsidP="00670E92">
            <w:pPr>
              <w:jc w:val="right"/>
              <w:rPr>
                <w:rFonts w:asciiTheme="majorHAnsi" w:hAnsiTheme="majorHAnsi" w:cs="BentonSans-Book"/>
                <w:sz w:val="20"/>
                <w:szCs w:val="20"/>
              </w:rPr>
            </w:pPr>
            <w:r w:rsidRPr="001E5CE5">
              <w:rPr>
                <w:rFonts w:asciiTheme="majorHAnsi" w:hAnsiTheme="majorHAnsi" w:cs="Arial"/>
                <w:sz w:val="20"/>
                <w:szCs w:val="20"/>
              </w:rPr>
              <w:t xml:space="preserve">1.500,00 </w:t>
            </w:r>
          </w:p>
        </w:tc>
      </w:tr>
      <w:tr w:rsidR="00914720" w:rsidRPr="008F0D47" w14:paraId="0A03564A" w14:textId="0BEFF258" w:rsidTr="003016D8">
        <w:trPr>
          <w:trHeight w:val="454"/>
          <w:jc w:val="center"/>
        </w:trPr>
        <w:tc>
          <w:tcPr>
            <w:tcW w:w="3209" w:type="dxa"/>
            <w:tcBorders>
              <w:bottom w:val="single" w:sz="4" w:space="0" w:color="auto"/>
            </w:tcBorders>
            <w:shd w:val="clear" w:color="auto" w:fill="auto"/>
            <w:vAlign w:val="bottom"/>
          </w:tcPr>
          <w:p w14:paraId="176A41B4" w14:textId="4592E238" w:rsidR="00914720" w:rsidRPr="008F0D47" w:rsidRDefault="00914720" w:rsidP="00914720">
            <w:pPr>
              <w:rPr>
                <w:rFonts w:asciiTheme="majorHAnsi" w:hAnsiTheme="majorHAnsi" w:cs="BentonSans-Book"/>
                <w:b/>
                <w:sz w:val="20"/>
                <w:szCs w:val="20"/>
              </w:rPr>
            </w:pPr>
            <w:r w:rsidRPr="008F0D47">
              <w:rPr>
                <w:rFonts w:asciiTheme="majorHAnsi" w:hAnsiTheme="majorHAnsi" w:cs="BentonSans-Book"/>
                <w:b/>
                <w:sz w:val="20"/>
                <w:szCs w:val="20"/>
              </w:rPr>
              <w:t>totale titolo 2: Entrate da trasferimenti correnti</w:t>
            </w:r>
          </w:p>
        </w:tc>
        <w:tc>
          <w:tcPr>
            <w:tcW w:w="1270" w:type="dxa"/>
            <w:tcBorders>
              <w:bottom w:val="single" w:sz="4" w:space="0" w:color="auto"/>
            </w:tcBorders>
            <w:shd w:val="clear" w:color="auto" w:fill="auto"/>
            <w:vAlign w:val="center"/>
          </w:tcPr>
          <w:p w14:paraId="31BA221A" w14:textId="7439604A" w:rsidR="00914720" w:rsidRPr="009808E6" w:rsidRDefault="00914720" w:rsidP="00670E92">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753.713,00</w:t>
            </w:r>
          </w:p>
        </w:tc>
        <w:tc>
          <w:tcPr>
            <w:tcW w:w="1336" w:type="dxa"/>
            <w:tcBorders>
              <w:bottom w:val="single" w:sz="4" w:space="0" w:color="auto"/>
            </w:tcBorders>
            <w:shd w:val="clear" w:color="auto" w:fill="auto"/>
            <w:vAlign w:val="center"/>
          </w:tcPr>
          <w:p w14:paraId="4CBB1ADB" w14:textId="582FFBBB" w:rsidR="00914720" w:rsidRPr="009808E6" w:rsidRDefault="00914720" w:rsidP="00670E92">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1.032.604,59</w:t>
            </w:r>
          </w:p>
        </w:tc>
        <w:tc>
          <w:tcPr>
            <w:tcW w:w="1271" w:type="dxa"/>
            <w:tcBorders>
              <w:bottom w:val="single" w:sz="4" w:space="0" w:color="auto"/>
            </w:tcBorders>
            <w:shd w:val="clear" w:color="auto" w:fill="auto"/>
            <w:vAlign w:val="center"/>
          </w:tcPr>
          <w:p w14:paraId="4102347A" w14:textId="43D910B9" w:rsidR="00914720" w:rsidRPr="009808E6" w:rsidRDefault="00914720" w:rsidP="00670E92">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614.710,00</w:t>
            </w:r>
          </w:p>
        </w:tc>
        <w:tc>
          <w:tcPr>
            <w:tcW w:w="1271" w:type="dxa"/>
            <w:tcBorders>
              <w:bottom w:val="single" w:sz="4" w:space="0" w:color="auto"/>
            </w:tcBorders>
            <w:shd w:val="clear" w:color="auto" w:fill="auto"/>
            <w:vAlign w:val="center"/>
          </w:tcPr>
          <w:p w14:paraId="0CA3FBE6" w14:textId="7963503C" w:rsidR="00914720" w:rsidRPr="009808E6" w:rsidRDefault="00914720" w:rsidP="00670E92">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548.760,00</w:t>
            </w:r>
          </w:p>
        </w:tc>
        <w:tc>
          <w:tcPr>
            <w:tcW w:w="1272" w:type="dxa"/>
            <w:tcBorders>
              <w:bottom w:val="single" w:sz="4" w:space="0" w:color="auto"/>
            </w:tcBorders>
            <w:vAlign w:val="center"/>
          </w:tcPr>
          <w:p w14:paraId="0F30C355" w14:textId="720A157D" w:rsidR="00914720" w:rsidRPr="009808E6" w:rsidRDefault="00914720" w:rsidP="00670E92">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558.260,00</w:t>
            </w:r>
          </w:p>
        </w:tc>
      </w:tr>
    </w:tbl>
    <w:p w14:paraId="2C221B92" w14:textId="283EB431" w:rsidR="00A00DC7" w:rsidRDefault="00A00DC7" w:rsidP="000917CA">
      <w:pPr>
        <w:spacing w:before="240"/>
        <w:rPr>
          <w:rFonts w:asciiTheme="majorHAnsi" w:hAnsiTheme="majorHAnsi" w:cs="BentonSans-Book"/>
          <w:b/>
          <w:sz w:val="22"/>
          <w:szCs w:val="22"/>
        </w:rPr>
      </w:pPr>
      <w:r w:rsidRPr="008F0D47">
        <w:rPr>
          <w:rFonts w:asciiTheme="majorHAnsi" w:hAnsiTheme="majorHAnsi" w:cs="BentonSans-Book"/>
          <w:b/>
          <w:sz w:val="22"/>
          <w:szCs w:val="22"/>
        </w:rPr>
        <w:t xml:space="preserve">Le entrate </w:t>
      </w:r>
      <w:r w:rsidR="00DA0110">
        <w:rPr>
          <w:rFonts w:asciiTheme="majorHAnsi" w:hAnsiTheme="majorHAnsi" w:cs="BentonSans-Book"/>
          <w:b/>
          <w:sz w:val="22"/>
          <w:szCs w:val="22"/>
        </w:rPr>
        <w:t>extratributarie</w:t>
      </w:r>
    </w:p>
    <w:p w14:paraId="7EB0D8F0" w14:textId="76AB4D76" w:rsidR="00B40EAC" w:rsidRPr="008F0D47" w:rsidRDefault="00B40EAC" w:rsidP="00B40EAC">
      <w:pPr>
        <w:jc w:val="both"/>
        <w:rPr>
          <w:rFonts w:asciiTheme="majorHAnsi" w:eastAsia="Calibri" w:hAnsiTheme="majorHAnsi" w:cs="BentonSans-Book"/>
          <w:sz w:val="22"/>
          <w:szCs w:val="22"/>
        </w:rPr>
      </w:pPr>
      <w:r w:rsidRPr="008F0D47">
        <w:rPr>
          <w:rFonts w:asciiTheme="majorHAnsi" w:eastAsia="Calibri" w:hAnsiTheme="majorHAnsi" w:cs="BentonSans-Book"/>
          <w:sz w:val="22"/>
          <w:szCs w:val="22"/>
        </w:rPr>
        <w:t xml:space="preserve">Di seguito </w:t>
      </w:r>
      <w:r>
        <w:rPr>
          <w:rFonts w:asciiTheme="majorHAnsi" w:eastAsia="Calibri" w:hAnsiTheme="majorHAnsi" w:cs="BentonSans-Book"/>
          <w:sz w:val="22"/>
          <w:szCs w:val="22"/>
        </w:rPr>
        <w:t>un dettaglio de</w:t>
      </w:r>
      <w:r w:rsidRPr="008F0D47">
        <w:rPr>
          <w:rFonts w:asciiTheme="majorHAnsi" w:eastAsia="Calibri" w:hAnsiTheme="majorHAnsi" w:cs="BentonSans-Book"/>
          <w:sz w:val="22"/>
          <w:szCs w:val="22"/>
        </w:rPr>
        <w:t>l gettito previsto d</w:t>
      </w:r>
      <w:r>
        <w:rPr>
          <w:rFonts w:asciiTheme="majorHAnsi" w:eastAsia="Calibri" w:hAnsiTheme="majorHAnsi" w:cs="BentonSans-Book"/>
          <w:sz w:val="22"/>
          <w:szCs w:val="22"/>
        </w:rPr>
        <w:t>a</w:t>
      </w:r>
      <w:r w:rsidRPr="008F0D47">
        <w:rPr>
          <w:rFonts w:asciiTheme="majorHAnsi" w:eastAsia="Calibri" w:hAnsiTheme="majorHAnsi" w:cs="BentonSans-Book"/>
          <w:sz w:val="22"/>
          <w:szCs w:val="22"/>
        </w:rPr>
        <w:t xml:space="preserve">lle principali entrate </w:t>
      </w:r>
      <w:r>
        <w:rPr>
          <w:rFonts w:asciiTheme="majorHAnsi" w:eastAsia="Calibri" w:hAnsiTheme="majorHAnsi" w:cs="BentonSans-Book"/>
          <w:sz w:val="22"/>
          <w:szCs w:val="22"/>
        </w:rPr>
        <w:t>extratributarie</w:t>
      </w:r>
      <w:r w:rsidRPr="008F0D47">
        <w:rPr>
          <w:rFonts w:asciiTheme="majorHAnsi" w:eastAsia="Calibri" w:hAnsiTheme="majorHAnsi" w:cs="BentonSans-Book"/>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287"/>
        <w:gridCol w:w="1287"/>
        <w:gridCol w:w="1287"/>
        <w:gridCol w:w="1287"/>
        <w:gridCol w:w="1287"/>
      </w:tblGrid>
      <w:tr w:rsidR="00190CDA" w:rsidRPr="008F0D47" w14:paraId="735F6A79" w14:textId="77777777" w:rsidTr="00190CDA">
        <w:trPr>
          <w:jc w:val="center"/>
        </w:trPr>
        <w:tc>
          <w:tcPr>
            <w:tcW w:w="0" w:type="auto"/>
            <w:shd w:val="clear" w:color="auto" w:fill="DBE5F1" w:themeFill="accent1" w:themeFillTint="33"/>
            <w:vAlign w:val="center"/>
          </w:tcPr>
          <w:p w14:paraId="3C893240" w14:textId="00FE855C" w:rsidR="00190CDA" w:rsidRPr="008F0D47" w:rsidRDefault="00190CDA" w:rsidP="00190CDA">
            <w:pPr>
              <w:rPr>
                <w:rFonts w:asciiTheme="majorHAnsi" w:hAnsiTheme="majorHAnsi" w:cs="BentonSans-Book"/>
              </w:rPr>
            </w:pPr>
          </w:p>
        </w:tc>
        <w:tc>
          <w:tcPr>
            <w:tcW w:w="0" w:type="auto"/>
            <w:shd w:val="clear" w:color="auto" w:fill="DBE5F1" w:themeFill="accent1" w:themeFillTint="33"/>
            <w:vAlign w:val="center"/>
          </w:tcPr>
          <w:p w14:paraId="7659A414" w14:textId="59E6619E" w:rsidR="00190CDA" w:rsidRPr="008F0D47" w:rsidRDefault="00190CDA" w:rsidP="00190CDA">
            <w:pPr>
              <w:jc w:val="center"/>
              <w:rPr>
                <w:rFonts w:asciiTheme="majorHAnsi" w:hAnsiTheme="majorHAnsi" w:cs="BentonSans-Book"/>
              </w:rPr>
            </w:pPr>
            <w:r w:rsidRPr="002C5AAE">
              <w:rPr>
                <w:rFonts w:ascii="Calibri" w:hAnsi="Calibri" w:cs="Arial"/>
                <w:b/>
                <w:sz w:val="22"/>
                <w:szCs w:val="22"/>
              </w:rPr>
              <w:t>201</w:t>
            </w:r>
            <w:r>
              <w:rPr>
                <w:rFonts w:ascii="Calibri" w:hAnsi="Calibri" w:cs="Arial"/>
                <w:b/>
                <w:sz w:val="22"/>
                <w:szCs w:val="22"/>
              </w:rPr>
              <w:t>9</w:t>
            </w:r>
          </w:p>
        </w:tc>
        <w:tc>
          <w:tcPr>
            <w:tcW w:w="0" w:type="auto"/>
            <w:shd w:val="clear" w:color="auto" w:fill="DBE5F1" w:themeFill="accent1" w:themeFillTint="33"/>
            <w:vAlign w:val="center"/>
          </w:tcPr>
          <w:p w14:paraId="67F88382" w14:textId="70932AEC" w:rsidR="00190CDA" w:rsidRPr="008F0D47" w:rsidRDefault="00190CDA" w:rsidP="00190CDA">
            <w:pPr>
              <w:jc w:val="center"/>
              <w:rPr>
                <w:rFonts w:asciiTheme="majorHAnsi" w:hAnsiTheme="majorHAnsi" w:cs="BentonSans-Book"/>
              </w:rPr>
            </w:pPr>
            <w:r>
              <w:rPr>
                <w:rFonts w:ascii="Calibri" w:hAnsi="Calibri" w:cs="Arial"/>
                <w:b/>
                <w:sz w:val="22"/>
                <w:szCs w:val="22"/>
              </w:rPr>
              <w:t>2020</w:t>
            </w:r>
          </w:p>
        </w:tc>
        <w:tc>
          <w:tcPr>
            <w:tcW w:w="0" w:type="auto"/>
            <w:shd w:val="clear" w:color="auto" w:fill="DBE5F1" w:themeFill="accent1" w:themeFillTint="33"/>
            <w:vAlign w:val="center"/>
          </w:tcPr>
          <w:p w14:paraId="43D9EFF6" w14:textId="05307934" w:rsidR="00190CDA" w:rsidRPr="008F0D47" w:rsidRDefault="00190CDA" w:rsidP="00190CDA">
            <w:pPr>
              <w:jc w:val="center"/>
              <w:rPr>
                <w:rFonts w:asciiTheme="majorHAnsi" w:hAnsiTheme="majorHAnsi" w:cs="BentonSans-Book"/>
              </w:rPr>
            </w:pPr>
            <w:r>
              <w:rPr>
                <w:rFonts w:ascii="Calibri" w:hAnsi="Calibri" w:cs="Arial"/>
                <w:b/>
                <w:sz w:val="22"/>
                <w:szCs w:val="22"/>
              </w:rPr>
              <w:t>2021</w:t>
            </w:r>
          </w:p>
        </w:tc>
        <w:tc>
          <w:tcPr>
            <w:tcW w:w="0" w:type="auto"/>
            <w:shd w:val="clear" w:color="auto" w:fill="DBE5F1" w:themeFill="accent1" w:themeFillTint="33"/>
            <w:vAlign w:val="center"/>
          </w:tcPr>
          <w:p w14:paraId="1AD79320" w14:textId="1E4E9E36" w:rsidR="00190CDA" w:rsidRPr="008F0D47" w:rsidRDefault="00190CDA" w:rsidP="00190CDA">
            <w:pPr>
              <w:jc w:val="center"/>
              <w:rPr>
                <w:rFonts w:asciiTheme="majorHAnsi" w:hAnsiTheme="majorHAnsi" w:cs="BentonSans-Book"/>
              </w:rPr>
            </w:pPr>
            <w:r>
              <w:rPr>
                <w:rFonts w:ascii="Calibri" w:hAnsi="Calibri" w:cs="Arial"/>
                <w:b/>
                <w:sz w:val="22"/>
                <w:szCs w:val="22"/>
              </w:rPr>
              <w:t>2022</w:t>
            </w:r>
          </w:p>
        </w:tc>
        <w:tc>
          <w:tcPr>
            <w:tcW w:w="0" w:type="auto"/>
            <w:shd w:val="clear" w:color="auto" w:fill="DBE5F1" w:themeFill="accent1" w:themeFillTint="33"/>
            <w:vAlign w:val="center"/>
          </w:tcPr>
          <w:p w14:paraId="5B33F589" w14:textId="448FA44F" w:rsidR="00190CDA" w:rsidRPr="008F0D47" w:rsidRDefault="00190CDA" w:rsidP="00190CDA">
            <w:pPr>
              <w:jc w:val="center"/>
              <w:rPr>
                <w:rFonts w:asciiTheme="majorHAnsi" w:hAnsiTheme="majorHAnsi" w:cs="BentonSans-Book"/>
              </w:rPr>
            </w:pPr>
            <w:r>
              <w:rPr>
                <w:rFonts w:ascii="Calibri" w:hAnsi="Calibri" w:cs="Arial"/>
                <w:b/>
                <w:sz w:val="22"/>
                <w:szCs w:val="22"/>
              </w:rPr>
              <w:t>2023</w:t>
            </w:r>
          </w:p>
        </w:tc>
      </w:tr>
      <w:tr w:rsidR="00934FC0" w:rsidRPr="008F0D47" w14:paraId="1BA4FAEC" w14:textId="77777777" w:rsidTr="00190CDA">
        <w:trPr>
          <w:trHeight w:val="164"/>
          <w:jc w:val="center"/>
        </w:trPr>
        <w:tc>
          <w:tcPr>
            <w:tcW w:w="0" w:type="auto"/>
            <w:shd w:val="clear" w:color="auto" w:fill="DBE5F1" w:themeFill="accent1" w:themeFillTint="33"/>
            <w:vAlign w:val="center"/>
          </w:tcPr>
          <w:p w14:paraId="66623156" w14:textId="3F4EBBB1" w:rsidR="00F16FF2" w:rsidRPr="008F0D47" w:rsidRDefault="00D202FE" w:rsidP="00F16FF2">
            <w:pPr>
              <w:rPr>
                <w:rFonts w:asciiTheme="majorHAnsi" w:hAnsiTheme="majorHAnsi" w:cs="BentonSans-Book"/>
                <w:sz w:val="20"/>
                <w:szCs w:val="20"/>
              </w:rPr>
            </w:pPr>
            <w:r>
              <w:rPr>
                <w:rFonts w:asciiTheme="majorHAnsi" w:hAnsiTheme="majorHAnsi" w:cs="BentonSans-Book"/>
                <w:sz w:val="20"/>
                <w:szCs w:val="20"/>
              </w:rPr>
              <w:t>tipologia</w:t>
            </w:r>
          </w:p>
        </w:tc>
        <w:tc>
          <w:tcPr>
            <w:tcW w:w="0" w:type="auto"/>
            <w:shd w:val="clear" w:color="auto" w:fill="DBE5F1" w:themeFill="accent1" w:themeFillTint="33"/>
            <w:vAlign w:val="center"/>
          </w:tcPr>
          <w:p w14:paraId="600BB025" w14:textId="456B1EFF" w:rsidR="00F16FF2" w:rsidRPr="008F0D47" w:rsidRDefault="00470EE7" w:rsidP="00F16FF2">
            <w:pPr>
              <w:jc w:val="center"/>
              <w:rPr>
                <w:rFonts w:asciiTheme="majorHAnsi" w:eastAsia="Calibri" w:hAnsiTheme="majorHAnsi" w:cs="BentonSans-Book"/>
                <w:noProof/>
                <w:sz w:val="18"/>
                <w:szCs w:val="18"/>
              </w:rPr>
            </w:pPr>
            <w:r w:rsidRPr="008F0D47">
              <w:rPr>
                <w:rFonts w:asciiTheme="majorHAnsi" w:eastAsia="Calibri" w:hAnsiTheme="majorHAnsi" w:cs="BentonSans-Book"/>
                <w:noProof/>
                <w:sz w:val="16"/>
                <w:szCs w:val="16"/>
              </w:rPr>
              <w:t>previsione</w:t>
            </w:r>
          </w:p>
        </w:tc>
        <w:tc>
          <w:tcPr>
            <w:tcW w:w="0" w:type="auto"/>
            <w:shd w:val="clear" w:color="auto" w:fill="DBE5F1" w:themeFill="accent1" w:themeFillTint="33"/>
            <w:vAlign w:val="center"/>
          </w:tcPr>
          <w:p w14:paraId="3B71579B" w14:textId="071BB05D" w:rsidR="00F16FF2" w:rsidRPr="008F0D47" w:rsidRDefault="00F16FF2" w:rsidP="00F16FF2">
            <w:pPr>
              <w:jc w:val="center"/>
              <w:rPr>
                <w:rFonts w:asciiTheme="majorHAnsi" w:eastAsia="Calibri" w:hAnsiTheme="majorHAnsi" w:cs="BentonSans-Book"/>
                <w:noProof/>
                <w:sz w:val="18"/>
                <w:szCs w:val="18"/>
              </w:rPr>
            </w:pPr>
            <w:r w:rsidRPr="008F0D47">
              <w:rPr>
                <w:rFonts w:asciiTheme="majorHAnsi" w:eastAsia="Calibri" w:hAnsiTheme="majorHAnsi" w:cs="BentonSans-Book"/>
                <w:noProof/>
                <w:sz w:val="16"/>
                <w:szCs w:val="16"/>
              </w:rPr>
              <w:t>previsione</w:t>
            </w:r>
          </w:p>
        </w:tc>
        <w:tc>
          <w:tcPr>
            <w:tcW w:w="0" w:type="auto"/>
            <w:shd w:val="clear" w:color="auto" w:fill="DBE5F1" w:themeFill="accent1" w:themeFillTint="33"/>
            <w:vAlign w:val="center"/>
          </w:tcPr>
          <w:p w14:paraId="063A98D3" w14:textId="4C49A3BF" w:rsidR="00F16FF2" w:rsidRPr="008F0D47" w:rsidRDefault="00F16FF2" w:rsidP="00F16FF2">
            <w:pPr>
              <w:jc w:val="center"/>
              <w:rPr>
                <w:rFonts w:asciiTheme="majorHAnsi" w:eastAsia="Calibri" w:hAnsiTheme="majorHAnsi" w:cs="BentonSans-Book"/>
                <w:noProof/>
                <w:sz w:val="18"/>
                <w:szCs w:val="18"/>
              </w:rPr>
            </w:pPr>
            <w:r w:rsidRPr="008F0D47">
              <w:rPr>
                <w:rFonts w:asciiTheme="majorHAnsi" w:eastAsia="Calibri" w:hAnsiTheme="majorHAnsi" w:cs="BentonSans-Book"/>
                <w:noProof/>
                <w:sz w:val="16"/>
                <w:szCs w:val="16"/>
              </w:rPr>
              <w:t>previsione</w:t>
            </w:r>
          </w:p>
        </w:tc>
        <w:tc>
          <w:tcPr>
            <w:tcW w:w="0" w:type="auto"/>
            <w:shd w:val="clear" w:color="auto" w:fill="DBE5F1" w:themeFill="accent1" w:themeFillTint="33"/>
            <w:vAlign w:val="center"/>
          </w:tcPr>
          <w:p w14:paraId="11057D05" w14:textId="401BA68F" w:rsidR="00F16FF2" w:rsidRPr="008F0D47" w:rsidRDefault="00F16FF2" w:rsidP="00F16FF2">
            <w:pPr>
              <w:jc w:val="center"/>
              <w:rPr>
                <w:rFonts w:asciiTheme="majorHAnsi" w:eastAsia="Calibri" w:hAnsiTheme="majorHAnsi" w:cs="BentonSans-Book"/>
                <w:noProof/>
                <w:sz w:val="18"/>
                <w:szCs w:val="18"/>
              </w:rPr>
            </w:pPr>
            <w:r w:rsidRPr="008F0D47">
              <w:rPr>
                <w:rFonts w:asciiTheme="majorHAnsi" w:eastAsia="Calibri" w:hAnsiTheme="majorHAnsi" w:cs="BentonSans-Book"/>
                <w:noProof/>
                <w:sz w:val="16"/>
                <w:szCs w:val="16"/>
              </w:rPr>
              <w:t>previsione</w:t>
            </w:r>
          </w:p>
        </w:tc>
        <w:tc>
          <w:tcPr>
            <w:tcW w:w="0" w:type="auto"/>
            <w:shd w:val="clear" w:color="auto" w:fill="DBE5F1" w:themeFill="accent1" w:themeFillTint="33"/>
            <w:vAlign w:val="center"/>
          </w:tcPr>
          <w:p w14:paraId="1A99DC4B" w14:textId="7FD1A36C" w:rsidR="00F16FF2" w:rsidRPr="008F0D47" w:rsidRDefault="00F16FF2" w:rsidP="00F16FF2">
            <w:pPr>
              <w:jc w:val="center"/>
              <w:rPr>
                <w:rFonts w:asciiTheme="majorHAnsi" w:eastAsia="Calibri" w:hAnsiTheme="majorHAnsi" w:cs="BentonSans-Book"/>
                <w:noProof/>
                <w:sz w:val="18"/>
                <w:szCs w:val="18"/>
              </w:rPr>
            </w:pPr>
            <w:r w:rsidRPr="008F0D47">
              <w:rPr>
                <w:rFonts w:asciiTheme="majorHAnsi" w:eastAsia="Calibri" w:hAnsiTheme="majorHAnsi" w:cs="BentonSans-Book"/>
                <w:noProof/>
                <w:sz w:val="16"/>
                <w:szCs w:val="16"/>
              </w:rPr>
              <w:t>previsione</w:t>
            </w:r>
          </w:p>
        </w:tc>
      </w:tr>
      <w:tr w:rsidR="00914720" w:rsidRPr="008F0D47" w14:paraId="1C05980A" w14:textId="77777777" w:rsidTr="008B3951">
        <w:trPr>
          <w:trHeight w:val="454"/>
          <w:jc w:val="center"/>
        </w:trPr>
        <w:tc>
          <w:tcPr>
            <w:tcW w:w="0" w:type="auto"/>
            <w:shd w:val="clear" w:color="auto" w:fill="auto"/>
            <w:vAlign w:val="bottom"/>
          </w:tcPr>
          <w:p w14:paraId="2E849EC4"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100: Vendita di beni e servizi e proventi derivanti dalla gestione dei beni</w:t>
            </w:r>
          </w:p>
        </w:tc>
        <w:tc>
          <w:tcPr>
            <w:tcW w:w="0" w:type="auto"/>
            <w:shd w:val="clear" w:color="auto" w:fill="auto"/>
            <w:vAlign w:val="center"/>
          </w:tcPr>
          <w:p w14:paraId="30CB93F4" w14:textId="11360312" w:rsidR="00914720" w:rsidRPr="009808E6" w:rsidRDefault="00914720" w:rsidP="00914720">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975.315,19</w:t>
            </w:r>
          </w:p>
        </w:tc>
        <w:tc>
          <w:tcPr>
            <w:tcW w:w="0" w:type="auto"/>
            <w:shd w:val="clear" w:color="auto" w:fill="auto"/>
            <w:vAlign w:val="center"/>
          </w:tcPr>
          <w:p w14:paraId="0CF7CDD0" w14:textId="602083E8" w:rsidR="00914720" w:rsidRPr="009808E6" w:rsidRDefault="00914720" w:rsidP="00914720">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1.021.920,00</w:t>
            </w:r>
          </w:p>
        </w:tc>
        <w:tc>
          <w:tcPr>
            <w:tcW w:w="0" w:type="auto"/>
            <w:shd w:val="clear" w:color="auto" w:fill="auto"/>
            <w:vAlign w:val="center"/>
          </w:tcPr>
          <w:p w14:paraId="199F53B2" w14:textId="5A71483A" w:rsidR="00914720" w:rsidRPr="009808E6" w:rsidRDefault="00914720" w:rsidP="00914720">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1.011.250,00</w:t>
            </w:r>
          </w:p>
        </w:tc>
        <w:tc>
          <w:tcPr>
            <w:tcW w:w="0" w:type="auto"/>
            <w:shd w:val="clear" w:color="auto" w:fill="auto"/>
            <w:vAlign w:val="center"/>
          </w:tcPr>
          <w:p w14:paraId="105A90CF" w14:textId="46ECB6F5" w:rsidR="00914720" w:rsidRPr="009808E6" w:rsidRDefault="00914720" w:rsidP="00914720">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983.400,00</w:t>
            </w:r>
          </w:p>
        </w:tc>
        <w:tc>
          <w:tcPr>
            <w:tcW w:w="0" w:type="auto"/>
            <w:shd w:val="clear" w:color="auto" w:fill="auto"/>
            <w:vAlign w:val="center"/>
          </w:tcPr>
          <w:p w14:paraId="7D721110" w14:textId="02339F56" w:rsidR="00914720" w:rsidRPr="009808E6" w:rsidRDefault="00914720" w:rsidP="00914720">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977.400,00</w:t>
            </w:r>
          </w:p>
        </w:tc>
      </w:tr>
      <w:tr w:rsidR="00914720" w:rsidRPr="008F0D47" w14:paraId="20073AE5" w14:textId="77777777" w:rsidTr="008B3951">
        <w:trPr>
          <w:trHeight w:val="454"/>
          <w:jc w:val="center"/>
        </w:trPr>
        <w:tc>
          <w:tcPr>
            <w:tcW w:w="0" w:type="auto"/>
            <w:shd w:val="clear" w:color="auto" w:fill="auto"/>
            <w:vAlign w:val="bottom"/>
          </w:tcPr>
          <w:p w14:paraId="1DA6699D"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200:  Proventi derivanti dall’attività di controllo e repressione delle irregolarità e degli illeciti</w:t>
            </w:r>
          </w:p>
        </w:tc>
        <w:tc>
          <w:tcPr>
            <w:tcW w:w="0" w:type="auto"/>
            <w:shd w:val="clear" w:color="auto" w:fill="auto"/>
            <w:vAlign w:val="center"/>
          </w:tcPr>
          <w:p w14:paraId="142E656F" w14:textId="117460EA"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31.958,45</w:t>
            </w:r>
          </w:p>
        </w:tc>
        <w:tc>
          <w:tcPr>
            <w:tcW w:w="0" w:type="auto"/>
            <w:shd w:val="clear" w:color="auto" w:fill="auto"/>
            <w:vAlign w:val="center"/>
          </w:tcPr>
          <w:p w14:paraId="52F60C0B" w14:textId="38B6AD1A"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20.200,00</w:t>
            </w:r>
          </w:p>
        </w:tc>
        <w:tc>
          <w:tcPr>
            <w:tcW w:w="0" w:type="auto"/>
            <w:shd w:val="clear" w:color="auto" w:fill="auto"/>
            <w:vAlign w:val="center"/>
          </w:tcPr>
          <w:p w14:paraId="4438EF17" w14:textId="531BA2D9"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32.000,00</w:t>
            </w:r>
          </w:p>
        </w:tc>
        <w:tc>
          <w:tcPr>
            <w:tcW w:w="0" w:type="auto"/>
            <w:shd w:val="clear" w:color="auto" w:fill="auto"/>
            <w:vAlign w:val="center"/>
          </w:tcPr>
          <w:p w14:paraId="5739312D" w14:textId="664347F4"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31.200,00</w:t>
            </w:r>
          </w:p>
        </w:tc>
        <w:tc>
          <w:tcPr>
            <w:tcW w:w="0" w:type="auto"/>
            <w:shd w:val="clear" w:color="auto" w:fill="auto"/>
            <w:vAlign w:val="center"/>
          </w:tcPr>
          <w:p w14:paraId="482073CC" w14:textId="3E2C55C6"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31.200,00</w:t>
            </w:r>
          </w:p>
        </w:tc>
      </w:tr>
      <w:tr w:rsidR="00914720" w:rsidRPr="008F0D47" w14:paraId="2C3DF231" w14:textId="77777777" w:rsidTr="008B3951">
        <w:trPr>
          <w:trHeight w:val="454"/>
          <w:jc w:val="center"/>
        </w:trPr>
        <w:tc>
          <w:tcPr>
            <w:tcW w:w="0" w:type="auto"/>
            <w:shd w:val="clear" w:color="auto" w:fill="auto"/>
            <w:vAlign w:val="bottom"/>
          </w:tcPr>
          <w:p w14:paraId="506B183D"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300: Interessi attivi</w:t>
            </w:r>
          </w:p>
        </w:tc>
        <w:tc>
          <w:tcPr>
            <w:tcW w:w="0" w:type="auto"/>
            <w:shd w:val="clear" w:color="auto" w:fill="auto"/>
            <w:vAlign w:val="center"/>
          </w:tcPr>
          <w:p w14:paraId="378DCD14" w14:textId="45E3699E"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1.450,00</w:t>
            </w:r>
          </w:p>
        </w:tc>
        <w:tc>
          <w:tcPr>
            <w:tcW w:w="0" w:type="auto"/>
            <w:shd w:val="clear" w:color="auto" w:fill="auto"/>
            <w:vAlign w:val="center"/>
          </w:tcPr>
          <w:p w14:paraId="560147D7" w14:textId="4057A053"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100,00</w:t>
            </w:r>
          </w:p>
        </w:tc>
        <w:tc>
          <w:tcPr>
            <w:tcW w:w="0" w:type="auto"/>
            <w:shd w:val="clear" w:color="auto" w:fill="auto"/>
            <w:vAlign w:val="center"/>
          </w:tcPr>
          <w:p w14:paraId="0A2DD934" w14:textId="7CAE6664"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100,00</w:t>
            </w:r>
          </w:p>
        </w:tc>
        <w:tc>
          <w:tcPr>
            <w:tcW w:w="0" w:type="auto"/>
            <w:shd w:val="clear" w:color="auto" w:fill="auto"/>
            <w:vAlign w:val="center"/>
          </w:tcPr>
          <w:p w14:paraId="1BF2480E" w14:textId="499B0D27"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100,00</w:t>
            </w:r>
          </w:p>
        </w:tc>
        <w:tc>
          <w:tcPr>
            <w:tcW w:w="0" w:type="auto"/>
            <w:shd w:val="clear" w:color="auto" w:fill="auto"/>
            <w:vAlign w:val="center"/>
          </w:tcPr>
          <w:p w14:paraId="38C30259" w14:textId="5C5470B3"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100,00</w:t>
            </w:r>
          </w:p>
        </w:tc>
      </w:tr>
      <w:tr w:rsidR="00914720" w:rsidRPr="008F0D47" w14:paraId="1B218DFE" w14:textId="77777777" w:rsidTr="008B3951">
        <w:trPr>
          <w:trHeight w:val="454"/>
          <w:jc w:val="center"/>
        </w:trPr>
        <w:tc>
          <w:tcPr>
            <w:tcW w:w="0" w:type="auto"/>
            <w:shd w:val="clear" w:color="auto" w:fill="auto"/>
            <w:vAlign w:val="bottom"/>
          </w:tcPr>
          <w:p w14:paraId="5F80FDD1"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400: Altre entrate da redditi di capitale</w:t>
            </w:r>
          </w:p>
        </w:tc>
        <w:tc>
          <w:tcPr>
            <w:tcW w:w="0" w:type="auto"/>
            <w:shd w:val="clear" w:color="auto" w:fill="auto"/>
            <w:vAlign w:val="center"/>
          </w:tcPr>
          <w:p w14:paraId="729627B8" w14:textId="2E747392"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171.855,00</w:t>
            </w:r>
          </w:p>
        </w:tc>
        <w:tc>
          <w:tcPr>
            <w:tcW w:w="0" w:type="auto"/>
            <w:shd w:val="clear" w:color="auto" w:fill="auto"/>
            <w:vAlign w:val="center"/>
          </w:tcPr>
          <w:p w14:paraId="057EB429" w14:textId="44827B22"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203.938,84</w:t>
            </w:r>
          </w:p>
        </w:tc>
        <w:tc>
          <w:tcPr>
            <w:tcW w:w="0" w:type="auto"/>
            <w:shd w:val="clear" w:color="auto" w:fill="auto"/>
            <w:vAlign w:val="center"/>
          </w:tcPr>
          <w:p w14:paraId="68D2352D" w14:textId="5CBAB20C"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204.005,00</w:t>
            </w:r>
          </w:p>
        </w:tc>
        <w:tc>
          <w:tcPr>
            <w:tcW w:w="0" w:type="auto"/>
            <w:shd w:val="clear" w:color="auto" w:fill="auto"/>
            <w:vAlign w:val="center"/>
          </w:tcPr>
          <w:p w14:paraId="634EE699" w14:textId="014D6961"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204.005,00</w:t>
            </w:r>
          </w:p>
        </w:tc>
        <w:tc>
          <w:tcPr>
            <w:tcW w:w="0" w:type="auto"/>
            <w:shd w:val="clear" w:color="auto" w:fill="auto"/>
            <w:vAlign w:val="center"/>
          </w:tcPr>
          <w:p w14:paraId="64F160F5" w14:textId="11D05AC0"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204.005,00</w:t>
            </w:r>
          </w:p>
        </w:tc>
      </w:tr>
      <w:tr w:rsidR="00914720" w:rsidRPr="008F0D47" w14:paraId="059488F4" w14:textId="77777777" w:rsidTr="008B3951">
        <w:trPr>
          <w:trHeight w:val="454"/>
          <w:jc w:val="center"/>
        </w:trPr>
        <w:tc>
          <w:tcPr>
            <w:tcW w:w="0" w:type="auto"/>
            <w:tcBorders>
              <w:bottom w:val="single" w:sz="4" w:space="0" w:color="auto"/>
            </w:tcBorders>
            <w:shd w:val="clear" w:color="auto" w:fill="auto"/>
            <w:vAlign w:val="bottom"/>
          </w:tcPr>
          <w:p w14:paraId="71510DD5" w14:textId="77777777" w:rsidR="00914720" w:rsidRPr="008F0D47" w:rsidRDefault="00914720" w:rsidP="00914720">
            <w:pPr>
              <w:rPr>
                <w:rFonts w:asciiTheme="majorHAnsi" w:hAnsiTheme="majorHAnsi" w:cs="BentonSans-Book"/>
                <w:sz w:val="20"/>
                <w:szCs w:val="20"/>
              </w:rPr>
            </w:pPr>
            <w:r w:rsidRPr="008F0D47">
              <w:rPr>
                <w:rFonts w:asciiTheme="majorHAnsi" w:hAnsiTheme="majorHAnsi" w:cs="BentonSans-Book"/>
                <w:sz w:val="20"/>
                <w:szCs w:val="20"/>
              </w:rPr>
              <w:t>Tipologia 500: Rimborsi ed altre entrate correnti</w:t>
            </w:r>
          </w:p>
        </w:tc>
        <w:tc>
          <w:tcPr>
            <w:tcW w:w="0" w:type="auto"/>
            <w:tcBorders>
              <w:bottom w:val="single" w:sz="4" w:space="0" w:color="auto"/>
            </w:tcBorders>
            <w:shd w:val="clear" w:color="auto" w:fill="auto"/>
            <w:vAlign w:val="center"/>
          </w:tcPr>
          <w:p w14:paraId="4D8C85EF" w14:textId="0136272F"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426.850,96</w:t>
            </w:r>
          </w:p>
        </w:tc>
        <w:tc>
          <w:tcPr>
            <w:tcW w:w="0" w:type="auto"/>
            <w:tcBorders>
              <w:bottom w:val="single" w:sz="4" w:space="0" w:color="auto"/>
            </w:tcBorders>
            <w:shd w:val="clear" w:color="auto" w:fill="auto"/>
            <w:vAlign w:val="center"/>
          </w:tcPr>
          <w:p w14:paraId="22FB0ED9" w14:textId="1589F43B"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439.025,00</w:t>
            </w:r>
          </w:p>
        </w:tc>
        <w:tc>
          <w:tcPr>
            <w:tcW w:w="0" w:type="auto"/>
            <w:tcBorders>
              <w:bottom w:val="single" w:sz="4" w:space="0" w:color="auto"/>
            </w:tcBorders>
            <w:shd w:val="clear" w:color="auto" w:fill="auto"/>
            <w:vAlign w:val="center"/>
          </w:tcPr>
          <w:p w14:paraId="14755953" w14:textId="686B3577"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344.500,00</w:t>
            </w:r>
          </w:p>
        </w:tc>
        <w:tc>
          <w:tcPr>
            <w:tcW w:w="0" w:type="auto"/>
            <w:tcBorders>
              <w:bottom w:val="single" w:sz="4" w:space="0" w:color="auto"/>
            </w:tcBorders>
            <w:shd w:val="clear" w:color="auto" w:fill="auto"/>
            <w:vAlign w:val="center"/>
          </w:tcPr>
          <w:p w14:paraId="74F08B5B" w14:textId="73EF0280"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283.500,00</w:t>
            </w:r>
          </w:p>
        </w:tc>
        <w:tc>
          <w:tcPr>
            <w:tcW w:w="0" w:type="auto"/>
            <w:tcBorders>
              <w:bottom w:val="single" w:sz="4" w:space="0" w:color="auto"/>
            </w:tcBorders>
            <w:shd w:val="clear" w:color="auto" w:fill="auto"/>
            <w:vAlign w:val="center"/>
          </w:tcPr>
          <w:p w14:paraId="4B1F29D4" w14:textId="333FD466" w:rsidR="00914720" w:rsidRPr="009808E6" w:rsidRDefault="00914720" w:rsidP="00914720">
            <w:pPr>
              <w:jc w:val="right"/>
              <w:rPr>
                <w:rFonts w:asciiTheme="majorHAnsi" w:hAnsiTheme="majorHAnsi" w:cs="BentonSans-Book"/>
                <w:sz w:val="20"/>
                <w:szCs w:val="20"/>
              </w:rPr>
            </w:pPr>
            <w:r w:rsidRPr="009808E6">
              <w:rPr>
                <w:rFonts w:asciiTheme="majorHAnsi" w:hAnsiTheme="majorHAnsi" w:cs="BentonSans-Book"/>
                <w:noProof/>
                <w:sz w:val="20"/>
                <w:szCs w:val="20"/>
              </w:rPr>
              <w:t>283.500,00</w:t>
            </w:r>
          </w:p>
        </w:tc>
      </w:tr>
      <w:tr w:rsidR="00914720" w:rsidRPr="008F0D47" w14:paraId="14798225" w14:textId="77777777" w:rsidTr="008B3951">
        <w:trPr>
          <w:trHeight w:val="454"/>
          <w:jc w:val="center"/>
        </w:trPr>
        <w:tc>
          <w:tcPr>
            <w:tcW w:w="0" w:type="auto"/>
            <w:tcBorders>
              <w:bottom w:val="single" w:sz="4" w:space="0" w:color="auto"/>
            </w:tcBorders>
            <w:shd w:val="clear" w:color="auto" w:fill="auto"/>
            <w:vAlign w:val="bottom"/>
          </w:tcPr>
          <w:p w14:paraId="2E56B170" w14:textId="17F16DAB" w:rsidR="00914720" w:rsidRPr="008F0D47" w:rsidRDefault="00914720" w:rsidP="00914720">
            <w:pPr>
              <w:rPr>
                <w:rFonts w:asciiTheme="majorHAnsi" w:hAnsiTheme="majorHAnsi" w:cs="BentonSans-Book"/>
                <w:b/>
                <w:sz w:val="20"/>
                <w:szCs w:val="20"/>
              </w:rPr>
            </w:pPr>
            <w:r w:rsidRPr="008F0D47">
              <w:rPr>
                <w:rFonts w:asciiTheme="majorHAnsi" w:hAnsiTheme="majorHAnsi" w:cs="BentonSans-Book"/>
                <w:b/>
                <w:sz w:val="20"/>
                <w:szCs w:val="20"/>
              </w:rPr>
              <w:t>totale titolo 3: entrate extratributarie</w:t>
            </w:r>
          </w:p>
        </w:tc>
        <w:tc>
          <w:tcPr>
            <w:tcW w:w="0" w:type="auto"/>
            <w:tcBorders>
              <w:bottom w:val="single" w:sz="4" w:space="0" w:color="auto"/>
            </w:tcBorders>
            <w:shd w:val="clear" w:color="auto" w:fill="auto"/>
            <w:vAlign w:val="center"/>
          </w:tcPr>
          <w:p w14:paraId="4EE1E363" w14:textId="32C4161C" w:rsidR="00914720" w:rsidRPr="009808E6" w:rsidRDefault="00914720" w:rsidP="00914720">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1.607.429,60</w:t>
            </w:r>
          </w:p>
        </w:tc>
        <w:tc>
          <w:tcPr>
            <w:tcW w:w="0" w:type="auto"/>
            <w:tcBorders>
              <w:bottom w:val="single" w:sz="4" w:space="0" w:color="auto"/>
            </w:tcBorders>
            <w:shd w:val="clear" w:color="auto" w:fill="auto"/>
            <w:vAlign w:val="center"/>
          </w:tcPr>
          <w:p w14:paraId="4ADD34AA" w14:textId="27910DD6" w:rsidR="00914720" w:rsidRPr="009808E6" w:rsidRDefault="00914720" w:rsidP="00914720">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1.685.183,84</w:t>
            </w:r>
          </w:p>
        </w:tc>
        <w:tc>
          <w:tcPr>
            <w:tcW w:w="0" w:type="auto"/>
            <w:tcBorders>
              <w:bottom w:val="single" w:sz="4" w:space="0" w:color="auto"/>
            </w:tcBorders>
            <w:shd w:val="clear" w:color="auto" w:fill="auto"/>
            <w:vAlign w:val="center"/>
          </w:tcPr>
          <w:p w14:paraId="233A4696" w14:textId="02CC802C" w:rsidR="00914720" w:rsidRPr="009808E6" w:rsidRDefault="00914720" w:rsidP="00914720">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1.591.855,00</w:t>
            </w:r>
          </w:p>
        </w:tc>
        <w:tc>
          <w:tcPr>
            <w:tcW w:w="0" w:type="auto"/>
            <w:tcBorders>
              <w:bottom w:val="single" w:sz="4" w:space="0" w:color="auto"/>
            </w:tcBorders>
            <w:shd w:val="clear" w:color="auto" w:fill="auto"/>
            <w:vAlign w:val="center"/>
          </w:tcPr>
          <w:p w14:paraId="0DB2A064" w14:textId="7A5DB8A6" w:rsidR="00914720" w:rsidRPr="009808E6" w:rsidRDefault="00914720" w:rsidP="00914720">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1.502.205,00</w:t>
            </w:r>
          </w:p>
        </w:tc>
        <w:tc>
          <w:tcPr>
            <w:tcW w:w="0" w:type="auto"/>
            <w:tcBorders>
              <w:bottom w:val="single" w:sz="4" w:space="0" w:color="auto"/>
            </w:tcBorders>
            <w:shd w:val="clear" w:color="auto" w:fill="auto"/>
            <w:vAlign w:val="center"/>
          </w:tcPr>
          <w:p w14:paraId="18BFE323" w14:textId="7881C000" w:rsidR="00914720" w:rsidRPr="009808E6" w:rsidRDefault="00914720" w:rsidP="00914720">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1.496.205,00</w:t>
            </w:r>
          </w:p>
        </w:tc>
      </w:tr>
    </w:tbl>
    <w:p w14:paraId="591FA64B" w14:textId="77777777" w:rsidR="00F83120" w:rsidRPr="008F0D47" w:rsidRDefault="00F83120" w:rsidP="000917CA">
      <w:pPr>
        <w:spacing w:before="240"/>
        <w:rPr>
          <w:rFonts w:asciiTheme="majorHAnsi" w:hAnsiTheme="majorHAnsi" w:cs="BentonSans-Book"/>
          <w:b/>
          <w:sz w:val="22"/>
          <w:szCs w:val="22"/>
        </w:rPr>
      </w:pPr>
      <w:r w:rsidRPr="008F0D47">
        <w:rPr>
          <w:rFonts w:asciiTheme="majorHAnsi" w:hAnsiTheme="majorHAnsi" w:cs="BentonSans-Book"/>
          <w:b/>
          <w:sz w:val="22"/>
          <w:szCs w:val="22"/>
        </w:rPr>
        <w:br w:type="page"/>
      </w:r>
    </w:p>
    <w:p w14:paraId="22040B6C" w14:textId="7FA0DBDD" w:rsidR="002E7493" w:rsidRPr="008F0D47" w:rsidRDefault="002E7493" w:rsidP="000917CA">
      <w:pPr>
        <w:spacing w:before="240"/>
        <w:rPr>
          <w:rFonts w:asciiTheme="majorHAnsi" w:hAnsiTheme="majorHAnsi" w:cs="BentonSans-Book"/>
          <w:b/>
          <w:sz w:val="22"/>
          <w:szCs w:val="22"/>
        </w:rPr>
      </w:pPr>
      <w:r w:rsidRPr="008F0D47">
        <w:rPr>
          <w:rFonts w:asciiTheme="majorHAnsi" w:hAnsiTheme="majorHAnsi" w:cs="BentonSans-Book"/>
          <w:b/>
          <w:sz w:val="22"/>
          <w:szCs w:val="22"/>
        </w:rPr>
        <w:t>I trasferimenti e le altre entrate in conto capitale</w:t>
      </w:r>
    </w:p>
    <w:p w14:paraId="1036FD96" w14:textId="02F587AC" w:rsidR="002E7493" w:rsidRPr="008F0D47" w:rsidRDefault="002E7493" w:rsidP="002E7493">
      <w:pPr>
        <w:jc w:val="both"/>
        <w:rPr>
          <w:rFonts w:asciiTheme="majorHAnsi" w:hAnsiTheme="majorHAnsi" w:cs="BentonSans-Book"/>
          <w:sz w:val="22"/>
          <w:szCs w:val="22"/>
        </w:rPr>
      </w:pPr>
      <w:r w:rsidRPr="008F0D47">
        <w:rPr>
          <w:rFonts w:asciiTheme="majorHAnsi" w:hAnsiTheme="majorHAnsi" w:cs="BentonSans-Book"/>
          <w:sz w:val="22"/>
          <w:szCs w:val="22"/>
        </w:rPr>
        <w:t xml:space="preserve">Prendendo sempre in esame le risorse destinate agli investimenti, segue una tabella dedicata ai trasferimenti </w:t>
      </w:r>
      <w:r w:rsidR="00100226" w:rsidRPr="008F0D47">
        <w:rPr>
          <w:rFonts w:asciiTheme="majorHAnsi" w:hAnsiTheme="majorHAnsi" w:cs="BentonSans-Book"/>
          <w:sz w:val="22"/>
          <w:szCs w:val="22"/>
        </w:rPr>
        <w:t>in conto capitale iscritti nel t</w:t>
      </w:r>
      <w:r w:rsidRPr="008F0D47">
        <w:rPr>
          <w:rFonts w:asciiTheme="majorHAnsi" w:hAnsiTheme="majorHAnsi" w:cs="BentonSans-Book"/>
          <w:sz w:val="22"/>
          <w:szCs w:val="22"/>
        </w:rPr>
        <w:t>itolo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1287"/>
        <w:gridCol w:w="1322"/>
        <w:gridCol w:w="1287"/>
        <w:gridCol w:w="1287"/>
        <w:gridCol w:w="1132"/>
      </w:tblGrid>
      <w:tr w:rsidR="00B12E7F" w:rsidRPr="008F0D47" w14:paraId="31DF22BC" w14:textId="77777777" w:rsidTr="009808E6">
        <w:trPr>
          <w:jc w:val="center"/>
        </w:trPr>
        <w:tc>
          <w:tcPr>
            <w:tcW w:w="1754" w:type="pct"/>
            <w:tcBorders>
              <w:top w:val="nil"/>
              <w:left w:val="nil"/>
            </w:tcBorders>
            <w:shd w:val="clear" w:color="auto" w:fill="DBE5F1" w:themeFill="accent1" w:themeFillTint="33"/>
            <w:vAlign w:val="center"/>
          </w:tcPr>
          <w:p w14:paraId="28AB24AE" w14:textId="77777777" w:rsidR="00B12E7F" w:rsidRPr="008F0D47" w:rsidRDefault="00B12E7F" w:rsidP="00B12E7F">
            <w:pPr>
              <w:rPr>
                <w:rFonts w:asciiTheme="majorHAnsi" w:hAnsiTheme="majorHAnsi" w:cs="BentonSans-Book"/>
              </w:rPr>
            </w:pPr>
          </w:p>
        </w:tc>
        <w:tc>
          <w:tcPr>
            <w:tcW w:w="664" w:type="pct"/>
            <w:shd w:val="clear" w:color="auto" w:fill="DBE5F1" w:themeFill="accent1" w:themeFillTint="33"/>
            <w:vAlign w:val="center"/>
          </w:tcPr>
          <w:p w14:paraId="48AB0219" w14:textId="44AFBD26" w:rsidR="00B12E7F" w:rsidRPr="008F0D47" w:rsidRDefault="00B12E7F" w:rsidP="00B12E7F">
            <w:pPr>
              <w:jc w:val="center"/>
              <w:rPr>
                <w:rFonts w:asciiTheme="majorHAnsi" w:hAnsiTheme="majorHAnsi" w:cs="BentonSans-Book"/>
                <w:sz w:val="20"/>
                <w:szCs w:val="20"/>
              </w:rPr>
            </w:pPr>
            <w:r w:rsidRPr="002C5AAE">
              <w:rPr>
                <w:rFonts w:ascii="Calibri" w:hAnsi="Calibri" w:cs="Arial"/>
                <w:b/>
                <w:sz w:val="22"/>
                <w:szCs w:val="22"/>
              </w:rPr>
              <w:t>201</w:t>
            </w:r>
            <w:r>
              <w:rPr>
                <w:rFonts w:ascii="Calibri" w:hAnsi="Calibri" w:cs="Arial"/>
                <w:b/>
                <w:sz w:val="22"/>
                <w:szCs w:val="22"/>
              </w:rPr>
              <w:t>9</w:t>
            </w:r>
          </w:p>
        </w:tc>
        <w:tc>
          <w:tcPr>
            <w:tcW w:w="718" w:type="pct"/>
            <w:shd w:val="clear" w:color="auto" w:fill="DBE5F1" w:themeFill="accent1" w:themeFillTint="33"/>
            <w:vAlign w:val="center"/>
          </w:tcPr>
          <w:p w14:paraId="637C5F95" w14:textId="638C52A4" w:rsidR="00B12E7F" w:rsidRPr="008F0D47" w:rsidRDefault="00B12E7F" w:rsidP="00B12E7F">
            <w:pPr>
              <w:jc w:val="center"/>
              <w:rPr>
                <w:rFonts w:asciiTheme="majorHAnsi" w:hAnsiTheme="majorHAnsi" w:cs="BentonSans-Book"/>
                <w:sz w:val="20"/>
                <w:szCs w:val="20"/>
              </w:rPr>
            </w:pPr>
            <w:r>
              <w:rPr>
                <w:rFonts w:ascii="Calibri" w:hAnsi="Calibri" w:cs="Arial"/>
                <w:b/>
                <w:sz w:val="22"/>
                <w:szCs w:val="22"/>
              </w:rPr>
              <w:t>2020</w:t>
            </w:r>
          </w:p>
        </w:tc>
        <w:tc>
          <w:tcPr>
            <w:tcW w:w="665" w:type="pct"/>
            <w:shd w:val="clear" w:color="auto" w:fill="DBE5F1" w:themeFill="accent1" w:themeFillTint="33"/>
            <w:vAlign w:val="center"/>
          </w:tcPr>
          <w:p w14:paraId="356BC38D" w14:textId="7AEC583D" w:rsidR="00B12E7F" w:rsidRPr="008F0D47" w:rsidRDefault="00B12E7F" w:rsidP="00B12E7F">
            <w:pPr>
              <w:jc w:val="center"/>
              <w:rPr>
                <w:rFonts w:asciiTheme="majorHAnsi" w:hAnsiTheme="majorHAnsi" w:cs="BentonSans-Book"/>
                <w:sz w:val="20"/>
                <w:szCs w:val="20"/>
              </w:rPr>
            </w:pPr>
            <w:r>
              <w:rPr>
                <w:rFonts w:ascii="Calibri" w:hAnsi="Calibri" w:cs="Arial"/>
                <w:b/>
                <w:sz w:val="22"/>
                <w:szCs w:val="22"/>
              </w:rPr>
              <w:t>2021</w:t>
            </w:r>
          </w:p>
        </w:tc>
        <w:tc>
          <w:tcPr>
            <w:tcW w:w="612" w:type="pct"/>
            <w:shd w:val="clear" w:color="auto" w:fill="DBE5F1" w:themeFill="accent1" w:themeFillTint="33"/>
            <w:vAlign w:val="center"/>
          </w:tcPr>
          <w:p w14:paraId="0239CBB2" w14:textId="646E68E0" w:rsidR="00B12E7F" w:rsidRPr="008F0D47" w:rsidRDefault="00B12E7F" w:rsidP="00B12E7F">
            <w:pPr>
              <w:jc w:val="center"/>
              <w:rPr>
                <w:rFonts w:asciiTheme="majorHAnsi" w:hAnsiTheme="majorHAnsi" w:cs="BentonSans-Book"/>
                <w:sz w:val="20"/>
                <w:szCs w:val="20"/>
              </w:rPr>
            </w:pPr>
            <w:r>
              <w:rPr>
                <w:rFonts w:ascii="Calibri" w:hAnsi="Calibri" w:cs="Arial"/>
                <w:b/>
                <w:sz w:val="22"/>
                <w:szCs w:val="22"/>
              </w:rPr>
              <w:t>2022</w:t>
            </w:r>
          </w:p>
        </w:tc>
        <w:tc>
          <w:tcPr>
            <w:tcW w:w="588" w:type="pct"/>
            <w:shd w:val="clear" w:color="auto" w:fill="DBE5F1" w:themeFill="accent1" w:themeFillTint="33"/>
            <w:vAlign w:val="center"/>
          </w:tcPr>
          <w:p w14:paraId="7E482C79" w14:textId="5609229B" w:rsidR="00B12E7F" w:rsidRPr="008F0D47" w:rsidRDefault="00B12E7F" w:rsidP="00B12E7F">
            <w:pPr>
              <w:jc w:val="center"/>
              <w:rPr>
                <w:rFonts w:asciiTheme="majorHAnsi" w:hAnsiTheme="majorHAnsi" w:cs="BentonSans-Book"/>
                <w:sz w:val="20"/>
                <w:szCs w:val="20"/>
              </w:rPr>
            </w:pPr>
            <w:r>
              <w:rPr>
                <w:rFonts w:ascii="Calibri" w:hAnsi="Calibri" w:cs="Arial"/>
                <w:b/>
                <w:sz w:val="22"/>
                <w:szCs w:val="22"/>
              </w:rPr>
              <w:t>2023</w:t>
            </w:r>
          </w:p>
        </w:tc>
      </w:tr>
      <w:tr w:rsidR="00B12E7F" w:rsidRPr="008F0D47" w14:paraId="5FD187BF" w14:textId="77777777" w:rsidTr="009808E6">
        <w:trPr>
          <w:jc w:val="center"/>
        </w:trPr>
        <w:tc>
          <w:tcPr>
            <w:tcW w:w="1754" w:type="pct"/>
            <w:shd w:val="clear" w:color="auto" w:fill="DBE5F1" w:themeFill="accent1" w:themeFillTint="33"/>
            <w:vAlign w:val="center"/>
          </w:tcPr>
          <w:p w14:paraId="5601FA10" w14:textId="4F2E6758" w:rsidR="00B12E7F" w:rsidRPr="00C92303" w:rsidRDefault="00B12E7F" w:rsidP="00B12E7F">
            <w:pPr>
              <w:rPr>
                <w:rFonts w:asciiTheme="majorHAnsi" w:hAnsiTheme="majorHAnsi" w:cs="BentonSans-Book"/>
                <w:sz w:val="22"/>
                <w:szCs w:val="22"/>
              </w:rPr>
            </w:pPr>
            <w:r>
              <w:rPr>
                <w:rFonts w:asciiTheme="majorHAnsi" w:hAnsiTheme="majorHAnsi" w:cs="BentonSans-Book"/>
                <w:sz w:val="20"/>
                <w:szCs w:val="20"/>
              </w:rPr>
              <w:t>tipologia</w:t>
            </w:r>
          </w:p>
        </w:tc>
        <w:tc>
          <w:tcPr>
            <w:tcW w:w="664" w:type="pct"/>
            <w:shd w:val="clear" w:color="auto" w:fill="DBE5F1" w:themeFill="accent1" w:themeFillTint="33"/>
            <w:vAlign w:val="center"/>
          </w:tcPr>
          <w:p w14:paraId="24E3158D" w14:textId="079A6B86" w:rsidR="00B12E7F" w:rsidRPr="00C92303" w:rsidRDefault="00470EE7" w:rsidP="00B12E7F">
            <w:pPr>
              <w:jc w:val="center"/>
              <w:rPr>
                <w:rFonts w:asciiTheme="majorHAnsi" w:eastAsia="Calibri" w:hAnsiTheme="majorHAnsi" w:cs="BentonSans-Book"/>
                <w:noProof/>
                <w:sz w:val="18"/>
                <w:szCs w:val="18"/>
              </w:rPr>
            </w:pPr>
            <w:r w:rsidRPr="008F0D47">
              <w:rPr>
                <w:rFonts w:asciiTheme="majorHAnsi" w:eastAsia="Calibri" w:hAnsiTheme="majorHAnsi" w:cs="BentonSans-Book"/>
                <w:noProof/>
                <w:sz w:val="16"/>
                <w:szCs w:val="16"/>
              </w:rPr>
              <w:t>previsione</w:t>
            </w:r>
          </w:p>
        </w:tc>
        <w:tc>
          <w:tcPr>
            <w:tcW w:w="718" w:type="pct"/>
            <w:shd w:val="clear" w:color="auto" w:fill="DBE5F1" w:themeFill="accent1" w:themeFillTint="33"/>
            <w:vAlign w:val="center"/>
          </w:tcPr>
          <w:p w14:paraId="36BE7E9E" w14:textId="174263E3" w:rsidR="00B12E7F" w:rsidRPr="00C92303" w:rsidRDefault="00B12E7F" w:rsidP="00B12E7F">
            <w:pPr>
              <w:jc w:val="center"/>
              <w:rPr>
                <w:rFonts w:asciiTheme="majorHAnsi" w:eastAsia="Calibri" w:hAnsiTheme="majorHAnsi" w:cs="BentonSans-Book"/>
                <w:noProof/>
                <w:sz w:val="18"/>
                <w:szCs w:val="18"/>
              </w:rPr>
            </w:pPr>
            <w:r w:rsidRPr="00C92303">
              <w:rPr>
                <w:rFonts w:asciiTheme="majorHAnsi" w:eastAsia="Calibri" w:hAnsiTheme="majorHAnsi" w:cs="BentonSans-Book"/>
                <w:noProof/>
                <w:sz w:val="16"/>
                <w:szCs w:val="16"/>
              </w:rPr>
              <w:t>previsione</w:t>
            </w:r>
          </w:p>
        </w:tc>
        <w:tc>
          <w:tcPr>
            <w:tcW w:w="665" w:type="pct"/>
            <w:shd w:val="clear" w:color="auto" w:fill="DBE5F1" w:themeFill="accent1" w:themeFillTint="33"/>
            <w:vAlign w:val="center"/>
          </w:tcPr>
          <w:p w14:paraId="450C364F" w14:textId="68FEB502" w:rsidR="00B12E7F" w:rsidRPr="00C92303" w:rsidRDefault="00B12E7F" w:rsidP="00B12E7F">
            <w:pPr>
              <w:jc w:val="center"/>
              <w:rPr>
                <w:rFonts w:asciiTheme="majorHAnsi" w:eastAsia="Calibri" w:hAnsiTheme="majorHAnsi" w:cs="BentonSans-Book"/>
                <w:noProof/>
                <w:sz w:val="18"/>
                <w:szCs w:val="18"/>
              </w:rPr>
            </w:pPr>
            <w:r w:rsidRPr="00C92303">
              <w:rPr>
                <w:rFonts w:asciiTheme="majorHAnsi" w:eastAsia="Calibri" w:hAnsiTheme="majorHAnsi" w:cs="BentonSans-Book"/>
                <w:noProof/>
                <w:sz w:val="16"/>
                <w:szCs w:val="16"/>
              </w:rPr>
              <w:t>previsione</w:t>
            </w:r>
          </w:p>
        </w:tc>
        <w:tc>
          <w:tcPr>
            <w:tcW w:w="612" w:type="pct"/>
            <w:shd w:val="clear" w:color="auto" w:fill="DBE5F1" w:themeFill="accent1" w:themeFillTint="33"/>
            <w:vAlign w:val="center"/>
          </w:tcPr>
          <w:p w14:paraId="008C5669" w14:textId="0E72FAC0" w:rsidR="00B12E7F" w:rsidRPr="00C92303" w:rsidRDefault="00B12E7F" w:rsidP="00B12E7F">
            <w:pPr>
              <w:jc w:val="center"/>
              <w:rPr>
                <w:rFonts w:asciiTheme="majorHAnsi" w:eastAsia="Calibri" w:hAnsiTheme="majorHAnsi" w:cs="BentonSans-Book"/>
                <w:noProof/>
                <w:sz w:val="18"/>
                <w:szCs w:val="18"/>
              </w:rPr>
            </w:pPr>
            <w:r w:rsidRPr="00C92303">
              <w:rPr>
                <w:rFonts w:asciiTheme="majorHAnsi" w:eastAsia="Calibri" w:hAnsiTheme="majorHAnsi" w:cs="BentonSans-Book"/>
                <w:noProof/>
                <w:sz w:val="16"/>
                <w:szCs w:val="16"/>
              </w:rPr>
              <w:t>previsione</w:t>
            </w:r>
          </w:p>
        </w:tc>
        <w:tc>
          <w:tcPr>
            <w:tcW w:w="588" w:type="pct"/>
            <w:shd w:val="clear" w:color="auto" w:fill="DBE5F1" w:themeFill="accent1" w:themeFillTint="33"/>
            <w:vAlign w:val="center"/>
          </w:tcPr>
          <w:p w14:paraId="22DBA83A" w14:textId="6C0A563D" w:rsidR="00B12E7F" w:rsidRPr="00C92303" w:rsidRDefault="00B12E7F" w:rsidP="00B12E7F">
            <w:pPr>
              <w:jc w:val="center"/>
              <w:rPr>
                <w:rFonts w:asciiTheme="majorHAnsi" w:eastAsia="Calibri" w:hAnsiTheme="majorHAnsi" w:cs="BentonSans-Book"/>
                <w:noProof/>
                <w:sz w:val="18"/>
                <w:szCs w:val="18"/>
              </w:rPr>
            </w:pPr>
            <w:r w:rsidRPr="00C92303">
              <w:rPr>
                <w:rFonts w:asciiTheme="majorHAnsi" w:eastAsia="Calibri" w:hAnsiTheme="majorHAnsi" w:cs="BentonSans-Book"/>
                <w:noProof/>
                <w:sz w:val="16"/>
                <w:szCs w:val="16"/>
              </w:rPr>
              <w:t>previsione</w:t>
            </w:r>
          </w:p>
        </w:tc>
      </w:tr>
      <w:tr w:rsidR="009808E6" w:rsidRPr="008F0D47" w14:paraId="68BFB1A6" w14:textId="77777777" w:rsidTr="009808E6">
        <w:trPr>
          <w:trHeight w:val="454"/>
          <w:jc w:val="center"/>
        </w:trPr>
        <w:tc>
          <w:tcPr>
            <w:tcW w:w="1754" w:type="pct"/>
            <w:shd w:val="clear" w:color="auto" w:fill="auto"/>
            <w:vAlign w:val="center"/>
          </w:tcPr>
          <w:p w14:paraId="58444BC1" w14:textId="0FDDFC46" w:rsidR="009808E6" w:rsidRPr="008F0D47" w:rsidRDefault="009808E6" w:rsidP="009808E6">
            <w:pPr>
              <w:rPr>
                <w:rFonts w:asciiTheme="majorHAnsi" w:hAnsiTheme="majorHAnsi" w:cs="BentonSans-Book"/>
                <w:sz w:val="20"/>
                <w:szCs w:val="20"/>
              </w:rPr>
            </w:pPr>
            <w:r w:rsidRPr="008F0D47">
              <w:rPr>
                <w:rFonts w:asciiTheme="majorHAnsi" w:hAnsiTheme="majorHAnsi" w:cs="BentonSans-Book"/>
                <w:sz w:val="20"/>
                <w:szCs w:val="20"/>
              </w:rPr>
              <w:t>100: tributi in conto capitale</w:t>
            </w:r>
          </w:p>
        </w:tc>
        <w:tc>
          <w:tcPr>
            <w:tcW w:w="664" w:type="pct"/>
            <w:shd w:val="clear" w:color="auto" w:fill="auto"/>
            <w:vAlign w:val="center"/>
          </w:tcPr>
          <w:p w14:paraId="4F1B1390" w14:textId="2F9FD212" w:rsidR="009808E6" w:rsidRPr="009808E6" w:rsidRDefault="009808E6" w:rsidP="009808E6">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27.804,55</w:t>
            </w:r>
          </w:p>
        </w:tc>
        <w:tc>
          <w:tcPr>
            <w:tcW w:w="718" w:type="pct"/>
            <w:shd w:val="clear" w:color="auto" w:fill="auto"/>
            <w:vAlign w:val="center"/>
          </w:tcPr>
          <w:p w14:paraId="5CCA5D18" w14:textId="214ABE54" w:rsidR="009808E6" w:rsidRPr="009808E6" w:rsidRDefault="009808E6" w:rsidP="009808E6">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13.000,00</w:t>
            </w:r>
          </w:p>
        </w:tc>
        <w:tc>
          <w:tcPr>
            <w:tcW w:w="665" w:type="pct"/>
            <w:shd w:val="clear" w:color="auto" w:fill="auto"/>
            <w:vAlign w:val="center"/>
          </w:tcPr>
          <w:p w14:paraId="5A623D21" w14:textId="4B74626C" w:rsidR="009808E6" w:rsidRPr="009808E6" w:rsidRDefault="009808E6" w:rsidP="009808E6">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30.000,00</w:t>
            </w:r>
          </w:p>
        </w:tc>
        <w:tc>
          <w:tcPr>
            <w:tcW w:w="612" w:type="pct"/>
            <w:shd w:val="clear" w:color="auto" w:fill="auto"/>
            <w:vAlign w:val="center"/>
          </w:tcPr>
          <w:p w14:paraId="05D00BE9" w14:textId="4AF0B521" w:rsidR="009808E6" w:rsidRPr="009808E6" w:rsidRDefault="009808E6" w:rsidP="009808E6">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19.930,00</w:t>
            </w:r>
          </w:p>
        </w:tc>
        <w:tc>
          <w:tcPr>
            <w:tcW w:w="588" w:type="pct"/>
            <w:shd w:val="clear" w:color="auto" w:fill="auto"/>
            <w:vAlign w:val="center"/>
          </w:tcPr>
          <w:p w14:paraId="196592DC" w14:textId="0F61A269" w:rsidR="009808E6" w:rsidRPr="009808E6" w:rsidRDefault="009808E6" w:rsidP="009808E6">
            <w:pPr>
              <w:jc w:val="right"/>
              <w:rPr>
                <w:rFonts w:asciiTheme="majorHAnsi" w:eastAsia="Calibri" w:hAnsiTheme="majorHAnsi" w:cs="BentonSans-Book"/>
                <w:sz w:val="20"/>
                <w:szCs w:val="20"/>
              </w:rPr>
            </w:pPr>
            <w:r w:rsidRPr="009808E6">
              <w:rPr>
                <w:rFonts w:asciiTheme="majorHAnsi" w:eastAsia="Calibri" w:hAnsiTheme="majorHAnsi" w:cs="BentonSans-Book"/>
                <w:noProof/>
                <w:sz w:val="20"/>
                <w:szCs w:val="20"/>
              </w:rPr>
              <w:t>19.930,00</w:t>
            </w:r>
          </w:p>
        </w:tc>
      </w:tr>
      <w:tr w:rsidR="009808E6" w:rsidRPr="008F0D47" w14:paraId="7A94C29D" w14:textId="77777777" w:rsidTr="009808E6">
        <w:trPr>
          <w:trHeight w:val="454"/>
          <w:jc w:val="center"/>
        </w:trPr>
        <w:tc>
          <w:tcPr>
            <w:tcW w:w="1754" w:type="pct"/>
            <w:shd w:val="clear" w:color="auto" w:fill="auto"/>
            <w:vAlign w:val="center"/>
          </w:tcPr>
          <w:p w14:paraId="1D0F2232" w14:textId="3FA886BD" w:rsidR="009808E6" w:rsidRPr="008F0D47" w:rsidRDefault="009808E6" w:rsidP="009808E6">
            <w:pPr>
              <w:rPr>
                <w:rFonts w:asciiTheme="majorHAnsi" w:hAnsiTheme="majorHAnsi" w:cs="BentonSans-Book"/>
                <w:sz w:val="20"/>
                <w:szCs w:val="20"/>
              </w:rPr>
            </w:pPr>
            <w:r w:rsidRPr="008F0D47">
              <w:rPr>
                <w:rFonts w:asciiTheme="majorHAnsi" w:hAnsiTheme="majorHAnsi" w:cs="BentonSans-Book"/>
                <w:sz w:val="20"/>
                <w:szCs w:val="20"/>
              </w:rPr>
              <w:t>200: contributi agli investimenti</w:t>
            </w:r>
          </w:p>
        </w:tc>
        <w:tc>
          <w:tcPr>
            <w:tcW w:w="664" w:type="pct"/>
            <w:shd w:val="clear" w:color="auto" w:fill="auto"/>
            <w:vAlign w:val="center"/>
          </w:tcPr>
          <w:p w14:paraId="689F996D" w14:textId="2FA04D71"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4.847.262,12</w:t>
            </w:r>
          </w:p>
        </w:tc>
        <w:tc>
          <w:tcPr>
            <w:tcW w:w="718" w:type="pct"/>
            <w:shd w:val="clear" w:color="auto" w:fill="auto"/>
            <w:vAlign w:val="center"/>
          </w:tcPr>
          <w:p w14:paraId="4DCDCC74" w14:textId="33C7C3D7"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2.436.517,22</w:t>
            </w:r>
          </w:p>
        </w:tc>
        <w:tc>
          <w:tcPr>
            <w:tcW w:w="665" w:type="pct"/>
            <w:shd w:val="clear" w:color="auto" w:fill="auto"/>
            <w:vAlign w:val="center"/>
          </w:tcPr>
          <w:p w14:paraId="6B296085" w14:textId="11B0D624"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3.040.516,50</w:t>
            </w:r>
          </w:p>
        </w:tc>
        <w:tc>
          <w:tcPr>
            <w:tcW w:w="612" w:type="pct"/>
            <w:shd w:val="clear" w:color="auto" w:fill="auto"/>
            <w:vAlign w:val="center"/>
          </w:tcPr>
          <w:p w14:paraId="2D68BB1D" w14:textId="4813DE0C"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2.521.470,00</w:t>
            </w:r>
          </w:p>
        </w:tc>
        <w:tc>
          <w:tcPr>
            <w:tcW w:w="588" w:type="pct"/>
            <w:shd w:val="clear" w:color="auto" w:fill="auto"/>
            <w:vAlign w:val="center"/>
          </w:tcPr>
          <w:p w14:paraId="25DF177C" w14:textId="3D3A4A53"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134.820,00</w:t>
            </w:r>
          </w:p>
        </w:tc>
      </w:tr>
      <w:tr w:rsidR="009808E6" w:rsidRPr="008F0D47" w14:paraId="766D4721" w14:textId="77777777" w:rsidTr="009808E6">
        <w:trPr>
          <w:trHeight w:val="454"/>
          <w:jc w:val="center"/>
        </w:trPr>
        <w:tc>
          <w:tcPr>
            <w:tcW w:w="1754" w:type="pct"/>
            <w:shd w:val="clear" w:color="auto" w:fill="auto"/>
            <w:vAlign w:val="center"/>
          </w:tcPr>
          <w:p w14:paraId="37FB07AF" w14:textId="3F45D913" w:rsidR="009808E6" w:rsidRPr="008F0D47" w:rsidRDefault="009808E6" w:rsidP="009808E6">
            <w:pPr>
              <w:rPr>
                <w:rFonts w:asciiTheme="majorHAnsi" w:hAnsiTheme="majorHAnsi" w:cs="BentonSans-Book"/>
                <w:sz w:val="20"/>
                <w:szCs w:val="20"/>
              </w:rPr>
            </w:pPr>
            <w:r w:rsidRPr="008F0D47">
              <w:rPr>
                <w:rFonts w:asciiTheme="majorHAnsi" w:hAnsiTheme="majorHAnsi" w:cs="BentonSans-Book"/>
                <w:sz w:val="20"/>
                <w:szCs w:val="20"/>
              </w:rPr>
              <w:t>300: altri trasferimenti in conto capitale</w:t>
            </w:r>
          </w:p>
        </w:tc>
        <w:tc>
          <w:tcPr>
            <w:tcW w:w="664" w:type="pct"/>
            <w:shd w:val="clear" w:color="auto" w:fill="auto"/>
            <w:vAlign w:val="center"/>
          </w:tcPr>
          <w:p w14:paraId="346287C9" w14:textId="00423570"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0,00</w:t>
            </w:r>
          </w:p>
        </w:tc>
        <w:tc>
          <w:tcPr>
            <w:tcW w:w="718" w:type="pct"/>
            <w:shd w:val="clear" w:color="auto" w:fill="auto"/>
            <w:vAlign w:val="center"/>
          </w:tcPr>
          <w:p w14:paraId="4300013C" w14:textId="0708B0A7"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0,00</w:t>
            </w:r>
          </w:p>
        </w:tc>
        <w:tc>
          <w:tcPr>
            <w:tcW w:w="665" w:type="pct"/>
            <w:shd w:val="clear" w:color="auto" w:fill="auto"/>
            <w:vAlign w:val="center"/>
          </w:tcPr>
          <w:p w14:paraId="723C451E" w14:textId="736DBB87"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0,00</w:t>
            </w:r>
          </w:p>
        </w:tc>
        <w:tc>
          <w:tcPr>
            <w:tcW w:w="612" w:type="pct"/>
            <w:shd w:val="clear" w:color="auto" w:fill="auto"/>
            <w:vAlign w:val="center"/>
          </w:tcPr>
          <w:p w14:paraId="0D348670" w14:textId="53C00F7C"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0,00</w:t>
            </w:r>
          </w:p>
        </w:tc>
        <w:tc>
          <w:tcPr>
            <w:tcW w:w="588" w:type="pct"/>
            <w:shd w:val="clear" w:color="auto" w:fill="auto"/>
            <w:vAlign w:val="center"/>
          </w:tcPr>
          <w:p w14:paraId="331637F3" w14:textId="0A1EF6DF"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0,00</w:t>
            </w:r>
          </w:p>
        </w:tc>
      </w:tr>
      <w:tr w:rsidR="009808E6" w:rsidRPr="008F0D47" w14:paraId="4C54268B" w14:textId="77777777" w:rsidTr="009808E6">
        <w:trPr>
          <w:trHeight w:val="454"/>
          <w:jc w:val="center"/>
        </w:trPr>
        <w:tc>
          <w:tcPr>
            <w:tcW w:w="1754" w:type="pct"/>
            <w:shd w:val="clear" w:color="auto" w:fill="auto"/>
            <w:vAlign w:val="center"/>
          </w:tcPr>
          <w:p w14:paraId="594EC5BB" w14:textId="75A594A0" w:rsidR="009808E6" w:rsidRPr="008F0D47" w:rsidRDefault="009808E6" w:rsidP="009808E6">
            <w:pPr>
              <w:rPr>
                <w:rFonts w:asciiTheme="majorHAnsi" w:hAnsiTheme="majorHAnsi" w:cs="BentonSans-Book"/>
                <w:sz w:val="20"/>
                <w:szCs w:val="20"/>
              </w:rPr>
            </w:pPr>
            <w:r w:rsidRPr="008F0D47">
              <w:rPr>
                <w:rFonts w:asciiTheme="majorHAnsi" w:hAnsiTheme="majorHAnsi" w:cs="BentonSans-Book"/>
                <w:sz w:val="20"/>
                <w:szCs w:val="20"/>
              </w:rPr>
              <w:t>400: entrate da alienazione di beni materiali e immateriali</w:t>
            </w:r>
          </w:p>
        </w:tc>
        <w:tc>
          <w:tcPr>
            <w:tcW w:w="664" w:type="pct"/>
            <w:shd w:val="clear" w:color="auto" w:fill="auto"/>
            <w:vAlign w:val="center"/>
          </w:tcPr>
          <w:p w14:paraId="3E0483CE" w14:textId="60F16EEC"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954.246,00</w:t>
            </w:r>
          </w:p>
        </w:tc>
        <w:tc>
          <w:tcPr>
            <w:tcW w:w="718" w:type="pct"/>
            <w:shd w:val="clear" w:color="auto" w:fill="auto"/>
            <w:vAlign w:val="center"/>
          </w:tcPr>
          <w:p w14:paraId="4E414CC1" w14:textId="2939507E"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945.000,00</w:t>
            </w:r>
          </w:p>
        </w:tc>
        <w:tc>
          <w:tcPr>
            <w:tcW w:w="665" w:type="pct"/>
            <w:shd w:val="clear" w:color="auto" w:fill="auto"/>
            <w:vAlign w:val="center"/>
          </w:tcPr>
          <w:p w14:paraId="3A2A5690" w14:textId="16D1B5D0"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249.000,00</w:t>
            </w:r>
          </w:p>
        </w:tc>
        <w:tc>
          <w:tcPr>
            <w:tcW w:w="612" w:type="pct"/>
            <w:shd w:val="clear" w:color="auto" w:fill="auto"/>
            <w:vAlign w:val="center"/>
          </w:tcPr>
          <w:p w14:paraId="0547B2F9" w14:textId="06389D58"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0,00</w:t>
            </w:r>
          </w:p>
        </w:tc>
        <w:tc>
          <w:tcPr>
            <w:tcW w:w="588" w:type="pct"/>
            <w:shd w:val="clear" w:color="auto" w:fill="auto"/>
            <w:vAlign w:val="center"/>
          </w:tcPr>
          <w:p w14:paraId="2AA9BA13" w14:textId="44F8F5F6"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0,00</w:t>
            </w:r>
          </w:p>
        </w:tc>
      </w:tr>
      <w:tr w:rsidR="009808E6" w:rsidRPr="008F0D47" w14:paraId="41633AFB" w14:textId="77777777" w:rsidTr="009808E6">
        <w:trPr>
          <w:trHeight w:val="454"/>
          <w:jc w:val="center"/>
        </w:trPr>
        <w:tc>
          <w:tcPr>
            <w:tcW w:w="1754" w:type="pct"/>
            <w:shd w:val="clear" w:color="auto" w:fill="auto"/>
            <w:vAlign w:val="center"/>
          </w:tcPr>
          <w:p w14:paraId="535792D0" w14:textId="6C43BF73" w:rsidR="009808E6" w:rsidRPr="008F0D47" w:rsidRDefault="009808E6" w:rsidP="009808E6">
            <w:pPr>
              <w:rPr>
                <w:rFonts w:asciiTheme="majorHAnsi" w:hAnsiTheme="majorHAnsi" w:cs="BentonSans-Book"/>
                <w:sz w:val="20"/>
                <w:szCs w:val="20"/>
              </w:rPr>
            </w:pPr>
            <w:r w:rsidRPr="008F0D47">
              <w:rPr>
                <w:rFonts w:asciiTheme="majorHAnsi" w:hAnsiTheme="majorHAnsi" w:cs="BentonSans-Book"/>
                <w:sz w:val="20"/>
                <w:szCs w:val="20"/>
              </w:rPr>
              <w:t>500: altre entrate in conto capitale</w:t>
            </w:r>
          </w:p>
        </w:tc>
        <w:tc>
          <w:tcPr>
            <w:tcW w:w="664" w:type="pct"/>
            <w:shd w:val="clear" w:color="auto" w:fill="auto"/>
            <w:vAlign w:val="center"/>
          </w:tcPr>
          <w:p w14:paraId="61A81A1D" w14:textId="1E00B2AA"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70.000,00</w:t>
            </w:r>
          </w:p>
        </w:tc>
        <w:tc>
          <w:tcPr>
            <w:tcW w:w="718" w:type="pct"/>
            <w:shd w:val="clear" w:color="auto" w:fill="auto"/>
            <w:vAlign w:val="center"/>
          </w:tcPr>
          <w:p w14:paraId="08FEC19A" w14:textId="1BD2E480"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50.300,00</w:t>
            </w:r>
          </w:p>
        </w:tc>
        <w:tc>
          <w:tcPr>
            <w:tcW w:w="665" w:type="pct"/>
            <w:shd w:val="clear" w:color="auto" w:fill="auto"/>
            <w:vAlign w:val="center"/>
          </w:tcPr>
          <w:p w14:paraId="3055D61C" w14:textId="0494B395"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60.000,00</w:t>
            </w:r>
          </w:p>
        </w:tc>
        <w:tc>
          <w:tcPr>
            <w:tcW w:w="612" w:type="pct"/>
            <w:shd w:val="clear" w:color="auto" w:fill="auto"/>
            <w:vAlign w:val="center"/>
          </w:tcPr>
          <w:p w14:paraId="6803CD9B" w14:textId="57BA0DA1"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60.000,00</w:t>
            </w:r>
          </w:p>
        </w:tc>
        <w:tc>
          <w:tcPr>
            <w:tcW w:w="588" w:type="pct"/>
            <w:shd w:val="clear" w:color="auto" w:fill="auto"/>
            <w:vAlign w:val="center"/>
          </w:tcPr>
          <w:p w14:paraId="74F3A08D" w14:textId="17A9C3AA" w:rsidR="009808E6" w:rsidRPr="009808E6" w:rsidRDefault="009808E6" w:rsidP="009808E6">
            <w:pPr>
              <w:jc w:val="right"/>
              <w:rPr>
                <w:rFonts w:asciiTheme="majorHAnsi" w:hAnsiTheme="majorHAnsi" w:cs="BentonSans-Book"/>
                <w:sz w:val="20"/>
                <w:szCs w:val="20"/>
              </w:rPr>
            </w:pPr>
            <w:r w:rsidRPr="009808E6">
              <w:rPr>
                <w:rFonts w:asciiTheme="majorHAnsi" w:hAnsiTheme="majorHAnsi" w:cs="BentonSans-Book"/>
                <w:noProof/>
                <w:sz w:val="20"/>
                <w:szCs w:val="20"/>
              </w:rPr>
              <w:t>60.000,00</w:t>
            </w:r>
          </w:p>
        </w:tc>
      </w:tr>
      <w:tr w:rsidR="009808E6" w:rsidRPr="008F0D47" w14:paraId="4795D71D" w14:textId="77777777" w:rsidTr="009808E6">
        <w:trPr>
          <w:trHeight w:val="454"/>
          <w:jc w:val="center"/>
        </w:trPr>
        <w:tc>
          <w:tcPr>
            <w:tcW w:w="1754" w:type="pct"/>
            <w:shd w:val="clear" w:color="auto" w:fill="auto"/>
            <w:vAlign w:val="center"/>
          </w:tcPr>
          <w:p w14:paraId="16DA8F78" w14:textId="77777777" w:rsidR="009808E6" w:rsidRPr="008F0D47" w:rsidRDefault="009808E6" w:rsidP="009808E6">
            <w:pPr>
              <w:rPr>
                <w:rFonts w:asciiTheme="majorHAnsi" w:hAnsiTheme="majorHAnsi" w:cs="BentonSans-Book"/>
                <w:b/>
                <w:sz w:val="20"/>
                <w:szCs w:val="20"/>
              </w:rPr>
            </w:pPr>
            <w:r w:rsidRPr="008F0D47">
              <w:rPr>
                <w:rFonts w:asciiTheme="majorHAnsi" w:hAnsiTheme="majorHAnsi" w:cs="BentonSans-Book"/>
                <w:b/>
                <w:sz w:val="20"/>
                <w:szCs w:val="20"/>
              </w:rPr>
              <w:t>totale titolo 4: entrate in conto capitale</w:t>
            </w:r>
          </w:p>
        </w:tc>
        <w:tc>
          <w:tcPr>
            <w:tcW w:w="664" w:type="pct"/>
            <w:shd w:val="clear" w:color="auto" w:fill="auto"/>
            <w:vAlign w:val="center"/>
          </w:tcPr>
          <w:p w14:paraId="59BEB1BA" w14:textId="66C412FE" w:rsidR="009808E6" w:rsidRPr="009808E6" w:rsidRDefault="009808E6" w:rsidP="009808E6">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5.899.312,67</w:t>
            </w:r>
          </w:p>
        </w:tc>
        <w:tc>
          <w:tcPr>
            <w:tcW w:w="718" w:type="pct"/>
            <w:shd w:val="clear" w:color="auto" w:fill="auto"/>
            <w:vAlign w:val="center"/>
          </w:tcPr>
          <w:p w14:paraId="03B52330" w14:textId="0B1989FF" w:rsidR="009808E6" w:rsidRPr="009808E6" w:rsidRDefault="009808E6" w:rsidP="009808E6">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3.444.817,22</w:t>
            </w:r>
          </w:p>
        </w:tc>
        <w:tc>
          <w:tcPr>
            <w:tcW w:w="665" w:type="pct"/>
            <w:shd w:val="clear" w:color="auto" w:fill="auto"/>
            <w:vAlign w:val="center"/>
          </w:tcPr>
          <w:p w14:paraId="57138A27" w14:textId="6DCFA871" w:rsidR="009808E6" w:rsidRPr="009808E6" w:rsidRDefault="009808E6" w:rsidP="009808E6">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3.379.516,50</w:t>
            </w:r>
          </w:p>
        </w:tc>
        <w:tc>
          <w:tcPr>
            <w:tcW w:w="612" w:type="pct"/>
            <w:shd w:val="clear" w:color="auto" w:fill="auto"/>
            <w:vAlign w:val="center"/>
          </w:tcPr>
          <w:p w14:paraId="23A7F055" w14:textId="527DE8B7" w:rsidR="009808E6" w:rsidRPr="009808E6" w:rsidRDefault="009808E6" w:rsidP="009808E6">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2.601.400,00</w:t>
            </w:r>
          </w:p>
        </w:tc>
        <w:tc>
          <w:tcPr>
            <w:tcW w:w="588" w:type="pct"/>
            <w:shd w:val="clear" w:color="auto" w:fill="auto"/>
            <w:vAlign w:val="center"/>
          </w:tcPr>
          <w:p w14:paraId="7CBBB183" w14:textId="4355A373" w:rsidR="009808E6" w:rsidRPr="009808E6" w:rsidRDefault="009808E6" w:rsidP="009808E6">
            <w:pPr>
              <w:jc w:val="right"/>
              <w:rPr>
                <w:rFonts w:asciiTheme="majorHAnsi" w:eastAsia="Calibri" w:hAnsiTheme="majorHAnsi" w:cs="BentonSans-Book"/>
                <w:b/>
                <w:sz w:val="20"/>
                <w:szCs w:val="20"/>
              </w:rPr>
            </w:pPr>
            <w:r w:rsidRPr="009808E6">
              <w:rPr>
                <w:rFonts w:asciiTheme="majorHAnsi" w:eastAsia="Calibri" w:hAnsiTheme="majorHAnsi" w:cs="BentonSans-Book"/>
                <w:b/>
                <w:noProof/>
                <w:sz w:val="20"/>
                <w:szCs w:val="20"/>
              </w:rPr>
              <w:t>214.750,00</w:t>
            </w:r>
          </w:p>
        </w:tc>
      </w:tr>
    </w:tbl>
    <w:p w14:paraId="188A6B8D" w14:textId="16B097E1" w:rsidR="00A53940" w:rsidRPr="008F0D47" w:rsidRDefault="004D5740" w:rsidP="004D5740">
      <w:pPr>
        <w:spacing w:before="240"/>
        <w:rPr>
          <w:rFonts w:asciiTheme="majorHAnsi" w:hAnsiTheme="majorHAnsi" w:cs="BentonSans-Book"/>
          <w:b/>
          <w:sz w:val="22"/>
          <w:szCs w:val="22"/>
        </w:rPr>
      </w:pPr>
      <w:r w:rsidRPr="008F0D47">
        <w:rPr>
          <w:rFonts w:asciiTheme="majorHAnsi" w:hAnsiTheme="majorHAnsi" w:cs="BentonSans-Book"/>
          <w:b/>
          <w:sz w:val="22"/>
          <w:szCs w:val="22"/>
        </w:rPr>
        <w:t>titolo 5: Entrate da riduzione di attività finanziarie</w:t>
      </w:r>
    </w:p>
    <w:p w14:paraId="574ECD3A" w14:textId="74767840" w:rsidR="004D5740" w:rsidRPr="008F0D47" w:rsidRDefault="004D5740" w:rsidP="004D5740">
      <w:pPr>
        <w:rPr>
          <w:rFonts w:asciiTheme="majorHAnsi" w:hAnsiTheme="majorHAnsi" w:cs="BentonSans-Book"/>
          <w:sz w:val="22"/>
          <w:szCs w:val="22"/>
        </w:rPr>
      </w:pPr>
      <w:r w:rsidRPr="008F0D47">
        <w:rPr>
          <w:rFonts w:asciiTheme="majorHAnsi" w:hAnsiTheme="majorHAnsi" w:cs="BentonSans-Book"/>
          <w:sz w:val="22"/>
          <w:szCs w:val="22"/>
        </w:rPr>
        <w:t xml:space="preserve">Si prendono in esame le entrate corrispondenti al periodo </w:t>
      </w:r>
      <w:r w:rsidR="00190CDA">
        <w:rPr>
          <w:rFonts w:asciiTheme="majorHAnsi" w:eastAsia="Calibri" w:hAnsiTheme="majorHAnsi" w:cs="BentonSans-Book"/>
          <w:sz w:val="22"/>
          <w:szCs w:val="22"/>
        </w:rPr>
        <w:t>di riferimento</w:t>
      </w:r>
      <w:r w:rsidRPr="008F0D47">
        <w:rPr>
          <w:rFonts w:asciiTheme="majorHAnsi" w:hAnsiTheme="majorHAnsi" w:cs="BentonSans-Book"/>
          <w:sz w:val="22"/>
          <w:szCs w:val="22"/>
        </w:rPr>
        <w:t>:</w:t>
      </w:r>
    </w:p>
    <w:tbl>
      <w:tblPr>
        <w:tblW w:w="5000" w:type="pct"/>
        <w:tblCellMar>
          <w:left w:w="70" w:type="dxa"/>
          <w:right w:w="70" w:type="dxa"/>
        </w:tblCellMar>
        <w:tblLook w:val="04A0" w:firstRow="1" w:lastRow="0" w:firstColumn="1" w:lastColumn="0" w:noHBand="0" w:noVBand="1"/>
      </w:tblPr>
      <w:tblGrid>
        <w:gridCol w:w="3102"/>
        <w:gridCol w:w="1215"/>
        <w:gridCol w:w="1358"/>
        <w:gridCol w:w="1358"/>
        <w:gridCol w:w="1358"/>
        <w:gridCol w:w="1238"/>
      </w:tblGrid>
      <w:tr w:rsidR="00190CDA" w:rsidRPr="008F0D47" w14:paraId="0707A196" w14:textId="77777777" w:rsidTr="00190CDA">
        <w:trPr>
          <w:trHeight w:val="340"/>
        </w:trPr>
        <w:tc>
          <w:tcPr>
            <w:tcW w:w="1611" w:type="pct"/>
            <w:tcBorders>
              <w:top w:val="nil"/>
              <w:left w:val="nil"/>
              <w:bottom w:val="single" w:sz="8" w:space="0" w:color="auto"/>
              <w:right w:val="single" w:sz="8" w:space="0" w:color="auto"/>
            </w:tcBorders>
            <w:shd w:val="clear" w:color="auto" w:fill="DBE5F1" w:themeFill="accent1" w:themeFillTint="33"/>
            <w:vAlign w:val="center"/>
            <w:hideMark/>
          </w:tcPr>
          <w:p w14:paraId="5BAFC753" w14:textId="77777777" w:rsidR="00190CDA" w:rsidRPr="008F0D47" w:rsidRDefault="00190CDA" w:rsidP="00190CDA">
            <w:pPr>
              <w:rPr>
                <w:rFonts w:ascii="Calibri" w:eastAsia="Times New Roman" w:hAnsi="Calibri" w:cs="Arial"/>
                <w:sz w:val="20"/>
                <w:szCs w:val="20"/>
              </w:rPr>
            </w:pPr>
            <w:r w:rsidRPr="008F0D47">
              <w:rPr>
                <w:rFonts w:ascii="Calibri" w:eastAsia="Times New Roman" w:hAnsi="Calibri" w:cs="Arial"/>
                <w:sz w:val="20"/>
                <w:szCs w:val="20"/>
              </w:rPr>
              <w:t> </w:t>
            </w:r>
          </w:p>
        </w:tc>
        <w:tc>
          <w:tcPr>
            <w:tcW w:w="631" w:type="pct"/>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017EA734" w14:textId="1A2F0F9B" w:rsidR="00190CDA" w:rsidRPr="008F0D47" w:rsidRDefault="00190CDA" w:rsidP="00190CDA">
            <w:pPr>
              <w:jc w:val="center"/>
              <w:rPr>
                <w:rFonts w:ascii="Calibri" w:eastAsia="Times New Roman" w:hAnsi="Calibri" w:cs="Arial"/>
                <w:sz w:val="20"/>
                <w:szCs w:val="20"/>
              </w:rPr>
            </w:pPr>
            <w:r w:rsidRPr="002C5AAE">
              <w:rPr>
                <w:rFonts w:ascii="Calibri" w:hAnsi="Calibri" w:cs="Arial"/>
                <w:b/>
                <w:sz w:val="22"/>
                <w:szCs w:val="22"/>
              </w:rPr>
              <w:t>201</w:t>
            </w:r>
            <w:r>
              <w:rPr>
                <w:rFonts w:ascii="Calibri" w:hAnsi="Calibri" w:cs="Arial"/>
                <w:b/>
                <w:sz w:val="22"/>
                <w:szCs w:val="22"/>
              </w:rPr>
              <w:t>9</w:t>
            </w:r>
          </w:p>
        </w:tc>
        <w:tc>
          <w:tcPr>
            <w:tcW w:w="705" w:type="pct"/>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72E12684" w14:textId="4C2C3C84" w:rsidR="00190CDA" w:rsidRPr="008F0D47" w:rsidRDefault="00190CDA" w:rsidP="00190CDA">
            <w:pPr>
              <w:jc w:val="center"/>
              <w:rPr>
                <w:rFonts w:ascii="Calibri" w:eastAsia="Times New Roman" w:hAnsi="Calibri" w:cs="Arial"/>
                <w:sz w:val="20"/>
                <w:szCs w:val="20"/>
              </w:rPr>
            </w:pPr>
            <w:r>
              <w:rPr>
                <w:rFonts w:ascii="Calibri" w:hAnsi="Calibri" w:cs="Arial"/>
                <w:b/>
                <w:sz w:val="22"/>
                <w:szCs w:val="22"/>
              </w:rPr>
              <w:t>2020</w:t>
            </w:r>
          </w:p>
        </w:tc>
        <w:tc>
          <w:tcPr>
            <w:tcW w:w="705" w:type="pct"/>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428F91BC" w14:textId="0A460729" w:rsidR="00190CDA" w:rsidRPr="008F0D47" w:rsidRDefault="00190CDA" w:rsidP="00190CDA">
            <w:pPr>
              <w:jc w:val="center"/>
              <w:rPr>
                <w:rFonts w:ascii="Calibri" w:eastAsia="Times New Roman" w:hAnsi="Calibri" w:cs="Arial"/>
                <w:sz w:val="20"/>
                <w:szCs w:val="20"/>
              </w:rPr>
            </w:pPr>
            <w:r>
              <w:rPr>
                <w:rFonts w:ascii="Calibri" w:hAnsi="Calibri" w:cs="Arial"/>
                <w:b/>
                <w:sz w:val="22"/>
                <w:szCs w:val="22"/>
              </w:rPr>
              <w:t>2021</w:t>
            </w:r>
          </w:p>
        </w:tc>
        <w:tc>
          <w:tcPr>
            <w:tcW w:w="705" w:type="pct"/>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18D6C160" w14:textId="3BF5F07E" w:rsidR="00190CDA" w:rsidRPr="008F0D47" w:rsidRDefault="00190CDA" w:rsidP="00190CDA">
            <w:pPr>
              <w:jc w:val="center"/>
              <w:rPr>
                <w:rFonts w:ascii="Calibri" w:eastAsia="Times New Roman" w:hAnsi="Calibri" w:cs="Arial"/>
                <w:sz w:val="20"/>
                <w:szCs w:val="20"/>
              </w:rPr>
            </w:pPr>
            <w:r>
              <w:rPr>
                <w:rFonts w:ascii="Calibri" w:hAnsi="Calibri" w:cs="Arial"/>
                <w:b/>
                <w:sz w:val="22"/>
                <w:szCs w:val="22"/>
              </w:rPr>
              <w:t>2022</w:t>
            </w:r>
          </w:p>
        </w:tc>
        <w:tc>
          <w:tcPr>
            <w:tcW w:w="643" w:type="pct"/>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01C53ED2" w14:textId="609184E6" w:rsidR="00190CDA" w:rsidRPr="008F0D47" w:rsidRDefault="00190CDA" w:rsidP="00190CDA">
            <w:pPr>
              <w:jc w:val="center"/>
              <w:rPr>
                <w:rFonts w:ascii="Calibri" w:eastAsia="Times New Roman" w:hAnsi="Calibri" w:cs="Arial"/>
                <w:sz w:val="20"/>
                <w:szCs w:val="20"/>
              </w:rPr>
            </w:pPr>
            <w:r>
              <w:rPr>
                <w:rFonts w:ascii="Calibri" w:hAnsi="Calibri" w:cs="Arial"/>
                <w:b/>
                <w:sz w:val="22"/>
                <w:szCs w:val="22"/>
              </w:rPr>
              <w:t>2023</w:t>
            </w:r>
          </w:p>
        </w:tc>
      </w:tr>
      <w:tr w:rsidR="004D5740" w:rsidRPr="008F0D47" w14:paraId="36DF3457" w14:textId="77777777" w:rsidTr="00190CDA">
        <w:trPr>
          <w:trHeight w:val="340"/>
        </w:trPr>
        <w:tc>
          <w:tcPr>
            <w:tcW w:w="1611" w:type="pct"/>
            <w:tcBorders>
              <w:top w:val="nil"/>
              <w:left w:val="single" w:sz="8" w:space="0" w:color="auto"/>
              <w:bottom w:val="single" w:sz="4" w:space="0" w:color="auto"/>
              <w:right w:val="single" w:sz="8" w:space="0" w:color="auto"/>
            </w:tcBorders>
            <w:shd w:val="clear" w:color="auto" w:fill="DBE5F1" w:themeFill="accent1" w:themeFillTint="33"/>
            <w:vAlign w:val="center"/>
            <w:hideMark/>
          </w:tcPr>
          <w:p w14:paraId="4ACE99D0" w14:textId="4109ADF3" w:rsidR="004D5740" w:rsidRPr="00C92303" w:rsidRDefault="00C92303" w:rsidP="004D5740">
            <w:pPr>
              <w:rPr>
                <w:rFonts w:ascii="Calibri" w:eastAsia="Times New Roman" w:hAnsi="Calibri" w:cs="Arial"/>
                <w:b/>
                <w:sz w:val="20"/>
                <w:szCs w:val="20"/>
              </w:rPr>
            </w:pPr>
            <w:r>
              <w:rPr>
                <w:rFonts w:ascii="Calibri" w:eastAsia="Times New Roman" w:hAnsi="Calibri" w:cs="Arial"/>
                <w:sz w:val="20"/>
                <w:szCs w:val="20"/>
              </w:rPr>
              <w:t>tipologia</w:t>
            </w:r>
          </w:p>
        </w:tc>
        <w:tc>
          <w:tcPr>
            <w:tcW w:w="631" w:type="pct"/>
            <w:tcBorders>
              <w:top w:val="nil"/>
              <w:left w:val="nil"/>
              <w:bottom w:val="single" w:sz="4" w:space="0" w:color="auto"/>
              <w:right w:val="single" w:sz="8" w:space="0" w:color="auto"/>
            </w:tcBorders>
            <w:shd w:val="clear" w:color="auto" w:fill="DBE5F1" w:themeFill="accent1" w:themeFillTint="33"/>
            <w:vAlign w:val="center"/>
            <w:hideMark/>
          </w:tcPr>
          <w:p w14:paraId="72EF925F" w14:textId="06399596" w:rsidR="004D5740" w:rsidRPr="008F0D47" w:rsidRDefault="00470EE7" w:rsidP="004D5740">
            <w:pPr>
              <w:jc w:val="center"/>
              <w:rPr>
                <w:rFonts w:ascii="Calibri" w:eastAsia="Times New Roman" w:hAnsi="Calibri" w:cs="Arial"/>
                <w:sz w:val="20"/>
                <w:szCs w:val="20"/>
              </w:rPr>
            </w:pPr>
            <w:r w:rsidRPr="008F0D47">
              <w:rPr>
                <w:rFonts w:asciiTheme="majorHAnsi" w:eastAsia="Calibri" w:hAnsiTheme="majorHAnsi" w:cs="BentonSans-Book"/>
                <w:noProof/>
                <w:sz w:val="16"/>
                <w:szCs w:val="16"/>
              </w:rPr>
              <w:t>previsione</w:t>
            </w:r>
            <w:r w:rsidRPr="008F0D47">
              <w:rPr>
                <w:rFonts w:ascii="Calibri" w:eastAsia="Times New Roman" w:hAnsi="Calibri" w:cs="Arial"/>
                <w:sz w:val="20"/>
                <w:szCs w:val="20"/>
              </w:rPr>
              <w:t xml:space="preserve"> </w:t>
            </w:r>
            <w:r w:rsidR="004D5740" w:rsidRPr="008F0D47">
              <w:rPr>
                <w:rFonts w:ascii="Calibri" w:eastAsia="Times New Roman" w:hAnsi="Calibri" w:cs="Arial"/>
                <w:sz w:val="20"/>
                <w:szCs w:val="20"/>
              </w:rPr>
              <w:t>i</w:t>
            </w:r>
          </w:p>
        </w:tc>
        <w:tc>
          <w:tcPr>
            <w:tcW w:w="705" w:type="pct"/>
            <w:tcBorders>
              <w:top w:val="nil"/>
              <w:left w:val="nil"/>
              <w:bottom w:val="single" w:sz="4" w:space="0" w:color="auto"/>
              <w:right w:val="single" w:sz="8" w:space="0" w:color="auto"/>
            </w:tcBorders>
            <w:shd w:val="clear" w:color="auto" w:fill="DBE5F1" w:themeFill="accent1" w:themeFillTint="33"/>
            <w:vAlign w:val="center"/>
            <w:hideMark/>
          </w:tcPr>
          <w:p w14:paraId="6BCF44EA" w14:textId="77777777" w:rsidR="004D5740" w:rsidRPr="008F0D47" w:rsidRDefault="004D5740" w:rsidP="004D5740">
            <w:pPr>
              <w:jc w:val="center"/>
              <w:rPr>
                <w:rFonts w:ascii="Calibri" w:eastAsia="Times New Roman" w:hAnsi="Calibri" w:cs="Arial"/>
                <w:sz w:val="20"/>
                <w:szCs w:val="20"/>
              </w:rPr>
            </w:pPr>
            <w:r w:rsidRPr="008F0D47">
              <w:rPr>
                <w:rFonts w:ascii="Calibri" w:eastAsia="Times New Roman" w:hAnsi="Calibri" w:cs="Arial"/>
                <w:sz w:val="20"/>
                <w:szCs w:val="20"/>
              </w:rPr>
              <w:t>previsioni</w:t>
            </w:r>
          </w:p>
        </w:tc>
        <w:tc>
          <w:tcPr>
            <w:tcW w:w="705" w:type="pct"/>
            <w:tcBorders>
              <w:top w:val="nil"/>
              <w:left w:val="nil"/>
              <w:bottom w:val="single" w:sz="4" w:space="0" w:color="auto"/>
              <w:right w:val="single" w:sz="8" w:space="0" w:color="auto"/>
            </w:tcBorders>
            <w:shd w:val="clear" w:color="auto" w:fill="DBE5F1" w:themeFill="accent1" w:themeFillTint="33"/>
            <w:vAlign w:val="center"/>
            <w:hideMark/>
          </w:tcPr>
          <w:p w14:paraId="0993AF56" w14:textId="77777777" w:rsidR="004D5740" w:rsidRPr="008F0D47" w:rsidRDefault="004D5740" w:rsidP="004D5740">
            <w:pPr>
              <w:jc w:val="center"/>
              <w:rPr>
                <w:rFonts w:ascii="Calibri" w:eastAsia="Times New Roman" w:hAnsi="Calibri" w:cs="Arial"/>
                <w:sz w:val="20"/>
                <w:szCs w:val="20"/>
              </w:rPr>
            </w:pPr>
            <w:r w:rsidRPr="008F0D47">
              <w:rPr>
                <w:rFonts w:ascii="Calibri" w:eastAsia="Times New Roman" w:hAnsi="Calibri" w:cs="Arial"/>
                <w:sz w:val="20"/>
                <w:szCs w:val="20"/>
              </w:rPr>
              <w:t>previsioni</w:t>
            </w:r>
          </w:p>
        </w:tc>
        <w:tc>
          <w:tcPr>
            <w:tcW w:w="705" w:type="pct"/>
            <w:tcBorders>
              <w:top w:val="nil"/>
              <w:left w:val="nil"/>
              <w:bottom w:val="single" w:sz="4" w:space="0" w:color="auto"/>
              <w:right w:val="single" w:sz="8" w:space="0" w:color="auto"/>
            </w:tcBorders>
            <w:shd w:val="clear" w:color="auto" w:fill="DBE5F1" w:themeFill="accent1" w:themeFillTint="33"/>
            <w:vAlign w:val="center"/>
            <w:hideMark/>
          </w:tcPr>
          <w:p w14:paraId="01BA2022" w14:textId="77777777" w:rsidR="004D5740" w:rsidRPr="008F0D47" w:rsidRDefault="004D5740" w:rsidP="004D5740">
            <w:pPr>
              <w:jc w:val="center"/>
              <w:rPr>
                <w:rFonts w:ascii="Calibri" w:eastAsia="Times New Roman" w:hAnsi="Calibri" w:cs="Arial"/>
                <w:sz w:val="20"/>
                <w:szCs w:val="20"/>
              </w:rPr>
            </w:pPr>
            <w:r w:rsidRPr="008F0D47">
              <w:rPr>
                <w:rFonts w:ascii="Calibri" w:eastAsia="Times New Roman" w:hAnsi="Calibri" w:cs="Arial"/>
                <w:sz w:val="20"/>
                <w:szCs w:val="20"/>
              </w:rPr>
              <w:t>previsioni</w:t>
            </w:r>
          </w:p>
        </w:tc>
        <w:tc>
          <w:tcPr>
            <w:tcW w:w="643" w:type="pct"/>
            <w:tcBorders>
              <w:top w:val="nil"/>
              <w:left w:val="nil"/>
              <w:bottom w:val="single" w:sz="4" w:space="0" w:color="auto"/>
              <w:right w:val="single" w:sz="8" w:space="0" w:color="auto"/>
            </w:tcBorders>
            <w:shd w:val="clear" w:color="auto" w:fill="DBE5F1" w:themeFill="accent1" w:themeFillTint="33"/>
            <w:vAlign w:val="center"/>
            <w:hideMark/>
          </w:tcPr>
          <w:p w14:paraId="5C6F5A11" w14:textId="77777777" w:rsidR="004D5740" w:rsidRPr="008F0D47" w:rsidRDefault="004D5740" w:rsidP="004D5740">
            <w:pPr>
              <w:jc w:val="center"/>
              <w:rPr>
                <w:rFonts w:ascii="Calibri" w:eastAsia="Times New Roman" w:hAnsi="Calibri" w:cs="Arial"/>
                <w:sz w:val="20"/>
                <w:szCs w:val="20"/>
              </w:rPr>
            </w:pPr>
            <w:r w:rsidRPr="008F0D47">
              <w:rPr>
                <w:rFonts w:ascii="Calibri" w:eastAsia="Times New Roman" w:hAnsi="Calibri" w:cs="Arial"/>
                <w:sz w:val="20"/>
                <w:szCs w:val="20"/>
              </w:rPr>
              <w:t>previsioni</w:t>
            </w:r>
          </w:p>
        </w:tc>
      </w:tr>
      <w:tr w:rsidR="00407070" w:rsidRPr="008F0D47" w14:paraId="4AFA764A" w14:textId="77777777" w:rsidTr="00C92303">
        <w:trPr>
          <w:trHeight w:val="454"/>
        </w:trPr>
        <w:tc>
          <w:tcPr>
            <w:tcW w:w="1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7C93F" w14:textId="77777777" w:rsidR="00407070" w:rsidRPr="008F0D47" w:rsidRDefault="00407070" w:rsidP="00407070">
            <w:pPr>
              <w:rPr>
                <w:rFonts w:asciiTheme="majorHAnsi" w:hAnsiTheme="majorHAnsi"/>
                <w:sz w:val="20"/>
                <w:szCs w:val="20"/>
              </w:rPr>
            </w:pPr>
            <w:r w:rsidRPr="008F0D47">
              <w:rPr>
                <w:rFonts w:asciiTheme="majorHAnsi" w:hAnsiTheme="majorHAnsi"/>
                <w:sz w:val="20"/>
                <w:szCs w:val="20"/>
              </w:rPr>
              <w:t>Tipologia 100: Alienazione di attività finanziarie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202EFB" w14:textId="75DDBBB2"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73CC2" w14:textId="204639D0"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2B5C4" w14:textId="35C598FC"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4117F" w14:textId="7E128C33"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00130" w14:textId="213A76B9" w:rsidR="00407070" w:rsidRPr="000F4CEF" w:rsidRDefault="009808E6" w:rsidP="00407070">
            <w:pPr>
              <w:jc w:val="right"/>
              <w:rPr>
                <w:rFonts w:asciiTheme="majorHAnsi" w:hAnsiTheme="majorHAnsi"/>
                <w:sz w:val="20"/>
                <w:szCs w:val="20"/>
              </w:rPr>
            </w:pPr>
            <w:r>
              <w:rPr>
                <w:rFonts w:ascii="Calibri" w:hAnsi="Calibri" w:cs="Arial"/>
                <w:sz w:val="20"/>
                <w:szCs w:val="20"/>
              </w:rPr>
              <w:t>-</w:t>
            </w:r>
          </w:p>
        </w:tc>
      </w:tr>
      <w:tr w:rsidR="00407070" w:rsidRPr="008F0D47" w14:paraId="13C5752A" w14:textId="77777777" w:rsidTr="00C92303">
        <w:trPr>
          <w:trHeight w:val="454"/>
        </w:trPr>
        <w:tc>
          <w:tcPr>
            <w:tcW w:w="1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8C56F" w14:textId="77777777" w:rsidR="00407070" w:rsidRPr="008F0D47" w:rsidRDefault="00407070" w:rsidP="00407070">
            <w:pPr>
              <w:rPr>
                <w:rFonts w:asciiTheme="majorHAnsi" w:hAnsiTheme="majorHAnsi"/>
                <w:sz w:val="20"/>
                <w:szCs w:val="20"/>
              </w:rPr>
            </w:pPr>
            <w:r w:rsidRPr="008F0D47">
              <w:rPr>
                <w:rFonts w:asciiTheme="majorHAnsi" w:hAnsiTheme="majorHAnsi"/>
                <w:sz w:val="20"/>
                <w:szCs w:val="20"/>
              </w:rPr>
              <w:t>Tipologia 200: Riscossione crediti di breve termine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AF0EA" w14:textId="5AE948CF" w:rsidR="00407070" w:rsidRPr="000F4CEF" w:rsidRDefault="009808E6" w:rsidP="00407070">
            <w:pPr>
              <w:jc w:val="right"/>
              <w:rPr>
                <w:rFonts w:asciiTheme="majorHAnsi" w:hAnsiTheme="majorHAnsi"/>
                <w:sz w:val="20"/>
                <w:szCs w:val="20"/>
              </w:rPr>
            </w:pPr>
            <w:r>
              <w:rPr>
                <w:rFonts w:ascii="Calibri" w:hAnsi="Calibri" w:cs="Arial"/>
                <w:sz w:val="20"/>
                <w:szCs w:val="20"/>
              </w:rPr>
              <w:t>-</w:t>
            </w:r>
            <w:r w:rsidR="00407070" w:rsidRPr="000F4CEF">
              <w:rPr>
                <w:rFonts w:ascii="Calibri" w:hAnsi="Calibri" w:cs="Arial"/>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926AF" w14:textId="51D40C02"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DF412" w14:textId="2581A859"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930FB" w14:textId="552DBF79"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8C9E1" w14:textId="388AF38A" w:rsidR="00407070" w:rsidRPr="000F4CEF" w:rsidRDefault="009808E6" w:rsidP="00407070">
            <w:pPr>
              <w:jc w:val="right"/>
              <w:rPr>
                <w:rFonts w:asciiTheme="majorHAnsi" w:hAnsiTheme="majorHAnsi"/>
                <w:sz w:val="20"/>
                <w:szCs w:val="20"/>
              </w:rPr>
            </w:pPr>
            <w:r>
              <w:rPr>
                <w:rFonts w:ascii="Calibri" w:hAnsi="Calibri" w:cs="Arial"/>
                <w:sz w:val="20"/>
                <w:szCs w:val="20"/>
              </w:rPr>
              <w:t>-</w:t>
            </w:r>
          </w:p>
        </w:tc>
      </w:tr>
      <w:tr w:rsidR="00407070" w:rsidRPr="008F0D47" w14:paraId="45305F43" w14:textId="77777777" w:rsidTr="00C92303">
        <w:trPr>
          <w:trHeight w:val="454"/>
        </w:trPr>
        <w:tc>
          <w:tcPr>
            <w:tcW w:w="1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C8E1F" w14:textId="77777777" w:rsidR="00407070" w:rsidRPr="008F0D47" w:rsidRDefault="00407070" w:rsidP="00407070">
            <w:pPr>
              <w:rPr>
                <w:rFonts w:asciiTheme="majorHAnsi" w:hAnsiTheme="majorHAnsi"/>
                <w:sz w:val="20"/>
                <w:szCs w:val="20"/>
              </w:rPr>
            </w:pPr>
            <w:r w:rsidRPr="008F0D47">
              <w:rPr>
                <w:rFonts w:asciiTheme="majorHAnsi" w:hAnsiTheme="majorHAnsi"/>
                <w:sz w:val="20"/>
                <w:szCs w:val="20"/>
              </w:rPr>
              <w:t>Tipologia 300: Riscossione crediti di medio-lungo termine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50823" w14:textId="45ADBC3D" w:rsidR="00407070" w:rsidRPr="000F4CEF" w:rsidRDefault="009808E6" w:rsidP="00407070">
            <w:pPr>
              <w:jc w:val="right"/>
              <w:rPr>
                <w:rFonts w:asciiTheme="majorHAnsi" w:hAnsiTheme="majorHAnsi"/>
                <w:sz w:val="20"/>
                <w:szCs w:val="20"/>
              </w:rPr>
            </w:pPr>
            <w:r>
              <w:rPr>
                <w:rFonts w:ascii="Calibri" w:hAnsi="Calibri" w:cs="Arial"/>
                <w:sz w:val="20"/>
                <w:szCs w:val="20"/>
              </w:rPr>
              <w:t>-</w:t>
            </w:r>
            <w:r w:rsidR="00407070" w:rsidRPr="000F4CEF">
              <w:rPr>
                <w:rFonts w:ascii="Calibri" w:hAnsi="Calibri" w:cs="Arial"/>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60E7E" w14:textId="751D7AB6"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06C134" w14:textId="2C0E24E3"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EC209" w14:textId="4F9CBBBA"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67417" w14:textId="45164C4E" w:rsidR="00407070" w:rsidRPr="000F4CEF" w:rsidRDefault="009808E6" w:rsidP="00407070">
            <w:pPr>
              <w:jc w:val="right"/>
              <w:rPr>
                <w:rFonts w:asciiTheme="majorHAnsi" w:hAnsiTheme="majorHAnsi"/>
                <w:sz w:val="20"/>
                <w:szCs w:val="20"/>
              </w:rPr>
            </w:pPr>
            <w:r>
              <w:rPr>
                <w:rFonts w:ascii="Calibri" w:hAnsi="Calibri" w:cs="Arial"/>
                <w:sz w:val="20"/>
                <w:szCs w:val="20"/>
              </w:rPr>
              <w:t>-</w:t>
            </w:r>
          </w:p>
        </w:tc>
      </w:tr>
      <w:tr w:rsidR="00407070" w:rsidRPr="008F0D47" w14:paraId="77D6450A" w14:textId="77777777" w:rsidTr="00C92303">
        <w:trPr>
          <w:trHeight w:val="454"/>
        </w:trPr>
        <w:tc>
          <w:tcPr>
            <w:tcW w:w="1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37410" w14:textId="77777777" w:rsidR="00407070" w:rsidRPr="008F0D47" w:rsidRDefault="00407070" w:rsidP="00407070">
            <w:pPr>
              <w:rPr>
                <w:rFonts w:asciiTheme="majorHAnsi" w:hAnsiTheme="majorHAnsi"/>
                <w:sz w:val="20"/>
                <w:szCs w:val="20"/>
              </w:rPr>
            </w:pPr>
            <w:r w:rsidRPr="008F0D47">
              <w:rPr>
                <w:rFonts w:asciiTheme="majorHAnsi" w:hAnsiTheme="majorHAnsi"/>
                <w:sz w:val="20"/>
                <w:szCs w:val="20"/>
              </w:rPr>
              <w:t>Tipologia 400: Altre entrate per riduzione di attività finanziarie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88B24" w14:textId="037A1339" w:rsidR="00407070" w:rsidRPr="000F4CEF" w:rsidRDefault="009808E6" w:rsidP="00407070">
            <w:pPr>
              <w:jc w:val="right"/>
              <w:rPr>
                <w:rFonts w:asciiTheme="majorHAnsi" w:hAnsiTheme="majorHAnsi"/>
                <w:sz w:val="20"/>
                <w:szCs w:val="20"/>
              </w:rPr>
            </w:pPr>
            <w:r>
              <w:rPr>
                <w:rFonts w:ascii="Calibri" w:hAnsi="Calibri" w:cs="Arial"/>
                <w:sz w:val="20"/>
                <w:szCs w:val="20"/>
              </w:rPr>
              <w:t>-</w:t>
            </w:r>
            <w:r w:rsidR="00407070" w:rsidRPr="000F4CEF">
              <w:rPr>
                <w:rFonts w:ascii="Calibri" w:hAnsi="Calibri" w:cs="Arial"/>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EAB56" w14:textId="1FE818DF"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FD21F" w14:textId="2394BC15"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C9480" w14:textId="4FA46B90" w:rsidR="00407070" w:rsidRPr="000F4CEF" w:rsidRDefault="009808E6" w:rsidP="00407070">
            <w:pPr>
              <w:jc w:val="right"/>
              <w:rPr>
                <w:rFonts w:asciiTheme="majorHAnsi" w:hAnsiTheme="majorHAnsi"/>
                <w:sz w:val="20"/>
                <w:szCs w:val="20"/>
              </w:rPr>
            </w:pPr>
            <w:r>
              <w:rPr>
                <w:rFonts w:ascii="Calibri" w:hAnsi="Calibri" w:cs="Arial"/>
                <w:sz w:val="20"/>
                <w:szCs w:val="20"/>
              </w:rPr>
              <w: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9D6E8" w14:textId="52E8A3E0" w:rsidR="00407070" w:rsidRPr="000F4CEF" w:rsidRDefault="009808E6" w:rsidP="00407070">
            <w:pPr>
              <w:jc w:val="right"/>
              <w:rPr>
                <w:rFonts w:asciiTheme="majorHAnsi" w:hAnsiTheme="majorHAnsi"/>
                <w:sz w:val="20"/>
                <w:szCs w:val="20"/>
              </w:rPr>
            </w:pPr>
            <w:r>
              <w:rPr>
                <w:rFonts w:ascii="Calibri" w:hAnsi="Calibri" w:cs="Arial"/>
                <w:sz w:val="20"/>
                <w:szCs w:val="20"/>
              </w:rPr>
              <w:t>-</w:t>
            </w:r>
          </w:p>
        </w:tc>
      </w:tr>
      <w:tr w:rsidR="00407070" w:rsidRPr="008F0D47" w14:paraId="24049DD1" w14:textId="77777777" w:rsidTr="00C92303">
        <w:trPr>
          <w:trHeight w:val="454"/>
        </w:trPr>
        <w:tc>
          <w:tcPr>
            <w:tcW w:w="1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38AC3" w14:textId="77777777" w:rsidR="00407070" w:rsidRPr="008F0D47" w:rsidRDefault="00407070" w:rsidP="00407070">
            <w:pPr>
              <w:rPr>
                <w:rFonts w:asciiTheme="majorHAnsi" w:hAnsiTheme="majorHAnsi"/>
                <w:sz w:val="20"/>
                <w:szCs w:val="20"/>
              </w:rPr>
            </w:pPr>
            <w:r w:rsidRPr="008F0D47">
              <w:rPr>
                <w:rFonts w:asciiTheme="majorHAnsi" w:hAnsiTheme="majorHAnsi"/>
                <w:sz w:val="20"/>
                <w:szCs w:val="20"/>
              </w:rPr>
              <w:t>totale Entrate da riduzione di attività finanziarie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F5E0A" w14:textId="7F241F11" w:rsidR="00407070" w:rsidRPr="000F4CEF" w:rsidRDefault="00865127" w:rsidP="00407070">
            <w:pPr>
              <w:jc w:val="right"/>
              <w:rPr>
                <w:rFonts w:asciiTheme="majorHAnsi" w:hAnsiTheme="majorHAnsi"/>
                <w:b/>
                <w:bCs/>
                <w:sz w:val="20"/>
                <w:szCs w:val="20"/>
              </w:rPr>
            </w:pPr>
            <w:r>
              <w:rPr>
                <w:rFonts w:ascii="Calibri" w:hAnsi="Calibri" w:cs="Arial"/>
                <w:b/>
                <w:bCs/>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78193" w14:textId="5FD3B672" w:rsidR="00407070" w:rsidRPr="000F4CEF" w:rsidRDefault="00865127" w:rsidP="00407070">
            <w:pPr>
              <w:jc w:val="right"/>
              <w:rPr>
                <w:rFonts w:asciiTheme="majorHAnsi" w:hAnsiTheme="majorHAnsi"/>
                <w:b/>
                <w:bCs/>
                <w:sz w:val="20"/>
                <w:szCs w:val="20"/>
              </w:rPr>
            </w:pPr>
            <w:r>
              <w:rPr>
                <w:rFonts w:ascii="Calibri" w:hAnsi="Calibri" w:cs="Arial"/>
                <w:b/>
                <w:bCs/>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29303" w14:textId="3E977F4A" w:rsidR="00407070" w:rsidRPr="000F4CEF" w:rsidRDefault="00865127" w:rsidP="00407070">
            <w:pPr>
              <w:jc w:val="right"/>
              <w:rPr>
                <w:rFonts w:asciiTheme="majorHAnsi" w:hAnsiTheme="majorHAnsi"/>
                <w:b/>
                <w:bCs/>
                <w:sz w:val="20"/>
                <w:szCs w:val="20"/>
              </w:rPr>
            </w:pPr>
            <w:r>
              <w:rPr>
                <w:rFonts w:ascii="Calibri" w:hAnsi="Calibri" w:cs="Arial"/>
                <w:b/>
                <w:bCs/>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E8CD2" w14:textId="3ED19626" w:rsidR="00407070" w:rsidRPr="000F4CEF" w:rsidRDefault="00865127" w:rsidP="00407070">
            <w:pPr>
              <w:jc w:val="right"/>
              <w:rPr>
                <w:rFonts w:asciiTheme="majorHAnsi" w:hAnsiTheme="majorHAnsi"/>
                <w:b/>
                <w:bCs/>
                <w:sz w:val="20"/>
                <w:szCs w:val="20"/>
              </w:rPr>
            </w:pPr>
            <w:r>
              <w:rPr>
                <w:rFonts w:ascii="Calibri" w:hAnsi="Calibri" w:cs="Arial"/>
                <w:b/>
                <w:bCs/>
                <w:sz w:val="20"/>
                <w:szCs w:val="20"/>
              </w:rPr>
              <w: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D06A5" w14:textId="2721CF86" w:rsidR="00407070" w:rsidRPr="000F4CEF" w:rsidRDefault="00865127" w:rsidP="00407070">
            <w:pPr>
              <w:jc w:val="right"/>
              <w:rPr>
                <w:rFonts w:asciiTheme="majorHAnsi" w:hAnsiTheme="majorHAnsi"/>
                <w:b/>
                <w:bCs/>
                <w:sz w:val="20"/>
                <w:szCs w:val="20"/>
              </w:rPr>
            </w:pPr>
            <w:r>
              <w:rPr>
                <w:rFonts w:ascii="Calibri" w:hAnsi="Calibri" w:cs="Arial"/>
                <w:b/>
                <w:bCs/>
                <w:sz w:val="20"/>
                <w:szCs w:val="20"/>
              </w:rPr>
              <w:t>-</w:t>
            </w:r>
          </w:p>
        </w:tc>
      </w:tr>
    </w:tbl>
    <w:p w14:paraId="4729451A" w14:textId="77777777" w:rsidR="00A53940" w:rsidRPr="008F0D47" w:rsidRDefault="00A53940" w:rsidP="008D5C4B">
      <w:pPr>
        <w:rPr>
          <w:rFonts w:asciiTheme="majorHAnsi" w:hAnsiTheme="majorHAnsi" w:cs="BentonSans-Book"/>
          <w:b/>
          <w:sz w:val="22"/>
          <w:szCs w:val="22"/>
        </w:rPr>
      </w:pPr>
    </w:p>
    <w:p w14:paraId="61F97ACC" w14:textId="6294721D" w:rsidR="00C07DD3" w:rsidRPr="008F0D47" w:rsidRDefault="00C07DD3" w:rsidP="008D5C4B">
      <w:pPr>
        <w:rPr>
          <w:rFonts w:asciiTheme="majorHAnsi" w:hAnsiTheme="majorHAnsi" w:cs="BentonSans-Book"/>
          <w:b/>
          <w:sz w:val="22"/>
          <w:szCs w:val="22"/>
        </w:rPr>
      </w:pPr>
      <w:r w:rsidRPr="008F0D47">
        <w:rPr>
          <w:rFonts w:asciiTheme="majorHAnsi" w:hAnsiTheme="majorHAnsi" w:cs="BentonSans-Book"/>
          <w:b/>
          <w:sz w:val="22"/>
          <w:szCs w:val="22"/>
        </w:rPr>
        <w:t>Il finanziamento di investimenti con indebitamento</w:t>
      </w:r>
    </w:p>
    <w:p w14:paraId="3AE8D6D3" w14:textId="18A10D5F" w:rsidR="00C07DD3" w:rsidRPr="008F0D47" w:rsidRDefault="00C07DD3" w:rsidP="002E7493">
      <w:pPr>
        <w:jc w:val="both"/>
        <w:rPr>
          <w:rFonts w:asciiTheme="majorHAnsi" w:hAnsiTheme="majorHAnsi" w:cs="BentonSans-Book"/>
          <w:sz w:val="22"/>
          <w:szCs w:val="22"/>
        </w:rPr>
      </w:pPr>
      <w:r w:rsidRPr="008F0D47">
        <w:rPr>
          <w:rFonts w:asciiTheme="majorHAnsi" w:hAnsiTheme="majorHAnsi" w:cs="BentonSans-Book"/>
          <w:sz w:val="22"/>
          <w:szCs w:val="22"/>
        </w:rPr>
        <w:t xml:space="preserve">Si prendono in esame i dati relativi al </w:t>
      </w:r>
      <w:r w:rsidR="00100226" w:rsidRPr="008F0D47">
        <w:rPr>
          <w:rFonts w:asciiTheme="majorHAnsi" w:hAnsiTheme="majorHAnsi" w:cs="BentonSans-Book"/>
          <w:sz w:val="22"/>
          <w:szCs w:val="22"/>
        </w:rPr>
        <w:t>t</w:t>
      </w:r>
      <w:r w:rsidRPr="008F0D47">
        <w:rPr>
          <w:rFonts w:asciiTheme="majorHAnsi" w:hAnsiTheme="majorHAnsi" w:cs="BentonSans-Book"/>
          <w:sz w:val="22"/>
          <w:szCs w:val="22"/>
        </w:rPr>
        <w:t xml:space="preserve">itolo 6 </w:t>
      </w:r>
      <w:r w:rsidR="00100226" w:rsidRPr="008F0D47">
        <w:rPr>
          <w:rFonts w:asciiTheme="majorHAnsi" w:hAnsiTheme="majorHAnsi" w:cs="BentonSans-Book"/>
          <w:sz w:val="22"/>
          <w:szCs w:val="22"/>
        </w:rPr>
        <w:t>- accensione prestiti</w:t>
      </w:r>
      <w:r w:rsidR="0014290B" w:rsidRPr="008F0D47">
        <w:rPr>
          <w:rFonts w:asciiTheme="majorHAnsi" w:hAnsiTheme="majorHAnsi" w:cs="BentonSans-Book"/>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892"/>
        <w:gridCol w:w="892"/>
        <w:gridCol w:w="892"/>
        <w:gridCol w:w="892"/>
        <w:gridCol w:w="892"/>
      </w:tblGrid>
      <w:tr w:rsidR="00B12E7F" w:rsidRPr="008F0D47" w14:paraId="08A24764" w14:textId="77777777" w:rsidTr="00B12E7F">
        <w:trPr>
          <w:trHeight w:val="340"/>
          <w:jc w:val="center"/>
        </w:trPr>
        <w:tc>
          <w:tcPr>
            <w:tcW w:w="0" w:type="auto"/>
            <w:tcBorders>
              <w:top w:val="nil"/>
              <w:left w:val="nil"/>
            </w:tcBorders>
            <w:shd w:val="clear" w:color="auto" w:fill="DBE5F1" w:themeFill="accent1" w:themeFillTint="33"/>
            <w:vAlign w:val="center"/>
          </w:tcPr>
          <w:p w14:paraId="19FD80A8" w14:textId="77777777" w:rsidR="00B12E7F" w:rsidRPr="008F0D47" w:rsidRDefault="00B12E7F" w:rsidP="00B12E7F">
            <w:pPr>
              <w:rPr>
                <w:rFonts w:asciiTheme="majorHAnsi" w:hAnsiTheme="majorHAnsi" w:cs="BentonSans-Book"/>
              </w:rPr>
            </w:pPr>
          </w:p>
        </w:tc>
        <w:tc>
          <w:tcPr>
            <w:tcW w:w="0" w:type="auto"/>
            <w:shd w:val="clear" w:color="auto" w:fill="DBE5F1" w:themeFill="accent1" w:themeFillTint="33"/>
            <w:vAlign w:val="center"/>
          </w:tcPr>
          <w:p w14:paraId="2D3D794F" w14:textId="48798681" w:rsidR="00B12E7F" w:rsidRPr="008F0D47" w:rsidRDefault="00B12E7F" w:rsidP="00B12E7F">
            <w:pPr>
              <w:jc w:val="center"/>
              <w:rPr>
                <w:rFonts w:asciiTheme="majorHAnsi" w:hAnsiTheme="majorHAnsi" w:cs="BentonSans-Book"/>
              </w:rPr>
            </w:pPr>
            <w:r w:rsidRPr="002C5AAE">
              <w:rPr>
                <w:rFonts w:ascii="Calibri" w:hAnsi="Calibri" w:cs="Arial"/>
                <w:b/>
                <w:sz w:val="22"/>
                <w:szCs w:val="22"/>
              </w:rPr>
              <w:t>201</w:t>
            </w:r>
            <w:r>
              <w:rPr>
                <w:rFonts w:ascii="Calibri" w:hAnsi="Calibri" w:cs="Arial"/>
                <w:b/>
                <w:sz w:val="22"/>
                <w:szCs w:val="22"/>
              </w:rPr>
              <w:t>9</w:t>
            </w:r>
          </w:p>
        </w:tc>
        <w:tc>
          <w:tcPr>
            <w:tcW w:w="0" w:type="auto"/>
            <w:shd w:val="clear" w:color="auto" w:fill="DBE5F1" w:themeFill="accent1" w:themeFillTint="33"/>
            <w:vAlign w:val="center"/>
          </w:tcPr>
          <w:p w14:paraId="2A63A218" w14:textId="7929E311" w:rsidR="00B12E7F" w:rsidRPr="008F0D47" w:rsidRDefault="00B12E7F" w:rsidP="00B12E7F">
            <w:pPr>
              <w:jc w:val="center"/>
              <w:rPr>
                <w:rFonts w:asciiTheme="majorHAnsi" w:hAnsiTheme="majorHAnsi" w:cs="BentonSans-Book"/>
              </w:rPr>
            </w:pPr>
            <w:r>
              <w:rPr>
                <w:rFonts w:ascii="Calibri" w:hAnsi="Calibri" w:cs="Arial"/>
                <w:b/>
                <w:sz w:val="22"/>
                <w:szCs w:val="22"/>
              </w:rPr>
              <w:t>2020</w:t>
            </w:r>
          </w:p>
        </w:tc>
        <w:tc>
          <w:tcPr>
            <w:tcW w:w="0" w:type="auto"/>
            <w:shd w:val="clear" w:color="auto" w:fill="DBE5F1" w:themeFill="accent1" w:themeFillTint="33"/>
            <w:vAlign w:val="center"/>
          </w:tcPr>
          <w:p w14:paraId="4B4E36C1" w14:textId="56F90C12" w:rsidR="00B12E7F" w:rsidRPr="008F0D47" w:rsidRDefault="00B12E7F" w:rsidP="00B12E7F">
            <w:pPr>
              <w:jc w:val="center"/>
              <w:rPr>
                <w:rFonts w:asciiTheme="majorHAnsi" w:hAnsiTheme="majorHAnsi" w:cs="BentonSans-Book"/>
              </w:rPr>
            </w:pPr>
            <w:r>
              <w:rPr>
                <w:rFonts w:ascii="Calibri" w:hAnsi="Calibri" w:cs="Arial"/>
                <w:b/>
                <w:sz w:val="22"/>
                <w:szCs w:val="22"/>
              </w:rPr>
              <w:t>2021</w:t>
            </w:r>
          </w:p>
        </w:tc>
        <w:tc>
          <w:tcPr>
            <w:tcW w:w="0" w:type="auto"/>
            <w:shd w:val="clear" w:color="auto" w:fill="DBE5F1" w:themeFill="accent1" w:themeFillTint="33"/>
            <w:vAlign w:val="center"/>
          </w:tcPr>
          <w:p w14:paraId="12976142" w14:textId="2B50E2FC" w:rsidR="00B12E7F" w:rsidRPr="008F0D47" w:rsidRDefault="00B12E7F" w:rsidP="00B12E7F">
            <w:pPr>
              <w:jc w:val="center"/>
              <w:rPr>
                <w:rFonts w:asciiTheme="majorHAnsi" w:hAnsiTheme="majorHAnsi" w:cs="BentonSans-Book"/>
              </w:rPr>
            </w:pPr>
            <w:r>
              <w:rPr>
                <w:rFonts w:ascii="Calibri" w:hAnsi="Calibri" w:cs="Arial"/>
                <w:b/>
                <w:sz w:val="22"/>
                <w:szCs w:val="22"/>
              </w:rPr>
              <w:t>2022</w:t>
            </w:r>
          </w:p>
        </w:tc>
        <w:tc>
          <w:tcPr>
            <w:tcW w:w="0" w:type="auto"/>
            <w:shd w:val="clear" w:color="auto" w:fill="DBE5F1" w:themeFill="accent1" w:themeFillTint="33"/>
            <w:vAlign w:val="center"/>
          </w:tcPr>
          <w:p w14:paraId="547ADDF8" w14:textId="5920AC38" w:rsidR="00B12E7F" w:rsidRPr="008F0D47" w:rsidRDefault="00B12E7F" w:rsidP="00B12E7F">
            <w:pPr>
              <w:jc w:val="center"/>
              <w:rPr>
                <w:rFonts w:asciiTheme="majorHAnsi" w:hAnsiTheme="majorHAnsi" w:cs="BentonSans-Book"/>
              </w:rPr>
            </w:pPr>
            <w:r>
              <w:rPr>
                <w:rFonts w:ascii="Calibri" w:hAnsi="Calibri" w:cs="Arial"/>
                <w:b/>
                <w:sz w:val="22"/>
                <w:szCs w:val="22"/>
              </w:rPr>
              <w:t>2023</w:t>
            </w:r>
          </w:p>
        </w:tc>
      </w:tr>
      <w:tr w:rsidR="00934FC0" w:rsidRPr="008F0D47" w14:paraId="1F3CAB98" w14:textId="77777777" w:rsidTr="00B12E7F">
        <w:trPr>
          <w:trHeight w:val="340"/>
          <w:jc w:val="center"/>
        </w:trPr>
        <w:tc>
          <w:tcPr>
            <w:tcW w:w="0" w:type="auto"/>
            <w:shd w:val="clear" w:color="auto" w:fill="DBE5F1" w:themeFill="accent1" w:themeFillTint="33"/>
            <w:vAlign w:val="center"/>
          </w:tcPr>
          <w:p w14:paraId="54998811" w14:textId="63787A05" w:rsidR="00C829E1" w:rsidRPr="008F0D47" w:rsidRDefault="00C829E1" w:rsidP="00C829E1">
            <w:pPr>
              <w:rPr>
                <w:rFonts w:asciiTheme="majorHAnsi" w:hAnsiTheme="majorHAnsi" w:cs="BentonSans-Book"/>
                <w:sz w:val="20"/>
                <w:szCs w:val="20"/>
              </w:rPr>
            </w:pPr>
            <w:r w:rsidRPr="008F0D47">
              <w:rPr>
                <w:rFonts w:asciiTheme="majorHAnsi" w:hAnsiTheme="majorHAnsi" w:cs="BentonSans-Book"/>
                <w:sz w:val="20"/>
                <w:szCs w:val="20"/>
              </w:rPr>
              <w:t>titolo 6: accensione prestiti</w:t>
            </w:r>
          </w:p>
        </w:tc>
        <w:tc>
          <w:tcPr>
            <w:tcW w:w="0" w:type="auto"/>
            <w:shd w:val="clear" w:color="auto" w:fill="DBE5F1" w:themeFill="accent1" w:themeFillTint="33"/>
            <w:vAlign w:val="center"/>
          </w:tcPr>
          <w:p w14:paraId="2105CB9F" w14:textId="3F62E2D6" w:rsidR="00C829E1" w:rsidRPr="008F0D47" w:rsidRDefault="00470EE7" w:rsidP="00C936E9">
            <w:pPr>
              <w:jc w:val="center"/>
              <w:rPr>
                <w:rFonts w:asciiTheme="majorHAnsi" w:eastAsia="Calibri" w:hAnsiTheme="majorHAnsi" w:cs="BentonSans-Book"/>
                <w:b/>
                <w:sz w:val="18"/>
                <w:szCs w:val="18"/>
              </w:rPr>
            </w:pPr>
            <w:r w:rsidRPr="008F0D47">
              <w:rPr>
                <w:rFonts w:asciiTheme="majorHAnsi" w:eastAsia="Calibri" w:hAnsiTheme="majorHAnsi" w:cs="BentonSans-Book"/>
                <w:noProof/>
                <w:sz w:val="16"/>
                <w:szCs w:val="16"/>
              </w:rPr>
              <w:t>previsione</w:t>
            </w:r>
          </w:p>
        </w:tc>
        <w:tc>
          <w:tcPr>
            <w:tcW w:w="0" w:type="auto"/>
            <w:shd w:val="clear" w:color="auto" w:fill="DBE5F1" w:themeFill="accent1" w:themeFillTint="33"/>
            <w:vAlign w:val="center"/>
          </w:tcPr>
          <w:p w14:paraId="76614543" w14:textId="4634A18B" w:rsidR="00C829E1" w:rsidRPr="008F0D47" w:rsidRDefault="00C829E1" w:rsidP="00C936E9">
            <w:pPr>
              <w:jc w:val="center"/>
              <w:rPr>
                <w:rFonts w:asciiTheme="majorHAnsi" w:eastAsia="Calibri" w:hAnsiTheme="majorHAnsi" w:cs="BentonSans-Book"/>
                <w:b/>
                <w:sz w:val="18"/>
                <w:szCs w:val="18"/>
              </w:rPr>
            </w:pPr>
            <w:r w:rsidRPr="008F0D47">
              <w:rPr>
                <w:rFonts w:asciiTheme="majorHAnsi" w:eastAsia="Calibri" w:hAnsiTheme="majorHAnsi" w:cs="BentonSans-Book"/>
                <w:noProof/>
                <w:sz w:val="16"/>
                <w:szCs w:val="16"/>
              </w:rPr>
              <w:t>previsione</w:t>
            </w:r>
          </w:p>
        </w:tc>
        <w:tc>
          <w:tcPr>
            <w:tcW w:w="0" w:type="auto"/>
            <w:shd w:val="clear" w:color="auto" w:fill="DBE5F1" w:themeFill="accent1" w:themeFillTint="33"/>
            <w:vAlign w:val="center"/>
          </w:tcPr>
          <w:p w14:paraId="0CAB0584" w14:textId="6C263B38" w:rsidR="00C829E1" w:rsidRPr="008F0D47" w:rsidRDefault="00C829E1" w:rsidP="00C936E9">
            <w:pPr>
              <w:jc w:val="center"/>
              <w:rPr>
                <w:rFonts w:asciiTheme="majorHAnsi" w:eastAsia="Calibri" w:hAnsiTheme="majorHAnsi" w:cs="BentonSans-Book"/>
                <w:b/>
                <w:sz w:val="18"/>
                <w:szCs w:val="18"/>
              </w:rPr>
            </w:pPr>
            <w:r w:rsidRPr="008F0D47">
              <w:rPr>
                <w:rFonts w:asciiTheme="majorHAnsi" w:eastAsia="Calibri" w:hAnsiTheme="majorHAnsi" w:cs="BentonSans-Book"/>
                <w:noProof/>
                <w:sz w:val="16"/>
                <w:szCs w:val="16"/>
              </w:rPr>
              <w:t>previsione</w:t>
            </w:r>
          </w:p>
        </w:tc>
        <w:tc>
          <w:tcPr>
            <w:tcW w:w="0" w:type="auto"/>
            <w:shd w:val="clear" w:color="auto" w:fill="DBE5F1" w:themeFill="accent1" w:themeFillTint="33"/>
            <w:vAlign w:val="center"/>
          </w:tcPr>
          <w:p w14:paraId="17FF5B44" w14:textId="11BAB880" w:rsidR="00C829E1" w:rsidRPr="008F0D47" w:rsidRDefault="00C829E1" w:rsidP="00C936E9">
            <w:pPr>
              <w:jc w:val="center"/>
              <w:rPr>
                <w:rFonts w:asciiTheme="majorHAnsi" w:eastAsia="Calibri" w:hAnsiTheme="majorHAnsi" w:cs="BentonSans-Book"/>
                <w:b/>
                <w:sz w:val="18"/>
                <w:szCs w:val="18"/>
              </w:rPr>
            </w:pPr>
            <w:r w:rsidRPr="008F0D47">
              <w:rPr>
                <w:rFonts w:asciiTheme="majorHAnsi" w:eastAsia="Calibri" w:hAnsiTheme="majorHAnsi" w:cs="BentonSans-Book"/>
                <w:noProof/>
                <w:sz w:val="16"/>
                <w:szCs w:val="16"/>
              </w:rPr>
              <w:t>previsione</w:t>
            </w:r>
          </w:p>
        </w:tc>
        <w:tc>
          <w:tcPr>
            <w:tcW w:w="0" w:type="auto"/>
            <w:shd w:val="clear" w:color="auto" w:fill="DBE5F1" w:themeFill="accent1" w:themeFillTint="33"/>
            <w:vAlign w:val="center"/>
          </w:tcPr>
          <w:p w14:paraId="3A5D1007" w14:textId="4344C25E" w:rsidR="00C829E1" w:rsidRPr="008F0D47" w:rsidRDefault="00C829E1" w:rsidP="00C936E9">
            <w:pPr>
              <w:jc w:val="center"/>
              <w:rPr>
                <w:rFonts w:asciiTheme="majorHAnsi" w:eastAsia="Calibri" w:hAnsiTheme="majorHAnsi" w:cs="BentonSans-Book"/>
                <w:b/>
                <w:sz w:val="18"/>
                <w:szCs w:val="18"/>
              </w:rPr>
            </w:pPr>
            <w:r w:rsidRPr="008F0D47">
              <w:rPr>
                <w:rFonts w:asciiTheme="majorHAnsi" w:eastAsia="Calibri" w:hAnsiTheme="majorHAnsi" w:cs="BentonSans-Book"/>
                <w:noProof/>
                <w:sz w:val="16"/>
                <w:szCs w:val="16"/>
              </w:rPr>
              <w:t>previsione</w:t>
            </w:r>
          </w:p>
        </w:tc>
      </w:tr>
      <w:tr w:rsidR="00865127" w:rsidRPr="000F4CEF" w14:paraId="5702FF6D" w14:textId="77777777" w:rsidTr="00C936E9">
        <w:trPr>
          <w:trHeight w:val="454"/>
          <w:jc w:val="center"/>
        </w:trPr>
        <w:tc>
          <w:tcPr>
            <w:tcW w:w="0" w:type="auto"/>
            <w:shd w:val="clear" w:color="auto" w:fill="auto"/>
            <w:vAlign w:val="center"/>
          </w:tcPr>
          <w:p w14:paraId="758FB1E5" w14:textId="0805C038" w:rsidR="00865127" w:rsidRPr="008F0D47" w:rsidRDefault="00865127" w:rsidP="00865127">
            <w:pPr>
              <w:rPr>
                <w:rFonts w:asciiTheme="majorHAnsi" w:hAnsiTheme="majorHAnsi" w:cs="BentonSans-Book"/>
                <w:sz w:val="20"/>
                <w:szCs w:val="20"/>
              </w:rPr>
            </w:pPr>
            <w:r w:rsidRPr="008F0D47">
              <w:rPr>
                <w:rFonts w:asciiTheme="majorHAnsi" w:hAnsiTheme="majorHAnsi" w:cs="BentonSans-Book"/>
                <w:sz w:val="20"/>
                <w:szCs w:val="20"/>
              </w:rPr>
              <w:t>tipologia 100: emissione titoli obbligazionari</w:t>
            </w:r>
          </w:p>
        </w:tc>
        <w:tc>
          <w:tcPr>
            <w:tcW w:w="0" w:type="auto"/>
            <w:shd w:val="clear" w:color="auto" w:fill="auto"/>
            <w:vAlign w:val="center"/>
          </w:tcPr>
          <w:p w14:paraId="24A88991" w14:textId="0C47B0C6"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70B23E63" w14:textId="355551CE"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01105D72" w14:textId="25301651"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6BDD8D18" w14:textId="40D4EA08"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2D7AB1C8" w14:textId="43230F1F"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r>
      <w:tr w:rsidR="00865127" w:rsidRPr="000F4CEF" w14:paraId="0C3A987B" w14:textId="77777777" w:rsidTr="00C936E9">
        <w:trPr>
          <w:trHeight w:val="454"/>
          <w:jc w:val="center"/>
        </w:trPr>
        <w:tc>
          <w:tcPr>
            <w:tcW w:w="0" w:type="auto"/>
            <w:shd w:val="clear" w:color="auto" w:fill="auto"/>
            <w:vAlign w:val="center"/>
          </w:tcPr>
          <w:p w14:paraId="290DD429" w14:textId="615D841C" w:rsidR="00865127" w:rsidRPr="008F0D47" w:rsidRDefault="00865127" w:rsidP="00865127">
            <w:pPr>
              <w:rPr>
                <w:rFonts w:asciiTheme="majorHAnsi" w:hAnsiTheme="majorHAnsi" w:cs="BentonSans-Book"/>
                <w:sz w:val="20"/>
                <w:szCs w:val="20"/>
              </w:rPr>
            </w:pPr>
            <w:r w:rsidRPr="008F0D47">
              <w:rPr>
                <w:rFonts w:asciiTheme="majorHAnsi" w:hAnsiTheme="majorHAnsi" w:cs="BentonSans-Book"/>
                <w:sz w:val="20"/>
                <w:szCs w:val="20"/>
              </w:rPr>
              <w:t>tipologia 200: accensione prestiti a breve termine</w:t>
            </w:r>
          </w:p>
        </w:tc>
        <w:tc>
          <w:tcPr>
            <w:tcW w:w="0" w:type="auto"/>
            <w:shd w:val="clear" w:color="auto" w:fill="auto"/>
            <w:vAlign w:val="center"/>
          </w:tcPr>
          <w:p w14:paraId="12910163" w14:textId="3307E66A"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5FEEFA4C" w14:textId="511F354B"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6E050C73" w14:textId="354C4E58"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52BB859F" w14:textId="4B66667A"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7F0209B0" w14:textId="32762E5D"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r>
      <w:tr w:rsidR="00865127" w:rsidRPr="000F4CEF" w14:paraId="32890D89" w14:textId="77777777" w:rsidTr="00C936E9">
        <w:trPr>
          <w:trHeight w:val="454"/>
          <w:jc w:val="center"/>
        </w:trPr>
        <w:tc>
          <w:tcPr>
            <w:tcW w:w="0" w:type="auto"/>
            <w:shd w:val="clear" w:color="auto" w:fill="auto"/>
            <w:vAlign w:val="center"/>
          </w:tcPr>
          <w:p w14:paraId="3EF85DC2" w14:textId="74F21634" w:rsidR="00865127" w:rsidRPr="008F0D47" w:rsidRDefault="00865127" w:rsidP="00865127">
            <w:pPr>
              <w:rPr>
                <w:rFonts w:asciiTheme="majorHAnsi" w:hAnsiTheme="majorHAnsi" w:cs="BentonSans-Book"/>
                <w:sz w:val="20"/>
                <w:szCs w:val="20"/>
              </w:rPr>
            </w:pPr>
            <w:r w:rsidRPr="008F0D47">
              <w:rPr>
                <w:rFonts w:asciiTheme="majorHAnsi" w:hAnsiTheme="majorHAnsi" w:cs="BentonSans-Book"/>
                <w:sz w:val="20"/>
                <w:szCs w:val="20"/>
              </w:rPr>
              <w:t>tipologia 300: accensione mutui e altri finanziamenti a medio lungo termine</w:t>
            </w:r>
          </w:p>
        </w:tc>
        <w:tc>
          <w:tcPr>
            <w:tcW w:w="0" w:type="auto"/>
            <w:shd w:val="clear" w:color="auto" w:fill="auto"/>
            <w:vAlign w:val="center"/>
          </w:tcPr>
          <w:p w14:paraId="5931A25C" w14:textId="7ADD69AB"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602E76D1" w14:textId="1B2BB4B1"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71911022" w14:textId="76BFAF9B"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6524CAE1" w14:textId="32C0CE30"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4F88148C" w14:textId="29B2CB19"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r>
      <w:tr w:rsidR="00865127" w:rsidRPr="000F4CEF" w14:paraId="257B1BD4" w14:textId="77777777" w:rsidTr="00C936E9">
        <w:trPr>
          <w:trHeight w:val="454"/>
          <w:jc w:val="center"/>
        </w:trPr>
        <w:tc>
          <w:tcPr>
            <w:tcW w:w="0" w:type="auto"/>
            <w:shd w:val="clear" w:color="auto" w:fill="auto"/>
            <w:vAlign w:val="center"/>
          </w:tcPr>
          <w:p w14:paraId="4ED90FF8" w14:textId="2D76ABFE" w:rsidR="00865127" w:rsidRPr="008F0D47" w:rsidRDefault="00865127" w:rsidP="00865127">
            <w:pPr>
              <w:rPr>
                <w:rFonts w:asciiTheme="majorHAnsi" w:hAnsiTheme="majorHAnsi" w:cs="BentonSans-Book"/>
                <w:sz w:val="20"/>
                <w:szCs w:val="20"/>
              </w:rPr>
            </w:pPr>
            <w:r w:rsidRPr="008F0D47">
              <w:rPr>
                <w:rFonts w:asciiTheme="majorHAnsi" w:hAnsiTheme="majorHAnsi" w:cs="BentonSans-Book"/>
                <w:sz w:val="20"/>
                <w:szCs w:val="20"/>
              </w:rPr>
              <w:t>tipologia 400: altre forme di indebitamento</w:t>
            </w:r>
          </w:p>
        </w:tc>
        <w:tc>
          <w:tcPr>
            <w:tcW w:w="0" w:type="auto"/>
            <w:shd w:val="clear" w:color="auto" w:fill="auto"/>
            <w:vAlign w:val="center"/>
          </w:tcPr>
          <w:p w14:paraId="784676B4" w14:textId="4B2658BF"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4244E0E2" w14:textId="192768FC"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677423ED" w14:textId="17F35DF9"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6D933587" w14:textId="6E68C570"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c>
          <w:tcPr>
            <w:tcW w:w="0" w:type="auto"/>
            <w:shd w:val="clear" w:color="auto" w:fill="auto"/>
            <w:vAlign w:val="center"/>
          </w:tcPr>
          <w:p w14:paraId="4379749A" w14:textId="446B4B6E" w:rsidR="00865127" w:rsidRPr="000F4CEF" w:rsidRDefault="00724307" w:rsidP="00865127">
            <w:pPr>
              <w:jc w:val="right"/>
              <w:rPr>
                <w:rFonts w:asciiTheme="majorHAnsi" w:eastAsia="Calibri" w:hAnsiTheme="majorHAnsi" w:cs="BentonSans-Book"/>
                <w:sz w:val="20"/>
                <w:szCs w:val="20"/>
              </w:rPr>
            </w:pPr>
            <w:r>
              <w:rPr>
                <w:rFonts w:asciiTheme="majorHAnsi" w:eastAsia="Calibri" w:hAnsiTheme="majorHAnsi" w:cs="BentonSans-Book"/>
                <w:sz w:val="20"/>
                <w:szCs w:val="20"/>
              </w:rPr>
              <w:t>-</w:t>
            </w:r>
          </w:p>
        </w:tc>
      </w:tr>
      <w:tr w:rsidR="00865127" w:rsidRPr="000F4CEF" w14:paraId="21C93613" w14:textId="77777777" w:rsidTr="00C936E9">
        <w:trPr>
          <w:trHeight w:val="454"/>
          <w:jc w:val="center"/>
        </w:trPr>
        <w:tc>
          <w:tcPr>
            <w:tcW w:w="0" w:type="auto"/>
            <w:shd w:val="clear" w:color="auto" w:fill="auto"/>
            <w:vAlign w:val="center"/>
          </w:tcPr>
          <w:p w14:paraId="6E9CC884" w14:textId="1CD8779C" w:rsidR="00865127" w:rsidRPr="008F0D47" w:rsidRDefault="00865127" w:rsidP="00865127">
            <w:pPr>
              <w:rPr>
                <w:rFonts w:asciiTheme="majorHAnsi" w:hAnsiTheme="majorHAnsi" w:cs="BentonSans-Book"/>
                <w:sz w:val="20"/>
                <w:szCs w:val="20"/>
              </w:rPr>
            </w:pPr>
            <w:r w:rsidRPr="00407070">
              <w:rPr>
                <w:rFonts w:asciiTheme="majorHAnsi" w:hAnsiTheme="majorHAnsi" w:cs="BentonSans-Book"/>
                <w:sz w:val="20"/>
                <w:szCs w:val="20"/>
              </w:rPr>
              <w:t>Totale Titolo 6: Accensione prestiti</w:t>
            </w:r>
          </w:p>
        </w:tc>
        <w:tc>
          <w:tcPr>
            <w:tcW w:w="0" w:type="auto"/>
            <w:shd w:val="clear" w:color="auto" w:fill="auto"/>
            <w:vAlign w:val="center"/>
          </w:tcPr>
          <w:p w14:paraId="0FC5679E" w14:textId="63398A9C" w:rsidR="00865127" w:rsidRPr="000F4CEF" w:rsidRDefault="00724307" w:rsidP="00865127">
            <w:pPr>
              <w:jc w:val="right"/>
              <w:rPr>
                <w:rFonts w:ascii="Calibri" w:hAnsi="Calibri" w:cs="Arial"/>
                <w:sz w:val="20"/>
                <w:szCs w:val="20"/>
              </w:rPr>
            </w:pPr>
            <w:r>
              <w:rPr>
                <w:rFonts w:ascii="Calibri" w:hAnsi="Calibri" w:cs="Arial"/>
                <w:sz w:val="20"/>
                <w:szCs w:val="20"/>
              </w:rPr>
              <w:t>-</w:t>
            </w:r>
          </w:p>
        </w:tc>
        <w:tc>
          <w:tcPr>
            <w:tcW w:w="0" w:type="auto"/>
            <w:shd w:val="clear" w:color="auto" w:fill="auto"/>
            <w:vAlign w:val="center"/>
          </w:tcPr>
          <w:p w14:paraId="2324CF06" w14:textId="31875FBC" w:rsidR="00865127" w:rsidRPr="000F4CEF" w:rsidRDefault="00724307" w:rsidP="00865127">
            <w:pPr>
              <w:jc w:val="right"/>
              <w:rPr>
                <w:rFonts w:ascii="Calibri" w:hAnsi="Calibri" w:cs="Arial"/>
                <w:sz w:val="20"/>
                <w:szCs w:val="20"/>
              </w:rPr>
            </w:pPr>
            <w:r>
              <w:rPr>
                <w:rFonts w:ascii="Calibri" w:hAnsi="Calibri" w:cs="Arial"/>
                <w:sz w:val="20"/>
                <w:szCs w:val="20"/>
              </w:rPr>
              <w:t>-</w:t>
            </w:r>
          </w:p>
        </w:tc>
        <w:tc>
          <w:tcPr>
            <w:tcW w:w="0" w:type="auto"/>
            <w:shd w:val="clear" w:color="auto" w:fill="auto"/>
            <w:vAlign w:val="center"/>
          </w:tcPr>
          <w:p w14:paraId="5626DC9D" w14:textId="317079B4" w:rsidR="00865127" w:rsidRPr="000F4CEF" w:rsidRDefault="00724307" w:rsidP="00865127">
            <w:pPr>
              <w:jc w:val="right"/>
              <w:rPr>
                <w:rFonts w:ascii="Calibri" w:hAnsi="Calibri" w:cs="Arial"/>
                <w:sz w:val="20"/>
                <w:szCs w:val="20"/>
              </w:rPr>
            </w:pPr>
            <w:r>
              <w:rPr>
                <w:rFonts w:ascii="Calibri" w:hAnsi="Calibri" w:cs="Arial"/>
                <w:sz w:val="20"/>
                <w:szCs w:val="20"/>
              </w:rPr>
              <w:t>-</w:t>
            </w:r>
          </w:p>
        </w:tc>
        <w:tc>
          <w:tcPr>
            <w:tcW w:w="0" w:type="auto"/>
            <w:shd w:val="clear" w:color="auto" w:fill="auto"/>
            <w:vAlign w:val="center"/>
          </w:tcPr>
          <w:p w14:paraId="2BEA5F29" w14:textId="42F9B007" w:rsidR="00865127" w:rsidRPr="000F4CEF" w:rsidRDefault="00724307" w:rsidP="00865127">
            <w:pPr>
              <w:jc w:val="right"/>
              <w:rPr>
                <w:rFonts w:ascii="Calibri" w:hAnsi="Calibri" w:cs="Arial"/>
                <w:sz w:val="20"/>
                <w:szCs w:val="20"/>
              </w:rPr>
            </w:pPr>
            <w:r>
              <w:rPr>
                <w:rFonts w:ascii="Calibri" w:hAnsi="Calibri" w:cs="Arial"/>
                <w:sz w:val="20"/>
                <w:szCs w:val="20"/>
              </w:rPr>
              <w:t>-</w:t>
            </w:r>
          </w:p>
        </w:tc>
        <w:tc>
          <w:tcPr>
            <w:tcW w:w="0" w:type="auto"/>
            <w:shd w:val="clear" w:color="auto" w:fill="auto"/>
            <w:vAlign w:val="center"/>
          </w:tcPr>
          <w:p w14:paraId="59515F7D" w14:textId="7FE2DAE0" w:rsidR="00865127" w:rsidRPr="000F4CEF" w:rsidRDefault="00724307" w:rsidP="00865127">
            <w:pPr>
              <w:jc w:val="right"/>
              <w:rPr>
                <w:rFonts w:ascii="Calibri" w:hAnsi="Calibri" w:cs="Arial"/>
                <w:sz w:val="20"/>
                <w:szCs w:val="20"/>
              </w:rPr>
            </w:pPr>
            <w:r>
              <w:rPr>
                <w:rFonts w:ascii="Calibri" w:hAnsi="Calibri" w:cs="Arial"/>
                <w:sz w:val="20"/>
                <w:szCs w:val="20"/>
              </w:rPr>
              <w:t>-</w:t>
            </w:r>
          </w:p>
        </w:tc>
      </w:tr>
    </w:tbl>
    <w:p w14:paraId="4DCF99C0" w14:textId="77777777" w:rsidR="00430F1E" w:rsidRDefault="00430F1E" w:rsidP="00C45688">
      <w:pPr>
        <w:spacing w:before="240"/>
        <w:rPr>
          <w:rFonts w:asciiTheme="majorHAnsi" w:hAnsiTheme="majorHAnsi" w:cs="BentonSans-Book"/>
          <w:b/>
          <w:sz w:val="22"/>
          <w:szCs w:val="22"/>
        </w:rPr>
      </w:pPr>
      <w:r>
        <w:rPr>
          <w:rFonts w:asciiTheme="majorHAnsi" w:hAnsiTheme="majorHAnsi" w:cs="BentonSans-Book"/>
          <w:b/>
          <w:sz w:val="22"/>
          <w:szCs w:val="22"/>
        </w:rPr>
        <w:br w:type="page"/>
      </w:r>
    </w:p>
    <w:p w14:paraId="1DFE6FF5" w14:textId="05815612" w:rsidR="00C45688" w:rsidRPr="008F0D47" w:rsidRDefault="00C45688" w:rsidP="00C45688">
      <w:pPr>
        <w:spacing w:before="240"/>
        <w:rPr>
          <w:rFonts w:asciiTheme="majorHAnsi" w:hAnsiTheme="majorHAnsi" w:cs="BentonSans-Book"/>
          <w:b/>
          <w:sz w:val="22"/>
          <w:szCs w:val="22"/>
        </w:rPr>
      </w:pPr>
      <w:r w:rsidRPr="008F0D47">
        <w:rPr>
          <w:rFonts w:asciiTheme="majorHAnsi" w:hAnsiTheme="majorHAnsi" w:cs="BentonSans-Book"/>
          <w:b/>
          <w:sz w:val="22"/>
          <w:szCs w:val="22"/>
        </w:rPr>
        <w:t>titolo 7: anticipazione da istituto tesoriere/cassiere</w:t>
      </w:r>
    </w:p>
    <w:p w14:paraId="6F3D57D4" w14:textId="6C94B45D" w:rsidR="00C45688" w:rsidRDefault="00C45688" w:rsidP="00C45688">
      <w:pPr>
        <w:rPr>
          <w:rFonts w:asciiTheme="majorHAnsi" w:hAnsiTheme="majorHAnsi" w:cs="BentonSans-Book"/>
          <w:sz w:val="22"/>
          <w:szCs w:val="22"/>
        </w:rPr>
      </w:pPr>
      <w:r w:rsidRPr="008F0D47">
        <w:rPr>
          <w:rFonts w:asciiTheme="majorHAnsi" w:hAnsiTheme="majorHAnsi" w:cs="BentonSans-Book"/>
          <w:sz w:val="22"/>
          <w:szCs w:val="22"/>
        </w:rPr>
        <w:t>Si prendono in esame le entrate corrispondenti al periodo: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287"/>
        <w:gridCol w:w="1287"/>
        <w:gridCol w:w="1287"/>
        <w:gridCol w:w="1287"/>
        <w:gridCol w:w="1287"/>
      </w:tblGrid>
      <w:tr w:rsidR="00441815" w:rsidRPr="00C92303" w14:paraId="1D062CD1" w14:textId="77777777" w:rsidTr="00441815">
        <w:trPr>
          <w:trHeight w:val="454"/>
          <w:jc w:val="center"/>
        </w:trPr>
        <w:tc>
          <w:tcPr>
            <w:tcW w:w="0" w:type="auto"/>
            <w:tcBorders>
              <w:top w:val="nil"/>
              <w:left w:val="nil"/>
              <w:bottom w:val="single" w:sz="4" w:space="0" w:color="auto"/>
              <w:right w:val="single" w:sz="4" w:space="0" w:color="auto"/>
            </w:tcBorders>
            <w:shd w:val="clear" w:color="auto" w:fill="DBE5F1" w:themeFill="accent1" w:themeFillTint="33"/>
            <w:vAlign w:val="center"/>
          </w:tcPr>
          <w:p w14:paraId="4606CB44" w14:textId="77777777" w:rsidR="00441815" w:rsidRPr="00C92303" w:rsidRDefault="00441815" w:rsidP="00441815">
            <w:pPr>
              <w:rPr>
                <w:rFonts w:asciiTheme="majorHAnsi" w:hAnsiTheme="majorHAnsi" w:cs="BentonSans-Book"/>
              </w:rPr>
            </w:pP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B0D576" w14:textId="6EB1234E" w:rsidR="00441815" w:rsidRPr="00C92303" w:rsidRDefault="00441815" w:rsidP="00441815">
            <w:pPr>
              <w:jc w:val="center"/>
              <w:rPr>
                <w:rFonts w:ascii="Calibri" w:hAnsi="Calibri" w:cs="Arial"/>
              </w:rPr>
            </w:pPr>
            <w:r w:rsidRPr="002C5AAE">
              <w:rPr>
                <w:rFonts w:ascii="Calibri" w:hAnsi="Calibri" w:cs="Arial"/>
                <w:b/>
                <w:sz w:val="22"/>
                <w:szCs w:val="22"/>
              </w:rPr>
              <w:t>201</w:t>
            </w:r>
            <w:r>
              <w:rPr>
                <w:rFonts w:ascii="Calibri" w:hAnsi="Calibri" w:cs="Arial"/>
                <w:b/>
                <w:sz w:val="22"/>
                <w:szCs w:val="22"/>
              </w:rPr>
              <w:t>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F9B69B" w14:textId="662E389B" w:rsidR="00441815" w:rsidRPr="00C92303" w:rsidRDefault="00441815" w:rsidP="00441815">
            <w:pPr>
              <w:jc w:val="center"/>
              <w:rPr>
                <w:rFonts w:ascii="Calibri" w:hAnsi="Calibri" w:cs="Arial"/>
              </w:rPr>
            </w:pPr>
            <w:r>
              <w:rPr>
                <w:rFonts w:ascii="Calibri" w:hAnsi="Calibri" w:cs="Arial"/>
                <w:b/>
                <w:sz w:val="22"/>
                <w:szCs w:val="22"/>
              </w:rPr>
              <w:t>2020</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DF2EA1" w14:textId="75574D7F" w:rsidR="00441815" w:rsidRPr="00C92303" w:rsidRDefault="00441815" w:rsidP="00441815">
            <w:pPr>
              <w:jc w:val="center"/>
              <w:rPr>
                <w:rFonts w:ascii="Calibri" w:hAnsi="Calibri" w:cs="Arial"/>
              </w:rPr>
            </w:pPr>
            <w:r>
              <w:rPr>
                <w:rFonts w:ascii="Calibri" w:hAnsi="Calibri" w:cs="Arial"/>
                <w:b/>
                <w:sz w:val="22"/>
                <w:szCs w:val="22"/>
              </w:rPr>
              <w:t>2021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C938E" w14:textId="3FA49487" w:rsidR="00441815" w:rsidRPr="00C92303" w:rsidRDefault="00441815" w:rsidP="00441815">
            <w:pPr>
              <w:jc w:val="center"/>
              <w:rPr>
                <w:rFonts w:ascii="Calibri" w:hAnsi="Calibri" w:cs="Arial"/>
              </w:rPr>
            </w:pPr>
            <w:r>
              <w:rPr>
                <w:rFonts w:ascii="Calibri" w:hAnsi="Calibri" w:cs="Arial"/>
                <w:b/>
                <w:sz w:val="22"/>
                <w:szCs w:val="22"/>
              </w:rPr>
              <w:t>2022</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8589DA" w14:textId="43EC502E" w:rsidR="00441815" w:rsidRPr="00C92303" w:rsidRDefault="00441815" w:rsidP="00441815">
            <w:pPr>
              <w:jc w:val="center"/>
              <w:rPr>
                <w:rFonts w:ascii="Calibri" w:hAnsi="Calibri" w:cs="Arial"/>
              </w:rPr>
            </w:pPr>
            <w:r>
              <w:rPr>
                <w:rFonts w:ascii="Calibri" w:hAnsi="Calibri" w:cs="Arial"/>
                <w:b/>
                <w:sz w:val="22"/>
                <w:szCs w:val="22"/>
              </w:rPr>
              <w:t>2023</w:t>
            </w:r>
          </w:p>
        </w:tc>
      </w:tr>
      <w:tr w:rsidR="00470EE7" w:rsidRPr="008F0D47" w14:paraId="4DDB04F5" w14:textId="77777777" w:rsidTr="00441815">
        <w:trPr>
          <w:trHeight w:val="454"/>
          <w:jc w:val="center"/>
        </w:trPr>
        <w:tc>
          <w:tcPr>
            <w:tcW w:w="0" w:type="auto"/>
            <w:tcBorders>
              <w:top w:val="single" w:sz="4" w:space="0" w:color="auto"/>
            </w:tcBorders>
            <w:shd w:val="clear" w:color="auto" w:fill="DBE5F1" w:themeFill="accent1" w:themeFillTint="33"/>
            <w:vAlign w:val="center"/>
          </w:tcPr>
          <w:p w14:paraId="7EE74C5C" w14:textId="6D671E56" w:rsidR="00470EE7" w:rsidRPr="008F0D47" w:rsidRDefault="00470EE7" w:rsidP="00470EE7">
            <w:pPr>
              <w:rPr>
                <w:rFonts w:asciiTheme="majorHAnsi" w:hAnsiTheme="majorHAnsi" w:cs="BentonSans-Book"/>
                <w:sz w:val="20"/>
                <w:szCs w:val="20"/>
              </w:rPr>
            </w:pPr>
            <w:r w:rsidRPr="008F0D47">
              <w:rPr>
                <w:rFonts w:asciiTheme="majorHAnsi" w:hAnsiTheme="majorHAnsi" w:cs="BentonSans-Book"/>
                <w:sz w:val="20"/>
                <w:szCs w:val="20"/>
              </w:rPr>
              <w:t>titolo 7: anticipazione da istituto tesoriere/cassiere</w:t>
            </w:r>
          </w:p>
        </w:tc>
        <w:tc>
          <w:tcPr>
            <w:tcW w:w="0" w:type="auto"/>
            <w:shd w:val="clear" w:color="auto" w:fill="DBE5F1" w:themeFill="accent1" w:themeFillTint="33"/>
            <w:vAlign w:val="center"/>
          </w:tcPr>
          <w:p w14:paraId="0A69560B" w14:textId="6FA8B46E" w:rsidR="00470EE7" w:rsidRPr="008F0D47" w:rsidRDefault="00470EE7" w:rsidP="00470EE7">
            <w:pPr>
              <w:jc w:val="center"/>
              <w:rPr>
                <w:rFonts w:asciiTheme="majorHAnsi" w:hAnsiTheme="majorHAnsi" w:cs="BentonSans-Book"/>
                <w:sz w:val="18"/>
                <w:szCs w:val="18"/>
              </w:rPr>
            </w:pPr>
            <w:r w:rsidRPr="008F0D47">
              <w:rPr>
                <w:rFonts w:ascii="Calibri" w:hAnsi="Calibri" w:cs="Arial"/>
                <w:sz w:val="18"/>
                <w:szCs w:val="18"/>
              </w:rPr>
              <w:t>previsioni</w:t>
            </w:r>
          </w:p>
        </w:tc>
        <w:tc>
          <w:tcPr>
            <w:tcW w:w="0" w:type="auto"/>
            <w:shd w:val="clear" w:color="auto" w:fill="DBE5F1" w:themeFill="accent1" w:themeFillTint="33"/>
            <w:vAlign w:val="center"/>
          </w:tcPr>
          <w:p w14:paraId="061697C7" w14:textId="56316843" w:rsidR="00470EE7" w:rsidRPr="008F0D47" w:rsidRDefault="00470EE7" w:rsidP="00470EE7">
            <w:pPr>
              <w:jc w:val="center"/>
              <w:rPr>
                <w:rFonts w:asciiTheme="majorHAnsi" w:hAnsiTheme="majorHAnsi" w:cs="BentonSans-Book"/>
                <w:sz w:val="18"/>
                <w:szCs w:val="18"/>
              </w:rPr>
            </w:pPr>
            <w:r w:rsidRPr="008F0D47">
              <w:rPr>
                <w:rFonts w:ascii="Calibri" w:hAnsi="Calibri" w:cs="Arial"/>
                <w:sz w:val="18"/>
                <w:szCs w:val="18"/>
              </w:rPr>
              <w:t>previsioni</w:t>
            </w:r>
          </w:p>
        </w:tc>
        <w:tc>
          <w:tcPr>
            <w:tcW w:w="0" w:type="auto"/>
            <w:shd w:val="clear" w:color="auto" w:fill="DBE5F1" w:themeFill="accent1" w:themeFillTint="33"/>
            <w:vAlign w:val="center"/>
          </w:tcPr>
          <w:p w14:paraId="2BC94E1D" w14:textId="19D18FBA" w:rsidR="00470EE7" w:rsidRPr="008F0D47" w:rsidRDefault="00470EE7" w:rsidP="00470EE7">
            <w:pPr>
              <w:jc w:val="center"/>
              <w:rPr>
                <w:rFonts w:asciiTheme="majorHAnsi" w:hAnsiTheme="majorHAnsi" w:cs="BentonSans-Book"/>
                <w:sz w:val="18"/>
                <w:szCs w:val="18"/>
              </w:rPr>
            </w:pPr>
            <w:r w:rsidRPr="008F0D47">
              <w:rPr>
                <w:rFonts w:ascii="Calibri" w:hAnsi="Calibri" w:cs="Arial"/>
                <w:sz w:val="18"/>
                <w:szCs w:val="18"/>
              </w:rPr>
              <w:t>previsioni</w:t>
            </w:r>
          </w:p>
        </w:tc>
        <w:tc>
          <w:tcPr>
            <w:tcW w:w="0" w:type="auto"/>
            <w:shd w:val="clear" w:color="auto" w:fill="DBE5F1" w:themeFill="accent1" w:themeFillTint="33"/>
            <w:vAlign w:val="center"/>
          </w:tcPr>
          <w:p w14:paraId="64C67770" w14:textId="2CDF7ED7" w:rsidR="00470EE7" w:rsidRPr="008F0D47" w:rsidRDefault="00470EE7" w:rsidP="00470EE7">
            <w:pPr>
              <w:jc w:val="center"/>
              <w:rPr>
                <w:rFonts w:asciiTheme="majorHAnsi" w:hAnsiTheme="majorHAnsi" w:cs="BentonSans-Book"/>
                <w:sz w:val="18"/>
                <w:szCs w:val="18"/>
              </w:rPr>
            </w:pPr>
            <w:r w:rsidRPr="008F0D47">
              <w:rPr>
                <w:rFonts w:ascii="Calibri" w:hAnsi="Calibri" w:cs="Arial"/>
                <w:sz w:val="18"/>
                <w:szCs w:val="18"/>
              </w:rPr>
              <w:t>previsioni</w:t>
            </w:r>
          </w:p>
        </w:tc>
        <w:tc>
          <w:tcPr>
            <w:tcW w:w="0" w:type="auto"/>
            <w:shd w:val="clear" w:color="auto" w:fill="DBE5F1" w:themeFill="accent1" w:themeFillTint="33"/>
            <w:vAlign w:val="center"/>
          </w:tcPr>
          <w:p w14:paraId="2CE0F9C7" w14:textId="68C42E84" w:rsidR="00470EE7" w:rsidRPr="008F0D47" w:rsidRDefault="00470EE7" w:rsidP="00470EE7">
            <w:pPr>
              <w:jc w:val="center"/>
              <w:rPr>
                <w:rFonts w:asciiTheme="majorHAnsi" w:hAnsiTheme="majorHAnsi" w:cs="BentonSans-Book"/>
                <w:sz w:val="18"/>
                <w:szCs w:val="18"/>
              </w:rPr>
            </w:pPr>
            <w:r w:rsidRPr="008F0D47">
              <w:rPr>
                <w:rFonts w:ascii="Calibri" w:hAnsi="Calibri" w:cs="Arial"/>
                <w:sz w:val="18"/>
                <w:szCs w:val="18"/>
              </w:rPr>
              <w:t>previsioni</w:t>
            </w:r>
          </w:p>
        </w:tc>
      </w:tr>
      <w:tr w:rsidR="00470EE7" w:rsidRPr="008F0D47" w14:paraId="75923E81" w14:textId="77777777" w:rsidTr="00C45688">
        <w:trPr>
          <w:trHeigh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679038" w14:textId="77777777" w:rsidR="00470EE7" w:rsidRPr="008F0D47" w:rsidRDefault="00470EE7" w:rsidP="00470EE7">
            <w:pPr>
              <w:rPr>
                <w:rFonts w:asciiTheme="majorHAnsi" w:hAnsiTheme="majorHAnsi" w:cs="BentonSans-Book"/>
                <w:sz w:val="20"/>
                <w:szCs w:val="20"/>
              </w:rPr>
            </w:pPr>
            <w:r w:rsidRPr="008F0D47">
              <w:rPr>
                <w:rFonts w:asciiTheme="majorHAnsi" w:hAnsiTheme="majorHAnsi" w:cs="BentonSans-Book"/>
                <w:sz w:val="20"/>
                <w:szCs w:val="20"/>
              </w:rPr>
              <w:t>Tipologia 100: Anticipazioni da istituto tesoriere/cassiere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147FF2" w14:textId="5828FB39" w:rsidR="00470EE7" w:rsidRPr="00C66445" w:rsidRDefault="00470EE7" w:rsidP="00470EE7">
            <w:pPr>
              <w:jc w:val="right"/>
              <w:rPr>
                <w:rFonts w:asciiTheme="majorHAnsi" w:hAnsiTheme="majorHAnsi" w:cs="BentonSans-Book"/>
                <w:sz w:val="20"/>
                <w:szCs w:val="20"/>
              </w:rPr>
            </w:pPr>
            <w:r w:rsidRPr="00C66445">
              <w:rPr>
                <w:rFonts w:asciiTheme="majorHAnsi" w:eastAsia="Calibri" w:hAnsiTheme="majorHAnsi" w:cs="BentonSans-Book"/>
                <w:noProof/>
                <w:sz w:val="20"/>
                <w:szCs w:val="20"/>
              </w:rPr>
              <w:t>1.000.000,00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7D4B52" w14:textId="2AB8E387" w:rsidR="00470EE7" w:rsidRPr="00C66445" w:rsidRDefault="00470EE7" w:rsidP="00470EE7">
            <w:pPr>
              <w:rPr>
                <w:rFonts w:asciiTheme="majorHAnsi" w:hAnsiTheme="majorHAnsi" w:cs="BentonSans-Book"/>
                <w:sz w:val="20"/>
                <w:szCs w:val="20"/>
              </w:rPr>
            </w:pPr>
            <w:r w:rsidRPr="00C66445">
              <w:rPr>
                <w:rFonts w:asciiTheme="majorHAnsi" w:eastAsia="Calibri" w:hAnsiTheme="majorHAnsi" w:cs="BentonSans-Book"/>
                <w:noProof/>
                <w:sz w:val="20"/>
                <w:szCs w:val="20"/>
              </w:rPr>
              <w:t>1.000.000,00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BF4B8D" w14:textId="11FD8571" w:rsidR="00470EE7" w:rsidRPr="00C66445" w:rsidRDefault="00470EE7" w:rsidP="00470EE7">
            <w:pPr>
              <w:rPr>
                <w:rFonts w:asciiTheme="majorHAnsi" w:hAnsiTheme="majorHAnsi" w:cs="BentonSans-Book"/>
                <w:sz w:val="20"/>
                <w:szCs w:val="20"/>
              </w:rPr>
            </w:pPr>
            <w:r w:rsidRPr="00C66445">
              <w:rPr>
                <w:rFonts w:asciiTheme="majorHAnsi" w:eastAsia="Calibri" w:hAnsiTheme="majorHAnsi" w:cs="BentonSans-Book"/>
                <w:noProof/>
                <w:sz w:val="20"/>
                <w:szCs w:val="20"/>
              </w:rPr>
              <w:t>1.000.000,00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C233FE" w14:textId="45F4F9E5" w:rsidR="00470EE7" w:rsidRPr="00C66445" w:rsidRDefault="00470EE7" w:rsidP="00470EE7">
            <w:pPr>
              <w:rPr>
                <w:rFonts w:asciiTheme="majorHAnsi" w:hAnsiTheme="majorHAnsi" w:cs="BentonSans-Book"/>
                <w:sz w:val="20"/>
                <w:szCs w:val="20"/>
              </w:rPr>
            </w:pPr>
            <w:r w:rsidRPr="00C66445">
              <w:rPr>
                <w:rFonts w:asciiTheme="majorHAnsi" w:eastAsia="Calibri" w:hAnsiTheme="majorHAnsi" w:cs="BentonSans-Book"/>
                <w:noProof/>
                <w:sz w:val="20"/>
                <w:szCs w:val="20"/>
              </w:rPr>
              <w:t>1.000.000,00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517F6C" w14:textId="6223A8B8" w:rsidR="00470EE7" w:rsidRPr="00C66445" w:rsidRDefault="00470EE7" w:rsidP="00470EE7">
            <w:pPr>
              <w:rPr>
                <w:rFonts w:asciiTheme="majorHAnsi" w:hAnsiTheme="majorHAnsi" w:cs="BentonSans-Book"/>
                <w:sz w:val="20"/>
                <w:szCs w:val="20"/>
              </w:rPr>
            </w:pPr>
            <w:r w:rsidRPr="00C66445">
              <w:rPr>
                <w:rFonts w:asciiTheme="majorHAnsi" w:eastAsia="Calibri" w:hAnsiTheme="majorHAnsi" w:cs="BentonSans-Book"/>
                <w:noProof/>
                <w:sz w:val="20"/>
                <w:szCs w:val="20"/>
              </w:rPr>
              <w:t>1.000.000,00</w:t>
            </w:r>
          </w:p>
        </w:tc>
      </w:tr>
      <w:tr w:rsidR="00470EE7" w:rsidRPr="008F0D47" w14:paraId="1392D630" w14:textId="77777777" w:rsidTr="00C45688">
        <w:trPr>
          <w:trHeigh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74C6D7" w14:textId="77777777" w:rsidR="00470EE7" w:rsidRPr="008F0D47" w:rsidRDefault="00470EE7" w:rsidP="00470EE7">
            <w:pPr>
              <w:rPr>
                <w:rFonts w:asciiTheme="majorHAnsi" w:hAnsiTheme="majorHAnsi" w:cs="BentonSans-Book"/>
                <w:sz w:val="20"/>
                <w:szCs w:val="20"/>
              </w:rPr>
            </w:pPr>
            <w:r w:rsidRPr="008F0D47">
              <w:rPr>
                <w:rFonts w:asciiTheme="majorHAnsi" w:hAnsiTheme="majorHAnsi" w:cs="BentonSans-Book"/>
                <w:sz w:val="20"/>
                <w:szCs w:val="20"/>
              </w:rPr>
              <w:t>Totale investimenti con indebitamento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FCCFD7" w14:textId="5DAB4E7C" w:rsidR="00470EE7" w:rsidRPr="00C66445" w:rsidRDefault="00470EE7" w:rsidP="00470EE7">
            <w:pPr>
              <w:jc w:val="right"/>
              <w:rPr>
                <w:rFonts w:asciiTheme="majorHAnsi" w:hAnsiTheme="majorHAnsi" w:cs="BentonSans-Book"/>
                <w:sz w:val="20"/>
                <w:szCs w:val="20"/>
              </w:rPr>
            </w:pPr>
            <w:r w:rsidRPr="00C66445">
              <w:rPr>
                <w:rFonts w:asciiTheme="majorHAnsi" w:eastAsia="Calibri" w:hAnsiTheme="majorHAnsi" w:cs="BentonSans-Book"/>
                <w:b/>
                <w:noProof/>
                <w:sz w:val="20"/>
                <w:szCs w:val="20"/>
              </w:rPr>
              <w:t>1.000.000,00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BE4B9D" w14:textId="36D31679" w:rsidR="00470EE7" w:rsidRPr="00C66445" w:rsidRDefault="00470EE7" w:rsidP="00470EE7">
            <w:pPr>
              <w:rPr>
                <w:rFonts w:asciiTheme="majorHAnsi" w:hAnsiTheme="majorHAnsi" w:cs="BentonSans-Book"/>
                <w:sz w:val="20"/>
                <w:szCs w:val="20"/>
              </w:rPr>
            </w:pPr>
            <w:r w:rsidRPr="00C66445">
              <w:rPr>
                <w:rFonts w:asciiTheme="majorHAnsi" w:eastAsia="Calibri" w:hAnsiTheme="majorHAnsi" w:cs="BentonSans-Book"/>
                <w:b/>
                <w:noProof/>
                <w:sz w:val="20"/>
                <w:szCs w:val="20"/>
              </w:rPr>
              <w:t>1.000.000,00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679E14" w14:textId="5B11F347" w:rsidR="00470EE7" w:rsidRPr="00C66445" w:rsidRDefault="00470EE7" w:rsidP="00470EE7">
            <w:pPr>
              <w:rPr>
                <w:rFonts w:asciiTheme="majorHAnsi" w:hAnsiTheme="majorHAnsi" w:cs="BentonSans-Book"/>
                <w:sz w:val="20"/>
                <w:szCs w:val="20"/>
              </w:rPr>
            </w:pPr>
            <w:r w:rsidRPr="00C66445">
              <w:rPr>
                <w:rFonts w:asciiTheme="majorHAnsi" w:eastAsia="Calibri" w:hAnsiTheme="majorHAnsi" w:cs="BentonSans-Book"/>
                <w:b/>
                <w:noProof/>
                <w:sz w:val="20"/>
                <w:szCs w:val="20"/>
              </w:rPr>
              <w:t>1.000.000,00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282926" w14:textId="5AAEC408" w:rsidR="00470EE7" w:rsidRPr="00C66445" w:rsidRDefault="00470EE7" w:rsidP="00470EE7">
            <w:pPr>
              <w:rPr>
                <w:rFonts w:asciiTheme="majorHAnsi" w:hAnsiTheme="majorHAnsi" w:cs="BentonSans-Book"/>
                <w:sz w:val="20"/>
                <w:szCs w:val="20"/>
              </w:rPr>
            </w:pPr>
            <w:r w:rsidRPr="00C66445">
              <w:rPr>
                <w:rFonts w:asciiTheme="majorHAnsi" w:eastAsia="Calibri" w:hAnsiTheme="majorHAnsi" w:cs="BentonSans-Book"/>
                <w:b/>
                <w:noProof/>
                <w:sz w:val="20"/>
                <w:szCs w:val="20"/>
              </w:rPr>
              <w:t>1.000.000,00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BF8660" w14:textId="7DA34D8E" w:rsidR="00470EE7" w:rsidRPr="00C66445" w:rsidRDefault="00470EE7" w:rsidP="00470EE7">
            <w:pPr>
              <w:rPr>
                <w:rFonts w:asciiTheme="majorHAnsi" w:hAnsiTheme="majorHAnsi" w:cs="BentonSans-Book"/>
                <w:sz w:val="20"/>
                <w:szCs w:val="20"/>
              </w:rPr>
            </w:pPr>
            <w:r w:rsidRPr="00C66445">
              <w:rPr>
                <w:rFonts w:asciiTheme="majorHAnsi" w:eastAsia="Calibri" w:hAnsiTheme="majorHAnsi" w:cs="BentonSans-Book"/>
                <w:b/>
                <w:noProof/>
                <w:sz w:val="20"/>
                <w:szCs w:val="20"/>
              </w:rPr>
              <w:t>1.000.000,00</w:t>
            </w:r>
          </w:p>
        </w:tc>
      </w:tr>
    </w:tbl>
    <w:p w14:paraId="53D7855B" w14:textId="77777777" w:rsidR="009920DC" w:rsidRDefault="009920DC" w:rsidP="002E7493">
      <w:pPr>
        <w:rPr>
          <w:rFonts w:asciiTheme="majorHAnsi" w:hAnsiTheme="majorHAnsi"/>
          <w:b/>
          <w:sz w:val="22"/>
          <w:szCs w:val="22"/>
        </w:rPr>
      </w:pPr>
    </w:p>
    <w:p w14:paraId="2B6F51A9" w14:textId="531AE61A" w:rsidR="00F274F2" w:rsidRDefault="00F274F2" w:rsidP="002E7493">
      <w:pPr>
        <w:rPr>
          <w:rFonts w:asciiTheme="majorHAnsi" w:hAnsiTheme="majorHAnsi"/>
          <w:b/>
          <w:sz w:val="22"/>
          <w:szCs w:val="22"/>
        </w:rPr>
      </w:pPr>
      <w:r>
        <w:rPr>
          <w:rFonts w:asciiTheme="majorHAnsi" w:hAnsiTheme="majorHAnsi"/>
          <w:b/>
          <w:sz w:val="22"/>
          <w:szCs w:val="22"/>
        </w:rPr>
        <w:br w:type="page"/>
      </w:r>
    </w:p>
    <w:p w14:paraId="589E8926" w14:textId="77777777" w:rsidR="002E7493" w:rsidRPr="00F274F2" w:rsidRDefault="002E7493" w:rsidP="002E7493">
      <w:pPr>
        <w:rPr>
          <w:rFonts w:asciiTheme="majorHAnsi" w:hAnsiTheme="majorHAnsi"/>
          <w:b/>
          <w:color w:val="E36C0A" w:themeColor="accent6" w:themeShade="BF"/>
          <w:sz w:val="22"/>
          <w:szCs w:val="22"/>
        </w:rPr>
      </w:pPr>
      <w:r w:rsidRPr="00F274F2">
        <w:rPr>
          <w:rFonts w:asciiTheme="majorHAnsi" w:hAnsiTheme="majorHAnsi"/>
          <w:b/>
          <w:color w:val="E36C0A" w:themeColor="accent6" w:themeShade="BF"/>
          <w:sz w:val="22"/>
          <w:szCs w:val="22"/>
        </w:rPr>
        <w:t>La gestione del patrimonio</w:t>
      </w:r>
    </w:p>
    <w:p w14:paraId="69061DE9" w14:textId="77777777" w:rsidR="00CC7F9A" w:rsidRPr="003D1B5B" w:rsidRDefault="00CC7F9A" w:rsidP="00CC7F9A">
      <w:pPr>
        <w:spacing w:before="120"/>
        <w:ind w:firstLine="284"/>
        <w:jc w:val="both"/>
        <w:rPr>
          <w:rFonts w:asciiTheme="majorHAnsi" w:hAnsiTheme="majorHAnsi"/>
          <w:i/>
          <w:sz w:val="22"/>
          <w:szCs w:val="22"/>
        </w:rPr>
      </w:pPr>
      <w:r w:rsidRPr="003D1B5B">
        <w:rPr>
          <w:rFonts w:asciiTheme="majorHAnsi" w:hAnsiTheme="majorHAnsi"/>
          <w:sz w:val="22"/>
          <w:szCs w:val="22"/>
        </w:rPr>
        <w:t>Ai sensi dell’art. 230 del D.lg. 267/2000 – TUEL, “</w:t>
      </w:r>
      <w:r w:rsidRPr="003D1B5B">
        <w:rPr>
          <w:rFonts w:asciiTheme="majorHAnsi" w:hAnsiTheme="majorHAnsi"/>
          <w:i/>
          <w:sz w:val="22"/>
          <w:szCs w:val="22"/>
        </w:rPr>
        <w:t xml:space="preserve">Lo stato patrimoniale rappresenta i risultati della gestione patrimoniale e la consistenza del patrimonio al termine dell’esercizio ed è predisposto nel rispetto del principio contabile generale n. 17 e dei principi applicati della contabilità economico-patrimoniale di cui all’allegato n. 1 e n. 4/3 al </w:t>
      </w:r>
      <w:hyperlink r:id="rId24" w:history="1">
        <w:r w:rsidRPr="003D1B5B">
          <w:rPr>
            <w:rFonts w:asciiTheme="majorHAnsi" w:hAnsiTheme="majorHAnsi"/>
            <w:i/>
            <w:sz w:val="22"/>
            <w:szCs w:val="22"/>
          </w:rPr>
          <w:t>decreto legislativo 23 giugno 2011, n. 118</w:t>
        </w:r>
      </w:hyperlink>
      <w:r w:rsidRPr="003D1B5B">
        <w:rPr>
          <w:rFonts w:asciiTheme="majorHAnsi" w:hAnsiTheme="majorHAnsi"/>
          <w:i/>
          <w:sz w:val="22"/>
          <w:szCs w:val="22"/>
        </w:rPr>
        <w:t xml:space="preserve">, e successive modificazioni. </w:t>
      </w:r>
    </w:p>
    <w:p w14:paraId="2AB65A26" w14:textId="77777777" w:rsidR="00CC7F9A" w:rsidRPr="003D1B5B" w:rsidRDefault="00CC7F9A" w:rsidP="00CC7F9A">
      <w:pPr>
        <w:ind w:firstLine="284"/>
        <w:jc w:val="both"/>
        <w:rPr>
          <w:rFonts w:asciiTheme="majorHAnsi" w:hAnsiTheme="majorHAnsi"/>
          <w:i/>
          <w:sz w:val="22"/>
          <w:szCs w:val="22"/>
        </w:rPr>
      </w:pPr>
      <w:r w:rsidRPr="003D1B5B">
        <w:rPr>
          <w:rFonts w:asciiTheme="majorHAnsi" w:hAnsiTheme="majorHAnsi"/>
          <w:i/>
          <w:sz w:val="22"/>
          <w:szCs w:val="22"/>
        </w:rPr>
        <w:t xml:space="preserve">Il patrimonio degli enti locali è costituito dal complesso dei beni e dei rapporti giuridici, attivi e passivi, di pertinenza di ciascun ente. Attraverso la rappresentazione contabile del patrimonio è determinata la consistenza netta della dotazione patrimoniale. </w:t>
      </w:r>
    </w:p>
    <w:p w14:paraId="30AD29DD" w14:textId="77777777" w:rsidR="00CC7F9A" w:rsidRPr="003D1B5B" w:rsidRDefault="00CC7F9A" w:rsidP="00CC7F9A">
      <w:pPr>
        <w:ind w:firstLine="284"/>
        <w:jc w:val="both"/>
        <w:rPr>
          <w:rFonts w:asciiTheme="majorHAnsi" w:hAnsiTheme="majorHAnsi"/>
          <w:i/>
          <w:sz w:val="22"/>
          <w:szCs w:val="22"/>
        </w:rPr>
      </w:pPr>
      <w:r w:rsidRPr="003D1B5B">
        <w:rPr>
          <w:rFonts w:asciiTheme="majorHAnsi" w:hAnsiTheme="majorHAnsi"/>
          <w:i/>
          <w:sz w:val="22"/>
          <w:szCs w:val="22"/>
        </w:rPr>
        <w:t xml:space="preserve">Gli enti locali includono nello stato patrimoniale i beni del demanio, con specifica distinzione, ferme restando le caratteristiche proprie, in relazione alle disposizioni del codice civile. </w:t>
      </w:r>
    </w:p>
    <w:p w14:paraId="7E2BD6C0" w14:textId="77777777" w:rsidR="00CC7F9A" w:rsidRPr="003D1B5B" w:rsidRDefault="00CC7F9A" w:rsidP="00CC7F9A">
      <w:pPr>
        <w:ind w:firstLine="284"/>
        <w:jc w:val="both"/>
        <w:rPr>
          <w:rFonts w:asciiTheme="majorHAnsi" w:hAnsiTheme="majorHAnsi"/>
          <w:sz w:val="22"/>
          <w:szCs w:val="22"/>
        </w:rPr>
      </w:pPr>
      <w:r w:rsidRPr="003D1B5B">
        <w:rPr>
          <w:rFonts w:asciiTheme="majorHAnsi" w:hAnsiTheme="majorHAnsi"/>
          <w:i/>
          <w:sz w:val="22"/>
          <w:szCs w:val="22"/>
        </w:rPr>
        <w:t xml:space="preserve">Gli enti locali valutano i beni del demanio e del patrimonio, comprensivi delle relative manutenzioni straordinarie, secondo le modalità previste dal principio applicato della contabilità economico-patrimoniale di cui all’allegato n. 4/3 del </w:t>
      </w:r>
      <w:hyperlink r:id="rId25" w:history="1">
        <w:r w:rsidRPr="003D1B5B">
          <w:rPr>
            <w:rFonts w:asciiTheme="majorHAnsi" w:hAnsiTheme="majorHAnsi"/>
            <w:i/>
            <w:sz w:val="22"/>
            <w:szCs w:val="22"/>
          </w:rPr>
          <w:t>decreto legislativo 23 giugno 2011, n. 118</w:t>
        </w:r>
      </w:hyperlink>
      <w:r w:rsidRPr="003D1B5B">
        <w:rPr>
          <w:rFonts w:asciiTheme="majorHAnsi" w:hAnsiTheme="majorHAnsi"/>
          <w:i/>
          <w:sz w:val="22"/>
          <w:szCs w:val="22"/>
        </w:rPr>
        <w:t>, e successive modificazioni.”</w:t>
      </w:r>
    </w:p>
    <w:p w14:paraId="72DA9149" w14:textId="77777777" w:rsidR="00CC7F9A" w:rsidRPr="003D1B5B" w:rsidRDefault="00CC7F9A" w:rsidP="00CC7F9A">
      <w:pPr>
        <w:spacing w:before="120"/>
        <w:ind w:firstLine="284"/>
        <w:jc w:val="both"/>
        <w:rPr>
          <w:rFonts w:asciiTheme="majorHAnsi" w:hAnsiTheme="majorHAnsi"/>
          <w:sz w:val="22"/>
          <w:szCs w:val="22"/>
        </w:rPr>
      </w:pPr>
      <w:r w:rsidRPr="003D1B5B">
        <w:rPr>
          <w:rFonts w:asciiTheme="majorHAnsi" w:hAnsiTheme="majorHAnsi"/>
          <w:sz w:val="22"/>
          <w:szCs w:val="22"/>
        </w:rPr>
        <w:t>L'introduzione della contabilità economico-patrimoniale ha imposto ai comuni di adottare necessariamente un inventario aggiornato integrato con le codifiche del Piano dei Conti Integrato (all. 6 al D.lg. 118/2011). Con deliberazione consiliare n. 11 del 30.06.2020 sono stati approvati il conto economico e lo stato patrimoniale relativi all’esercizio 2019.</w:t>
      </w:r>
    </w:p>
    <w:p w14:paraId="4604A25E" w14:textId="3C361ED0" w:rsidR="00CC7F9A" w:rsidRPr="003D1B5B" w:rsidRDefault="00CC7F9A" w:rsidP="00CC7F9A">
      <w:pPr>
        <w:spacing w:before="120"/>
        <w:ind w:firstLine="284"/>
        <w:jc w:val="both"/>
        <w:rPr>
          <w:rFonts w:asciiTheme="majorHAnsi" w:hAnsiTheme="majorHAnsi"/>
          <w:sz w:val="22"/>
          <w:szCs w:val="22"/>
        </w:rPr>
      </w:pPr>
      <w:r w:rsidRPr="003D1B5B">
        <w:rPr>
          <w:rFonts w:asciiTheme="majorHAnsi" w:hAnsiTheme="majorHAnsi"/>
          <w:sz w:val="22"/>
          <w:szCs w:val="22"/>
        </w:rPr>
        <w:t xml:space="preserve">La gestione del proprio patrimonio deve essere improntata alla valorizzazione di cespiti immobiliari disponibili, attraverso l’attenta analisi delle possibili opportunità al fine del miglior impiego degli stessi, anche in termini di redditività. </w:t>
      </w:r>
      <w:r w:rsidR="00B02086">
        <w:rPr>
          <w:rFonts w:asciiTheme="majorHAnsi" w:hAnsiTheme="majorHAnsi"/>
          <w:sz w:val="22"/>
          <w:szCs w:val="22"/>
        </w:rPr>
        <w:t>Si rinvia alla sezione strategica per l’individuazione degli immobili di cui si programma nel prossimo triennio la dismissione</w:t>
      </w:r>
      <w:r w:rsidR="00EA6130">
        <w:rPr>
          <w:rFonts w:asciiTheme="majorHAnsi" w:hAnsiTheme="majorHAnsi"/>
          <w:sz w:val="22"/>
          <w:szCs w:val="22"/>
        </w:rPr>
        <w:t xml:space="preserve">. </w:t>
      </w:r>
      <w:r w:rsidRPr="003D1B5B">
        <w:rPr>
          <w:rFonts w:asciiTheme="majorHAnsi" w:hAnsiTheme="majorHAnsi"/>
          <w:sz w:val="22"/>
          <w:szCs w:val="22"/>
        </w:rPr>
        <w:t>Pari attenzione deve peraltro essere rivolta alla necessità d’interventi di manutenzione straordinaria ed efficientamento energetico, che possano condurre ad una riduzione delle relative spese di gestione.</w:t>
      </w:r>
    </w:p>
    <w:p w14:paraId="4B39F135" w14:textId="77777777" w:rsidR="007A655D" w:rsidRPr="003D1B5B" w:rsidRDefault="007A655D" w:rsidP="007A655D">
      <w:pPr>
        <w:spacing w:before="120"/>
        <w:ind w:firstLine="284"/>
        <w:jc w:val="both"/>
        <w:rPr>
          <w:rFonts w:asciiTheme="majorHAnsi" w:hAnsiTheme="majorHAnsi"/>
          <w:sz w:val="22"/>
          <w:szCs w:val="22"/>
        </w:rPr>
      </w:pPr>
    </w:p>
    <w:p w14:paraId="53A9AB9A" w14:textId="7BB1302E" w:rsidR="002E7493" w:rsidRPr="008F0D47" w:rsidRDefault="002E7493">
      <w:pPr>
        <w:rPr>
          <w:rFonts w:asciiTheme="majorHAnsi" w:hAnsiTheme="majorHAnsi"/>
          <w:sz w:val="22"/>
          <w:szCs w:val="22"/>
        </w:rPr>
      </w:pPr>
      <w:r w:rsidRPr="008F0D47">
        <w:rPr>
          <w:rFonts w:asciiTheme="majorHAnsi" w:hAnsiTheme="majorHAnsi"/>
          <w:sz w:val="22"/>
          <w:szCs w:val="22"/>
        </w:rPr>
        <w:br w:type="page"/>
      </w:r>
    </w:p>
    <w:p w14:paraId="53863C15" w14:textId="41293B66" w:rsidR="00C844E9" w:rsidRPr="005A0C5A" w:rsidRDefault="00C844E9" w:rsidP="00907B5D">
      <w:pPr>
        <w:rPr>
          <w:rFonts w:asciiTheme="majorHAnsi" w:hAnsiTheme="majorHAnsi"/>
          <w:b/>
          <w:color w:val="E36C0A" w:themeColor="accent6" w:themeShade="BF"/>
          <w:sz w:val="28"/>
          <w:szCs w:val="28"/>
        </w:rPr>
      </w:pPr>
      <w:r w:rsidRPr="005A0C5A">
        <w:rPr>
          <w:rFonts w:asciiTheme="majorHAnsi" w:hAnsiTheme="majorHAnsi"/>
          <w:b/>
          <w:color w:val="E36C0A" w:themeColor="accent6" w:themeShade="BF"/>
          <w:sz w:val="28"/>
          <w:szCs w:val="28"/>
        </w:rPr>
        <w:t>LA SPESA</w:t>
      </w:r>
    </w:p>
    <w:p w14:paraId="5FBBC2B3" w14:textId="2F6EFAD1" w:rsidR="00C844E9" w:rsidRPr="008D5C4B" w:rsidRDefault="00C844E9" w:rsidP="00D506F1">
      <w:pPr>
        <w:jc w:val="both"/>
        <w:rPr>
          <w:rFonts w:asciiTheme="majorHAnsi" w:eastAsia="Times New Roman" w:hAnsiTheme="majorHAnsi" w:cs="BentonSans-Book"/>
          <w:color w:val="231F20"/>
          <w:sz w:val="22"/>
          <w:szCs w:val="22"/>
        </w:rPr>
      </w:pPr>
      <w:r w:rsidRPr="008D5C4B">
        <w:rPr>
          <w:rFonts w:asciiTheme="majorHAnsi" w:eastAsia="Times New Roman" w:hAnsiTheme="majorHAnsi" w:cs="BentonSans-Book"/>
          <w:color w:val="231F20"/>
          <w:sz w:val="22"/>
          <w:szCs w:val="22"/>
        </w:rPr>
        <w:t xml:space="preserve">La tabella raccoglie i dati riguardanti l’articolazione della spesa per titoli, con riferimento al periodo </w:t>
      </w:r>
      <w:r w:rsidR="00C92303">
        <w:rPr>
          <w:rFonts w:asciiTheme="majorHAnsi" w:eastAsia="Times New Roman" w:hAnsiTheme="majorHAnsi" w:cs="BentonSans-Book"/>
          <w:color w:val="231F20"/>
          <w:sz w:val="22"/>
          <w:szCs w:val="22"/>
        </w:rPr>
        <w:t>201</w:t>
      </w:r>
      <w:r w:rsidR="00CC7F9A">
        <w:rPr>
          <w:rFonts w:asciiTheme="majorHAnsi" w:eastAsia="Times New Roman" w:hAnsiTheme="majorHAnsi" w:cs="BentonSans-Book"/>
          <w:color w:val="231F20"/>
          <w:sz w:val="22"/>
          <w:szCs w:val="22"/>
        </w:rPr>
        <w:t>9</w:t>
      </w:r>
      <w:r w:rsidR="00C92303">
        <w:rPr>
          <w:rFonts w:asciiTheme="majorHAnsi" w:eastAsia="Times New Roman" w:hAnsiTheme="majorHAnsi" w:cs="BentonSans-Book"/>
          <w:color w:val="231F20"/>
          <w:sz w:val="22"/>
          <w:szCs w:val="22"/>
        </w:rPr>
        <w:t>-202</w:t>
      </w:r>
      <w:r w:rsidR="00CC7F9A">
        <w:rPr>
          <w:rFonts w:asciiTheme="majorHAnsi" w:eastAsia="Times New Roman" w:hAnsiTheme="majorHAnsi" w:cs="BentonSans-Book"/>
          <w:color w:val="231F20"/>
          <w:sz w:val="22"/>
          <w:szCs w:val="22"/>
        </w:rPr>
        <w:t>3</w:t>
      </w:r>
      <w:r w:rsidR="00151A53" w:rsidRPr="008D5C4B">
        <w:rPr>
          <w:rFonts w:asciiTheme="majorHAnsi" w:eastAsia="Times New Roman" w:hAnsiTheme="majorHAnsi" w:cs="BentonSans-Book"/>
          <w:color w:val="231F20"/>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389"/>
        <w:gridCol w:w="1389"/>
        <w:gridCol w:w="1389"/>
        <w:gridCol w:w="1287"/>
        <w:gridCol w:w="1287"/>
      </w:tblGrid>
      <w:tr w:rsidR="00CC7F9A" w:rsidRPr="008D5C4B" w14:paraId="1EC605B2" w14:textId="77777777" w:rsidTr="00CC7F9A">
        <w:trPr>
          <w:jc w:val="center"/>
        </w:trPr>
        <w:tc>
          <w:tcPr>
            <w:tcW w:w="1501" w:type="pct"/>
            <w:tcBorders>
              <w:top w:val="nil"/>
              <w:left w:val="nil"/>
            </w:tcBorders>
            <w:shd w:val="clear" w:color="auto" w:fill="F2DBDB" w:themeFill="accent2" w:themeFillTint="33"/>
            <w:vAlign w:val="center"/>
          </w:tcPr>
          <w:p w14:paraId="074D1542" w14:textId="77777777" w:rsidR="00CC7F9A" w:rsidRPr="008D5C4B" w:rsidRDefault="00CC7F9A" w:rsidP="00CC7F9A">
            <w:pPr>
              <w:rPr>
                <w:rFonts w:asciiTheme="majorHAnsi" w:eastAsia="Times New Roman" w:hAnsiTheme="majorHAnsi" w:cs="BentonSans-Book"/>
                <w:color w:val="231F20"/>
              </w:rPr>
            </w:pPr>
          </w:p>
        </w:tc>
        <w:tc>
          <w:tcPr>
            <w:tcW w:w="721" w:type="pct"/>
            <w:shd w:val="clear" w:color="auto" w:fill="F2DBDB" w:themeFill="accent2" w:themeFillTint="33"/>
            <w:vAlign w:val="center"/>
          </w:tcPr>
          <w:p w14:paraId="3335329C" w14:textId="3AEE6CD0" w:rsidR="00CC7F9A" w:rsidRPr="008D5C4B" w:rsidRDefault="00CC7F9A" w:rsidP="00CC7F9A">
            <w:pPr>
              <w:jc w:val="center"/>
              <w:rPr>
                <w:rFonts w:asciiTheme="majorHAnsi" w:eastAsia="Times New Roman" w:hAnsiTheme="majorHAnsi" w:cs="BentonSans-Book"/>
                <w:color w:val="231F20"/>
              </w:rPr>
            </w:pPr>
            <w:r w:rsidRPr="002C5AAE">
              <w:rPr>
                <w:rFonts w:ascii="Calibri" w:hAnsi="Calibri" w:cs="Arial"/>
                <w:b/>
                <w:sz w:val="22"/>
                <w:szCs w:val="22"/>
              </w:rPr>
              <w:t>201</w:t>
            </w:r>
            <w:r>
              <w:rPr>
                <w:rFonts w:ascii="Calibri" w:hAnsi="Calibri" w:cs="Arial"/>
                <w:b/>
                <w:sz w:val="22"/>
                <w:szCs w:val="22"/>
              </w:rPr>
              <w:t>9</w:t>
            </w:r>
          </w:p>
        </w:tc>
        <w:tc>
          <w:tcPr>
            <w:tcW w:w="721" w:type="pct"/>
            <w:shd w:val="clear" w:color="auto" w:fill="F2DBDB" w:themeFill="accent2" w:themeFillTint="33"/>
            <w:vAlign w:val="center"/>
          </w:tcPr>
          <w:p w14:paraId="1AE355E7" w14:textId="613FC42B" w:rsidR="00CC7F9A" w:rsidRPr="008D5C4B" w:rsidRDefault="00CC7F9A" w:rsidP="00CC7F9A">
            <w:pPr>
              <w:jc w:val="center"/>
              <w:rPr>
                <w:rFonts w:asciiTheme="majorHAnsi" w:eastAsia="Times New Roman" w:hAnsiTheme="majorHAnsi" w:cs="BentonSans-Book"/>
                <w:color w:val="231F20"/>
              </w:rPr>
            </w:pPr>
            <w:r>
              <w:rPr>
                <w:rFonts w:ascii="Calibri" w:hAnsi="Calibri" w:cs="Arial"/>
                <w:b/>
                <w:sz w:val="22"/>
                <w:szCs w:val="22"/>
              </w:rPr>
              <w:t>2020</w:t>
            </w:r>
          </w:p>
        </w:tc>
        <w:tc>
          <w:tcPr>
            <w:tcW w:w="721" w:type="pct"/>
            <w:shd w:val="clear" w:color="auto" w:fill="F2DBDB" w:themeFill="accent2" w:themeFillTint="33"/>
            <w:vAlign w:val="center"/>
          </w:tcPr>
          <w:p w14:paraId="1E63407C" w14:textId="793E4114" w:rsidR="00CC7F9A" w:rsidRPr="008D5C4B" w:rsidRDefault="00CC7F9A" w:rsidP="00CC7F9A">
            <w:pPr>
              <w:jc w:val="center"/>
              <w:rPr>
                <w:rFonts w:asciiTheme="majorHAnsi" w:eastAsia="Times New Roman" w:hAnsiTheme="majorHAnsi" w:cs="BentonSans-Book"/>
                <w:color w:val="231F20"/>
              </w:rPr>
            </w:pPr>
            <w:r>
              <w:rPr>
                <w:rFonts w:ascii="Calibri" w:hAnsi="Calibri" w:cs="Arial"/>
                <w:b/>
                <w:sz w:val="22"/>
                <w:szCs w:val="22"/>
              </w:rPr>
              <w:t>2021</w:t>
            </w:r>
          </w:p>
        </w:tc>
        <w:tc>
          <w:tcPr>
            <w:tcW w:w="668" w:type="pct"/>
            <w:shd w:val="clear" w:color="auto" w:fill="F2DBDB" w:themeFill="accent2" w:themeFillTint="33"/>
            <w:vAlign w:val="center"/>
          </w:tcPr>
          <w:p w14:paraId="60AD860C" w14:textId="7658DCC1" w:rsidR="00CC7F9A" w:rsidRPr="008D5C4B" w:rsidRDefault="00CC7F9A" w:rsidP="00CC7F9A">
            <w:pPr>
              <w:jc w:val="center"/>
              <w:rPr>
                <w:rFonts w:asciiTheme="majorHAnsi" w:eastAsia="Times New Roman" w:hAnsiTheme="majorHAnsi" w:cs="BentonSans-Book"/>
                <w:color w:val="231F20"/>
              </w:rPr>
            </w:pPr>
            <w:r>
              <w:rPr>
                <w:rFonts w:ascii="Calibri" w:hAnsi="Calibri" w:cs="Arial"/>
                <w:b/>
                <w:sz w:val="22"/>
                <w:szCs w:val="22"/>
              </w:rPr>
              <w:t>2022</w:t>
            </w:r>
          </w:p>
        </w:tc>
        <w:tc>
          <w:tcPr>
            <w:tcW w:w="668" w:type="pct"/>
            <w:shd w:val="clear" w:color="auto" w:fill="F2DBDB" w:themeFill="accent2" w:themeFillTint="33"/>
            <w:vAlign w:val="center"/>
          </w:tcPr>
          <w:p w14:paraId="7BFC729E" w14:textId="5BE8949E" w:rsidR="00CC7F9A" w:rsidRPr="008D5C4B" w:rsidRDefault="00CC7F9A" w:rsidP="00CC7F9A">
            <w:pPr>
              <w:jc w:val="center"/>
              <w:rPr>
                <w:rFonts w:asciiTheme="majorHAnsi" w:eastAsia="Times New Roman" w:hAnsiTheme="majorHAnsi" w:cs="BentonSans-Book"/>
                <w:color w:val="231F20"/>
              </w:rPr>
            </w:pPr>
            <w:r>
              <w:rPr>
                <w:rFonts w:ascii="Calibri" w:hAnsi="Calibri" w:cs="Arial"/>
                <w:b/>
                <w:sz w:val="22"/>
                <w:szCs w:val="22"/>
              </w:rPr>
              <w:t>2023</w:t>
            </w:r>
          </w:p>
        </w:tc>
      </w:tr>
      <w:tr w:rsidR="002C5AAE" w:rsidRPr="008F0D47" w14:paraId="7F410FB9" w14:textId="77777777" w:rsidTr="00CC7F9A">
        <w:trPr>
          <w:trHeight w:val="87"/>
          <w:jc w:val="center"/>
        </w:trPr>
        <w:tc>
          <w:tcPr>
            <w:tcW w:w="1501" w:type="pct"/>
            <w:shd w:val="clear" w:color="auto" w:fill="F2DBDB" w:themeFill="accent2" w:themeFillTint="33"/>
            <w:vAlign w:val="center"/>
          </w:tcPr>
          <w:p w14:paraId="44D536D7" w14:textId="76E8394D" w:rsidR="002C5AAE" w:rsidRPr="008F0D47" w:rsidRDefault="002C5AAE" w:rsidP="002C5AAE">
            <w:pPr>
              <w:rPr>
                <w:rFonts w:asciiTheme="majorHAnsi" w:eastAsia="Times New Roman" w:hAnsiTheme="majorHAnsi" w:cs="BentonSans-Book"/>
                <w:sz w:val="22"/>
                <w:szCs w:val="22"/>
              </w:rPr>
            </w:pPr>
            <w:r w:rsidRPr="008F0D47">
              <w:rPr>
                <w:rFonts w:asciiTheme="majorHAnsi" w:eastAsia="Times New Roman" w:hAnsiTheme="majorHAnsi" w:cs="BentonSans-Book"/>
                <w:sz w:val="22"/>
                <w:szCs w:val="22"/>
              </w:rPr>
              <w:t>titoli</w:t>
            </w:r>
          </w:p>
        </w:tc>
        <w:tc>
          <w:tcPr>
            <w:tcW w:w="721" w:type="pct"/>
            <w:shd w:val="clear" w:color="auto" w:fill="F2DBDB" w:themeFill="accent2" w:themeFillTint="33"/>
            <w:vAlign w:val="center"/>
          </w:tcPr>
          <w:p w14:paraId="42A5B198" w14:textId="516A93A7" w:rsidR="002C5AAE" w:rsidRPr="008F0D47" w:rsidRDefault="003D1B5B" w:rsidP="002C5AAE">
            <w:pPr>
              <w:jc w:val="center"/>
              <w:rPr>
                <w:rFonts w:asciiTheme="majorHAnsi" w:eastAsia="Calibri" w:hAnsiTheme="majorHAnsi" w:cs="BentonSans-Book"/>
                <w:noProof/>
                <w:sz w:val="18"/>
                <w:szCs w:val="18"/>
              </w:rPr>
            </w:pPr>
            <w:r>
              <w:rPr>
                <w:rFonts w:ascii="Calibri" w:hAnsi="Calibri" w:cs="Arial"/>
                <w:sz w:val="18"/>
                <w:szCs w:val="18"/>
              </w:rPr>
              <w:t>previsioni</w:t>
            </w:r>
          </w:p>
        </w:tc>
        <w:tc>
          <w:tcPr>
            <w:tcW w:w="721" w:type="pct"/>
            <w:shd w:val="clear" w:color="auto" w:fill="F2DBDB" w:themeFill="accent2" w:themeFillTint="33"/>
            <w:vAlign w:val="center"/>
          </w:tcPr>
          <w:p w14:paraId="699AE5BD" w14:textId="1E6D51C8" w:rsidR="002C5AAE" w:rsidRPr="008F0D47" w:rsidRDefault="002C5AAE" w:rsidP="002C5AAE">
            <w:pPr>
              <w:jc w:val="center"/>
              <w:rPr>
                <w:rFonts w:asciiTheme="majorHAnsi" w:eastAsia="Calibri" w:hAnsiTheme="majorHAnsi" w:cs="BentonSans-Book"/>
                <w:noProof/>
                <w:sz w:val="18"/>
                <w:szCs w:val="18"/>
              </w:rPr>
            </w:pPr>
            <w:r>
              <w:rPr>
                <w:rFonts w:ascii="Calibri" w:hAnsi="Calibri" w:cs="Arial"/>
                <w:sz w:val="18"/>
                <w:szCs w:val="18"/>
              </w:rPr>
              <w:t>previsioni</w:t>
            </w:r>
          </w:p>
        </w:tc>
        <w:tc>
          <w:tcPr>
            <w:tcW w:w="721" w:type="pct"/>
            <w:shd w:val="clear" w:color="auto" w:fill="F2DBDB" w:themeFill="accent2" w:themeFillTint="33"/>
            <w:vAlign w:val="center"/>
          </w:tcPr>
          <w:p w14:paraId="766C7579" w14:textId="590664A4" w:rsidR="002C5AAE" w:rsidRPr="008F0D47" w:rsidRDefault="002C5AAE" w:rsidP="002C5AAE">
            <w:pPr>
              <w:jc w:val="center"/>
              <w:rPr>
                <w:rFonts w:asciiTheme="majorHAnsi" w:eastAsia="Calibri" w:hAnsiTheme="majorHAnsi" w:cs="BentonSans-Book"/>
                <w:noProof/>
                <w:sz w:val="18"/>
                <w:szCs w:val="18"/>
              </w:rPr>
            </w:pPr>
            <w:r>
              <w:rPr>
                <w:rFonts w:ascii="Calibri" w:hAnsi="Calibri" w:cs="Arial"/>
                <w:sz w:val="18"/>
                <w:szCs w:val="18"/>
              </w:rPr>
              <w:t>previsioni</w:t>
            </w:r>
          </w:p>
        </w:tc>
        <w:tc>
          <w:tcPr>
            <w:tcW w:w="668" w:type="pct"/>
            <w:shd w:val="clear" w:color="auto" w:fill="F2DBDB" w:themeFill="accent2" w:themeFillTint="33"/>
            <w:vAlign w:val="center"/>
          </w:tcPr>
          <w:p w14:paraId="39E39FCA" w14:textId="402932A1" w:rsidR="002C5AAE" w:rsidRPr="008F0D47" w:rsidRDefault="002C5AAE" w:rsidP="002C5AAE">
            <w:pPr>
              <w:jc w:val="center"/>
              <w:rPr>
                <w:rFonts w:asciiTheme="majorHAnsi" w:eastAsia="Calibri" w:hAnsiTheme="majorHAnsi" w:cs="BentonSans-Book"/>
                <w:noProof/>
                <w:sz w:val="18"/>
                <w:szCs w:val="18"/>
              </w:rPr>
            </w:pPr>
            <w:r>
              <w:rPr>
                <w:rFonts w:ascii="Calibri" w:hAnsi="Calibri" w:cs="Arial"/>
                <w:sz w:val="18"/>
                <w:szCs w:val="18"/>
              </w:rPr>
              <w:t>previsioni</w:t>
            </w:r>
          </w:p>
        </w:tc>
        <w:tc>
          <w:tcPr>
            <w:tcW w:w="668" w:type="pct"/>
            <w:shd w:val="clear" w:color="auto" w:fill="F2DBDB" w:themeFill="accent2" w:themeFillTint="33"/>
            <w:vAlign w:val="center"/>
          </w:tcPr>
          <w:p w14:paraId="6C75D389" w14:textId="0C5C8266" w:rsidR="002C5AAE" w:rsidRPr="008F0D47" w:rsidRDefault="002C5AAE" w:rsidP="002C5AAE">
            <w:pPr>
              <w:jc w:val="center"/>
              <w:rPr>
                <w:rFonts w:asciiTheme="majorHAnsi" w:eastAsia="Calibri" w:hAnsiTheme="majorHAnsi" w:cs="BentonSans-Book"/>
                <w:noProof/>
                <w:sz w:val="18"/>
                <w:szCs w:val="18"/>
              </w:rPr>
            </w:pPr>
            <w:r>
              <w:rPr>
                <w:rFonts w:ascii="Calibri" w:hAnsi="Calibri" w:cs="Arial"/>
                <w:sz w:val="18"/>
                <w:szCs w:val="18"/>
              </w:rPr>
              <w:t>previsioni</w:t>
            </w:r>
          </w:p>
        </w:tc>
      </w:tr>
      <w:tr w:rsidR="003D1B5B" w:rsidRPr="008F0D47" w14:paraId="64D91249" w14:textId="77777777" w:rsidTr="00D21178">
        <w:trPr>
          <w:trHeight w:val="454"/>
          <w:jc w:val="center"/>
        </w:trPr>
        <w:tc>
          <w:tcPr>
            <w:tcW w:w="1501" w:type="pct"/>
            <w:shd w:val="clear" w:color="auto" w:fill="auto"/>
            <w:vAlign w:val="center"/>
          </w:tcPr>
          <w:p w14:paraId="2DD53F87" w14:textId="649DDFA8"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titolo 1: spese correnti</w:t>
            </w:r>
          </w:p>
        </w:tc>
        <w:tc>
          <w:tcPr>
            <w:tcW w:w="721" w:type="pct"/>
            <w:shd w:val="clear" w:color="auto" w:fill="auto"/>
            <w:vAlign w:val="center"/>
          </w:tcPr>
          <w:p w14:paraId="68F2EAEB" w14:textId="7E92BE2F" w:rsidR="003D1B5B" w:rsidRPr="003D1B5B" w:rsidRDefault="003D1B5B" w:rsidP="003D1B5B">
            <w:pPr>
              <w:jc w:val="right"/>
              <w:rPr>
                <w:rFonts w:asciiTheme="majorHAnsi" w:eastAsia="Calibri" w:hAnsiTheme="majorHAnsi" w:cs="BentonSans-Book"/>
                <w:sz w:val="18"/>
                <w:szCs w:val="18"/>
              </w:rPr>
            </w:pPr>
            <w:r w:rsidRPr="003D1B5B">
              <w:rPr>
                <w:rFonts w:asciiTheme="majorHAnsi" w:eastAsia="Calibri" w:hAnsiTheme="majorHAnsi" w:cs="BentonSans-Book"/>
                <w:noProof/>
                <w:sz w:val="20"/>
                <w:szCs w:val="20"/>
              </w:rPr>
              <w:t>4.862.387,16</w:t>
            </w:r>
          </w:p>
        </w:tc>
        <w:tc>
          <w:tcPr>
            <w:tcW w:w="721" w:type="pct"/>
            <w:shd w:val="clear" w:color="auto" w:fill="auto"/>
            <w:vAlign w:val="center"/>
          </w:tcPr>
          <w:p w14:paraId="4A2B2125" w14:textId="5E971FA9" w:rsidR="003D1B5B" w:rsidRPr="003D1B5B" w:rsidRDefault="003D1B5B" w:rsidP="003D1B5B">
            <w:pPr>
              <w:jc w:val="right"/>
              <w:rPr>
                <w:rFonts w:asciiTheme="majorHAnsi" w:eastAsia="Calibri" w:hAnsiTheme="majorHAnsi" w:cs="BentonSans-Book"/>
                <w:sz w:val="18"/>
                <w:szCs w:val="18"/>
              </w:rPr>
            </w:pPr>
            <w:r w:rsidRPr="003D1B5B">
              <w:rPr>
                <w:rFonts w:asciiTheme="majorHAnsi" w:eastAsia="Calibri" w:hAnsiTheme="majorHAnsi" w:cs="BentonSans-Book"/>
                <w:noProof/>
                <w:sz w:val="20"/>
                <w:szCs w:val="20"/>
              </w:rPr>
              <w:t>4.855.446,53</w:t>
            </w:r>
          </w:p>
        </w:tc>
        <w:tc>
          <w:tcPr>
            <w:tcW w:w="721" w:type="pct"/>
            <w:shd w:val="clear" w:color="auto" w:fill="auto"/>
            <w:vAlign w:val="center"/>
          </w:tcPr>
          <w:p w14:paraId="73A3783B" w14:textId="66A689B5" w:rsidR="003D1B5B" w:rsidRPr="003D1B5B" w:rsidRDefault="003D1B5B" w:rsidP="003D1B5B">
            <w:pPr>
              <w:jc w:val="right"/>
              <w:rPr>
                <w:rFonts w:asciiTheme="majorHAnsi" w:eastAsia="Calibri" w:hAnsiTheme="majorHAnsi" w:cs="BentonSans-Book"/>
                <w:sz w:val="18"/>
                <w:szCs w:val="18"/>
              </w:rPr>
            </w:pPr>
            <w:r w:rsidRPr="003D1B5B">
              <w:rPr>
                <w:rFonts w:asciiTheme="majorHAnsi" w:eastAsia="Calibri" w:hAnsiTheme="majorHAnsi" w:cs="BentonSans-Book"/>
                <w:noProof/>
                <w:sz w:val="20"/>
                <w:szCs w:val="20"/>
              </w:rPr>
              <w:t>4.506.732,60</w:t>
            </w:r>
          </w:p>
        </w:tc>
        <w:tc>
          <w:tcPr>
            <w:tcW w:w="668" w:type="pct"/>
            <w:shd w:val="clear" w:color="auto" w:fill="auto"/>
            <w:vAlign w:val="center"/>
          </w:tcPr>
          <w:p w14:paraId="61486FEF" w14:textId="1DFDD380" w:rsidR="003D1B5B" w:rsidRPr="003D1B5B" w:rsidRDefault="003D1B5B" w:rsidP="003D1B5B">
            <w:pPr>
              <w:jc w:val="right"/>
              <w:rPr>
                <w:rFonts w:asciiTheme="majorHAnsi" w:eastAsia="Calibri" w:hAnsiTheme="majorHAnsi" w:cs="BentonSans-Book"/>
                <w:sz w:val="18"/>
                <w:szCs w:val="18"/>
              </w:rPr>
            </w:pPr>
            <w:r w:rsidRPr="003D1B5B">
              <w:rPr>
                <w:rFonts w:asciiTheme="majorHAnsi" w:eastAsia="Calibri" w:hAnsiTheme="majorHAnsi" w:cs="BentonSans-Book"/>
                <w:noProof/>
                <w:sz w:val="20"/>
                <w:szCs w:val="20"/>
              </w:rPr>
              <w:t>4.317.098,43</w:t>
            </w:r>
          </w:p>
        </w:tc>
        <w:tc>
          <w:tcPr>
            <w:tcW w:w="668" w:type="pct"/>
            <w:shd w:val="clear" w:color="auto" w:fill="auto"/>
            <w:vAlign w:val="center"/>
          </w:tcPr>
          <w:p w14:paraId="32FB1172" w14:textId="2DA79ACF" w:rsidR="003D1B5B" w:rsidRPr="003D1B5B" w:rsidRDefault="003D1B5B" w:rsidP="003D1B5B">
            <w:pPr>
              <w:jc w:val="right"/>
              <w:rPr>
                <w:rFonts w:asciiTheme="majorHAnsi" w:eastAsia="Calibri" w:hAnsiTheme="majorHAnsi" w:cs="BentonSans-Book"/>
                <w:sz w:val="18"/>
                <w:szCs w:val="18"/>
              </w:rPr>
            </w:pPr>
            <w:r w:rsidRPr="003D1B5B">
              <w:rPr>
                <w:rFonts w:asciiTheme="majorHAnsi" w:eastAsia="Calibri" w:hAnsiTheme="majorHAnsi" w:cs="BentonSans-Book"/>
                <w:noProof/>
                <w:sz w:val="20"/>
                <w:szCs w:val="20"/>
              </w:rPr>
              <w:t>4.331.833,58</w:t>
            </w:r>
          </w:p>
        </w:tc>
      </w:tr>
      <w:tr w:rsidR="003D1B5B" w:rsidRPr="008F0D47" w14:paraId="29D2B6F8" w14:textId="77777777" w:rsidTr="00D21178">
        <w:trPr>
          <w:trHeight w:val="454"/>
          <w:jc w:val="center"/>
        </w:trPr>
        <w:tc>
          <w:tcPr>
            <w:tcW w:w="1501" w:type="pct"/>
            <w:shd w:val="clear" w:color="auto" w:fill="auto"/>
            <w:vAlign w:val="center"/>
          </w:tcPr>
          <w:p w14:paraId="769F6C7C" w14:textId="1089E75C"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titolo 2: spese in conto capitale</w:t>
            </w:r>
          </w:p>
        </w:tc>
        <w:tc>
          <w:tcPr>
            <w:tcW w:w="721" w:type="pct"/>
            <w:shd w:val="clear" w:color="auto" w:fill="auto"/>
            <w:vAlign w:val="center"/>
          </w:tcPr>
          <w:p w14:paraId="5D11B573" w14:textId="11EAD1B7"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8.158.705,00</w:t>
            </w:r>
          </w:p>
        </w:tc>
        <w:tc>
          <w:tcPr>
            <w:tcW w:w="721" w:type="pct"/>
            <w:shd w:val="clear" w:color="auto" w:fill="auto"/>
            <w:vAlign w:val="center"/>
          </w:tcPr>
          <w:p w14:paraId="0B6AE5E8" w14:textId="787C1D23"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4.754.392,02</w:t>
            </w:r>
          </w:p>
        </w:tc>
        <w:tc>
          <w:tcPr>
            <w:tcW w:w="721" w:type="pct"/>
            <w:shd w:val="clear" w:color="auto" w:fill="auto"/>
            <w:vAlign w:val="center"/>
          </w:tcPr>
          <w:p w14:paraId="1F02A2B1" w14:textId="4C76C8B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3.866.469,72</w:t>
            </w:r>
          </w:p>
        </w:tc>
        <w:tc>
          <w:tcPr>
            <w:tcW w:w="668" w:type="pct"/>
            <w:shd w:val="clear" w:color="auto" w:fill="auto"/>
            <w:vAlign w:val="center"/>
          </w:tcPr>
          <w:p w14:paraId="432816A0" w14:textId="03FFF2C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2.601.400,00</w:t>
            </w:r>
          </w:p>
        </w:tc>
        <w:tc>
          <w:tcPr>
            <w:tcW w:w="668" w:type="pct"/>
            <w:shd w:val="clear" w:color="auto" w:fill="auto"/>
            <w:vAlign w:val="center"/>
          </w:tcPr>
          <w:p w14:paraId="73F8C60C" w14:textId="0D114FE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214.750,00</w:t>
            </w:r>
          </w:p>
        </w:tc>
      </w:tr>
      <w:tr w:rsidR="003D1B5B" w:rsidRPr="008F0D47" w14:paraId="0FF31EF0" w14:textId="77777777" w:rsidTr="00D21178">
        <w:trPr>
          <w:trHeight w:val="454"/>
          <w:jc w:val="center"/>
        </w:trPr>
        <w:tc>
          <w:tcPr>
            <w:tcW w:w="1501" w:type="pct"/>
            <w:shd w:val="clear" w:color="auto" w:fill="auto"/>
            <w:vAlign w:val="center"/>
          </w:tcPr>
          <w:p w14:paraId="13C1FE45" w14:textId="0A23F068"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titolo 3: spese per incremento di attività finanziarie</w:t>
            </w:r>
          </w:p>
        </w:tc>
        <w:tc>
          <w:tcPr>
            <w:tcW w:w="721" w:type="pct"/>
            <w:shd w:val="clear" w:color="auto" w:fill="auto"/>
            <w:vAlign w:val="center"/>
          </w:tcPr>
          <w:p w14:paraId="14445D0F" w14:textId="6C340133"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1DB2C093" w14:textId="221EF40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6D927CC0" w14:textId="18842C4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27C8B82E" w14:textId="21A345B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5A4E7BE0" w14:textId="0FB6072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r>
      <w:tr w:rsidR="003D1B5B" w:rsidRPr="008F0D47" w14:paraId="1153DB14" w14:textId="77777777" w:rsidTr="00D21178">
        <w:trPr>
          <w:trHeight w:val="454"/>
          <w:jc w:val="center"/>
        </w:trPr>
        <w:tc>
          <w:tcPr>
            <w:tcW w:w="1501" w:type="pct"/>
            <w:shd w:val="clear" w:color="auto" w:fill="auto"/>
            <w:vAlign w:val="center"/>
          </w:tcPr>
          <w:p w14:paraId="7CF69980" w14:textId="36F0BB42"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titolo 4: rimborso presiti</w:t>
            </w:r>
          </w:p>
        </w:tc>
        <w:tc>
          <w:tcPr>
            <w:tcW w:w="721" w:type="pct"/>
            <w:shd w:val="clear" w:color="auto" w:fill="auto"/>
            <w:vAlign w:val="center"/>
          </w:tcPr>
          <w:p w14:paraId="1B6BCC2C" w14:textId="553D00D7"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c>
          <w:tcPr>
            <w:tcW w:w="721" w:type="pct"/>
            <w:shd w:val="clear" w:color="auto" w:fill="auto"/>
            <w:vAlign w:val="center"/>
          </w:tcPr>
          <w:p w14:paraId="11847374" w14:textId="20560F40"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c>
          <w:tcPr>
            <w:tcW w:w="721" w:type="pct"/>
            <w:shd w:val="clear" w:color="auto" w:fill="auto"/>
            <w:vAlign w:val="center"/>
          </w:tcPr>
          <w:p w14:paraId="214DD6D9" w14:textId="2093C73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c>
          <w:tcPr>
            <w:tcW w:w="668" w:type="pct"/>
            <w:shd w:val="clear" w:color="auto" w:fill="auto"/>
            <w:vAlign w:val="center"/>
          </w:tcPr>
          <w:p w14:paraId="42381507" w14:textId="604F69D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c>
          <w:tcPr>
            <w:tcW w:w="668" w:type="pct"/>
            <w:shd w:val="clear" w:color="auto" w:fill="auto"/>
            <w:vAlign w:val="center"/>
          </w:tcPr>
          <w:p w14:paraId="7C8B9158" w14:textId="619B5E0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r>
      <w:tr w:rsidR="003D1B5B" w:rsidRPr="008F0D47" w14:paraId="0E6FBC53" w14:textId="77777777" w:rsidTr="00D21178">
        <w:trPr>
          <w:trHeight w:val="454"/>
          <w:jc w:val="center"/>
        </w:trPr>
        <w:tc>
          <w:tcPr>
            <w:tcW w:w="1501" w:type="pct"/>
            <w:shd w:val="clear" w:color="auto" w:fill="auto"/>
            <w:vAlign w:val="center"/>
          </w:tcPr>
          <w:p w14:paraId="5908365A" w14:textId="513FC8F9"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titolo 5: chiusura anticipazioni ricevute da istituto tesoriere/cassiere</w:t>
            </w:r>
          </w:p>
        </w:tc>
        <w:tc>
          <w:tcPr>
            <w:tcW w:w="721" w:type="pct"/>
            <w:shd w:val="clear" w:color="auto" w:fill="auto"/>
            <w:vAlign w:val="center"/>
          </w:tcPr>
          <w:p w14:paraId="2B19FB5B" w14:textId="207309F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1.000.000,00</w:t>
            </w:r>
          </w:p>
        </w:tc>
        <w:tc>
          <w:tcPr>
            <w:tcW w:w="721" w:type="pct"/>
            <w:shd w:val="clear" w:color="auto" w:fill="auto"/>
            <w:vAlign w:val="center"/>
          </w:tcPr>
          <w:p w14:paraId="1ECC91AD" w14:textId="7852E169"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1.000.000,00</w:t>
            </w:r>
          </w:p>
        </w:tc>
        <w:tc>
          <w:tcPr>
            <w:tcW w:w="721" w:type="pct"/>
            <w:shd w:val="clear" w:color="auto" w:fill="auto"/>
            <w:vAlign w:val="center"/>
          </w:tcPr>
          <w:p w14:paraId="28FD557E" w14:textId="1E9E6352"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1.000.000,00</w:t>
            </w:r>
          </w:p>
        </w:tc>
        <w:tc>
          <w:tcPr>
            <w:tcW w:w="668" w:type="pct"/>
            <w:shd w:val="clear" w:color="auto" w:fill="auto"/>
            <w:vAlign w:val="center"/>
          </w:tcPr>
          <w:p w14:paraId="19C58CBB" w14:textId="3D55031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1.000.000,00</w:t>
            </w:r>
          </w:p>
        </w:tc>
        <w:tc>
          <w:tcPr>
            <w:tcW w:w="668" w:type="pct"/>
            <w:shd w:val="clear" w:color="auto" w:fill="auto"/>
            <w:vAlign w:val="center"/>
          </w:tcPr>
          <w:p w14:paraId="4AB4A020" w14:textId="0164CCC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1.000.000,00</w:t>
            </w:r>
          </w:p>
        </w:tc>
      </w:tr>
      <w:tr w:rsidR="003D1B5B" w:rsidRPr="008F0D47" w14:paraId="12B387EC" w14:textId="77777777" w:rsidTr="00D21178">
        <w:trPr>
          <w:trHeight w:val="454"/>
          <w:jc w:val="center"/>
        </w:trPr>
        <w:tc>
          <w:tcPr>
            <w:tcW w:w="1501" w:type="pct"/>
            <w:shd w:val="clear" w:color="auto" w:fill="auto"/>
            <w:vAlign w:val="center"/>
          </w:tcPr>
          <w:p w14:paraId="6F9887AD" w14:textId="0840DFAC"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titolo 7: spese per conto terzi e partite di giro</w:t>
            </w:r>
          </w:p>
        </w:tc>
        <w:tc>
          <w:tcPr>
            <w:tcW w:w="721" w:type="pct"/>
            <w:shd w:val="clear" w:color="auto" w:fill="auto"/>
            <w:vAlign w:val="center"/>
          </w:tcPr>
          <w:p w14:paraId="4999FBA5" w14:textId="1310709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1.741.500,00</w:t>
            </w:r>
          </w:p>
        </w:tc>
        <w:tc>
          <w:tcPr>
            <w:tcW w:w="721" w:type="pct"/>
            <w:shd w:val="clear" w:color="auto" w:fill="auto"/>
            <w:vAlign w:val="center"/>
          </w:tcPr>
          <w:p w14:paraId="3357D643" w14:textId="78BD2913"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1.467.371,00</w:t>
            </w:r>
          </w:p>
        </w:tc>
        <w:tc>
          <w:tcPr>
            <w:tcW w:w="721" w:type="pct"/>
            <w:shd w:val="clear" w:color="auto" w:fill="auto"/>
            <w:vAlign w:val="center"/>
          </w:tcPr>
          <w:p w14:paraId="4BC3A2B4" w14:textId="0BDDB4C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1.540.100,00</w:t>
            </w:r>
          </w:p>
        </w:tc>
        <w:tc>
          <w:tcPr>
            <w:tcW w:w="668" w:type="pct"/>
            <w:shd w:val="clear" w:color="auto" w:fill="auto"/>
            <w:vAlign w:val="center"/>
          </w:tcPr>
          <w:p w14:paraId="2B45AF7B" w14:textId="536D03B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1.540.100,00</w:t>
            </w:r>
          </w:p>
        </w:tc>
        <w:tc>
          <w:tcPr>
            <w:tcW w:w="668" w:type="pct"/>
            <w:shd w:val="clear" w:color="auto" w:fill="auto"/>
            <w:vAlign w:val="center"/>
          </w:tcPr>
          <w:p w14:paraId="2B69BE3A" w14:textId="18338F7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1.540.100,00</w:t>
            </w:r>
          </w:p>
        </w:tc>
      </w:tr>
      <w:tr w:rsidR="003D1B5B" w:rsidRPr="008F0D47" w14:paraId="628FA87C" w14:textId="77777777" w:rsidTr="00D21178">
        <w:trPr>
          <w:trHeight w:val="454"/>
          <w:jc w:val="center"/>
        </w:trPr>
        <w:tc>
          <w:tcPr>
            <w:tcW w:w="1501" w:type="pct"/>
            <w:shd w:val="clear" w:color="auto" w:fill="auto"/>
            <w:vAlign w:val="center"/>
          </w:tcPr>
          <w:p w14:paraId="0C721BD7" w14:textId="707CC679" w:rsidR="003D1B5B" w:rsidRPr="008F0D47" w:rsidRDefault="003D1B5B" w:rsidP="003D1B5B">
            <w:pPr>
              <w:rPr>
                <w:rFonts w:asciiTheme="majorHAnsi" w:eastAsia="Times New Roman" w:hAnsiTheme="majorHAnsi" w:cs="BentonSans-Book"/>
                <w:b/>
                <w:sz w:val="20"/>
                <w:szCs w:val="20"/>
              </w:rPr>
            </w:pPr>
            <w:r w:rsidRPr="008F0D47">
              <w:rPr>
                <w:rFonts w:asciiTheme="majorHAnsi" w:eastAsia="Times New Roman" w:hAnsiTheme="majorHAnsi" w:cs="BentonSans-Book"/>
                <w:b/>
                <w:sz w:val="20"/>
                <w:szCs w:val="20"/>
              </w:rPr>
              <w:t>totale titoli</w:t>
            </w:r>
          </w:p>
        </w:tc>
        <w:tc>
          <w:tcPr>
            <w:tcW w:w="721" w:type="pct"/>
            <w:shd w:val="clear" w:color="auto" w:fill="auto"/>
            <w:vAlign w:val="center"/>
          </w:tcPr>
          <w:p w14:paraId="10A2B5F0" w14:textId="0D14A7B9" w:rsidR="003D1B5B" w:rsidRPr="003D1B5B" w:rsidRDefault="003D1B5B" w:rsidP="003D1B5B">
            <w:pPr>
              <w:jc w:val="right"/>
              <w:rPr>
                <w:rFonts w:asciiTheme="majorHAnsi" w:eastAsia="Calibri" w:hAnsiTheme="majorHAnsi" w:cs="BentonSans-Book"/>
                <w:b/>
                <w:sz w:val="18"/>
                <w:szCs w:val="18"/>
              </w:rPr>
            </w:pPr>
            <w:r w:rsidRPr="003D1B5B">
              <w:rPr>
                <w:rFonts w:asciiTheme="majorHAnsi" w:eastAsia="Calibri" w:hAnsiTheme="majorHAnsi" w:cs="BentonSans-Book"/>
                <w:b/>
                <w:noProof/>
                <w:sz w:val="20"/>
                <w:szCs w:val="20"/>
              </w:rPr>
              <w:t>15.836.437,16</w:t>
            </w:r>
          </w:p>
        </w:tc>
        <w:tc>
          <w:tcPr>
            <w:tcW w:w="721" w:type="pct"/>
            <w:shd w:val="clear" w:color="auto" w:fill="auto"/>
            <w:vAlign w:val="center"/>
          </w:tcPr>
          <w:p w14:paraId="4D2A7FD2" w14:textId="6C731A9A" w:rsidR="003D1B5B" w:rsidRPr="003D1B5B" w:rsidRDefault="003D1B5B" w:rsidP="003D1B5B">
            <w:pPr>
              <w:jc w:val="right"/>
              <w:rPr>
                <w:rFonts w:asciiTheme="majorHAnsi" w:eastAsia="Calibri" w:hAnsiTheme="majorHAnsi" w:cs="BentonSans-Book"/>
                <w:b/>
                <w:sz w:val="18"/>
                <w:szCs w:val="18"/>
              </w:rPr>
            </w:pPr>
            <w:r w:rsidRPr="003D1B5B">
              <w:rPr>
                <w:rFonts w:asciiTheme="majorHAnsi" w:eastAsia="Calibri" w:hAnsiTheme="majorHAnsi" w:cs="BentonSans-Book"/>
                <w:b/>
                <w:noProof/>
                <w:sz w:val="20"/>
                <w:szCs w:val="20"/>
              </w:rPr>
              <w:t>12.151.054,55</w:t>
            </w:r>
          </w:p>
        </w:tc>
        <w:tc>
          <w:tcPr>
            <w:tcW w:w="721" w:type="pct"/>
            <w:shd w:val="clear" w:color="auto" w:fill="auto"/>
            <w:vAlign w:val="center"/>
          </w:tcPr>
          <w:p w14:paraId="727667A3" w14:textId="16D08135" w:rsidR="003D1B5B" w:rsidRPr="003D1B5B" w:rsidRDefault="003D1B5B" w:rsidP="003D1B5B">
            <w:pPr>
              <w:jc w:val="right"/>
              <w:rPr>
                <w:rFonts w:asciiTheme="majorHAnsi" w:hAnsiTheme="majorHAnsi" w:cs="Arial"/>
                <w:sz w:val="18"/>
                <w:szCs w:val="18"/>
              </w:rPr>
            </w:pPr>
            <w:r w:rsidRPr="003D1B5B">
              <w:rPr>
                <w:rFonts w:asciiTheme="majorHAnsi" w:eastAsia="Calibri" w:hAnsiTheme="majorHAnsi" w:cs="BentonSans-Book"/>
                <w:b/>
                <w:noProof/>
                <w:sz w:val="20"/>
                <w:szCs w:val="20"/>
              </w:rPr>
              <w:t>10.987.147,32</w:t>
            </w:r>
          </w:p>
        </w:tc>
        <w:tc>
          <w:tcPr>
            <w:tcW w:w="668" w:type="pct"/>
            <w:shd w:val="clear" w:color="auto" w:fill="auto"/>
            <w:vAlign w:val="center"/>
          </w:tcPr>
          <w:p w14:paraId="4372DBF0" w14:textId="57F97A16" w:rsidR="003D1B5B" w:rsidRPr="003D1B5B" w:rsidRDefault="003D1B5B" w:rsidP="003D1B5B">
            <w:pPr>
              <w:jc w:val="right"/>
              <w:rPr>
                <w:rFonts w:asciiTheme="majorHAnsi" w:hAnsiTheme="majorHAnsi" w:cs="Arial"/>
                <w:sz w:val="18"/>
                <w:szCs w:val="18"/>
              </w:rPr>
            </w:pPr>
            <w:r w:rsidRPr="003D1B5B">
              <w:rPr>
                <w:rFonts w:asciiTheme="majorHAnsi" w:eastAsia="Calibri" w:hAnsiTheme="majorHAnsi" w:cs="BentonSans-Book"/>
                <w:b/>
                <w:noProof/>
                <w:sz w:val="20"/>
                <w:szCs w:val="20"/>
              </w:rPr>
              <w:t>9.532.443,43</w:t>
            </w:r>
          </w:p>
        </w:tc>
        <w:tc>
          <w:tcPr>
            <w:tcW w:w="668" w:type="pct"/>
            <w:shd w:val="clear" w:color="auto" w:fill="auto"/>
            <w:vAlign w:val="center"/>
          </w:tcPr>
          <w:p w14:paraId="286C6C9E" w14:textId="18CD81CD" w:rsidR="003D1B5B" w:rsidRPr="003D1B5B" w:rsidRDefault="003D1B5B" w:rsidP="003D1B5B">
            <w:pPr>
              <w:jc w:val="right"/>
              <w:rPr>
                <w:rFonts w:asciiTheme="majorHAnsi" w:hAnsiTheme="majorHAnsi" w:cs="Arial"/>
                <w:sz w:val="18"/>
                <w:szCs w:val="18"/>
              </w:rPr>
            </w:pPr>
            <w:r w:rsidRPr="003D1B5B">
              <w:rPr>
                <w:rFonts w:asciiTheme="majorHAnsi" w:eastAsia="Calibri" w:hAnsiTheme="majorHAnsi" w:cs="BentonSans-Book"/>
                <w:b/>
                <w:noProof/>
                <w:sz w:val="20"/>
                <w:szCs w:val="20"/>
              </w:rPr>
              <w:t>7.160.528,58</w:t>
            </w:r>
          </w:p>
        </w:tc>
      </w:tr>
    </w:tbl>
    <w:p w14:paraId="0CC7DEB9" w14:textId="7A2029FE" w:rsidR="00A356DD" w:rsidRPr="008F0D47" w:rsidRDefault="00A356DD" w:rsidP="008D5C4B">
      <w:pPr>
        <w:rPr>
          <w:rFonts w:asciiTheme="majorHAnsi" w:hAnsiTheme="majorHAnsi"/>
          <w:sz w:val="22"/>
          <w:szCs w:val="22"/>
        </w:rPr>
      </w:pPr>
    </w:p>
    <w:p w14:paraId="6AB80EA2" w14:textId="33DDA812" w:rsidR="004872CA" w:rsidRPr="008F0D47" w:rsidRDefault="004872CA" w:rsidP="008D5C4B">
      <w:pPr>
        <w:rPr>
          <w:rFonts w:asciiTheme="majorHAnsi" w:hAnsiTheme="majorHAnsi"/>
          <w:b/>
          <w:sz w:val="22"/>
          <w:szCs w:val="22"/>
        </w:rPr>
      </w:pPr>
      <w:r w:rsidRPr="008F0D47">
        <w:rPr>
          <w:rFonts w:asciiTheme="majorHAnsi" w:hAnsiTheme="majorHAnsi"/>
          <w:b/>
          <w:sz w:val="22"/>
          <w:szCs w:val="22"/>
        </w:rPr>
        <w:t>La spesa per missioni:</w:t>
      </w:r>
    </w:p>
    <w:p w14:paraId="71FF3CE9" w14:textId="77777777" w:rsidR="004872CA" w:rsidRPr="008F0D47" w:rsidRDefault="004872CA" w:rsidP="00100226">
      <w:pPr>
        <w:jc w:val="both"/>
        <w:rPr>
          <w:rFonts w:asciiTheme="majorHAnsi" w:eastAsia="Times New Roman" w:hAnsiTheme="majorHAnsi" w:cs="BentonSans-Book"/>
          <w:sz w:val="22"/>
          <w:szCs w:val="22"/>
        </w:rPr>
      </w:pPr>
      <w:r w:rsidRPr="008F0D47">
        <w:rPr>
          <w:rFonts w:asciiTheme="majorHAnsi" w:eastAsia="Times New Roman" w:hAnsiTheme="majorHAnsi" w:cs="BentonSans-Book"/>
          <w:sz w:val="22"/>
          <w:szCs w:val="22"/>
        </w:rPr>
        <w:t>Le missioni corrispondono alle funzioni principali e gli obiettivi strategici perseguiti dalle amministrazioni pubbliche territoriali: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389"/>
        <w:gridCol w:w="1389"/>
        <w:gridCol w:w="1389"/>
        <w:gridCol w:w="1287"/>
        <w:gridCol w:w="1287"/>
      </w:tblGrid>
      <w:tr w:rsidR="00CC7F9A" w:rsidRPr="008F0D47" w14:paraId="698E757B" w14:textId="77777777" w:rsidTr="00CC7F9A">
        <w:trPr>
          <w:jc w:val="center"/>
        </w:trPr>
        <w:tc>
          <w:tcPr>
            <w:tcW w:w="1501" w:type="pct"/>
            <w:tcBorders>
              <w:top w:val="nil"/>
              <w:left w:val="nil"/>
            </w:tcBorders>
            <w:shd w:val="clear" w:color="auto" w:fill="F2DBDB" w:themeFill="accent2" w:themeFillTint="33"/>
            <w:vAlign w:val="center"/>
          </w:tcPr>
          <w:p w14:paraId="64F2278C" w14:textId="77777777" w:rsidR="00CC7F9A" w:rsidRPr="008F0D47" w:rsidRDefault="00CC7F9A" w:rsidP="00CC7F9A">
            <w:pPr>
              <w:rPr>
                <w:rFonts w:asciiTheme="majorHAnsi" w:eastAsia="Times New Roman" w:hAnsiTheme="majorHAnsi" w:cs="BentonSans-Book"/>
              </w:rPr>
            </w:pPr>
          </w:p>
        </w:tc>
        <w:tc>
          <w:tcPr>
            <w:tcW w:w="721" w:type="pct"/>
            <w:shd w:val="clear" w:color="auto" w:fill="F2DBDB" w:themeFill="accent2" w:themeFillTint="33"/>
            <w:vAlign w:val="center"/>
          </w:tcPr>
          <w:p w14:paraId="38E410B5" w14:textId="442EDCDA" w:rsidR="00CC7F9A" w:rsidRPr="008F0D47" w:rsidRDefault="00CC7F9A" w:rsidP="00CC7F9A">
            <w:pPr>
              <w:jc w:val="center"/>
              <w:rPr>
                <w:rFonts w:asciiTheme="majorHAnsi" w:eastAsia="Times New Roman" w:hAnsiTheme="majorHAnsi" w:cs="BentonSans-Book"/>
              </w:rPr>
            </w:pPr>
            <w:r w:rsidRPr="002C5AAE">
              <w:rPr>
                <w:rFonts w:ascii="Calibri" w:hAnsi="Calibri" w:cs="Arial"/>
                <w:b/>
                <w:sz w:val="22"/>
                <w:szCs w:val="22"/>
              </w:rPr>
              <w:t>201</w:t>
            </w:r>
            <w:r>
              <w:rPr>
                <w:rFonts w:ascii="Calibri" w:hAnsi="Calibri" w:cs="Arial"/>
                <w:b/>
                <w:sz w:val="22"/>
                <w:szCs w:val="22"/>
              </w:rPr>
              <w:t>9</w:t>
            </w:r>
          </w:p>
        </w:tc>
        <w:tc>
          <w:tcPr>
            <w:tcW w:w="721" w:type="pct"/>
            <w:shd w:val="clear" w:color="auto" w:fill="F2DBDB" w:themeFill="accent2" w:themeFillTint="33"/>
            <w:vAlign w:val="center"/>
          </w:tcPr>
          <w:p w14:paraId="2061CA58" w14:textId="7EA0D990" w:rsidR="00CC7F9A" w:rsidRPr="008F0D47" w:rsidRDefault="00CC7F9A" w:rsidP="00CC7F9A">
            <w:pPr>
              <w:jc w:val="center"/>
              <w:rPr>
                <w:rFonts w:asciiTheme="majorHAnsi" w:eastAsia="Times New Roman" w:hAnsiTheme="majorHAnsi" w:cs="BentonSans-Book"/>
              </w:rPr>
            </w:pPr>
            <w:r>
              <w:rPr>
                <w:rFonts w:ascii="Calibri" w:hAnsi="Calibri" w:cs="Arial"/>
                <w:b/>
                <w:sz w:val="22"/>
                <w:szCs w:val="22"/>
              </w:rPr>
              <w:t>2020</w:t>
            </w:r>
          </w:p>
        </w:tc>
        <w:tc>
          <w:tcPr>
            <w:tcW w:w="721" w:type="pct"/>
            <w:shd w:val="clear" w:color="auto" w:fill="F2DBDB" w:themeFill="accent2" w:themeFillTint="33"/>
            <w:vAlign w:val="center"/>
          </w:tcPr>
          <w:p w14:paraId="629C5C98" w14:textId="2BAF0422" w:rsidR="00CC7F9A" w:rsidRPr="008F0D47" w:rsidRDefault="00CC7F9A" w:rsidP="00CC7F9A">
            <w:pPr>
              <w:jc w:val="center"/>
              <w:rPr>
                <w:rFonts w:asciiTheme="majorHAnsi" w:eastAsia="Times New Roman" w:hAnsiTheme="majorHAnsi" w:cs="BentonSans-Book"/>
              </w:rPr>
            </w:pPr>
            <w:r>
              <w:rPr>
                <w:rFonts w:ascii="Calibri" w:hAnsi="Calibri" w:cs="Arial"/>
                <w:b/>
                <w:sz w:val="22"/>
                <w:szCs w:val="22"/>
              </w:rPr>
              <w:t>2021</w:t>
            </w:r>
          </w:p>
        </w:tc>
        <w:tc>
          <w:tcPr>
            <w:tcW w:w="668" w:type="pct"/>
            <w:shd w:val="clear" w:color="auto" w:fill="F2DBDB" w:themeFill="accent2" w:themeFillTint="33"/>
            <w:vAlign w:val="center"/>
          </w:tcPr>
          <w:p w14:paraId="23993020" w14:textId="17118C6D" w:rsidR="00CC7F9A" w:rsidRPr="008F0D47" w:rsidRDefault="00CC7F9A" w:rsidP="00CC7F9A">
            <w:pPr>
              <w:jc w:val="center"/>
              <w:rPr>
                <w:rFonts w:asciiTheme="majorHAnsi" w:eastAsia="Times New Roman" w:hAnsiTheme="majorHAnsi" w:cs="BentonSans-Book"/>
              </w:rPr>
            </w:pPr>
            <w:r>
              <w:rPr>
                <w:rFonts w:ascii="Calibri" w:hAnsi="Calibri" w:cs="Arial"/>
                <w:b/>
                <w:sz w:val="22"/>
                <w:szCs w:val="22"/>
              </w:rPr>
              <w:t>2022</w:t>
            </w:r>
          </w:p>
        </w:tc>
        <w:tc>
          <w:tcPr>
            <w:tcW w:w="668" w:type="pct"/>
            <w:shd w:val="clear" w:color="auto" w:fill="F2DBDB" w:themeFill="accent2" w:themeFillTint="33"/>
            <w:vAlign w:val="center"/>
          </w:tcPr>
          <w:p w14:paraId="46D80D99" w14:textId="4B53C1B5" w:rsidR="00CC7F9A" w:rsidRPr="008F0D47" w:rsidRDefault="00CC7F9A" w:rsidP="00CC7F9A">
            <w:pPr>
              <w:jc w:val="center"/>
              <w:rPr>
                <w:rFonts w:asciiTheme="majorHAnsi" w:eastAsia="Times New Roman" w:hAnsiTheme="majorHAnsi" w:cs="BentonSans-Book"/>
              </w:rPr>
            </w:pPr>
            <w:r>
              <w:rPr>
                <w:rFonts w:ascii="Calibri" w:hAnsi="Calibri" w:cs="Arial"/>
                <w:b/>
                <w:sz w:val="22"/>
                <w:szCs w:val="22"/>
              </w:rPr>
              <w:t>2023</w:t>
            </w:r>
          </w:p>
        </w:tc>
      </w:tr>
      <w:tr w:rsidR="001E1476" w:rsidRPr="008F0D47" w14:paraId="539CCB80" w14:textId="77777777" w:rsidTr="00CC7F9A">
        <w:trPr>
          <w:jc w:val="center"/>
        </w:trPr>
        <w:tc>
          <w:tcPr>
            <w:tcW w:w="1501" w:type="pct"/>
            <w:shd w:val="clear" w:color="auto" w:fill="F2DBDB" w:themeFill="accent2" w:themeFillTint="33"/>
            <w:vAlign w:val="center"/>
          </w:tcPr>
          <w:p w14:paraId="06B2E26C" w14:textId="6B0BF535" w:rsidR="001E1476" w:rsidRPr="008F0D47" w:rsidRDefault="00C97634" w:rsidP="001E1476">
            <w:pPr>
              <w:rPr>
                <w:rFonts w:asciiTheme="majorHAnsi" w:eastAsia="Times New Roman" w:hAnsiTheme="majorHAnsi" w:cs="BentonSans-Book"/>
                <w:sz w:val="22"/>
                <w:szCs w:val="22"/>
              </w:rPr>
            </w:pPr>
            <w:r>
              <w:rPr>
                <w:rFonts w:asciiTheme="majorHAnsi" w:eastAsia="Times New Roman" w:hAnsiTheme="majorHAnsi" w:cs="BentonSans-Book"/>
                <w:sz w:val="22"/>
                <w:szCs w:val="22"/>
              </w:rPr>
              <w:t>missioni</w:t>
            </w:r>
          </w:p>
        </w:tc>
        <w:tc>
          <w:tcPr>
            <w:tcW w:w="721" w:type="pct"/>
            <w:shd w:val="clear" w:color="auto" w:fill="F2DBDB" w:themeFill="accent2" w:themeFillTint="33"/>
            <w:vAlign w:val="center"/>
          </w:tcPr>
          <w:p w14:paraId="17A4FC90" w14:textId="57B9042F" w:rsidR="001E1476" w:rsidRPr="008F0D47" w:rsidRDefault="003D1B5B" w:rsidP="001E1476">
            <w:pPr>
              <w:jc w:val="center"/>
              <w:rPr>
                <w:rFonts w:asciiTheme="majorHAnsi" w:eastAsia="Calibri" w:hAnsiTheme="majorHAnsi" w:cs="BentonSans-Book"/>
                <w:noProof/>
                <w:sz w:val="16"/>
                <w:szCs w:val="16"/>
              </w:rPr>
            </w:pPr>
            <w:r w:rsidRPr="008F0D47">
              <w:rPr>
                <w:rFonts w:asciiTheme="majorHAnsi" w:eastAsia="Calibri" w:hAnsiTheme="majorHAnsi" w:cs="BentonSans-Book"/>
                <w:noProof/>
                <w:sz w:val="16"/>
                <w:szCs w:val="16"/>
              </w:rPr>
              <w:t>previsione</w:t>
            </w:r>
          </w:p>
        </w:tc>
        <w:tc>
          <w:tcPr>
            <w:tcW w:w="721" w:type="pct"/>
            <w:shd w:val="clear" w:color="auto" w:fill="F2DBDB" w:themeFill="accent2" w:themeFillTint="33"/>
            <w:vAlign w:val="center"/>
          </w:tcPr>
          <w:p w14:paraId="2F79E40D" w14:textId="2AA180C1" w:rsidR="001E1476" w:rsidRPr="008F0D47" w:rsidRDefault="001E1476" w:rsidP="001E1476">
            <w:pPr>
              <w:jc w:val="center"/>
              <w:rPr>
                <w:rFonts w:asciiTheme="majorHAnsi" w:eastAsia="Times New Roman" w:hAnsiTheme="majorHAnsi" w:cs="BentonSans-Book"/>
                <w:noProof/>
                <w:sz w:val="16"/>
                <w:szCs w:val="16"/>
              </w:rPr>
            </w:pPr>
            <w:r w:rsidRPr="008F0D47">
              <w:rPr>
                <w:rFonts w:asciiTheme="majorHAnsi" w:eastAsia="Calibri" w:hAnsiTheme="majorHAnsi" w:cs="BentonSans-Book"/>
                <w:noProof/>
                <w:sz w:val="16"/>
                <w:szCs w:val="16"/>
              </w:rPr>
              <w:t>previsione</w:t>
            </w:r>
          </w:p>
        </w:tc>
        <w:tc>
          <w:tcPr>
            <w:tcW w:w="721" w:type="pct"/>
            <w:shd w:val="clear" w:color="auto" w:fill="F2DBDB" w:themeFill="accent2" w:themeFillTint="33"/>
            <w:vAlign w:val="center"/>
          </w:tcPr>
          <w:p w14:paraId="722E81FD" w14:textId="10D53B2B" w:rsidR="001E1476" w:rsidRPr="008F0D47" w:rsidRDefault="001E1476" w:rsidP="001E1476">
            <w:pPr>
              <w:jc w:val="center"/>
              <w:rPr>
                <w:rFonts w:asciiTheme="majorHAnsi" w:hAnsiTheme="majorHAnsi" w:cs="Arial"/>
                <w:sz w:val="18"/>
                <w:szCs w:val="18"/>
              </w:rPr>
            </w:pPr>
            <w:r w:rsidRPr="008F0D47">
              <w:rPr>
                <w:rFonts w:asciiTheme="majorHAnsi" w:eastAsia="Calibri" w:hAnsiTheme="majorHAnsi" w:cs="BentonSans-Book"/>
                <w:noProof/>
                <w:sz w:val="16"/>
                <w:szCs w:val="16"/>
              </w:rPr>
              <w:t>previsione</w:t>
            </w:r>
          </w:p>
        </w:tc>
        <w:tc>
          <w:tcPr>
            <w:tcW w:w="668" w:type="pct"/>
            <w:shd w:val="clear" w:color="auto" w:fill="F2DBDB" w:themeFill="accent2" w:themeFillTint="33"/>
            <w:vAlign w:val="center"/>
          </w:tcPr>
          <w:p w14:paraId="7D3DBABF" w14:textId="5F4B9452" w:rsidR="001E1476" w:rsidRPr="008F0D47" w:rsidRDefault="001E1476" w:rsidP="001E1476">
            <w:pPr>
              <w:jc w:val="center"/>
              <w:rPr>
                <w:rFonts w:asciiTheme="majorHAnsi" w:hAnsiTheme="majorHAnsi" w:cs="Arial"/>
                <w:sz w:val="18"/>
                <w:szCs w:val="18"/>
              </w:rPr>
            </w:pPr>
            <w:r w:rsidRPr="008F0D47">
              <w:rPr>
                <w:rFonts w:asciiTheme="majorHAnsi" w:eastAsia="Calibri" w:hAnsiTheme="majorHAnsi" w:cs="BentonSans-Book"/>
                <w:noProof/>
                <w:sz w:val="16"/>
                <w:szCs w:val="16"/>
              </w:rPr>
              <w:t>previsione</w:t>
            </w:r>
          </w:p>
        </w:tc>
        <w:tc>
          <w:tcPr>
            <w:tcW w:w="668" w:type="pct"/>
            <w:shd w:val="clear" w:color="auto" w:fill="F2DBDB" w:themeFill="accent2" w:themeFillTint="33"/>
            <w:vAlign w:val="center"/>
          </w:tcPr>
          <w:p w14:paraId="44322AB2" w14:textId="7185F45D" w:rsidR="001E1476" w:rsidRPr="008F0D47" w:rsidRDefault="001E1476" w:rsidP="001E1476">
            <w:pPr>
              <w:jc w:val="center"/>
              <w:rPr>
                <w:rFonts w:asciiTheme="majorHAnsi" w:hAnsiTheme="majorHAnsi" w:cs="Arial"/>
                <w:sz w:val="18"/>
                <w:szCs w:val="18"/>
              </w:rPr>
            </w:pPr>
            <w:r w:rsidRPr="008F0D47">
              <w:rPr>
                <w:rFonts w:asciiTheme="majorHAnsi" w:eastAsia="Calibri" w:hAnsiTheme="majorHAnsi" w:cs="BentonSans-Book"/>
                <w:noProof/>
                <w:sz w:val="16"/>
                <w:szCs w:val="16"/>
              </w:rPr>
              <w:t>previsione</w:t>
            </w:r>
          </w:p>
        </w:tc>
      </w:tr>
      <w:tr w:rsidR="003D1B5B" w:rsidRPr="008F0D47" w14:paraId="35EA0BE6" w14:textId="77777777" w:rsidTr="00047AFE">
        <w:trPr>
          <w:jc w:val="center"/>
        </w:trPr>
        <w:tc>
          <w:tcPr>
            <w:tcW w:w="1501" w:type="pct"/>
            <w:shd w:val="clear" w:color="auto" w:fill="auto"/>
            <w:vAlign w:val="center"/>
          </w:tcPr>
          <w:p w14:paraId="193DD3CA" w14:textId="4CAE5965"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01 – servizi istituzionali, generali e di gestione</w:t>
            </w:r>
          </w:p>
        </w:tc>
        <w:tc>
          <w:tcPr>
            <w:tcW w:w="721" w:type="pct"/>
            <w:shd w:val="clear" w:color="auto" w:fill="auto"/>
            <w:vAlign w:val="center"/>
          </w:tcPr>
          <w:p w14:paraId="73F2B9A2" w14:textId="4C9CBACE" w:rsidR="003D1B5B" w:rsidRPr="003D1B5B" w:rsidRDefault="003D1B5B" w:rsidP="003D1B5B">
            <w:pPr>
              <w:jc w:val="right"/>
              <w:rPr>
                <w:rFonts w:asciiTheme="majorHAnsi" w:eastAsia="Calibri" w:hAnsiTheme="majorHAnsi" w:cs="BentonSans-Book"/>
                <w:sz w:val="18"/>
                <w:szCs w:val="18"/>
              </w:rPr>
            </w:pPr>
            <w:r w:rsidRPr="003D1B5B">
              <w:rPr>
                <w:rFonts w:asciiTheme="majorHAnsi" w:eastAsia="Calibri" w:hAnsiTheme="majorHAnsi" w:cs="BentonSans-Book"/>
                <w:noProof/>
                <w:sz w:val="20"/>
                <w:szCs w:val="20"/>
              </w:rPr>
              <w:t>3.916.615,77</w:t>
            </w:r>
          </w:p>
        </w:tc>
        <w:tc>
          <w:tcPr>
            <w:tcW w:w="721" w:type="pct"/>
            <w:shd w:val="clear" w:color="auto" w:fill="auto"/>
            <w:vAlign w:val="center"/>
          </w:tcPr>
          <w:p w14:paraId="41C8601B" w14:textId="33B74FEC" w:rsidR="003D1B5B" w:rsidRPr="003D1B5B" w:rsidRDefault="003D1B5B" w:rsidP="003D1B5B">
            <w:pPr>
              <w:jc w:val="right"/>
              <w:rPr>
                <w:rFonts w:asciiTheme="majorHAnsi" w:eastAsia="Calibri" w:hAnsiTheme="majorHAnsi" w:cs="BentonSans-Book"/>
                <w:sz w:val="18"/>
                <w:szCs w:val="18"/>
              </w:rPr>
            </w:pPr>
            <w:r w:rsidRPr="003D1B5B">
              <w:rPr>
                <w:rFonts w:asciiTheme="majorHAnsi" w:eastAsia="Calibri" w:hAnsiTheme="majorHAnsi" w:cs="BentonSans-Book"/>
                <w:noProof/>
                <w:sz w:val="20"/>
                <w:szCs w:val="20"/>
              </w:rPr>
              <w:t>2.859.325,86</w:t>
            </w:r>
          </w:p>
        </w:tc>
        <w:tc>
          <w:tcPr>
            <w:tcW w:w="721" w:type="pct"/>
            <w:shd w:val="clear" w:color="auto" w:fill="auto"/>
            <w:vAlign w:val="center"/>
          </w:tcPr>
          <w:p w14:paraId="3F1BC726" w14:textId="1A81D77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2.168.768,56</w:t>
            </w:r>
          </w:p>
        </w:tc>
        <w:tc>
          <w:tcPr>
            <w:tcW w:w="668" w:type="pct"/>
            <w:shd w:val="clear" w:color="auto" w:fill="auto"/>
            <w:vAlign w:val="center"/>
          </w:tcPr>
          <w:p w14:paraId="27B3C064" w14:textId="0233DC0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1.873.635,59</w:t>
            </w:r>
          </w:p>
        </w:tc>
        <w:tc>
          <w:tcPr>
            <w:tcW w:w="668" w:type="pct"/>
            <w:shd w:val="clear" w:color="auto" w:fill="auto"/>
            <w:vAlign w:val="center"/>
          </w:tcPr>
          <w:p w14:paraId="35E89006" w14:textId="1A8DC72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1.949.766,22</w:t>
            </w:r>
          </w:p>
        </w:tc>
      </w:tr>
      <w:tr w:rsidR="003D1B5B" w:rsidRPr="008F0D47" w14:paraId="1A056491" w14:textId="77777777" w:rsidTr="00047AFE">
        <w:trPr>
          <w:jc w:val="center"/>
        </w:trPr>
        <w:tc>
          <w:tcPr>
            <w:tcW w:w="1501" w:type="pct"/>
            <w:shd w:val="clear" w:color="auto" w:fill="auto"/>
            <w:vAlign w:val="center"/>
          </w:tcPr>
          <w:p w14:paraId="6ED74899" w14:textId="6F975CB7"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02 – giustizia</w:t>
            </w:r>
          </w:p>
        </w:tc>
        <w:tc>
          <w:tcPr>
            <w:tcW w:w="721" w:type="pct"/>
            <w:shd w:val="clear" w:color="auto" w:fill="auto"/>
            <w:vAlign w:val="center"/>
          </w:tcPr>
          <w:p w14:paraId="540911D0" w14:textId="4C1EC4C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7AFD38B1" w14:textId="536F859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5F74E03A" w14:textId="7865E63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21CAE9B6" w14:textId="783EF5A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0074C064" w14:textId="2262B76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r>
      <w:tr w:rsidR="003D1B5B" w:rsidRPr="008F0D47" w14:paraId="6E9E6C6C" w14:textId="77777777" w:rsidTr="00047AFE">
        <w:trPr>
          <w:jc w:val="center"/>
        </w:trPr>
        <w:tc>
          <w:tcPr>
            <w:tcW w:w="1501" w:type="pct"/>
            <w:shd w:val="clear" w:color="auto" w:fill="auto"/>
            <w:vAlign w:val="center"/>
          </w:tcPr>
          <w:p w14:paraId="5BEFD6E8" w14:textId="7501389A"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03 – ordine pubblico e sicurezza</w:t>
            </w:r>
          </w:p>
        </w:tc>
        <w:tc>
          <w:tcPr>
            <w:tcW w:w="721" w:type="pct"/>
            <w:shd w:val="clear" w:color="auto" w:fill="auto"/>
            <w:vAlign w:val="center"/>
          </w:tcPr>
          <w:p w14:paraId="1B146B85" w14:textId="402292A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308.659,40</w:t>
            </w:r>
          </w:p>
        </w:tc>
        <w:tc>
          <w:tcPr>
            <w:tcW w:w="721" w:type="pct"/>
            <w:shd w:val="clear" w:color="auto" w:fill="auto"/>
            <w:vAlign w:val="center"/>
          </w:tcPr>
          <w:p w14:paraId="796D9864" w14:textId="0960FF44"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285.586,92</w:t>
            </w:r>
          </w:p>
        </w:tc>
        <w:tc>
          <w:tcPr>
            <w:tcW w:w="721" w:type="pct"/>
            <w:shd w:val="clear" w:color="auto" w:fill="auto"/>
            <w:vAlign w:val="center"/>
          </w:tcPr>
          <w:p w14:paraId="7C7C34AD" w14:textId="692D8B13"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304.192,26</w:t>
            </w:r>
          </w:p>
        </w:tc>
        <w:tc>
          <w:tcPr>
            <w:tcW w:w="668" w:type="pct"/>
            <w:shd w:val="clear" w:color="auto" w:fill="auto"/>
            <w:vAlign w:val="center"/>
          </w:tcPr>
          <w:p w14:paraId="43FDD6E5" w14:textId="133D3AA9"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218.038,94</w:t>
            </w:r>
          </w:p>
        </w:tc>
        <w:tc>
          <w:tcPr>
            <w:tcW w:w="668" w:type="pct"/>
            <w:shd w:val="clear" w:color="auto" w:fill="auto"/>
            <w:vAlign w:val="center"/>
          </w:tcPr>
          <w:p w14:paraId="7C29E761" w14:textId="2F00284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218.266,94</w:t>
            </w:r>
          </w:p>
        </w:tc>
      </w:tr>
      <w:tr w:rsidR="003D1B5B" w:rsidRPr="008F0D47" w14:paraId="0D3795D0" w14:textId="77777777" w:rsidTr="00047AFE">
        <w:trPr>
          <w:jc w:val="center"/>
        </w:trPr>
        <w:tc>
          <w:tcPr>
            <w:tcW w:w="1501" w:type="pct"/>
            <w:shd w:val="clear" w:color="auto" w:fill="auto"/>
            <w:vAlign w:val="center"/>
          </w:tcPr>
          <w:p w14:paraId="4EB2528F" w14:textId="0AAD10B7"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04 – istruzione e diritto allo studio</w:t>
            </w:r>
          </w:p>
        </w:tc>
        <w:tc>
          <w:tcPr>
            <w:tcW w:w="721" w:type="pct"/>
            <w:shd w:val="clear" w:color="auto" w:fill="auto"/>
            <w:vAlign w:val="center"/>
          </w:tcPr>
          <w:p w14:paraId="2A16245F" w14:textId="34171A0B"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3.828.898,16</w:t>
            </w:r>
          </w:p>
        </w:tc>
        <w:tc>
          <w:tcPr>
            <w:tcW w:w="721" w:type="pct"/>
            <w:shd w:val="clear" w:color="auto" w:fill="auto"/>
            <w:vAlign w:val="center"/>
          </w:tcPr>
          <w:p w14:paraId="2E7E23FC" w14:textId="754EEC70"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1.020.174,87</w:t>
            </w:r>
          </w:p>
        </w:tc>
        <w:tc>
          <w:tcPr>
            <w:tcW w:w="721" w:type="pct"/>
            <w:shd w:val="clear" w:color="auto" w:fill="auto"/>
            <w:vAlign w:val="center"/>
          </w:tcPr>
          <w:p w14:paraId="38373B5C" w14:textId="6FD179B9"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350.900,00</w:t>
            </w:r>
          </w:p>
        </w:tc>
        <w:tc>
          <w:tcPr>
            <w:tcW w:w="668" w:type="pct"/>
            <w:shd w:val="clear" w:color="auto" w:fill="auto"/>
            <w:vAlign w:val="center"/>
          </w:tcPr>
          <w:p w14:paraId="39ED16D5" w14:textId="5237A3EB"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265.200,00</w:t>
            </w:r>
          </w:p>
        </w:tc>
        <w:tc>
          <w:tcPr>
            <w:tcW w:w="668" w:type="pct"/>
            <w:shd w:val="clear" w:color="auto" w:fill="auto"/>
            <w:vAlign w:val="center"/>
          </w:tcPr>
          <w:p w14:paraId="5791BE1F" w14:textId="3B9855F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250.500,00</w:t>
            </w:r>
          </w:p>
        </w:tc>
      </w:tr>
      <w:tr w:rsidR="003D1B5B" w:rsidRPr="008F0D47" w14:paraId="2B38C065" w14:textId="77777777" w:rsidTr="00047AFE">
        <w:trPr>
          <w:jc w:val="center"/>
        </w:trPr>
        <w:tc>
          <w:tcPr>
            <w:tcW w:w="1501" w:type="pct"/>
            <w:shd w:val="clear" w:color="auto" w:fill="auto"/>
            <w:vAlign w:val="center"/>
          </w:tcPr>
          <w:p w14:paraId="287B0B47" w14:textId="07381757"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05 – tutela e valorizzazione dei beni e attività culturali</w:t>
            </w:r>
          </w:p>
        </w:tc>
        <w:tc>
          <w:tcPr>
            <w:tcW w:w="721" w:type="pct"/>
            <w:shd w:val="clear" w:color="auto" w:fill="auto"/>
            <w:vAlign w:val="center"/>
          </w:tcPr>
          <w:p w14:paraId="136C7DE9" w14:textId="5E27F97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270.439,89</w:t>
            </w:r>
          </w:p>
        </w:tc>
        <w:tc>
          <w:tcPr>
            <w:tcW w:w="721" w:type="pct"/>
            <w:shd w:val="clear" w:color="auto" w:fill="auto"/>
            <w:vAlign w:val="center"/>
          </w:tcPr>
          <w:p w14:paraId="44270253" w14:textId="3E9B392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276.021,89</w:t>
            </w:r>
          </w:p>
        </w:tc>
        <w:tc>
          <w:tcPr>
            <w:tcW w:w="721" w:type="pct"/>
            <w:shd w:val="clear" w:color="auto" w:fill="auto"/>
            <w:vAlign w:val="center"/>
          </w:tcPr>
          <w:p w14:paraId="27910A36" w14:textId="63EC79F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548.425,43</w:t>
            </w:r>
          </w:p>
        </w:tc>
        <w:tc>
          <w:tcPr>
            <w:tcW w:w="668" w:type="pct"/>
            <w:shd w:val="clear" w:color="auto" w:fill="auto"/>
            <w:vAlign w:val="center"/>
          </w:tcPr>
          <w:p w14:paraId="02418E37" w14:textId="020FC8A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274.297,00</w:t>
            </w:r>
          </w:p>
        </w:tc>
        <w:tc>
          <w:tcPr>
            <w:tcW w:w="668" w:type="pct"/>
            <w:shd w:val="clear" w:color="auto" w:fill="auto"/>
            <w:vAlign w:val="center"/>
          </w:tcPr>
          <w:p w14:paraId="27F98A3B" w14:textId="32928DC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274.317,00</w:t>
            </w:r>
          </w:p>
        </w:tc>
      </w:tr>
      <w:tr w:rsidR="003D1B5B" w:rsidRPr="008F0D47" w14:paraId="5ACD26B9" w14:textId="77777777" w:rsidTr="00047AFE">
        <w:trPr>
          <w:jc w:val="center"/>
        </w:trPr>
        <w:tc>
          <w:tcPr>
            <w:tcW w:w="1501" w:type="pct"/>
            <w:shd w:val="clear" w:color="auto" w:fill="auto"/>
            <w:vAlign w:val="center"/>
          </w:tcPr>
          <w:p w14:paraId="3B39ADB2" w14:textId="015A5C5E"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06 – politiche giovanili, sport e tempo libero</w:t>
            </w:r>
          </w:p>
        </w:tc>
        <w:tc>
          <w:tcPr>
            <w:tcW w:w="721" w:type="pct"/>
            <w:shd w:val="clear" w:color="auto" w:fill="auto"/>
            <w:vAlign w:val="center"/>
          </w:tcPr>
          <w:p w14:paraId="2EC958B0" w14:textId="3B5611F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279.689,16</w:t>
            </w:r>
          </w:p>
        </w:tc>
        <w:tc>
          <w:tcPr>
            <w:tcW w:w="721" w:type="pct"/>
            <w:shd w:val="clear" w:color="auto" w:fill="auto"/>
            <w:vAlign w:val="center"/>
          </w:tcPr>
          <w:p w14:paraId="7D5C154D" w14:textId="6FFB24B0"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405.939,01</w:t>
            </w:r>
          </w:p>
        </w:tc>
        <w:tc>
          <w:tcPr>
            <w:tcW w:w="721" w:type="pct"/>
            <w:shd w:val="clear" w:color="auto" w:fill="auto"/>
            <w:vAlign w:val="center"/>
          </w:tcPr>
          <w:p w14:paraId="50AA221C" w14:textId="10BB617C"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326.540,00</w:t>
            </w:r>
          </w:p>
        </w:tc>
        <w:tc>
          <w:tcPr>
            <w:tcW w:w="668" w:type="pct"/>
            <w:shd w:val="clear" w:color="auto" w:fill="auto"/>
            <w:vAlign w:val="center"/>
          </w:tcPr>
          <w:p w14:paraId="29EB5ED2" w14:textId="7F979B19"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225.140,00</w:t>
            </w:r>
          </w:p>
        </w:tc>
        <w:tc>
          <w:tcPr>
            <w:tcW w:w="668" w:type="pct"/>
            <w:shd w:val="clear" w:color="auto" w:fill="auto"/>
            <w:vAlign w:val="center"/>
          </w:tcPr>
          <w:p w14:paraId="45A15F2D" w14:textId="7626121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222.640,00</w:t>
            </w:r>
          </w:p>
        </w:tc>
      </w:tr>
      <w:tr w:rsidR="003D1B5B" w:rsidRPr="008F0D47" w14:paraId="75DBA864" w14:textId="77777777" w:rsidTr="00047AFE">
        <w:trPr>
          <w:jc w:val="center"/>
        </w:trPr>
        <w:tc>
          <w:tcPr>
            <w:tcW w:w="1501" w:type="pct"/>
            <w:shd w:val="clear" w:color="auto" w:fill="auto"/>
            <w:vAlign w:val="center"/>
          </w:tcPr>
          <w:p w14:paraId="0B537E32" w14:textId="678F3D1F"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07 - turismo</w:t>
            </w:r>
          </w:p>
        </w:tc>
        <w:tc>
          <w:tcPr>
            <w:tcW w:w="721" w:type="pct"/>
            <w:shd w:val="clear" w:color="auto" w:fill="auto"/>
            <w:vAlign w:val="center"/>
          </w:tcPr>
          <w:p w14:paraId="1D1D08BA" w14:textId="2D9171B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236.937,30</w:t>
            </w:r>
          </w:p>
        </w:tc>
        <w:tc>
          <w:tcPr>
            <w:tcW w:w="721" w:type="pct"/>
            <w:shd w:val="clear" w:color="auto" w:fill="auto"/>
            <w:vAlign w:val="center"/>
          </w:tcPr>
          <w:p w14:paraId="7DE482C3" w14:textId="3FC5816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231.383,68</w:t>
            </w:r>
          </w:p>
        </w:tc>
        <w:tc>
          <w:tcPr>
            <w:tcW w:w="721" w:type="pct"/>
            <w:shd w:val="clear" w:color="auto" w:fill="auto"/>
            <w:vAlign w:val="center"/>
          </w:tcPr>
          <w:p w14:paraId="42795FB6" w14:textId="1703390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851.342,86</w:t>
            </w:r>
          </w:p>
        </w:tc>
        <w:tc>
          <w:tcPr>
            <w:tcW w:w="668" w:type="pct"/>
            <w:shd w:val="clear" w:color="auto" w:fill="auto"/>
            <w:vAlign w:val="center"/>
          </w:tcPr>
          <w:p w14:paraId="4559A01C" w14:textId="71AF496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1.774.310,00</w:t>
            </w:r>
          </w:p>
        </w:tc>
        <w:tc>
          <w:tcPr>
            <w:tcW w:w="668" w:type="pct"/>
            <w:shd w:val="clear" w:color="auto" w:fill="auto"/>
            <w:vAlign w:val="center"/>
          </w:tcPr>
          <w:p w14:paraId="1A602798" w14:textId="6CA01DC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50.310,00</w:t>
            </w:r>
          </w:p>
        </w:tc>
      </w:tr>
      <w:tr w:rsidR="003D1B5B" w:rsidRPr="008F0D47" w14:paraId="47178A0D" w14:textId="77777777" w:rsidTr="00047AFE">
        <w:trPr>
          <w:jc w:val="center"/>
        </w:trPr>
        <w:tc>
          <w:tcPr>
            <w:tcW w:w="1501" w:type="pct"/>
            <w:shd w:val="clear" w:color="auto" w:fill="auto"/>
            <w:vAlign w:val="center"/>
          </w:tcPr>
          <w:p w14:paraId="06D7EAAF" w14:textId="661E84F2"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08 – assetto del territorio ed edilizia abitativa</w:t>
            </w:r>
          </w:p>
        </w:tc>
        <w:tc>
          <w:tcPr>
            <w:tcW w:w="721" w:type="pct"/>
            <w:shd w:val="clear" w:color="auto" w:fill="auto"/>
            <w:vAlign w:val="center"/>
          </w:tcPr>
          <w:p w14:paraId="2452F3D9" w14:textId="55A2626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192.516,58</w:t>
            </w:r>
          </w:p>
        </w:tc>
        <w:tc>
          <w:tcPr>
            <w:tcW w:w="721" w:type="pct"/>
            <w:shd w:val="clear" w:color="auto" w:fill="auto"/>
            <w:vAlign w:val="center"/>
          </w:tcPr>
          <w:p w14:paraId="1D618F1F" w14:textId="51A716C3"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210.250,00</w:t>
            </w:r>
          </w:p>
        </w:tc>
        <w:tc>
          <w:tcPr>
            <w:tcW w:w="721" w:type="pct"/>
            <w:shd w:val="clear" w:color="auto" w:fill="auto"/>
            <w:vAlign w:val="center"/>
          </w:tcPr>
          <w:p w14:paraId="42BC5015" w14:textId="122119E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125.950,00</w:t>
            </w:r>
          </w:p>
        </w:tc>
        <w:tc>
          <w:tcPr>
            <w:tcW w:w="668" w:type="pct"/>
            <w:shd w:val="clear" w:color="auto" w:fill="auto"/>
            <w:vAlign w:val="center"/>
          </w:tcPr>
          <w:p w14:paraId="4D591BD5" w14:textId="1AEB44F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53.250,00</w:t>
            </w:r>
          </w:p>
        </w:tc>
        <w:tc>
          <w:tcPr>
            <w:tcW w:w="668" w:type="pct"/>
            <w:shd w:val="clear" w:color="auto" w:fill="auto"/>
            <w:vAlign w:val="center"/>
          </w:tcPr>
          <w:p w14:paraId="6E8D8AED" w14:textId="4EC1FC0B"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8.250,00</w:t>
            </w:r>
          </w:p>
        </w:tc>
      </w:tr>
      <w:tr w:rsidR="003D1B5B" w:rsidRPr="008F0D47" w14:paraId="70081BC2" w14:textId="77777777" w:rsidTr="00047AFE">
        <w:trPr>
          <w:jc w:val="center"/>
        </w:trPr>
        <w:tc>
          <w:tcPr>
            <w:tcW w:w="1501" w:type="pct"/>
            <w:shd w:val="clear" w:color="auto" w:fill="auto"/>
            <w:vAlign w:val="center"/>
          </w:tcPr>
          <w:p w14:paraId="6D17FA8C" w14:textId="2AB45F03"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09 -  sviluppo sostenibile e tutela del territorio e dell’ambiente</w:t>
            </w:r>
          </w:p>
        </w:tc>
        <w:tc>
          <w:tcPr>
            <w:tcW w:w="721" w:type="pct"/>
            <w:shd w:val="clear" w:color="auto" w:fill="auto"/>
            <w:vAlign w:val="center"/>
          </w:tcPr>
          <w:p w14:paraId="4BF3C74B" w14:textId="02EF07F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1.477.930,14</w:t>
            </w:r>
          </w:p>
        </w:tc>
        <w:tc>
          <w:tcPr>
            <w:tcW w:w="721" w:type="pct"/>
            <w:shd w:val="clear" w:color="auto" w:fill="auto"/>
            <w:vAlign w:val="center"/>
          </w:tcPr>
          <w:p w14:paraId="62315A97" w14:textId="27106924"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2.037.824,09</w:t>
            </w:r>
          </w:p>
        </w:tc>
        <w:tc>
          <w:tcPr>
            <w:tcW w:w="721" w:type="pct"/>
            <w:shd w:val="clear" w:color="auto" w:fill="auto"/>
            <w:vAlign w:val="center"/>
          </w:tcPr>
          <w:p w14:paraId="1A6D4499" w14:textId="3B9E539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1.363.901,28</w:t>
            </w:r>
          </w:p>
        </w:tc>
        <w:tc>
          <w:tcPr>
            <w:tcW w:w="668" w:type="pct"/>
            <w:shd w:val="clear" w:color="auto" w:fill="auto"/>
            <w:vAlign w:val="center"/>
          </w:tcPr>
          <w:p w14:paraId="6CED7114" w14:textId="43F9733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1.406.384,00</w:t>
            </w:r>
          </w:p>
        </w:tc>
        <w:tc>
          <w:tcPr>
            <w:tcW w:w="668" w:type="pct"/>
            <w:shd w:val="clear" w:color="auto" w:fill="auto"/>
            <w:vAlign w:val="center"/>
          </w:tcPr>
          <w:p w14:paraId="6C1801C0" w14:textId="53C6CB84"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757.814,00</w:t>
            </w:r>
          </w:p>
        </w:tc>
      </w:tr>
      <w:tr w:rsidR="003D1B5B" w:rsidRPr="008F0D47" w14:paraId="2D82B01D" w14:textId="77777777" w:rsidTr="00047AFE">
        <w:trPr>
          <w:jc w:val="center"/>
        </w:trPr>
        <w:tc>
          <w:tcPr>
            <w:tcW w:w="1501" w:type="pct"/>
            <w:shd w:val="clear" w:color="auto" w:fill="auto"/>
            <w:vAlign w:val="center"/>
          </w:tcPr>
          <w:p w14:paraId="021DC8CF" w14:textId="761B082A"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10 – trasporti e diritto alla mobilità</w:t>
            </w:r>
          </w:p>
        </w:tc>
        <w:tc>
          <w:tcPr>
            <w:tcW w:w="721" w:type="pct"/>
            <w:shd w:val="clear" w:color="auto" w:fill="auto"/>
            <w:vAlign w:val="center"/>
          </w:tcPr>
          <w:p w14:paraId="4BAD4CE5" w14:textId="0C7A776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1.632.463,14</w:t>
            </w:r>
          </w:p>
        </w:tc>
        <w:tc>
          <w:tcPr>
            <w:tcW w:w="721" w:type="pct"/>
            <w:shd w:val="clear" w:color="auto" w:fill="auto"/>
            <w:vAlign w:val="center"/>
          </w:tcPr>
          <w:p w14:paraId="526BC0AA" w14:textId="5144365C"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1.192.995,62</w:t>
            </w:r>
          </w:p>
        </w:tc>
        <w:tc>
          <w:tcPr>
            <w:tcW w:w="721" w:type="pct"/>
            <w:shd w:val="clear" w:color="auto" w:fill="auto"/>
            <w:vAlign w:val="center"/>
          </w:tcPr>
          <w:p w14:paraId="0ACB1194" w14:textId="40E6563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1.171.623,35</w:t>
            </w:r>
          </w:p>
        </w:tc>
        <w:tc>
          <w:tcPr>
            <w:tcW w:w="668" w:type="pct"/>
            <w:shd w:val="clear" w:color="auto" w:fill="auto"/>
            <w:vAlign w:val="center"/>
          </w:tcPr>
          <w:p w14:paraId="2B6E09BF" w14:textId="5F8754C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562.629,81</w:t>
            </w:r>
          </w:p>
        </w:tc>
        <w:tc>
          <w:tcPr>
            <w:tcW w:w="668" w:type="pct"/>
            <w:shd w:val="clear" w:color="auto" w:fill="auto"/>
            <w:vAlign w:val="center"/>
          </w:tcPr>
          <w:p w14:paraId="3778B9F5" w14:textId="65CD12D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591.801,00</w:t>
            </w:r>
          </w:p>
        </w:tc>
      </w:tr>
      <w:tr w:rsidR="003D1B5B" w:rsidRPr="008F0D47" w14:paraId="6CF62C6C" w14:textId="77777777" w:rsidTr="00047AFE">
        <w:trPr>
          <w:jc w:val="center"/>
        </w:trPr>
        <w:tc>
          <w:tcPr>
            <w:tcW w:w="1501" w:type="pct"/>
            <w:shd w:val="clear" w:color="auto" w:fill="auto"/>
            <w:vAlign w:val="center"/>
          </w:tcPr>
          <w:p w14:paraId="09AB26A6" w14:textId="72B811D3"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11 – soccorso civile</w:t>
            </w:r>
          </w:p>
        </w:tc>
        <w:tc>
          <w:tcPr>
            <w:tcW w:w="721" w:type="pct"/>
            <w:shd w:val="clear" w:color="auto" w:fill="auto"/>
            <w:vAlign w:val="center"/>
          </w:tcPr>
          <w:p w14:paraId="05F6672E" w14:textId="075992B0"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85.618,33</w:t>
            </w:r>
          </w:p>
        </w:tc>
        <w:tc>
          <w:tcPr>
            <w:tcW w:w="721" w:type="pct"/>
            <w:shd w:val="clear" w:color="auto" w:fill="auto"/>
            <w:vAlign w:val="center"/>
          </w:tcPr>
          <w:p w14:paraId="58E0FE04" w14:textId="125D1AB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335.243,34</w:t>
            </w:r>
          </w:p>
        </w:tc>
        <w:tc>
          <w:tcPr>
            <w:tcW w:w="721" w:type="pct"/>
            <w:shd w:val="clear" w:color="auto" w:fill="auto"/>
            <w:vAlign w:val="center"/>
          </w:tcPr>
          <w:p w14:paraId="4A7DC308" w14:textId="18D6C1D7"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47.523,67</w:t>
            </w:r>
          </w:p>
        </w:tc>
        <w:tc>
          <w:tcPr>
            <w:tcW w:w="668" w:type="pct"/>
            <w:shd w:val="clear" w:color="auto" w:fill="auto"/>
            <w:vAlign w:val="center"/>
          </w:tcPr>
          <w:p w14:paraId="55AFF31B" w14:textId="01D7030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43.200,00</w:t>
            </w:r>
          </w:p>
        </w:tc>
        <w:tc>
          <w:tcPr>
            <w:tcW w:w="668" w:type="pct"/>
            <w:shd w:val="clear" w:color="auto" w:fill="auto"/>
            <w:vAlign w:val="center"/>
          </w:tcPr>
          <w:p w14:paraId="5A0E2D8C" w14:textId="309C575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43.200,00</w:t>
            </w:r>
          </w:p>
        </w:tc>
      </w:tr>
      <w:tr w:rsidR="003D1B5B" w:rsidRPr="008F0D47" w14:paraId="131DB10C" w14:textId="77777777" w:rsidTr="00047AFE">
        <w:trPr>
          <w:jc w:val="center"/>
        </w:trPr>
        <w:tc>
          <w:tcPr>
            <w:tcW w:w="1501" w:type="pct"/>
            <w:shd w:val="clear" w:color="auto" w:fill="auto"/>
            <w:vAlign w:val="center"/>
          </w:tcPr>
          <w:p w14:paraId="3B131FE6" w14:textId="4092FAC0"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12 – diritti sociali, politiche sociali e famiglia</w:t>
            </w:r>
          </w:p>
        </w:tc>
        <w:tc>
          <w:tcPr>
            <w:tcW w:w="721" w:type="pct"/>
            <w:shd w:val="clear" w:color="auto" w:fill="auto"/>
            <w:vAlign w:val="center"/>
          </w:tcPr>
          <w:p w14:paraId="67BB8D59" w14:textId="78D0AEF4"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572.445,24</w:t>
            </w:r>
          </w:p>
        </w:tc>
        <w:tc>
          <w:tcPr>
            <w:tcW w:w="721" w:type="pct"/>
            <w:shd w:val="clear" w:color="auto" w:fill="auto"/>
            <w:vAlign w:val="center"/>
          </w:tcPr>
          <w:p w14:paraId="212A8486" w14:textId="78D4B68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358.415,03</w:t>
            </w:r>
          </w:p>
        </w:tc>
        <w:tc>
          <w:tcPr>
            <w:tcW w:w="721" w:type="pct"/>
            <w:shd w:val="clear" w:color="auto" w:fill="auto"/>
            <w:vAlign w:val="center"/>
          </w:tcPr>
          <w:p w14:paraId="772ABF73" w14:textId="136A7A69"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886.380,00</w:t>
            </w:r>
          </w:p>
        </w:tc>
        <w:tc>
          <w:tcPr>
            <w:tcW w:w="668" w:type="pct"/>
            <w:shd w:val="clear" w:color="auto" w:fill="auto"/>
            <w:vAlign w:val="center"/>
          </w:tcPr>
          <w:p w14:paraId="3DFF9683" w14:textId="76E6D83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91.360,00</w:t>
            </w:r>
          </w:p>
        </w:tc>
        <w:tc>
          <w:tcPr>
            <w:tcW w:w="668" w:type="pct"/>
            <w:shd w:val="clear" w:color="auto" w:fill="auto"/>
            <w:vAlign w:val="center"/>
          </w:tcPr>
          <w:p w14:paraId="113E039F" w14:textId="1102DB6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91.360,00</w:t>
            </w:r>
          </w:p>
        </w:tc>
      </w:tr>
      <w:tr w:rsidR="003D1B5B" w:rsidRPr="008F0D47" w14:paraId="0B11871D" w14:textId="77777777" w:rsidTr="00047AFE">
        <w:trPr>
          <w:jc w:val="center"/>
        </w:trPr>
        <w:tc>
          <w:tcPr>
            <w:tcW w:w="1501" w:type="pct"/>
            <w:shd w:val="clear" w:color="auto" w:fill="auto"/>
            <w:vAlign w:val="center"/>
          </w:tcPr>
          <w:p w14:paraId="751DDB5E" w14:textId="62E89E9F"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13 – tutela della salute</w:t>
            </w:r>
          </w:p>
        </w:tc>
        <w:tc>
          <w:tcPr>
            <w:tcW w:w="721" w:type="pct"/>
            <w:shd w:val="clear" w:color="auto" w:fill="auto"/>
            <w:vAlign w:val="center"/>
          </w:tcPr>
          <w:p w14:paraId="1575A654" w14:textId="5E06D8F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5D7A9DAF" w14:textId="48E2E6F3"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4400331E" w14:textId="239C1F3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56B5D8FE" w14:textId="7D217EE2"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195272F9" w14:textId="6B091A3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r>
      <w:tr w:rsidR="003D1B5B" w:rsidRPr="008F0D47" w14:paraId="6663A8EA" w14:textId="77777777" w:rsidTr="00047AFE">
        <w:trPr>
          <w:jc w:val="center"/>
        </w:trPr>
        <w:tc>
          <w:tcPr>
            <w:tcW w:w="1501" w:type="pct"/>
            <w:shd w:val="clear" w:color="auto" w:fill="auto"/>
            <w:vAlign w:val="center"/>
          </w:tcPr>
          <w:p w14:paraId="3A79100B" w14:textId="79FFD624"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14 – sviluppo economico e competitività</w:t>
            </w:r>
          </w:p>
        </w:tc>
        <w:tc>
          <w:tcPr>
            <w:tcW w:w="721" w:type="pct"/>
            <w:shd w:val="clear" w:color="auto" w:fill="auto"/>
            <w:vAlign w:val="center"/>
          </w:tcPr>
          <w:p w14:paraId="51694BCA" w14:textId="573FC77C"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53.750,00</w:t>
            </w:r>
          </w:p>
        </w:tc>
        <w:tc>
          <w:tcPr>
            <w:tcW w:w="721" w:type="pct"/>
            <w:shd w:val="clear" w:color="auto" w:fill="auto"/>
            <w:vAlign w:val="center"/>
          </w:tcPr>
          <w:p w14:paraId="4F8D5D66" w14:textId="44D4C4A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12.250,00</w:t>
            </w:r>
          </w:p>
        </w:tc>
        <w:tc>
          <w:tcPr>
            <w:tcW w:w="721" w:type="pct"/>
            <w:shd w:val="clear" w:color="auto" w:fill="auto"/>
            <w:vAlign w:val="center"/>
          </w:tcPr>
          <w:p w14:paraId="7D44E3CC" w14:textId="3189F884"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22.250,00</w:t>
            </w:r>
          </w:p>
        </w:tc>
        <w:tc>
          <w:tcPr>
            <w:tcW w:w="668" w:type="pct"/>
            <w:shd w:val="clear" w:color="auto" w:fill="auto"/>
            <w:vAlign w:val="center"/>
          </w:tcPr>
          <w:p w14:paraId="56E40FD4" w14:textId="150FA75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22.250,00</w:t>
            </w:r>
          </w:p>
        </w:tc>
        <w:tc>
          <w:tcPr>
            <w:tcW w:w="668" w:type="pct"/>
            <w:shd w:val="clear" w:color="auto" w:fill="auto"/>
            <w:vAlign w:val="center"/>
          </w:tcPr>
          <w:p w14:paraId="064028A3" w14:textId="1494523C"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22.250,00</w:t>
            </w:r>
          </w:p>
        </w:tc>
      </w:tr>
      <w:tr w:rsidR="003D1B5B" w:rsidRPr="008F0D47" w14:paraId="13DD8992" w14:textId="77777777" w:rsidTr="00047AFE">
        <w:trPr>
          <w:jc w:val="center"/>
        </w:trPr>
        <w:tc>
          <w:tcPr>
            <w:tcW w:w="1501" w:type="pct"/>
            <w:shd w:val="clear" w:color="auto" w:fill="auto"/>
            <w:vAlign w:val="center"/>
          </w:tcPr>
          <w:p w14:paraId="1853FF96" w14:textId="7DE6D240"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15 – politiche per il lavoro e la formazione professionale</w:t>
            </w:r>
          </w:p>
        </w:tc>
        <w:tc>
          <w:tcPr>
            <w:tcW w:w="721" w:type="pct"/>
            <w:shd w:val="clear" w:color="auto" w:fill="auto"/>
            <w:vAlign w:val="center"/>
          </w:tcPr>
          <w:p w14:paraId="6980EA84" w14:textId="19238B29"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20.000,00</w:t>
            </w:r>
          </w:p>
        </w:tc>
        <w:tc>
          <w:tcPr>
            <w:tcW w:w="721" w:type="pct"/>
            <w:shd w:val="clear" w:color="auto" w:fill="auto"/>
            <w:vAlign w:val="center"/>
          </w:tcPr>
          <w:p w14:paraId="11B1BFAB" w14:textId="039E62B0"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6.572,76</w:t>
            </w:r>
          </w:p>
        </w:tc>
        <w:tc>
          <w:tcPr>
            <w:tcW w:w="721" w:type="pct"/>
            <w:shd w:val="clear" w:color="auto" w:fill="auto"/>
            <w:vAlign w:val="center"/>
          </w:tcPr>
          <w:p w14:paraId="6B12C44E" w14:textId="6E3CB5A7"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16.000,00</w:t>
            </w:r>
          </w:p>
        </w:tc>
        <w:tc>
          <w:tcPr>
            <w:tcW w:w="668" w:type="pct"/>
            <w:shd w:val="clear" w:color="auto" w:fill="auto"/>
            <w:vAlign w:val="center"/>
          </w:tcPr>
          <w:p w14:paraId="4A01E596" w14:textId="2A11BEF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12.000,00</w:t>
            </w:r>
          </w:p>
        </w:tc>
        <w:tc>
          <w:tcPr>
            <w:tcW w:w="668" w:type="pct"/>
            <w:shd w:val="clear" w:color="auto" w:fill="auto"/>
            <w:vAlign w:val="center"/>
          </w:tcPr>
          <w:p w14:paraId="45D19212" w14:textId="05D77714"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12.000,00</w:t>
            </w:r>
          </w:p>
        </w:tc>
      </w:tr>
      <w:tr w:rsidR="003D1B5B" w:rsidRPr="008F0D47" w14:paraId="75D940C9" w14:textId="77777777" w:rsidTr="00047AFE">
        <w:trPr>
          <w:jc w:val="center"/>
        </w:trPr>
        <w:tc>
          <w:tcPr>
            <w:tcW w:w="1501" w:type="pct"/>
            <w:shd w:val="clear" w:color="auto" w:fill="auto"/>
            <w:vAlign w:val="center"/>
          </w:tcPr>
          <w:p w14:paraId="34F34F07" w14:textId="3E890AE2"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16 – agricoltura, politiche agroalimentari e pesca</w:t>
            </w:r>
          </w:p>
        </w:tc>
        <w:tc>
          <w:tcPr>
            <w:tcW w:w="721" w:type="pct"/>
            <w:shd w:val="clear" w:color="auto" w:fill="auto"/>
            <w:vAlign w:val="center"/>
          </w:tcPr>
          <w:p w14:paraId="752B80BA" w14:textId="35FFE4F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6.300,00</w:t>
            </w:r>
          </w:p>
        </w:tc>
        <w:tc>
          <w:tcPr>
            <w:tcW w:w="721" w:type="pct"/>
            <w:shd w:val="clear" w:color="auto" w:fill="auto"/>
            <w:vAlign w:val="center"/>
          </w:tcPr>
          <w:p w14:paraId="20F660D3" w14:textId="350012D4"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6.000,00</w:t>
            </w:r>
          </w:p>
        </w:tc>
        <w:tc>
          <w:tcPr>
            <w:tcW w:w="721" w:type="pct"/>
            <w:shd w:val="clear" w:color="auto" w:fill="auto"/>
            <w:vAlign w:val="center"/>
          </w:tcPr>
          <w:p w14:paraId="26ED3EDE" w14:textId="5EDF17D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5.500,00</w:t>
            </w:r>
          </w:p>
        </w:tc>
        <w:tc>
          <w:tcPr>
            <w:tcW w:w="668" w:type="pct"/>
            <w:shd w:val="clear" w:color="auto" w:fill="auto"/>
            <w:vAlign w:val="center"/>
          </w:tcPr>
          <w:p w14:paraId="769197AC" w14:textId="2FA2A897"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5.500,00</w:t>
            </w:r>
          </w:p>
        </w:tc>
        <w:tc>
          <w:tcPr>
            <w:tcW w:w="668" w:type="pct"/>
            <w:shd w:val="clear" w:color="auto" w:fill="auto"/>
            <w:vAlign w:val="center"/>
          </w:tcPr>
          <w:p w14:paraId="4A749732" w14:textId="0E2A6AA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5.500,00</w:t>
            </w:r>
          </w:p>
        </w:tc>
      </w:tr>
      <w:tr w:rsidR="003D1B5B" w:rsidRPr="008F0D47" w14:paraId="390F7B3A" w14:textId="77777777" w:rsidTr="00047AFE">
        <w:trPr>
          <w:jc w:val="center"/>
        </w:trPr>
        <w:tc>
          <w:tcPr>
            <w:tcW w:w="1501" w:type="pct"/>
            <w:shd w:val="clear" w:color="auto" w:fill="auto"/>
            <w:vAlign w:val="center"/>
          </w:tcPr>
          <w:p w14:paraId="2A97673E" w14:textId="280BD02E"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17 – energia e diversificazione delle fonti energetiche</w:t>
            </w:r>
          </w:p>
        </w:tc>
        <w:tc>
          <w:tcPr>
            <w:tcW w:w="721" w:type="pct"/>
            <w:shd w:val="clear" w:color="auto" w:fill="auto"/>
            <w:vAlign w:val="center"/>
          </w:tcPr>
          <w:p w14:paraId="0D6071B2" w14:textId="0C4A01D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23.308,28</w:t>
            </w:r>
          </w:p>
        </w:tc>
        <w:tc>
          <w:tcPr>
            <w:tcW w:w="721" w:type="pct"/>
            <w:shd w:val="clear" w:color="auto" w:fill="auto"/>
            <w:vAlign w:val="center"/>
          </w:tcPr>
          <w:p w14:paraId="47F667AB" w14:textId="0E35CDBB"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289.096,63</w:t>
            </w:r>
          </w:p>
        </w:tc>
        <w:tc>
          <w:tcPr>
            <w:tcW w:w="721" w:type="pct"/>
            <w:shd w:val="clear" w:color="auto" w:fill="auto"/>
            <w:vAlign w:val="center"/>
          </w:tcPr>
          <w:p w14:paraId="52F3F931" w14:textId="412247F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71.158,29</w:t>
            </w:r>
          </w:p>
        </w:tc>
        <w:tc>
          <w:tcPr>
            <w:tcW w:w="668" w:type="pct"/>
            <w:shd w:val="clear" w:color="auto" w:fill="auto"/>
            <w:vAlign w:val="center"/>
          </w:tcPr>
          <w:p w14:paraId="74ABA01E" w14:textId="5B309292"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772A9E80" w14:textId="7173C6D3"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r>
      <w:tr w:rsidR="003D1B5B" w:rsidRPr="008F0D47" w14:paraId="4F5E0DEF" w14:textId="77777777" w:rsidTr="00047AFE">
        <w:trPr>
          <w:jc w:val="center"/>
        </w:trPr>
        <w:tc>
          <w:tcPr>
            <w:tcW w:w="1501" w:type="pct"/>
            <w:shd w:val="clear" w:color="auto" w:fill="auto"/>
            <w:vAlign w:val="center"/>
          </w:tcPr>
          <w:p w14:paraId="21F73B1C" w14:textId="08EBB79F"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18 – relazioni con le altre autonomie territoriali e locali</w:t>
            </w:r>
          </w:p>
        </w:tc>
        <w:tc>
          <w:tcPr>
            <w:tcW w:w="721" w:type="pct"/>
            <w:shd w:val="clear" w:color="auto" w:fill="auto"/>
            <w:vAlign w:val="center"/>
          </w:tcPr>
          <w:p w14:paraId="24A36F40" w14:textId="019F7A0D"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2CEFA811" w14:textId="5E19FFB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010F6866" w14:textId="2673014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4724CAD3" w14:textId="25047C73"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6985DC37" w14:textId="38270D1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r>
      <w:tr w:rsidR="003D1B5B" w:rsidRPr="008F0D47" w14:paraId="00187C41" w14:textId="77777777" w:rsidTr="00047AFE">
        <w:trPr>
          <w:jc w:val="center"/>
        </w:trPr>
        <w:tc>
          <w:tcPr>
            <w:tcW w:w="1501" w:type="pct"/>
            <w:shd w:val="clear" w:color="auto" w:fill="auto"/>
            <w:vAlign w:val="center"/>
          </w:tcPr>
          <w:p w14:paraId="66496F80" w14:textId="7225A041"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19 – relazioni internazionali</w:t>
            </w:r>
          </w:p>
        </w:tc>
        <w:tc>
          <w:tcPr>
            <w:tcW w:w="721" w:type="pct"/>
            <w:shd w:val="clear" w:color="auto" w:fill="auto"/>
            <w:vAlign w:val="center"/>
          </w:tcPr>
          <w:p w14:paraId="2A476DFF" w14:textId="4D2DDF81"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1153AA14" w14:textId="73E441E2"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721" w:type="pct"/>
            <w:shd w:val="clear" w:color="auto" w:fill="auto"/>
            <w:vAlign w:val="center"/>
          </w:tcPr>
          <w:p w14:paraId="51B07DF5" w14:textId="16C07C22"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7ADCFEC9" w14:textId="7166CFBB"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c>
          <w:tcPr>
            <w:tcW w:w="668" w:type="pct"/>
            <w:shd w:val="clear" w:color="auto" w:fill="auto"/>
            <w:vAlign w:val="center"/>
          </w:tcPr>
          <w:p w14:paraId="0B275C9C" w14:textId="103C3FA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0,00</w:t>
            </w:r>
          </w:p>
        </w:tc>
      </w:tr>
      <w:tr w:rsidR="003D1B5B" w:rsidRPr="008F0D47" w14:paraId="12410816" w14:textId="77777777" w:rsidTr="00047AFE">
        <w:trPr>
          <w:jc w:val="center"/>
        </w:trPr>
        <w:tc>
          <w:tcPr>
            <w:tcW w:w="1501" w:type="pct"/>
            <w:shd w:val="clear" w:color="auto" w:fill="auto"/>
            <w:vAlign w:val="center"/>
          </w:tcPr>
          <w:p w14:paraId="46638A34" w14:textId="17082531"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20 – fondi e accantonamenti</w:t>
            </w:r>
          </w:p>
        </w:tc>
        <w:tc>
          <w:tcPr>
            <w:tcW w:w="721" w:type="pct"/>
            <w:shd w:val="clear" w:color="auto" w:fill="auto"/>
            <w:vAlign w:val="center"/>
          </w:tcPr>
          <w:p w14:paraId="73B9B665" w14:textId="7262DA48"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115.420,77</w:t>
            </w:r>
          </w:p>
        </w:tc>
        <w:tc>
          <w:tcPr>
            <w:tcW w:w="721" w:type="pct"/>
            <w:shd w:val="clear" w:color="auto" w:fill="auto"/>
            <w:vAlign w:val="center"/>
          </w:tcPr>
          <w:p w14:paraId="36972F70" w14:textId="555CFC9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81.758,85</w:t>
            </w:r>
          </w:p>
        </w:tc>
        <w:tc>
          <w:tcPr>
            <w:tcW w:w="721" w:type="pct"/>
            <w:shd w:val="clear" w:color="auto" w:fill="auto"/>
            <w:vAlign w:val="center"/>
          </w:tcPr>
          <w:p w14:paraId="6103A125" w14:textId="6B52C6D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112.646,62</w:t>
            </w:r>
          </w:p>
        </w:tc>
        <w:tc>
          <w:tcPr>
            <w:tcW w:w="668" w:type="pct"/>
            <w:shd w:val="clear" w:color="auto" w:fill="auto"/>
            <w:vAlign w:val="center"/>
          </w:tcPr>
          <w:p w14:paraId="6349F0E4" w14:textId="61A39A8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91.203,09</w:t>
            </w:r>
          </w:p>
        </w:tc>
        <w:tc>
          <w:tcPr>
            <w:tcW w:w="668" w:type="pct"/>
            <w:shd w:val="clear" w:color="auto" w:fill="auto"/>
            <w:vAlign w:val="center"/>
          </w:tcPr>
          <w:p w14:paraId="26AB3C9D" w14:textId="5C6BCDEF"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48.508,42</w:t>
            </w:r>
          </w:p>
        </w:tc>
      </w:tr>
      <w:tr w:rsidR="003D1B5B" w:rsidRPr="008F0D47" w14:paraId="4F115289" w14:textId="77777777" w:rsidTr="00047AFE">
        <w:trPr>
          <w:jc w:val="center"/>
        </w:trPr>
        <w:tc>
          <w:tcPr>
            <w:tcW w:w="1501" w:type="pct"/>
            <w:shd w:val="clear" w:color="auto" w:fill="auto"/>
            <w:vAlign w:val="center"/>
          </w:tcPr>
          <w:p w14:paraId="63DFFE8B" w14:textId="227A7625"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50 – debito pubblico</w:t>
            </w:r>
          </w:p>
        </w:tc>
        <w:tc>
          <w:tcPr>
            <w:tcW w:w="721" w:type="pct"/>
            <w:shd w:val="clear" w:color="auto" w:fill="auto"/>
            <w:vAlign w:val="center"/>
          </w:tcPr>
          <w:p w14:paraId="2335106F" w14:textId="2EC84010"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c>
          <w:tcPr>
            <w:tcW w:w="721" w:type="pct"/>
            <w:shd w:val="clear" w:color="auto" w:fill="auto"/>
            <w:vAlign w:val="center"/>
          </w:tcPr>
          <w:p w14:paraId="45C4486B" w14:textId="534E716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c>
          <w:tcPr>
            <w:tcW w:w="721" w:type="pct"/>
            <w:shd w:val="clear" w:color="auto" w:fill="auto"/>
            <w:vAlign w:val="center"/>
          </w:tcPr>
          <w:p w14:paraId="161AFF66" w14:textId="0361D3EA"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c>
          <w:tcPr>
            <w:tcW w:w="668" w:type="pct"/>
            <w:shd w:val="clear" w:color="auto" w:fill="auto"/>
            <w:vAlign w:val="center"/>
          </w:tcPr>
          <w:p w14:paraId="24C4AD52" w14:textId="5B0B7AC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c>
          <w:tcPr>
            <w:tcW w:w="668" w:type="pct"/>
            <w:shd w:val="clear" w:color="auto" w:fill="auto"/>
            <w:vAlign w:val="center"/>
          </w:tcPr>
          <w:p w14:paraId="2839DE49" w14:textId="6271AB5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73.845,00</w:t>
            </w:r>
          </w:p>
        </w:tc>
      </w:tr>
      <w:tr w:rsidR="003D1B5B" w:rsidRPr="008F0D47" w14:paraId="764491F6" w14:textId="77777777" w:rsidTr="00047AFE">
        <w:trPr>
          <w:jc w:val="center"/>
        </w:trPr>
        <w:tc>
          <w:tcPr>
            <w:tcW w:w="1501" w:type="pct"/>
            <w:shd w:val="clear" w:color="auto" w:fill="auto"/>
            <w:vAlign w:val="center"/>
          </w:tcPr>
          <w:p w14:paraId="66983E90" w14:textId="2B4C14EA"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60 – anticipazioni</w:t>
            </w:r>
          </w:p>
        </w:tc>
        <w:tc>
          <w:tcPr>
            <w:tcW w:w="721" w:type="pct"/>
            <w:shd w:val="clear" w:color="auto" w:fill="auto"/>
            <w:vAlign w:val="center"/>
          </w:tcPr>
          <w:p w14:paraId="79A5109F" w14:textId="3DC6DEE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1.000.100,00</w:t>
            </w:r>
          </w:p>
        </w:tc>
        <w:tc>
          <w:tcPr>
            <w:tcW w:w="721" w:type="pct"/>
            <w:shd w:val="clear" w:color="auto" w:fill="auto"/>
            <w:vAlign w:val="center"/>
          </w:tcPr>
          <w:p w14:paraId="4C7B9CB2" w14:textId="11631E64"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1.001.000,00</w:t>
            </w:r>
          </w:p>
        </w:tc>
        <w:tc>
          <w:tcPr>
            <w:tcW w:w="721" w:type="pct"/>
            <w:shd w:val="clear" w:color="auto" w:fill="auto"/>
            <w:vAlign w:val="center"/>
          </w:tcPr>
          <w:p w14:paraId="3D373919" w14:textId="22919236"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1.000.100,00</w:t>
            </w:r>
          </w:p>
        </w:tc>
        <w:tc>
          <w:tcPr>
            <w:tcW w:w="668" w:type="pct"/>
            <w:shd w:val="clear" w:color="auto" w:fill="auto"/>
            <w:vAlign w:val="center"/>
          </w:tcPr>
          <w:p w14:paraId="0A964528" w14:textId="45A2D7B7"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1.000.100,00</w:t>
            </w:r>
          </w:p>
        </w:tc>
        <w:tc>
          <w:tcPr>
            <w:tcW w:w="668" w:type="pct"/>
            <w:shd w:val="clear" w:color="auto" w:fill="auto"/>
            <w:vAlign w:val="center"/>
          </w:tcPr>
          <w:p w14:paraId="41E7D78A" w14:textId="133A66DE"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1.000.100,00</w:t>
            </w:r>
          </w:p>
        </w:tc>
      </w:tr>
      <w:tr w:rsidR="003D1B5B" w:rsidRPr="008F0D47" w14:paraId="68FD5738" w14:textId="77777777" w:rsidTr="00047AFE">
        <w:trPr>
          <w:jc w:val="center"/>
        </w:trPr>
        <w:tc>
          <w:tcPr>
            <w:tcW w:w="1501" w:type="pct"/>
            <w:shd w:val="clear" w:color="auto" w:fill="auto"/>
            <w:vAlign w:val="center"/>
          </w:tcPr>
          <w:p w14:paraId="3FA0797C" w14:textId="2D21B465" w:rsidR="003D1B5B" w:rsidRPr="008F0D47" w:rsidRDefault="003D1B5B" w:rsidP="003D1B5B">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totale missione 99 – servizi per conto terzi</w:t>
            </w:r>
          </w:p>
        </w:tc>
        <w:tc>
          <w:tcPr>
            <w:tcW w:w="721" w:type="pct"/>
            <w:shd w:val="clear" w:color="auto" w:fill="auto"/>
            <w:vAlign w:val="center"/>
          </w:tcPr>
          <w:p w14:paraId="0A617247" w14:textId="42890EE4"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1.741.500,00</w:t>
            </w:r>
          </w:p>
        </w:tc>
        <w:tc>
          <w:tcPr>
            <w:tcW w:w="721" w:type="pct"/>
            <w:shd w:val="clear" w:color="auto" w:fill="auto"/>
            <w:vAlign w:val="center"/>
          </w:tcPr>
          <w:p w14:paraId="5769B44E" w14:textId="1F0D1C2B"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1.467.371,00</w:t>
            </w:r>
          </w:p>
        </w:tc>
        <w:tc>
          <w:tcPr>
            <w:tcW w:w="721" w:type="pct"/>
            <w:shd w:val="clear" w:color="auto" w:fill="auto"/>
            <w:vAlign w:val="center"/>
          </w:tcPr>
          <w:p w14:paraId="0D36FC1D" w14:textId="54FE6135"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1.540.100,00</w:t>
            </w:r>
          </w:p>
        </w:tc>
        <w:tc>
          <w:tcPr>
            <w:tcW w:w="668" w:type="pct"/>
            <w:shd w:val="clear" w:color="auto" w:fill="auto"/>
            <w:vAlign w:val="center"/>
          </w:tcPr>
          <w:p w14:paraId="1172ADF8" w14:textId="3DE401F3" w:rsidR="003D1B5B" w:rsidRPr="003D1B5B" w:rsidRDefault="003D1B5B" w:rsidP="003D1B5B">
            <w:pPr>
              <w:jc w:val="right"/>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rPr>
              <w:t>1.540.100,00</w:t>
            </w:r>
          </w:p>
        </w:tc>
        <w:tc>
          <w:tcPr>
            <w:tcW w:w="668" w:type="pct"/>
            <w:shd w:val="clear" w:color="auto" w:fill="auto"/>
            <w:vAlign w:val="center"/>
          </w:tcPr>
          <w:p w14:paraId="52DC5031" w14:textId="1DB851DB" w:rsidR="003D1B5B" w:rsidRPr="003D1B5B" w:rsidRDefault="003D1B5B" w:rsidP="003D1B5B">
            <w:pPr>
              <w:pStyle w:val="Corpotesto"/>
              <w:jc w:val="center"/>
              <w:rPr>
                <w:rFonts w:asciiTheme="majorHAnsi" w:eastAsia="Times New Roman" w:hAnsiTheme="majorHAnsi" w:cs="BentonSans-Book"/>
                <w:sz w:val="18"/>
                <w:szCs w:val="18"/>
              </w:rPr>
            </w:pPr>
            <w:r w:rsidRPr="003D1B5B">
              <w:rPr>
                <w:rFonts w:asciiTheme="majorHAnsi" w:eastAsia="Times New Roman" w:hAnsiTheme="majorHAnsi" w:cs="BentonSans-Book"/>
                <w:noProof/>
                <w:sz w:val="20"/>
                <w:szCs w:val="20"/>
                <w:lang w:val="it-IT"/>
              </w:rPr>
              <w:t>1.540.100,00</w:t>
            </w:r>
          </w:p>
        </w:tc>
      </w:tr>
      <w:tr w:rsidR="003D1B5B" w:rsidRPr="008F0D47" w14:paraId="259AB5B7" w14:textId="77777777" w:rsidTr="00047AFE">
        <w:trPr>
          <w:trHeight w:val="457"/>
          <w:jc w:val="center"/>
        </w:trPr>
        <w:tc>
          <w:tcPr>
            <w:tcW w:w="1501" w:type="pct"/>
            <w:shd w:val="clear" w:color="auto" w:fill="auto"/>
            <w:vAlign w:val="center"/>
          </w:tcPr>
          <w:p w14:paraId="5A07DD01" w14:textId="77777777" w:rsidR="003D1B5B" w:rsidRPr="008F0D47" w:rsidRDefault="003D1B5B" w:rsidP="003D1B5B">
            <w:pPr>
              <w:rPr>
                <w:rFonts w:asciiTheme="majorHAnsi" w:eastAsia="Times New Roman" w:hAnsiTheme="majorHAnsi" w:cs="BentonSans-Book"/>
                <w:b/>
                <w:sz w:val="20"/>
                <w:szCs w:val="20"/>
              </w:rPr>
            </w:pPr>
            <w:r w:rsidRPr="008F0D47">
              <w:rPr>
                <w:rFonts w:asciiTheme="majorHAnsi" w:eastAsia="Times New Roman" w:hAnsiTheme="majorHAnsi" w:cs="BentonSans-Book"/>
                <w:b/>
                <w:sz w:val="20"/>
                <w:szCs w:val="20"/>
              </w:rPr>
              <w:t>Totale</w:t>
            </w:r>
          </w:p>
        </w:tc>
        <w:tc>
          <w:tcPr>
            <w:tcW w:w="721" w:type="pct"/>
            <w:shd w:val="clear" w:color="auto" w:fill="auto"/>
            <w:vAlign w:val="center"/>
          </w:tcPr>
          <w:p w14:paraId="7AB64B26" w14:textId="7732B4AE" w:rsidR="003D1B5B" w:rsidRPr="003D1B5B" w:rsidRDefault="003D1B5B" w:rsidP="003D1B5B">
            <w:pPr>
              <w:jc w:val="right"/>
              <w:rPr>
                <w:rFonts w:asciiTheme="majorHAnsi" w:eastAsia="Calibri" w:hAnsiTheme="majorHAnsi" w:cs="BentonSans-Book"/>
                <w:b/>
                <w:sz w:val="18"/>
                <w:szCs w:val="18"/>
              </w:rPr>
            </w:pPr>
            <w:r w:rsidRPr="003D1B5B">
              <w:rPr>
                <w:rFonts w:asciiTheme="majorHAnsi" w:eastAsia="Calibri" w:hAnsiTheme="majorHAnsi" w:cs="BentonSans-Book"/>
                <w:b/>
                <w:noProof/>
                <w:sz w:val="20"/>
                <w:szCs w:val="20"/>
              </w:rPr>
              <w:t>15.836.437,16</w:t>
            </w:r>
          </w:p>
        </w:tc>
        <w:tc>
          <w:tcPr>
            <w:tcW w:w="721" w:type="pct"/>
            <w:shd w:val="clear" w:color="auto" w:fill="auto"/>
            <w:vAlign w:val="center"/>
          </w:tcPr>
          <w:p w14:paraId="3E6DDE33" w14:textId="6F4A7384" w:rsidR="003D1B5B" w:rsidRPr="003D1B5B" w:rsidRDefault="003D1B5B" w:rsidP="003D1B5B">
            <w:pPr>
              <w:jc w:val="right"/>
              <w:rPr>
                <w:rFonts w:asciiTheme="majorHAnsi" w:eastAsia="Calibri" w:hAnsiTheme="majorHAnsi" w:cs="BentonSans-Book"/>
                <w:b/>
                <w:sz w:val="18"/>
                <w:szCs w:val="18"/>
              </w:rPr>
            </w:pPr>
            <w:r w:rsidRPr="003D1B5B">
              <w:rPr>
                <w:rFonts w:asciiTheme="majorHAnsi" w:eastAsia="Calibri" w:hAnsiTheme="majorHAnsi" w:cs="BentonSans-Book"/>
                <w:b/>
                <w:noProof/>
                <w:sz w:val="20"/>
                <w:szCs w:val="20"/>
              </w:rPr>
              <w:t>12.151.054,55</w:t>
            </w:r>
          </w:p>
        </w:tc>
        <w:tc>
          <w:tcPr>
            <w:tcW w:w="721" w:type="pct"/>
            <w:shd w:val="clear" w:color="auto" w:fill="auto"/>
            <w:vAlign w:val="center"/>
          </w:tcPr>
          <w:p w14:paraId="17F22BDD" w14:textId="163E75FB" w:rsidR="003D1B5B" w:rsidRPr="003D1B5B" w:rsidRDefault="003D1B5B" w:rsidP="003D1B5B">
            <w:pPr>
              <w:jc w:val="right"/>
              <w:rPr>
                <w:rFonts w:asciiTheme="majorHAnsi" w:eastAsia="Calibri" w:hAnsiTheme="majorHAnsi" w:cs="BentonSans-Book"/>
                <w:b/>
                <w:sz w:val="18"/>
                <w:szCs w:val="18"/>
              </w:rPr>
            </w:pPr>
            <w:r w:rsidRPr="003D1B5B">
              <w:rPr>
                <w:rFonts w:asciiTheme="majorHAnsi" w:eastAsia="Calibri" w:hAnsiTheme="majorHAnsi" w:cs="BentonSans-Book"/>
                <w:b/>
                <w:noProof/>
                <w:sz w:val="20"/>
                <w:szCs w:val="20"/>
              </w:rPr>
              <w:t>10.987.147,32</w:t>
            </w:r>
          </w:p>
        </w:tc>
        <w:tc>
          <w:tcPr>
            <w:tcW w:w="668" w:type="pct"/>
            <w:shd w:val="clear" w:color="auto" w:fill="auto"/>
            <w:vAlign w:val="center"/>
          </w:tcPr>
          <w:p w14:paraId="40896EE3" w14:textId="7540EEBB" w:rsidR="003D1B5B" w:rsidRPr="003D1B5B" w:rsidRDefault="003D1B5B" w:rsidP="003D1B5B">
            <w:pPr>
              <w:jc w:val="right"/>
              <w:rPr>
                <w:rFonts w:asciiTheme="majorHAnsi" w:eastAsia="Calibri" w:hAnsiTheme="majorHAnsi" w:cs="BentonSans-Book"/>
                <w:b/>
                <w:sz w:val="18"/>
                <w:szCs w:val="18"/>
              </w:rPr>
            </w:pPr>
            <w:r w:rsidRPr="003D1B5B">
              <w:rPr>
                <w:rFonts w:asciiTheme="majorHAnsi" w:eastAsia="Calibri" w:hAnsiTheme="majorHAnsi" w:cs="BentonSans-Book"/>
                <w:b/>
                <w:noProof/>
                <w:sz w:val="20"/>
                <w:szCs w:val="20"/>
              </w:rPr>
              <w:t>9.532.443,43</w:t>
            </w:r>
          </w:p>
        </w:tc>
        <w:tc>
          <w:tcPr>
            <w:tcW w:w="668" w:type="pct"/>
            <w:shd w:val="clear" w:color="auto" w:fill="auto"/>
            <w:vAlign w:val="center"/>
          </w:tcPr>
          <w:p w14:paraId="736FDDBE" w14:textId="57135FE3" w:rsidR="003D1B5B" w:rsidRPr="003D1B5B" w:rsidRDefault="003D1B5B" w:rsidP="003D1B5B">
            <w:pPr>
              <w:jc w:val="right"/>
              <w:rPr>
                <w:rFonts w:asciiTheme="majorHAnsi" w:eastAsia="Calibri" w:hAnsiTheme="majorHAnsi" w:cs="BentonSans-Book"/>
                <w:b/>
                <w:sz w:val="18"/>
                <w:szCs w:val="18"/>
              </w:rPr>
            </w:pPr>
            <w:r w:rsidRPr="003D1B5B">
              <w:rPr>
                <w:rFonts w:asciiTheme="majorHAnsi" w:eastAsia="Calibri" w:hAnsiTheme="majorHAnsi" w:cs="BentonSans-Book"/>
                <w:b/>
                <w:noProof/>
                <w:sz w:val="20"/>
                <w:szCs w:val="20"/>
              </w:rPr>
              <w:t>7.160.528,58</w:t>
            </w:r>
          </w:p>
        </w:tc>
      </w:tr>
    </w:tbl>
    <w:p w14:paraId="7F928AA4" w14:textId="77777777" w:rsidR="004872CA" w:rsidRPr="008F0D47" w:rsidRDefault="004872CA" w:rsidP="008D5C4B">
      <w:pPr>
        <w:rPr>
          <w:rFonts w:asciiTheme="majorHAnsi" w:hAnsiTheme="majorHAnsi"/>
          <w:sz w:val="22"/>
          <w:szCs w:val="22"/>
        </w:rPr>
      </w:pPr>
    </w:p>
    <w:p w14:paraId="36F90B2A" w14:textId="2B15EF9D" w:rsidR="00E83844" w:rsidRPr="008D5C4B" w:rsidRDefault="00E83844" w:rsidP="008D5C4B">
      <w:pPr>
        <w:rPr>
          <w:rFonts w:asciiTheme="majorHAnsi" w:hAnsiTheme="majorHAnsi"/>
          <w:b/>
          <w:sz w:val="22"/>
          <w:szCs w:val="22"/>
        </w:rPr>
      </w:pPr>
      <w:r w:rsidRPr="008D5C4B">
        <w:rPr>
          <w:rFonts w:asciiTheme="majorHAnsi" w:hAnsiTheme="majorHAnsi"/>
          <w:b/>
          <w:sz w:val="22"/>
          <w:szCs w:val="22"/>
        </w:rPr>
        <w:t>La spesa corrente</w:t>
      </w:r>
    </w:p>
    <w:p w14:paraId="66552DE6" w14:textId="77777777" w:rsidR="004672CE" w:rsidRPr="008D5C4B" w:rsidRDefault="004672CE" w:rsidP="00F84D50">
      <w:pPr>
        <w:jc w:val="both"/>
        <w:rPr>
          <w:rFonts w:asciiTheme="majorHAnsi" w:hAnsiTheme="majorHAnsi"/>
          <w:sz w:val="22"/>
          <w:szCs w:val="22"/>
        </w:rPr>
      </w:pPr>
      <w:r w:rsidRPr="008D5C4B">
        <w:rPr>
          <w:rFonts w:asciiTheme="majorHAnsi" w:hAnsiTheme="majorHAnsi"/>
          <w:sz w:val="22"/>
          <w:szCs w:val="22"/>
        </w:rPr>
        <w:t>Il principio contabile applicato della programmazione richiede anche un’analisi delle spese correnti quale esame strategico relativo agli impieghi e alla sostenibilità economico finanziaria attuale e prospettica.</w:t>
      </w:r>
    </w:p>
    <w:p w14:paraId="3284FEBD" w14:textId="72841B7D" w:rsidR="00E83844" w:rsidRPr="008D5C4B" w:rsidRDefault="004672CE" w:rsidP="00D50DE4">
      <w:pPr>
        <w:jc w:val="both"/>
        <w:rPr>
          <w:rFonts w:asciiTheme="majorHAnsi" w:hAnsiTheme="majorHAnsi" w:cs="BentonSans-Book"/>
          <w:sz w:val="22"/>
          <w:szCs w:val="22"/>
        </w:rPr>
      </w:pPr>
      <w:r w:rsidRPr="008D5C4B">
        <w:rPr>
          <w:rFonts w:asciiTheme="majorHAnsi" w:hAnsiTheme="majorHAnsi"/>
          <w:sz w:val="22"/>
          <w:szCs w:val="22"/>
        </w:rPr>
        <w:t>L’analisi delle spese correnti consente la revisione degli stanziamenti allo scopo di razionalizzare e contenere la spesa corrente in sintonia con gli indirizzi programmatici dell’amministrazione e con i vincoli di finanza pubblica.</w:t>
      </w:r>
      <w:r w:rsidR="00D50DE4">
        <w:rPr>
          <w:rFonts w:asciiTheme="majorHAnsi" w:hAnsiTheme="majorHAnsi"/>
          <w:sz w:val="22"/>
          <w:szCs w:val="22"/>
        </w:rPr>
        <w:t xml:space="preserve"> </w:t>
      </w:r>
      <w:r w:rsidRPr="008D5C4B">
        <w:rPr>
          <w:rFonts w:asciiTheme="majorHAnsi" w:hAnsiTheme="majorHAnsi" w:cs="BentonSans-Book"/>
          <w:sz w:val="22"/>
          <w:szCs w:val="22"/>
        </w:rPr>
        <w:t xml:space="preserve">Costituisce </w:t>
      </w:r>
      <w:r w:rsidR="00E83844" w:rsidRPr="008D5C4B">
        <w:rPr>
          <w:rFonts w:asciiTheme="majorHAnsi" w:hAnsiTheme="majorHAnsi" w:cs="BentonSans-Book"/>
          <w:sz w:val="22"/>
          <w:szCs w:val="22"/>
        </w:rPr>
        <w:t xml:space="preserve">la parte di spesa finalizzata all’acquisto di beni di consumo e </w:t>
      </w:r>
      <w:r w:rsidR="00D50DE4">
        <w:rPr>
          <w:rFonts w:asciiTheme="majorHAnsi" w:hAnsiTheme="majorHAnsi" w:cs="BentonSans-Book"/>
          <w:sz w:val="22"/>
          <w:szCs w:val="22"/>
        </w:rPr>
        <w:t>di</w:t>
      </w:r>
      <w:r w:rsidR="00E83844" w:rsidRPr="008D5C4B">
        <w:rPr>
          <w:rFonts w:asciiTheme="majorHAnsi" w:hAnsiTheme="majorHAnsi" w:cs="BentonSans-Book"/>
          <w:sz w:val="22"/>
          <w:szCs w:val="22"/>
        </w:rPr>
        <w:t xml:space="preserve"> servizi e corrisponde al funzionamento ordinario dell’ente: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3074"/>
        <w:gridCol w:w="1346"/>
        <w:gridCol w:w="1347"/>
        <w:gridCol w:w="1287"/>
        <w:gridCol w:w="1287"/>
        <w:gridCol w:w="1287"/>
      </w:tblGrid>
      <w:tr w:rsidR="00DB13FE" w:rsidRPr="008D5C4B" w14:paraId="1EEA1483" w14:textId="77777777" w:rsidTr="002E5C7D">
        <w:trPr>
          <w:gridBefore w:val="1"/>
          <w:wBefore w:w="3" w:type="pct"/>
          <w:jc w:val="center"/>
        </w:trPr>
        <w:tc>
          <w:tcPr>
            <w:tcW w:w="1596" w:type="pct"/>
            <w:tcBorders>
              <w:top w:val="nil"/>
              <w:left w:val="nil"/>
            </w:tcBorders>
            <w:shd w:val="clear" w:color="auto" w:fill="F2DBDB" w:themeFill="accent2" w:themeFillTint="33"/>
            <w:vAlign w:val="center"/>
          </w:tcPr>
          <w:p w14:paraId="0DF3ED92" w14:textId="468B1EC8" w:rsidR="00DB13FE" w:rsidRPr="002E5C7D" w:rsidRDefault="00DB13FE" w:rsidP="00DB13FE">
            <w:pPr>
              <w:rPr>
                <w:rFonts w:asciiTheme="majorHAnsi" w:eastAsia="Times New Roman" w:hAnsiTheme="majorHAnsi" w:cs="BentonSans-Book"/>
              </w:rPr>
            </w:pPr>
          </w:p>
        </w:tc>
        <w:tc>
          <w:tcPr>
            <w:tcW w:w="699" w:type="pct"/>
            <w:shd w:val="clear" w:color="auto" w:fill="F2DBDB" w:themeFill="accent2" w:themeFillTint="33"/>
            <w:vAlign w:val="center"/>
          </w:tcPr>
          <w:p w14:paraId="61EDBB99" w14:textId="4E9D360F" w:rsidR="00DB13FE" w:rsidRPr="005C35AD" w:rsidRDefault="00DB13FE" w:rsidP="00DB13FE">
            <w:pPr>
              <w:jc w:val="center"/>
              <w:rPr>
                <w:rFonts w:asciiTheme="majorHAnsi" w:eastAsia="Times New Roman" w:hAnsiTheme="majorHAnsi" w:cs="BentonSans-Book"/>
              </w:rPr>
            </w:pPr>
            <w:r w:rsidRPr="002C5AAE">
              <w:rPr>
                <w:rFonts w:ascii="Calibri" w:hAnsi="Calibri" w:cs="Arial"/>
                <w:b/>
                <w:sz w:val="22"/>
                <w:szCs w:val="22"/>
              </w:rPr>
              <w:t>201</w:t>
            </w:r>
            <w:r>
              <w:rPr>
                <w:rFonts w:ascii="Calibri" w:hAnsi="Calibri" w:cs="Arial"/>
                <w:b/>
                <w:sz w:val="22"/>
                <w:szCs w:val="22"/>
              </w:rPr>
              <w:t>9</w:t>
            </w:r>
          </w:p>
        </w:tc>
        <w:tc>
          <w:tcPr>
            <w:tcW w:w="699" w:type="pct"/>
            <w:shd w:val="clear" w:color="auto" w:fill="F2DBDB" w:themeFill="accent2" w:themeFillTint="33"/>
            <w:vAlign w:val="center"/>
          </w:tcPr>
          <w:p w14:paraId="7842DA4F" w14:textId="4035D376" w:rsidR="00DB13FE" w:rsidRPr="005C35AD" w:rsidRDefault="00DB13FE" w:rsidP="00DB13FE">
            <w:pPr>
              <w:jc w:val="center"/>
              <w:rPr>
                <w:rFonts w:asciiTheme="majorHAnsi" w:eastAsia="Times New Roman" w:hAnsiTheme="majorHAnsi" w:cs="BentonSans-Book"/>
              </w:rPr>
            </w:pPr>
            <w:r>
              <w:rPr>
                <w:rFonts w:ascii="Calibri" w:hAnsi="Calibri" w:cs="Arial"/>
                <w:b/>
                <w:sz w:val="22"/>
                <w:szCs w:val="22"/>
              </w:rPr>
              <w:t>2020</w:t>
            </w:r>
          </w:p>
        </w:tc>
        <w:tc>
          <w:tcPr>
            <w:tcW w:w="668" w:type="pct"/>
            <w:shd w:val="clear" w:color="auto" w:fill="F2DBDB" w:themeFill="accent2" w:themeFillTint="33"/>
            <w:vAlign w:val="center"/>
          </w:tcPr>
          <w:p w14:paraId="37BE00F6" w14:textId="12A1257F" w:rsidR="00DB13FE" w:rsidRPr="005C35AD" w:rsidRDefault="00DB13FE" w:rsidP="00DB13FE">
            <w:pPr>
              <w:jc w:val="center"/>
              <w:rPr>
                <w:rFonts w:asciiTheme="majorHAnsi" w:eastAsia="Times New Roman" w:hAnsiTheme="majorHAnsi" w:cs="BentonSans-Book"/>
              </w:rPr>
            </w:pPr>
            <w:r>
              <w:rPr>
                <w:rFonts w:ascii="Calibri" w:hAnsi="Calibri" w:cs="Arial"/>
                <w:b/>
                <w:sz w:val="22"/>
                <w:szCs w:val="22"/>
              </w:rPr>
              <w:t>2021</w:t>
            </w:r>
          </w:p>
        </w:tc>
        <w:tc>
          <w:tcPr>
            <w:tcW w:w="668" w:type="pct"/>
            <w:shd w:val="clear" w:color="auto" w:fill="F2DBDB" w:themeFill="accent2" w:themeFillTint="33"/>
            <w:vAlign w:val="center"/>
          </w:tcPr>
          <w:p w14:paraId="0F37A560" w14:textId="5E1F21E6" w:rsidR="00DB13FE" w:rsidRPr="005C35AD" w:rsidRDefault="00DB13FE" w:rsidP="00DB13FE">
            <w:pPr>
              <w:jc w:val="center"/>
              <w:rPr>
                <w:rFonts w:asciiTheme="majorHAnsi" w:eastAsia="Times New Roman" w:hAnsiTheme="majorHAnsi" w:cs="BentonSans-Book"/>
              </w:rPr>
            </w:pPr>
            <w:r>
              <w:rPr>
                <w:rFonts w:ascii="Calibri" w:hAnsi="Calibri" w:cs="Arial"/>
                <w:b/>
                <w:sz w:val="22"/>
                <w:szCs w:val="22"/>
              </w:rPr>
              <w:t>2022</w:t>
            </w:r>
          </w:p>
        </w:tc>
        <w:tc>
          <w:tcPr>
            <w:tcW w:w="667" w:type="pct"/>
            <w:shd w:val="clear" w:color="auto" w:fill="F2DBDB" w:themeFill="accent2" w:themeFillTint="33"/>
            <w:vAlign w:val="center"/>
          </w:tcPr>
          <w:p w14:paraId="64D01CB4" w14:textId="01CFCDFD" w:rsidR="00DB13FE" w:rsidRPr="005C35AD" w:rsidRDefault="00DB13FE" w:rsidP="00DB13FE">
            <w:pPr>
              <w:jc w:val="center"/>
              <w:rPr>
                <w:rFonts w:asciiTheme="majorHAnsi" w:eastAsia="Times New Roman" w:hAnsiTheme="majorHAnsi" w:cs="BentonSans-Book"/>
              </w:rPr>
            </w:pPr>
            <w:r>
              <w:rPr>
                <w:rFonts w:ascii="Calibri" w:hAnsi="Calibri" w:cs="Arial"/>
                <w:b/>
                <w:sz w:val="22"/>
                <w:szCs w:val="22"/>
              </w:rPr>
              <w:t>2023</w:t>
            </w:r>
          </w:p>
        </w:tc>
      </w:tr>
      <w:tr w:rsidR="00207246" w:rsidRPr="008D5C4B" w14:paraId="66A0F9D0" w14:textId="77777777" w:rsidTr="002E5C7D">
        <w:trPr>
          <w:jc w:val="center"/>
        </w:trPr>
        <w:tc>
          <w:tcPr>
            <w:tcW w:w="1599" w:type="pct"/>
            <w:gridSpan w:val="2"/>
            <w:shd w:val="clear" w:color="auto" w:fill="F2DBDB" w:themeFill="accent2" w:themeFillTint="33"/>
            <w:vAlign w:val="center"/>
          </w:tcPr>
          <w:p w14:paraId="147E39FD" w14:textId="0DC9C562" w:rsidR="00207246" w:rsidRPr="00616C36" w:rsidRDefault="001856E3" w:rsidP="00160F16">
            <w:pPr>
              <w:jc w:val="center"/>
              <w:rPr>
                <w:rFonts w:asciiTheme="majorHAnsi" w:eastAsia="Times New Roman" w:hAnsiTheme="majorHAnsi" w:cs="BentonSans-Book"/>
                <w:sz w:val="22"/>
                <w:szCs w:val="22"/>
              </w:rPr>
            </w:pPr>
            <w:r>
              <w:rPr>
                <w:rFonts w:asciiTheme="majorHAnsi" w:eastAsia="Times New Roman" w:hAnsiTheme="majorHAnsi" w:cs="BentonSans-Book"/>
                <w:sz w:val="22"/>
                <w:szCs w:val="22"/>
              </w:rPr>
              <w:t>macroaggregato</w:t>
            </w:r>
          </w:p>
        </w:tc>
        <w:tc>
          <w:tcPr>
            <w:tcW w:w="699" w:type="pct"/>
            <w:shd w:val="clear" w:color="auto" w:fill="F2DBDB" w:themeFill="accent2" w:themeFillTint="33"/>
            <w:vAlign w:val="center"/>
          </w:tcPr>
          <w:p w14:paraId="49835FDF" w14:textId="083FB283" w:rsidR="00207246" w:rsidRPr="005C35AD" w:rsidRDefault="00207246" w:rsidP="00207246">
            <w:pPr>
              <w:jc w:val="center"/>
              <w:rPr>
                <w:rFonts w:asciiTheme="majorHAnsi" w:eastAsia="Calibri" w:hAnsiTheme="majorHAnsi" w:cs="BentonSans-Book"/>
                <w:noProof/>
                <w:sz w:val="16"/>
                <w:szCs w:val="16"/>
              </w:rPr>
            </w:pPr>
            <w:r w:rsidRPr="005C35AD">
              <w:rPr>
                <w:rFonts w:asciiTheme="majorHAnsi" w:eastAsia="Calibri" w:hAnsiTheme="majorHAnsi" w:cs="BentonSans-Book"/>
                <w:noProof/>
                <w:sz w:val="16"/>
                <w:szCs w:val="16"/>
              </w:rPr>
              <w:t>impegni</w:t>
            </w:r>
          </w:p>
        </w:tc>
        <w:tc>
          <w:tcPr>
            <w:tcW w:w="699" w:type="pct"/>
            <w:shd w:val="clear" w:color="auto" w:fill="F2DBDB" w:themeFill="accent2" w:themeFillTint="33"/>
            <w:vAlign w:val="center"/>
          </w:tcPr>
          <w:p w14:paraId="5001DA5B" w14:textId="0EB005E3" w:rsidR="00207246" w:rsidRPr="005C35AD" w:rsidRDefault="00207246" w:rsidP="00207246">
            <w:pPr>
              <w:jc w:val="center"/>
              <w:rPr>
                <w:rFonts w:asciiTheme="majorHAnsi" w:eastAsia="Calibri" w:hAnsiTheme="majorHAnsi" w:cs="BentonSans-Book"/>
                <w:noProof/>
                <w:sz w:val="16"/>
                <w:szCs w:val="16"/>
              </w:rPr>
            </w:pPr>
            <w:r w:rsidRPr="005C35AD">
              <w:rPr>
                <w:rFonts w:asciiTheme="majorHAnsi" w:eastAsia="Calibri" w:hAnsiTheme="majorHAnsi" w:cs="BentonSans-Book"/>
                <w:noProof/>
                <w:sz w:val="16"/>
                <w:szCs w:val="16"/>
              </w:rPr>
              <w:t>previsione</w:t>
            </w:r>
          </w:p>
        </w:tc>
        <w:tc>
          <w:tcPr>
            <w:tcW w:w="668" w:type="pct"/>
            <w:shd w:val="clear" w:color="auto" w:fill="F2DBDB" w:themeFill="accent2" w:themeFillTint="33"/>
            <w:vAlign w:val="center"/>
          </w:tcPr>
          <w:p w14:paraId="7222C7EC" w14:textId="11DE9515" w:rsidR="00207246" w:rsidRPr="005C35AD" w:rsidRDefault="00207246" w:rsidP="00207246">
            <w:pPr>
              <w:jc w:val="center"/>
              <w:rPr>
                <w:rFonts w:asciiTheme="majorHAnsi" w:eastAsia="Calibri" w:hAnsiTheme="majorHAnsi" w:cs="BentonSans-Book"/>
                <w:noProof/>
                <w:sz w:val="16"/>
                <w:szCs w:val="16"/>
              </w:rPr>
            </w:pPr>
            <w:r w:rsidRPr="005C35AD">
              <w:rPr>
                <w:rFonts w:asciiTheme="majorHAnsi" w:eastAsia="Calibri" w:hAnsiTheme="majorHAnsi" w:cs="BentonSans-Book"/>
                <w:noProof/>
                <w:sz w:val="16"/>
                <w:szCs w:val="16"/>
              </w:rPr>
              <w:t>previsione</w:t>
            </w:r>
          </w:p>
        </w:tc>
        <w:tc>
          <w:tcPr>
            <w:tcW w:w="668" w:type="pct"/>
            <w:shd w:val="clear" w:color="auto" w:fill="F2DBDB" w:themeFill="accent2" w:themeFillTint="33"/>
            <w:vAlign w:val="center"/>
          </w:tcPr>
          <w:p w14:paraId="3B5C9408" w14:textId="230A0246" w:rsidR="00207246" w:rsidRPr="005C35AD" w:rsidRDefault="00207246" w:rsidP="00207246">
            <w:pPr>
              <w:jc w:val="center"/>
              <w:rPr>
                <w:rFonts w:asciiTheme="majorHAnsi" w:eastAsia="Calibri" w:hAnsiTheme="majorHAnsi" w:cs="BentonSans-Book"/>
                <w:noProof/>
                <w:sz w:val="16"/>
                <w:szCs w:val="16"/>
              </w:rPr>
            </w:pPr>
            <w:r w:rsidRPr="005C35AD">
              <w:rPr>
                <w:rFonts w:asciiTheme="majorHAnsi" w:eastAsia="Calibri" w:hAnsiTheme="majorHAnsi" w:cs="BentonSans-Book"/>
                <w:noProof/>
                <w:sz w:val="16"/>
                <w:szCs w:val="16"/>
              </w:rPr>
              <w:t>previsione</w:t>
            </w:r>
          </w:p>
        </w:tc>
        <w:tc>
          <w:tcPr>
            <w:tcW w:w="667" w:type="pct"/>
            <w:shd w:val="clear" w:color="auto" w:fill="F2DBDB" w:themeFill="accent2" w:themeFillTint="33"/>
            <w:vAlign w:val="center"/>
          </w:tcPr>
          <w:p w14:paraId="69A7D4F0" w14:textId="52060162" w:rsidR="00207246" w:rsidRPr="005C35AD" w:rsidRDefault="00207246" w:rsidP="00207246">
            <w:pPr>
              <w:jc w:val="center"/>
              <w:rPr>
                <w:rFonts w:asciiTheme="majorHAnsi" w:eastAsia="Calibri" w:hAnsiTheme="majorHAnsi" w:cs="BentonSans-Book"/>
                <w:noProof/>
                <w:sz w:val="16"/>
                <w:szCs w:val="16"/>
              </w:rPr>
            </w:pPr>
            <w:r w:rsidRPr="005C35AD">
              <w:rPr>
                <w:rFonts w:asciiTheme="majorHAnsi" w:eastAsia="Calibri" w:hAnsiTheme="majorHAnsi" w:cs="BentonSans-Book"/>
                <w:noProof/>
                <w:sz w:val="16"/>
                <w:szCs w:val="16"/>
              </w:rPr>
              <w:t>previsione</w:t>
            </w:r>
          </w:p>
        </w:tc>
      </w:tr>
      <w:tr w:rsidR="002E5C7D" w:rsidRPr="008F0D47" w14:paraId="243FB934" w14:textId="77777777" w:rsidTr="002E5C7D">
        <w:trPr>
          <w:jc w:val="center"/>
        </w:trPr>
        <w:tc>
          <w:tcPr>
            <w:tcW w:w="1599" w:type="pct"/>
            <w:gridSpan w:val="2"/>
            <w:shd w:val="clear" w:color="auto" w:fill="auto"/>
            <w:vAlign w:val="bottom"/>
          </w:tcPr>
          <w:p w14:paraId="361FFF1D" w14:textId="10A5E877" w:rsidR="002E5C7D" w:rsidRPr="008F0D47" w:rsidRDefault="002E5C7D" w:rsidP="002E5C7D">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1 - redditi da lavoro dipendente</w:t>
            </w:r>
          </w:p>
        </w:tc>
        <w:tc>
          <w:tcPr>
            <w:tcW w:w="699" w:type="pct"/>
            <w:shd w:val="clear" w:color="auto" w:fill="auto"/>
            <w:vAlign w:val="center"/>
          </w:tcPr>
          <w:p w14:paraId="048AD394" w14:textId="6644811C"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1.533.325,74</w:t>
            </w:r>
          </w:p>
        </w:tc>
        <w:tc>
          <w:tcPr>
            <w:tcW w:w="699" w:type="pct"/>
            <w:shd w:val="clear" w:color="auto" w:fill="auto"/>
            <w:vAlign w:val="center"/>
          </w:tcPr>
          <w:p w14:paraId="5CE398A6" w14:textId="6D19F55F"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1.492.216,01</w:t>
            </w:r>
          </w:p>
        </w:tc>
        <w:tc>
          <w:tcPr>
            <w:tcW w:w="668" w:type="pct"/>
            <w:shd w:val="clear" w:color="auto" w:fill="auto"/>
            <w:vAlign w:val="center"/>
          </w:tcPr>
          <w:p w14:paraId="226407E0" w14:textId="17E7346D"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1.482.373,55</w:t>
            </w:r>
          </w:p>
        </w:tc>
        <w:tc>
          <w:tcPr>
            <w:tcW w:w="668" w:type="pct"/>
            <w:shd w:val="clear" w:color="auto" w:fill="auto"/>
            <w:vAlign w:val="center"/>
          </w:tcPr>
          <w:p w14:paraId="728EE19B" w14:textId="1BD2F744"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1.464.538,76</w:t>
            </w:r>
          </w:p>
        </w:tc>
        <w:tc>
          <w:tcPr>
            <w:tcW w:w="667" w:type="pct"/>
            <w:shd w:val="clear" w:color="auto" w:fill="auto"/>
            <w:vAlign w:val="center"/>
          </w:tcPr>
          <w:p w14:paraId="6E71F137" w14:textId="0764B1FD"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1.468.868,58</w:t>
            </w:r>
          </w:p>
        </w:tc>
      </w:tr>
      <w:tr w:rsidR="002E5C7D" w:rsidRPr="008F0D47" w14:paraId="3DC1FC05" w14:textId="77777777" w:rsidTr="002E5C7D">
        <w:trPr>
          <w:jc w:val="center"/>
        </w:trPr>
        <w:tc>
          <w:tcPr>
            <w:tcW w:w="1599" w:type="pct"/>
            <w:gridSpan w:val="2"/>
            <w:shd w:val="clear" w:color="auto" w:fill="auto"/>
            <w:vAlign w:val="bottom"/>
          </w:tcPr>
          <w:p w14:paraId="3BB0BADC" w14:textId="47D3E8FC" w:rsidR="002E5C7D" w:rsidRPr="008F0D47" w:rsidRDefault="002E5C7D" w:rsidP="002E5C7D">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2 - imposte e tasse a carico dell'ente</w:t>
            </w:r>
          </w:p>
        </w:tc>
        <w:tc>
          <w:tcPr>
            <w:tcW w:w="699" w:type="pct"/>
            <w:shd w:val="clear" w:color="auto" w:fill="auto"/>
            <w:vAlign w:val="center"/>
          </w:tcPr>
          <w:p w14:paraId="05FD61E4" w14:textId="3D0CF8EC"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127.571,32</w:t>
            </w:r>
          </w:p>
        </w:tc>
        <w:tc>
          <w:tcPr>
            <w:tcW w:w="699" w:type="pct"/>
            <w:shd w:val="clear" w:color="auto" w:fill="auto"/>
            <w:vAlign w:val="center"/>
          </w:tcPr>
          <w:p w14:paraId="64A124BE" w14:textId="35B6508C"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129.300,00</w:t>
            </w:r>
          </w:p>
        </w:tc>
        <w:tc>
          <w:tcPr>
            <w:tcW w:w="668" w:type="pct"/>
            <w:shd w:val="clear" w:color="auto" w:fill="auto"/>
            <w:vAlign w:val="center"/>
          </w:tcPr>
          <w:p w14:paraId="150B80B7" w14:textId="2E3CEA65"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126.513,00</w:t>
            </w:r>
          </w:p>
        </w:tc>
        <w:tc>
          <w:tcPr>
            <w:tcW w:w="668" w:type="pct"/>
            <w:shd w:val="clear" w:color="auto" w:fill="auto"/>
            <w:vAlign w:val="center"/>
          </w:tcPr>
          <w:p w14:paraId="7555B156" w14:textId="71F8EEDE"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127.900,00</w:t>
            </w:r>
          </w:p>
        </w:tc>
        <w:tc>
          <w:tcPr>
            <w:tcW w:w="667" w:type="pct"/>
            <w:shd w:val="clear" w:color="auto" w:fill="auto"/>
            <w:vAlign w:val="center"/>
          </w:tcPr>
          <w:p w14:paraId="73812DAB" w14:textId="75F0B41B"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129.390,00</w:t>
            </w:r>
          </w:p>
        </w:tc>
      </w:tr>
      <w:tr w:rsidR="002E5C7D" w:rsidRPr="008F0D47" w14:paraId="44934F9A" w14:textId="77777777" w:rsidTr="002E5C7D">
        <w:trPr>
          <w:jc w:val="center"/>
        </w:trPr>
        <w:tc>
          <w:tcPr>
            <w:tcW w:w="1599" w:type="pct"/>
            <w:gridSpan w:val="2"/>
            <w:shd w:val="clear" w:color="auto" w:fill="auto"/>
            <w:vAlign w:val="bottom"/>
          </w:tcPr>
          <w:p w14:paraId="55EE323E" w14:textId="279DD787" w:rsidR="002E5C7D" w:rsidRPr="008F0D47" w:rsidRDefault="002E5C7D" w:rsidP="002E5C7D">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3 - acquisto di beni e servizi</w:t>
            </w:r>
          </w:p>
        </w:tc>
        <w:tc>
          <w:tcPr>
            <w:tcW w:w="699" w:type="pct"/>
            <w:shd w:val="clear" w:color="auto" w:fill="auto"/>
            <w:vAlign w:val="center"/>
          </w:tcPr>
          <w:p w14:paraId="2E0A59FA" w14:textId="2E3A5A95"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1.577.083,28</w:t>
            </w:r>
          </w:p>
        </w:tc>
        <w:tc>
          <w:tcPr>
            <w:tcW w:w="699" w:type="pct"/>
            <w:shd w:val="clear" w:color="auto" w:fill="auto"/>
            <w:vAlign w:val="center"/>
          </w:tcPr>
          <w:p w14:paraId="5E2AA369" w14:textId="0FB1D9D4"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1.655.356,22</w:t>
            </w:r>
          </w:p>
        </w:tc>
        <w:tc>
          <w:tcPr>
            <w:tcW w:w="668" w:type="pct"/>
            <w:shd w:val="clear" w:color="auto" w:fill="auto"/>
            <w:vAlign w:val="center"/>
          </w:tcPr>
          <w:p w14:paraId="24CBD9F3" w14:textId="34FE495F"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1.570.438,00</w:t>
            </w:r>
          </w:p>
        </w:tc>
        <w:tc>
          <w:tcPr>
            <w:tcW w:w="668" w:type="pct"/>
            <w:shd w:val="clear" w:color="auto" w:fill="auto"/>
            <w:vAlign w:val="center"/>
          </w:tcPr>
          <w:p w14:paraId="3B74FAD9" w14:textId="1A519390"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1.414.070,00</w:t>
            </w:r>
          </w:p>
        </w:tc>
        <w:tc>
          <w:tcPr>
            <w:tcW w:w="667" w:type="pct"/>
            <w:shd w:val="clear" w:color="auto" w:fill="auto"/>
            <w:vAlign w:val="center"/>
          </w:tcPr>
          <w:p w14:paraId="11C819D2" w14:textId="4696AAD1"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1.396.550,00</w:t>
            </w:r>
          </w:p>
        </w:tc>
      </w:tr>
      <w:tr w:rsidR="002E5C7D" w:rsidRPr="008F0D47" w14:paraId="3F20B842" w14:textId="77777777" w:rsidTr="002E5C7D">
        <w:trPr>
          <w:jc w:val="center"/>
        </w:trPr>
        <w:tc>
          <w:tcPr>
            <w:tcW w:w="1599" w:type="pct"/>
            <w:gridSpan w:val="2"/>
            <w:shd w:val="clear" w:color="auto" w:fill="auto"/>
            <w:vAlign w:val="bottom"/>
          </w:tcPr>
          <w:p w14:paraId="62619744" w14:textId="6D62108F" w:rsidR="002E5C7D" w:rsidRPr="008F0D47" w:rsidRDefault="002E5C7D" w:rsidP="002E5C7D">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4 - trasferimenti correnti</w:t>
            </w:r>
          </w:p>
        </w:tc>
        <w:tc>
          <w:tcPr>
            <w:tcW w:w="699" w:type="pct"/>
            <w:shd w:val="clear" w:color="auto" w:fill="auto"/>
            <w:vAlign w:val="center"/>
          </w:tcPr>
          <w:p w14:paraId="54F5011D" w14:textId="1D23F3E9"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862.805,24</w:t>
            </w:r>
          </w:p>
        </w:tc>
        <w:tc>
          <w:tcPr>
            <w:tcW w:w="699" w:type="pct"/>
            <w:shd w:val="clear" w:color="auto" w:fill="auto"/>
            <w:vAlign w:val="center"/>
          </w:tcPr>
          <w:p w14:paraId="5638A793" w14:textId="0750FF46"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921.636,51</w:t>
            </w:r>
          </w:p>
        </w:tc>
        <w:tc>
          <w:tcPr>
            <w:tcW w:w="668" w:type="pct"/>
            <w:shd w:val="clear" w:color="auto" w:fill="auto"/>
            <w:vAlign w:val="center"/>
          </w:tcPr>
          <w:p w14:paraId="56819DC6" w14:textId="495DDACC"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956.160,00</w:t>
            </w:r>
          </w:p>
        </w:tc>
        <w:tc>
          <w:tcPr>
            <w:tcW w:w="668" w:type="pct"/>
            <w:shd w:val="clear" w:color="auto" w:fill="auto"/>
            <w:vAlign w:val="center"/>
          </w:tcPr>
          <w:p w14:paraId="458E99EF" w14:textId="309FB10E"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964.550,00</w:t>
            </w:r>
          </w:p>
        </w:tc>
        <w:tc>
          <w:tcPr>
            <w:tcW w:w="667" w:type="pct"/>
            <w:shd w:val="clear" w:color="auto" w:fill="auto"/>
            <w:vAlign w:val="center"/>
          </w:tcPr>
          <w:p w14:paraId="0AB439F9" w14:textId="795843F8"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1.033.680,00</w:t>
            </w:r>
          </w:p>
        </w:tc>
      </w:tr>
      <w:tr w:rsidR="002E5C7D" w:rsidRPr="008F0D47" w14:paraId="3BA405B4" w14:textId="77777777" w:rsidTr="002E5C7D">
        <w:trPr>
          <w:jc w:val="center"/>
        </w:trPr>
        <w:tc>
          <w:tcPr>
            <w:tcW w:w="1599" w:type="pct"/>
            <w:gridSpan w:val="2"/>
            <w:shd w:val="clear" w:color="auto" w:fill="auto"/>
            <w:vAlign w:val="bottom"/>
          </w:tcPr>
          <w:p w14:paraId="65499BA8" w14:textId="662238D4" w:rsidR="002E5C7D" w:rsidRPr="008F0D47" w:rsidRDefault="002E5C7D" w:rsidP="002E5C7D">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5 - trasferimenti di tributi</w:t>
            </w:r>
          </w:p>
        </w:tc>
        <w:tc>
          <w:tcPr>
            <w:tcW w:w="699" w:type="pct"/>
            <w:shd w:val="clear" w:color="auto" w:fill="auto"/>
            <w:vAlign w:val="center"/>
          </w:tcPr>
          <w:p w14:paraId="53E57A82" w14:textId="4A3471C9"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0,00</w:t>
            </w:r>
          </w:p>
        </w:tc>
        <w:tc>
          <w:tcPr>
            <w:tcW w:w="699" w:type="pct"/>
            <w:shd w:val="clear" w:color="auto" w:fill="auto"/>
            <w:vAlign w:val="center"/>
          </w:tcPr>
          <w:p w14:paraId="2599BE72" w14:textId="58FE0D0D"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0,00</w:t>
            </w:r>
          </w:p>
        </w:tc>
        <w:tc>
          <w:tcPr>
            <w:tcW w:w="668" w:type="pct"/>
            <w:shd w:val="clear" w:color="auto" w:fill="auto"/>
            <w:vAlign w:val="center"/>
          </w:tcPr>
          <w:p w14:paraId="162BE080" w14:textId="25478E2E"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0,00</w:t>
            </w:r>
          </w:p>
        </w:tc>
        <w:tc>
          <w:tcPr>
            <w:tcW w:w="668" w:type="pct"/>
            <w:shd w:val="clear" w:color="auto" w:fill="auto"/>
            <w:vAlign w:val="center"/>
          </w:tcPr>
          <w:p w14:paraId="2C50541C" w14:textId="4526481D"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0,00</w:t>
            </w:r>
          </w:p>
        </w:tc>
        <w:tc>
          <w:tcPr>
            <w:tcW w:w="667" w:type="pct"/>
            <w:shd w:val="clear" w:color="auto" w:fill="auto"/>
            <w:vAlign w:val="center"/>
          </w:tcPr>
          <w:p w14:paraId="20B78633" w14:textId="68A94C5C"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0,00</w:t>
            </w:r>
          </w:p>
        </w:tc>
      </w:tr>
      <w:tr w:rsidR="002E5C7D" w:rsidRPr="008F0D47" w14:paraId="598046CB" w14:textId="77777777" w:rsidTr="002E5C7D">
        <w:trPr>
          <w:jc w:val="center"/>
        </w:trPr>
        <w:tc>
          <w:tcPr>
            <w:tcW w:w="1599" w:type="pct"/>
            <w:gridSpan w:val="2"/>
            <w:shd w:val="clear" w:color="auto" w:fill="auto"/>
            <w:vAlign w:val="bottom"/>
          </w:tcPr>
          <w:p w14:paraId="1E7BA68E" w14:textId="49EB1906" w:rsidR="002E5C7D" w:rsidRPr="008F0D47" w:rsidRDefault="002E5C7D" w:rsidP="002E5C7D">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7 - interessi passivi</w:t>
            </w:r>
          </w:p>
        </w:tc>
        <w:tc>
          <w:tcPr>
            <w:tcW w:w="699" w:type="pct"/>
            <w:shd w:val="clear" w:color="auto" w:fill="auto"/>
            <w:vAlign w:val="center"/>
          </w:tcPr>
          <w:p w14:paraId="08B1591A" w14:textId="41E35EBB"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100,00</w:t>
            </w:r>
          </w:p>
        </w:tc>
        <w:tc>
          <w:tcPr>
            <w:tcW w:w="699" w:type="pct"/>
            <w:shd w:val="clear" w:color="auto" w:fill="auto"/>
            <w:vAlign w:val="center"/>
          </w:tcPr>
          <w:p w14:paraId="16B3E0D0" w14:textId="4AB608B2"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1.000,00</w:t>
            </w:r>
          </w:p>
        </w:tc>
        <w:tc>
          <w:tcPr>
            <w:tcW w:w="668" w:type="pct"/>
            <w:shd w:val="clear" w:color="auto" w:fill="auto"/>
            <w:vAlign w:val="center"/>
          </w:tcPr>
          <w:p w14:paraId="0DC43F0B" w14:textId="4478698F"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100,00</w:t>
            </w:r>
          </w:p>
        </w:tc>
        <w:tc>
          <w:tcPr>
            <w:tcW w:w="668" w:type="pct"/>
            <w:shd w:val="clear" w:color="auto" w:fill="auto"/>
            <w:vAlign w:val="center"/>
          </w:tcPr>
          <w:p w14:paraId="3CB3344E" w14:textId="5A766512"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100,00</w:t>
            </w:r>
          </w:p>
        </w:tc>
        <w:tc>
          <w:tcPr>
            <w:tcW w:w="667" w:type="pct"/>
            <w:shd w:val="clear" w:color="auto" w:fill="auto"/>
            <w:vAlign w:val="center"/>
          </w:tcPr>
          <w:p w14:paraId="41EA6DBA" w14:textId="0B104061" w:rsidR="002E5C7D" w:rsidRPr="002E5C7D" w:rsidRDefault="002E5C7D" w:rsidP="002E5C7D">
            <w:pPr>
              <w:jc w:val="right"/>
              <w:rPr>
                <w:rFonts w:asciiTheme="majorHAnsi" w:eastAsia="Calibri" w:hAnsiTheme="majorHAnsi" w:cs="BentonSans-Book"/>
                <w:sz w:val="18"/>
                <w:szCs w:val="18"/>
              </w:rPr>
            </w:pPr>
            <w:r w:rsidRPr="002E5C7D">
              <w:rPr>
                <w:rFonts w:asciiTheme="majorHAnsi" w:eastAsia="Calibri" w:hAnsiTheme="majorHAnsi" w:cs="BentonSans-Book"/>
                <w:noProof/>
                <w:sz w:val="20"/>
                <w:szCs w:val="20"/>
              </w:rPr>
              <w:t>100,00</w:t>
            </w:r>
          </w:p>
        </w:tc>
      </w:tr>
      <w:tr w:rsidR="002E5C7D" w:rsidRPr="008F0D47" w14:paraId="5DE7A3F0" w14:textId="77777777" w:rsidTr="002E5C7D">
        <w:trPr>
          <w:jc w:val="center"/>
        </w:trPr>
        <w:tc>
          <w:tcPr>
            <w:tcW w:w="1599" w:type="pct"/>
            <w:gridSpan w:val="2"/>
            <w:shd w:val="clear" w:color="auto" w:fill="auto"/>
            <w:vAlign w:val="bottom"/>
          </w:tcPr>
          <w:p w14:paraId="2928CBDD" w14:textId="5B2BC642" w:rsidR="002E5C7D" w:rsidRPr="008F0D47" w:rsidRDefault="002E5C7D" w:rsidP="002E5C7D">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8 - altre spese per redditi da capitale</w:t>
            </w:r>
          </w:p>
        </w:tc>
        <w:tc>
          <w:tcPr>
            <w:tcW w:w="699" w:type="pct"/>
            <w:shd w:val="clear" w:color="auto" w:fill="auto"/>
            <w:vAlign w:val="center"/>
          </w:tcPr>
          <w:p w14:paraId="1D21A944" w14:textId="09827EBE"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0,00</w:t>
            </w:r>
          </w:p>
        </w:tc>
        <w:tc>
          <w:tcPr>
            <w:tcW w:w="699" w:type="pct"/>
            <w:shd w:val="clear" w:color="auto" w:fill="auto"/>
            <w:vAlign w:val="center"/>
          </w:tcPr>
          <w:p w14:paraId="2F675039" w14:textId="6E44E6A8"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0,00</w:t>
            </w:r>
          </w:p>
        </w:tc>
        <w:tc>
          <w:tcPr>
            <w:tcW w:w="668" w:type="pct"/>
            <w:shd w:val="clear" w:color="auto" w:fill="auto"/>
            <w:vAlign w:val="center"/>
          </w:tcPr>
          <w:p w14:paraId="297D6F3A" w14:textId="6451BE9A"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0,00</w:t>
            </w:r>
          </w:p>
        </w:tc>
        <w:tc>
          <w:tcPr>
            <w:tcW w:w="668" w:type="pct"/>
            <w:shd w:val="clear" w:color="auto" w:fill="auto"/>
            <w:vAlign w:val="center"/>
          </w:tcPr>
          <w:p w14:paraId="4C20D9B7" w14:textId="2F0A18A7"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0,00</w:t>
            </w:r>
          </w:p>
        </w:tc>
        <w:tc>
          <w:tcPr>
            <w:tcW w:w="667" w:type="pct"/>
            <w:shd w:val="clear" w:color="auto" w:fill="auto"/>
            <w:vAlign w:val="center"/>
          </w:tcPr>
          <w:p w14:paraId="234D0C90" w14:textId="31607810"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0,00</w:t>
            </w:r>
          </w:p>
        </w:tc>
      </w:tr>
      <w:tr w:rsidR="002E5C7D" w:rsidRPr="008F0D47" w14:paraId="5E9B4CD2" w14:textId="77777777" w:rsidTr="002E5C7D">
        <w:trPr>
          <w:jc w:val="center"/>
        </w:trPr>
        <w:tc>
          <w:tcPr>
            <w:tcW w:w="1599" w:type="pct"/>
            <w:gridSpan w:val="2"/>
            <w:shd w:val="clear" w:color="auto" w:fill="auto"/>
            <w:vAlign w:val="bottom"/>
          </w:tcPr>
          <w:p w14:paraId="1A890DCC" w14:textId="3961ABF7" w:rsidR="002E5C7D" w:rsidRPr="008F0D47" w:rsidRDefault="002E5C7D" w:rsidP="002E5C7D">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9 - rimborsi e poste correttive delle entrate</w:t>
            </w:r>
          </w:p>
        </w:tc>
        <w:tc>
          <w:tcPr>
            <w:tcW w:w="699" w:type="pct"/>
            <w:shd w:val="clear" w:color="auto" w:fill="auto"/>
            <w:vAlign w:val="center"/>
          </w:tcPr>
          <w:p w14:paraId="16E31C42" w14:textId="5CEADCE5"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369.700,00</w:t>
            </w:r>
          </w:p>
        </w:tc>
        <w:tc>
          <w:tcPr>
            <w:tcW w:w="699" w:type="pct"/>
            <w:shd w:val="clear" w:color="auto" w:fill="auto"/>
            <w:vAlign w:val="center"/>
          </w:tcPr>
          <w:p w14:paraId="21BFDEF4" w14:textId="39292A4A"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49.700,00</w:t>
            </w:r>
          </w:p>
        </w:tc>
        <w:tc>
          <w:tcPr>
            <w:tcW w:w="668" w:type="pct"/>
            <w:shd w:val="clear" w:color="auto" w:fill="auto"/>
            <w:vAlign w:val="center"/>
          </w:tcPr>
          <w:p w14:paraId="58D8FB59" w14:textId="7B481E57"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11.200,00</w:t>
            </w:r>
          </w:p>
        </w:tc>
        <w:tc>
          <w:tcPr>
            <w:tcW w:w="668" w:type="pct"/>
            <w:shd w:val="clear" w:color="auto" w:fill="auto"/>
            <w:vAlign w:val="center"/>
          </w:tcPr>
          <w:p w14:paraId="172F74D4" w14:textId="18C0D80F"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11.200,00</w:t>
            </w:r>
          </w:p>
        </w:tc>
        <w:tc>
          <w:tcPr>
            <w:tcW w:w="667" w:type="pct"/>
            <w:shd w:val="clear" w:color="auto" w:fill="auto"/>
            <w:vAlign w:val="center"/>
          </w:tcPr>
          <w:p w14:paraId="12A1A749" w14:textId="392D7305"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11.200,00</w:t>
            </w:r>
          </w:p>
        </w:tc>
      </w:tr>
      <w:tr w:rsidR="002E5C7D" w:rsidRPr="008F0D47" w14:paraId="5FC7C28D" w14:textId="77777777" w:rsidTr="002E5C7D">
        <w:trPr>
          <w:jc w:val="center"/>
        </w:trPr>
        <w:tc>
          <w:tcPr>
            <w:tcW w:w="1599" w:type="pct"/>
            <w:gridSpan w:val="2"/>
            <w:tcBorders>
              <w:bottom w:val="single" w:sz="4" w:space="0" w:color="auto"/>
            </w:tcBorders>
            <w:shd w:val="clear" w:color="auto" w:fill="auto"/>
            <w:vAlign w:val="bottom"/>
          </w:tcPr>
          <w:p w14:paraId="06DF0210" w14:textId="730F0256" w:rsidR="002E5C7D" w:rsidRPr="008F0D47" w:rsidRDefault="002E5C7D" w:rsidP="002E5C7D">
            <w:pPr>
              <w:rPr>
                <w:rFonts w:asciiTheme="majorHAnsi" w:eastAsia="Times New Roman" w:hAnsiTheme="majorHAnsi" w:cs="BentonSans-Book"/>
                <w:sz w:val="20"/>
                <w:szCs w:val="20"/>
              </w:rPr>
            </w:pPr>
            <w:r w:rsidRPr="008F0D47">
              <w:rPr>
                <w:rFonts w:asciiTheme="majorHAnsi" w:eastAsia="Times New Roman" w:hAnsiTheme="majorHAnsi" w:cs="BentonSans-Book"/>
                <w:sz w:val="20"/>
                <w:szCs w:val="20"/>
              </w:rPr>
              <w:t>10 - altre spese correnti</w:t>
            </w:r>
          </w:p>
        </w:tc>
        <w:tc>
          <w:tcPr>
            <w:tcW w:w="699" w:type="pct"/>
            <w:tcBorders>
              <w:bottom w:val="single" w:sz="4" w:space="0" w:color="auto"/>
            </w:tcBorders>
            <w:shd w:val="clear" w:color="auto" w:fill="auto"/>
            <w:vAlign w:val="center"/>
          </w:tcPr>
          <w:p w14:paraId="345ED743" w14:textId="1FA249CE"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391.801,58</w:t>
            </w:r>
          </w:p>
        </w:tc>
        <w:tc>
          <w:tcPr>
            <w:tcW w:w="699" w:type="pct"/>
            <w:tcBorders>
              <w:bottom w:val="single" w:sz="4" w:space="0" w:color="auto"/>
            </w:tcBorders>
            <w:shd w:val="clear" w:color="auto" w:fill="auto"/>
            <w:vAlign w:val="center"/>
          </w:tcPr>
          <w:p w14:paraId="3574E8B4" w14:textId="2FF62626"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606.237,79</w:t>
            </w:r>
          </w:p>
        </w:tc>
        <w:tc>
          <w:tcPr>
            <w:tcW w:w="668" w:type="pct"/>
            <w:tcBorders>
              <w:bottom w:val="single" w:sz="4" w:space="0" w:color="auto"/>
            </w:tcBorders>
            <w:shd w:val="clear" w:color="auto" w:fill="auto"/>
            <w:vAlign w:val="center"/>
          </w:tcPr>
          <w:p w14:paraId="6110002E" w14:textId="11225022"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359.948,05</w:t>
            </w:r>
          </w:p>
        </w:tc>
        <w:tc>
          <w:tcPr>
            <w:tcW w:w="668" w:type="pct"/>
            <w:tcBorders>
              <w:bottom w:val="single" w:sz="4" w:space="0" w:color="auto"/>
            </w:tcBorders>
            <w:shd w:val="clear" w:color="auto" w:fill="auto"/>
            <w:vAlign w:val="center"/>
          </w:tcPr>
          <w:p w14:paraId="3DE3C6CB" w14:textId="6C68D109"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334.739,67</w:t>
            </w:r>
          </w:p>
        </w:tc>
        <w:tc>
          <w:tcPr>
            <w:tcW w:w="667" w:type="pct"/>
            <w:tcBorders>
              <w:bottom w:val="single" w:sz="4" w:space="0" w:color="auto"/>
            </w:tcBorders>
            <w:shd w:val="clear" w:color="auto" w:fill="auto"/>
            <w:vAlign w:val="center"/>
          </w:tcPr>
          <w:p w14:paraId="664E2AAB" w14:textId="0C283850" w:rsidR="002E5C7D" w:rsidRPr="002E5C7D" w:rsidRDefault="002E5C7D" w:rsidP="002E5C7D">
            <w:pPr>
              <w:jc w:val="right"/>
              <w:rPr>
                <w:rFonts w:asciiTheme="majorHAnsi" w:eastAsia="Times New Roman" w:hAnsiTheme="majorHAnsi" w:cs="BentonSans-Book"/>
                <w:sz w:val="18"/>
                <w:szCs w:val="18"/>
              </w:rPr>
            </w:pPr>
            <w:r w:rsidRPr="002E5C7D">
              <w:rPr>
                <w:rFonts w:asciiTheme="majorHAnsi" w:eastAsia="Times New Roman" w:hAnsiTheme="majorHAnsi" w:cs="BentonSans-Book"/>
                <w:noProof/>
                <w:sz w:val="20"/>
                <w:szCs w:val="20"/>
              </w:rPr>
              <w:t>292.045,00</w:t>
            </w:r>
          </w:p>
        </w:tc>
      </w:tr>
      <w:tr w:rsidR="002E5C7D" w:rsidRPr="008F0D47" w14:paraId="06B70176" w14:textId="77777777" w:rsidTr="002E5C7D">
        <w:trPr>
          <w:jc w:val="center"/>
        </w:trPr>
        <w:tc>
          <w:tcPr>
            <w:tcW w:w="1599" w:type="pct"/>
            <w:gridSpan w:val="2"/>
            <w:shd w:val="clear" w:color="auto" w:fill="auto"/>
            <w:vAlign w:val="bottom"/>
          </w:tcPr>
          <w:p w14:paraId="0D7F92A9" w14:textId="77777777" w:rsidR="002E5C7D" w:rsidRPr="008F0D47" w:rsidRDefault="002E5C7D" w:rsidP="002E5C7D">
            <w:pPr>
              <w:rPr>
                <w:rFonts w:asciiTheme="majorHAnsi" w:eastAsia="Times New Roman" w:hAnsiTheme="majorHAnsi" w:cs="BentonSans-Book"/>
                <w:b/>
                <w:sz w:val="20"/>
                <w:szCs w:val="20"/>
              </w:rPr>
            </w:pPr>
            <w:r w:rsidRPr="008F0D47">
              <w:rPr>
                <w:rFonts w:asciiTheme="majorHAnsi" w:eastAsia="Times New Roman" w:hAnsiTheme="majorHAnsi" w:cs="BentonSans-Book"/>
                <w:b/>
                <w:sz w:val="20"/>
                <w:szCs w:val="20"/>
              </w:rPr>
              <w:t>Totale Titolo 1</w:t>
            </w:r>
          </w:p>
        </w:tc>
        <w:tc>
          <w:tcPr>
            <w:tcW w:w="699" w:type="pct"/>
            <w:shd w:val="clear" w:color="auto" w:fill="auto"/>
            <w:vAlign w:val="center"/>
          </w:tcPr>
          <w:p w14:paraId="722A2566" w14:textId="7E051A38" w:rsidR="002E5C7D" w:rsidRPr="002E5C7D" w:rsidRDefault="002E5C7D" w:rsidP="002E5C7D">
            <w:pPr>
              <w:jc w:val="right"/>
              <w:rPr>
                <w:rFonts w:asciiTheme="majorHAnsi" w:eastAsia="Calibri" w:hAnsiTheme="majorHAnsi" w:cs="BentonSans-Book"/>
                <w:b/>
                <w:sz w:val="18"/>
                <w:szCs w:val="18"/>
              </w:rPr>
            </w:pPr>
            <w:r w:rsidRPr="002E5C7D">
              <w:rPr>
                <w:rFonts w:asciiTheme="majorHAnsi" w:eastAsia="Calibri" w:hAnsiTheme="majorHAnsi" w:cs="BentonSans-Book"/>
                <w:b/>
                <w:noProof/>
                <w:sz w:val="20"/>
                <w:szCs w:val="20"/>
              </w:rPr>
              <w:t>4.862.387,16</w:t>
            </w:r>
          </w:p>
        </w:tc>
        <w:tc>
          <w:tcPr>
            <w:tcW w:w="699" w:type="pct"/>
            <w:shd w:val="clear" w:color="auto" w:fill="auto"/>
            <w:vAlign w:val="center"/>
          </w:tcPr>
          <w:p w14:paraId="55E9A93F" w14:textId="24CBC949" w:rsidR="002E5C7D" w:rsidRPr="002E5C7D" w:rsidRDefault="002E5C7D" w:rsidP="002E5C7D">
            <w:pPr>
              <w:jc w:val="right"/>
              <w:rPr>
                <w:rFonts w:asciiTheme="majorHAnsi" w:eastAsia="Calibri" w:hAnsiTheme="majorHAnsi" w:cs="BentonSans-Book"/>
                <w:b/>
                <w:sz w:val="18"/>
                <w:szCs w:val="18"/>
              </w:rPr>
            </w:pPr>
            <w:r w:rsidRPr="002E5C7D">
              <w:rPr>
                <w:rFonts w:asciiTheme="majorHAnsi" w:eastAsia="Calibri" w:hAnsiTheme="majorHAnsi" w:cs="BentonSans-Book"/>
                <w:b/>
                <w:noProof/>
                <w:sz w:val="20"/>
                <w:szCs w:val="20"/>
              </w:rPr>
              <w:t>4.855.446,53</w:t>
            </w:r>
          </w:p>
        </w:tc>
        <w:tc>
          <w:tcPr>
            <w:tcW w:w="668" w:type="pct"/>
            <w:shd w:val="clear" w:color="auto" w:fill="auto"/>
            <w:vAlign w:val="center"/>
          </w:tcPr>
          <w:p w14:paraId="000EC502" w14:textId="38F5C193" w:rsidR="002E5C7D" w:rsidRPr="002E5C7D" w:rsidRDefault="002E5C7D" w:rsidP="002E5C7D">
            <w:pPr>
              <w:jc w:val="right"/>
              <w:rPr>
                <w:rFonts w:asciiTheme="majorHAnsi" w:eastAsia="Calibri" w:hAnsiTheme="majorHAnsi" w:cs="BentonSans-Book"/>
                <w:b/>
                <w:sz w:val="18"/>
                <w:szCs w:val="18"/>
              </w:rPr>
            </w:pPr>
            <w:r w:rsidRPr="002E5C7D">
              <w:rPr>
                <w:rFonts w:asciiTheme="majorHAnsi" w:eastAsia="Calibri" w:hAnsiTheme="majorHAnsi" w:cs="BentonSans-Book"/>
                <w:b/>
                <w:noProof/>
                <w:sz w:val="20"/>
                <w:szCs w:val="20"/>
              </w:rPr>
              <w:t>4.506.732,60</w:t>
            </w:r>
          </w:p>
        </w:tc>
        <w:tc>
          <w:tcPr>
            <w:tcW w:w="668" w:type="pct"/>
            <w:shd w:val="clear" w:color="auto" w:fill="auto"/>
            <w:vAlign w:val="center"/>
          </w:tcPr>
          <w:p w14:paraId="51A89F83" w14:textId="470FE5E4" w:rsidR="002E5C7D" w:rsidRPr="002E5C7D" w:rsidRDefault="002E5C7D" w:rsidP="002E5C7D">
            <w:pPr>
              <w:jc w:val="right"/>
              <w:rPr>
                <w:rFonts w:asciiTheme="majorHAnsi" w:eastAsia="Calibri" w:hAnsiTheme="majorHAnsi" w:cs="BentonSans-Book"/>
                <w:b/>
                <w:sz w:val="18"/>
                <w:szCs w:val="18"/>
              </w:rPr>
            </w:pPr>
            <w:r w:rsidRPr="002E5C7D">
              <w:rPr>
                <w:rFonts w:asciiTheme="majorHAnsi" w:eastAsia="Calibri" w:hAnsiTheme="majorHAnsi" w:cs="BentonSans-Book"/>
                <w:b/>
                <w:noProof/>
                <w:sz w:val="20"/>
                <w:szCs w:val="20"/>
              </w:rPr>
              <w:t>4.317.098,43</w:t>
            </w:r>
          </w:p>
        </w:tc>
        <w:tc>
          <w:tcPr>
            <w:tcW w:w="667" w:type="pct"/>
            <w:shd w:val="clear" w:color="auto" w:fill="auto"/>
            <w:vAlign w:val="center"/>
          </w:tcPr>
          <w:p w14:paraId="4CFC50DD" w14:textId="47F32C3A" w:rsidR="002E5C7D" w:rsidRPr="002E5C7D" w:rsidRDefault="002E5C7D" w:rsidP="002E5C7D">
            <w:pPr>
              <w:jc w:val="right"/>
              <w:rPr>
                <w:rFonts w:asciiTheme="majorHAnsi" w:eastAsia="Calibri" w:hAnsiTheme="majorHAnsi" w:cs="BentonSans-Book"/>
                <w:b/>
                <w:sz w:val="18"/>
                <w:szCs w:val="18"/>
              </w:rPr>
            </w:pPr>
            <w:r w:rsidRPr="002E5C7D">
              <w:rPr>
                <w:rFonts w:asciiTheme="majorHAnsi" w:eastAsia="Calibri" w:hAnsiTheme="majorHAnsi" w:cs="BentonSans-Book"/>
                <w:b/>
                <w:noProof/>
                <w:sz w:val="20"/>
                <w:szCs w:val="20"/>
              </w:rPr>
              <w:t>4.331.833,58</w:t>
            </w:r>
          </w:p>
        </w:tc>
      </w:tr>
    </w:tbl>
    <w:p w14:paraId="45502F9B" w14:textId="235BA2B6" w:rsidR="00581A8B" w:rsidRDefault="00581A8B" w:rsidP="008D5C4B">
      <w:pPr>
        <w:rPr>
          <w:rFonts w:asciiTheme="majorHAnsi" w:hAnsiTheme="majorHAnsi"/>
          <w:b/>
          <w:sz w:val="22"/>
          <w:szCs w:val="22"/>
        </w:rPr>
      </w:pPr>
      <w:r>
        <w:rPr>
          <w:rFonts w:asciiTheme="majorHAnsi" w:hAnsiTheme="majorHAnsi"/>
          <w:b/>
          <w:sz w:val="22"/>
          <w:szCs w:val="22"/>
        </w:rPr>
        <w:br w:type="page"/>
      </w:r>
    </w:p>
    <w:p w14:paraId="097DB700" w14:textId="052C7F27" w:rsidR="00025A49" w:rsidRPr="008F0D47" w:rsidRDefault="005374A2" w:rsidP="008D5C4B">
      <w:pPr>
        <w:rPr>
          <w:rFonts w:asciiTheme="majorHAnsi" w:hAnsiTheme="majorHAnsi"/>
          <w:b/>
          <w:sz w:val="22"/>
          <w:szCs w:val="22"/>
        </w:rPr>
      </w:pPr>
      <w:r w:rsidRPr="008F0D47">
        <w:rPr>
          <w:rFonts w:asciiTheme="majorHAnsi" w:hAnsiTheme="majorHAnsi"/>
          <w:b/>
          <w:sz w:val="22"/>
          <w:szCs w:val="22"/>
        </w:rPr>
        <w:t>Analisi della spesa parte investimenti opere pubbliche</w:t>
      </w:r>
    </w:p>
    <w:p w14:paraId="1716A5E1" w14:textId="7D5CCB16" w:rsidR="005374A2" w:rsidRPr="008D5C4B" w:rsidRDefault="005374A2" w:rsidP="007D1669">
      <w:pPr>
        <w:jc w:val="both"/>
        <w:rPr>
          <w:rFonts w:asciiTheme="majorHAnsi" w:hAnsiTheme="majorHAnsi"/>
          <w:sz w:val="22"/>
          <w:szCs w:val="22"/>
        </w:rPr>
      </w:pPr>
      <w:r w:rsidRPr="008F0D47">
        <w:rPr>
          <w:rFonts w:asciiTheme="majorHAnsi" w:hAnsiTheme="majorHAnsi"/>
          <w:sz w:val="22"/>
          <w:szCs w:val="22"/>
        </w:rPr>
        <w:t xml:space="preserve">Il principio contabile applicato della programmazione richiede </w:t>
      </w:r>
      <w:r w:rsidR="00551EA6" w:rsidRPr="008F0D47">
        <w:rPr>
          <w:rFonts w:asciiTheme="majorHAnsi" w:hAnsiTheme="majorHAnsi"/>
          <w:sz w:val="22"/>
          <w:szCs w:val="22"/>
        </w:rPr>
        <w:t>un’</w:t>
      </w:r>
      <w:r w:rsidRPr="008F0D47">
        <w:rPr>
          <w:rFonts w:asciiTheme="majorHAnsi" w:hAnsiTheme="majorHAnsi"/>
          <w:sz w:val="22"/>
          <w:szCs w:val="22"/>
        </w:rPr>
        <w:t xml:space="preserve">analisi </w:t>
      </w:r>
      <w:r w:rsidR="00551EA6" w:rsidRPr="008F0D47">
        <w:rPr>
          <w:rFonts w:asciiTheme="majorHAnsi" w:hAnsiTheme="majorHAnsi"/>
          <w:sz w:val="22"/>
          <w:szCs w:val="22"/>
        </w:rPr>
        <w:t xml:space="preserve">sugli investimenti e sulla realizzazione delle opere pubbliche con indicazione del fabbisogno in termini di spesa di investimento e dei </w:t>
      </w:r>
      <w:r w:rsidR="00551EA6" w:rsidRPr="00551EA6">
        <w:rPr>
          <w:rFonts w:asciiTheme="majorHAnsi" w:hAnsiTheme="majorHAnsi"/>
          <w:sz w:val="22"/>
          <w:szCs w:val="22"/>
        </w:rPr>
        <w:t>riflessi per quanto riguarda la spesa corrente per ciascuno degli anni dell'arco temporale di riferimento della SeS; nonché sui programmi ed i progetti di investimento in corso di esecuzione e non ancora conclusi</w:t>
      </w:r>
      <w:r w:rsidRPr="008D5C4B">
        <w:rPr>
          <w:rFonts w:asciiTheme="majorHAnsi" w:hAnsiTheme="majorHAnsi"/>
          <w:sz w:val="22"/>
          <w:szCs w:val="22"/>
        </w:rPr>
        <w:t xml:space="preserve">. </w:t>
      </w:r>
      <w:r w:rsidR="00236938" w:rsidRPr="008D5C4B">
        <w:rPr>
          <w:rFonts w:asciiTheme="majorHAnsi" w:hAnsiTheme="majorHAnsi"/>
          <w:sz w:val="22"/>
          <w:szCs w:val="22"/>
        </w:rPr>
        <w:t xml:space="preserve">Tale disposizione si ricollega all’articolo 164, </w:t>
      </w:r>
      <w:r w:rsidRPr="008D5C4B">
        <w:rPr>
          <w:rFonts w:asciiTheme="majorHAnsi" w:hAnsiTheme="majorHAnsi"/>
          <w:sz w:val="22"/>
          <w:szCs w:val="22"/>
        </w:rPr>
        <w:t xml:space="preserve">comma 3 del TUEL che dispone </w:t>
      </w:r>
      <w:r w:rsidR="00D50DE4">
        <w:rPr>
          <w:rFonts w:asciiTheme="majorHAnsi" w:hAnsiTheme="majorHAnsi"/>
          <w:sz w:val="22"/>
          <w:szCs w:val="22"/>
        </w:rPr>
        <w:t xml:space="preserve">che, </w:t>
      </w:r>
      <w:r w:rsidRPr="008D5C4B">
        <w:rPr>
          <w:rFonts w:asciiTheme="majorHAnsi" w:hAnsiTheme="majorHAnsi"/>
          <w:sz w:val="22"/>
          <w:szCs w:val="22"/>
        </w:rPr>
        <w:t>in sede di predisposizione del bilancio di previsione annuale</w:t>
      </w:r>
      <w:r w:rsidR="00D50DE4">
        <w:rPr>
          <w:rFonts w:asciiTheme="majorHAnsi" w:hAnsiTheme="majorHAnsi"/>
          <w:sz w:val="22"/>
          <w:szCs w:val="22"/>
        </w:rPr>
        <w:t>,</w:t>
      </w:r>
      <w:r w:rsidRPr="008D5C4B">
        <w:rPr>
          <w:rFonts w:asciiTheme="majorHAnsi" w:hAnsiTheme="majorHAnsi"/>
          <w:sz w:val="22"/>
          <w:szCs w:val="22"/>
        </w:rPr>
        <w:t xml:space="preserve"> il consiglio dell’ente assicura </w:t>
      </w:r>
      <w:r w:rsidR="007D1669">
        <w:rPr>
          <w:rFonts w:asciiTheme="majorHAnsi" w:hAnsiTheme="majorHAnsi"/>
          <w:sz w:val="22"/>
          <w:szCs w:val="22"/>
        </w:rPr>
        <w:t>idoneo</w:t>
      </w:r>
      <w:r w:rsidRPr="008D5C4B">
        <w:rPr>
          <w:rFonts w:asciiTheme="majorHAnsi" w:hAnsiTheme="majorHAnsi"/>
          <w:sz w:val="22"/>
          <w:szCs w:val="22"/>
        </w:rPr>
        <w:t xml:space="preserve"> finanziamento agli impegni pluriennali assunti nel </w:t>
      </w:r>
      <w:r w:rsidR="00D50DE4">
        <w:rPr>
          <w:rFonts w:asciiTheme="majorHAnsi" w:hAnsiTheme="majorHAnsi"/>
          <w:sz w:val="22"/>
          <w:szCs w:val="22"/>
        </w:rPr>
        <w:t>corso degli esercizi precedenti</w:t>
      </w:r>
      <w:r w:rsidRPr="008D5C4B">
        <w:rPr>
          <w:rFonts w:asciiTheme="majorHAnsi" w:hAnsiTheme="majorHAnsi"/>
          <w:sz w:val="22"/>
          <w:szCs w:val="22"/>
        </w:rPr>
        <w:t>.</w:t>
      </w:r>
    </w:p>
    <w:p w14:paraId="51AE268F" w14:textId="296ABA9A" w:rsidR="005374A2" w:rsidRPr="00907B5D" w:rsidRDefault="004672CE" w:rsidP="007D1669">
      <w:pPr>
        <w:jc w:val="both"/>
        <w:rPr>
          <w:rFonts w:asciiTheme="majorHAnsi" w:hAnsiTheme="majorHAnsi"/>
          <w:sz w:val="22"/>
          <w:szCs w:val="22"/>
        </w:rPr>
      </w:pPr>
      <w:r w:rsidRPr="00195723">
        <w:rPr>
          <w:rFonts w:asciiTheme="majorHAnsi" w:hAnsiTheme="majorHAnsi"/>
          <w:sz w:val="22"/>
          <w:szCs w:val="22"/>
        </w:rPr>
        <w:t>Di seguito</w:t>
      </w:r>
      <w:r w:rsidR="005374A2" w:rsidRPr="00195723">
        <w:rPr>
          <w:rFonts w:asciiTheme="majorHAnsi" w:hAnsiTheme="majorHAnsi"/>
          <w:sz w:val="22"/>
          <w:szCs w:val="22"/>
        </w:rPr>
        <w:t xml:space="preserve"> sono riportati </w:t>
      </w:r>
      <w:r w:rsidR="00195723" w:rsidRPr="00907B5D">
        <w:rPr>
          <w:rFonts w:asciiTheme="majorHAnsi" w:hAnsiTheme="majorHAnsi"/>
          <w:sz w:val="22"/>
          <w:szCs w:val="22"/>
        </w:rPr>
        <w:t xml:space="preserve">gli </w:t>
      </w:r>
      <w:r w:rsidR="005374A2" w:rsidRPr="00907B5D">
        <w:rPr>
          <w:rFonts w:asciiTheme="majorHAnsi" w:hAnsiTheme="majorHAnsi"/>
          <w:sz w:val="22"/>
          <w:szCs w:val="22"/>
        </w:rPr>
        <w:t>impegni di parte capitale assunti ne</w:t>
      </w:r>
      <w:r w:rsidR="00195723" w:rsidRPr="00907B5D">
        <w:rPr>
          <w:rFonts w:asciiTheme="majorHAnsi" w:hAnsiTheme="majorHAnsi"/>
          <w:sz w:val="22"/>
          <w:szCs w:val="22"/>
        </w:rPr>
        <w:t>gli esercizi</w:t>
      </w:r>
      <w:r w:rsidR="005374A2" w:rsidRPr="00907B5D">
        <w:rPr>
          <w:rFonts w:asciiTheme="majorHAnsi" w:hAnsiTheme="majorHAnsi"/>
          <w:sz w:val="22"/>
          <w:szCs w:val="22"/>
        </w:rPr>
        <w:t xml:space="preserve"> precedenti</w:t>
      </w:r>
      <w:r w:rsidR="00907B5D">
        <w:rPr>
          <w:rFonts w:asciiTheme="majorHAnsi" w:hAnsiTheme="majorHAnsi"/>
          <w:sz w:val="22"/>
          <w:szCs w:val="22"/>
        </w:rPr>
        <w:t xml:space="preserve"> ed imputati sull’esercizio 202</w:t>
      </w:r>
      <w:r w:rsidR="0069153C">
        <w:rPr>
          <w:rFonts w:asciiTheme="majorHAnsi" w:hAnsiTheme="majorHAnsi"/>
          <w:sz w:val="22"/>
          <w:szCs w:val="22"/>
        </w:rPr>
        <w:t>1</w:t>
      </w:r>
      <w:r w:rsidR="00907B5D">
        <w:rPr>
          <w:rFonts w:asciiTheme="majorHAnsi" w:hAnsiTheme="majorHAnsi"/>
          <w:sz w:val="22"/>
          <w:szCs w:val="22"/>
        </w:rPr>
        <w:t xml:space="preserve"> a seguito di </w:t>
      </w:r>
      <w:r w:rsidR="00907B5D" w:rsidRPr="007C5C6C">
        <w:rPr>
          <w:rFonts w:asciiTheme="majorHAnsi" w:hAnsiTheme="majorHAnsi"/>
          <w:sz w:val="22"/>
          <w:szCs w:val="22"/>
          <w:u w:val="single"/>
        </w:rPr>
        <w:t>riaccertamento</w:t>
      </w:r>
      <w:r w:rsidR="00195723" w:rsidRPr="00907B5D">
        <w:rPr>
          <w:rFonts w:asciiTheme="majorHAnsi" w:hAnsiTheme="majorHAnsi"/>
          <w:sz w:val="22"/>
          <w:szCs w:val="22"/>
        </w:rPr>
        <w:t>, distinti</w:t>
      </w:r>
      <w:r w:rsidR="005374A2" w:rsidRPr="00907B5D">
        <w:rPr>
          <w:rFonts w:asciiTheme="majorHAnsi" w:hAnsiTheme="majorHAnsi"/>
          <w:sz w:val="22"/>
          <w:szCs w:val="22"/>
        </w:rPr>
        <w:t xml:space="preserve"> per </w:t>
      </w:r>
      <w:r w:rsidRPr="00907B5D">
        <w:rPr>
          <w:rFonts w:asciiTheme="majorHAnsi" w:hAnsiTheme="majorHAnsi"/>
          <w:sz w:val="22"/>
          <w:szCs w:val="22"/>
        </w:rPr>
        <w:t xml:space="preserve">marcoaggregato. </w:t>
      </w:r>
      <w:r w:rsidR="005374A2" w:rsidRPr="00907B5D">
        <w:rPr>
          <w:rFonts w:asciiTheme="majorHAnsi" w:hAnsiTheme="majorHAnsi"/>
          <w:sz w:val="22"/>
          <w:szCs w:val="22"/>
        </w:rPr>
        <w:t>Si tratta di investimenti attivati in anni precedenti e non ancora conclusi.</w:t>
      </w:r>
    </w:p>
    <w:tbl>
      <w:tblPr>
        <w:tblW w:w="3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1324"/>
        <w:gridCol w:w="1274"/>
        <w:gridCol w:w="1120"/>
      </w:tblGrid>
      <w:tr w:rsidR="00DC02B9" w:rsidRPr="008D5C4B" w14:paraId="7F98F020" w14:textId="77777777" w:rsidTr="0069153C">
        <w:trPr>
          <w:jc w:val="center"/>
        </w:trPr>
        <w:tc>
          <w:tcPr>
            <w:tcW w:w="2248" w:type="pct"/>
            <w:tcBorders>
              <w:top w:val="nil"/>
              <w:left w:val="nil"/>
            </w:tcBorders>
            <w:shd w:val="clear" w:color="auto" w:fill="F2DBDB" w:themeFill="accent2" w:themeFillTint="33"/>
            <w:vAlign w:val="center"/>
          </w:tcPr>
          <w:p w14:paraId="1628C1C8" w14:textId="77777777" w:rsidR="00DC02B9" w:rsidRPr="008D5C4B" w:rsidRDefault="00DC02B9" w:rsidP="00DC02B9">
            <w:pPr>
              <w:rPr>
                <w:rFonts w:asciiTheme="majorHAnsi" w:eastAsia="Times New Roman" w:hAnsiTheme="majorHAnsi" w:cs="BentonSans-Book"/>
                <w:color w:val="231F20"/>
              </w:rPr>
            </w:pPr>
          </w:p>
        </w:tc>
        <w:tc>
          <w:tcPr>
            <w:tcW w:w="980" w:type="pct"/>
            <w:shd w:val="clear" w:color="auto" w:fill="F2DBDB" w:themeFill="accent2" w:themeFillTint="33"/>
            <w:vAlign w:val="center"/>
          </w:tcPr>
          <w:p w14:paraId="4EA270D5" w14:textId="62B4F17E" w:rsidR="00DC02B9" w:rsidRPr="00907B5D" w:rsidRDefault="0069153C" w:rsidP="00DC02B9">
            <w:pPr>
              <w:jc w:val="center"/>
              <w:rPr>
                <w:rFonts w:asciiTheme="majorHAnsi" w:eastAsia="Times New Roman" w:hAnsiTheme="majorHAnsi" w:cs="BentonSans-Book"/>
              </w:rPr>
            </w:pPr>
            <w:r>
              <w:rPr>
                <w:rFonts w:asciiTheme="majorHAnsi" w:eastAsia="Times New Roman" w:hAnsiTheme="majorHAnsi" w:cs="BentonSans-Book"/>
              </w:rPr>
              <w:t>2021</w:t>
            </w:r>
          </w:p>
        </w:tc>
        <w:tc>
          <w:tcPr>
            <w:tcW w:w="943" w:type="pct"/>
            <w:shd w:val="clear" w:color="auto" w:fill="F2DBDB" w:themeFill="accent2" w:themeFillTint="33"/>
            <w:vAlign w:val="center"/>
          </w:tcPr>
          <w:p w14:paraId="48CF815B" w14:textId="115CF5D9" w:rsidR="00DC02B9" w:rsidRPr="00907B5D" w:rsidRDefault="0069153C" w:rsidP="00DC02B9">
            <w:pPr>
              <w:jc w:val="center"/>
              <w:rPr>
                <w:rFonts w:asciiTheme="majorHAnsi" w:eastAsia="Times New Roman" w:hAnsiTheme="majorHAnsi" w:cs="BentonSans-Book"/>
              </w:rPr>
            </w:pPr>
            <w:r>
              <w:rPr>
                <w:rFonts w:asciiTheme="majorHAnsi" w:eastAsia="Times New Roman" w:hAnsiTheme="majorHAnsi" w:cs="BentonSans-Book"/>
              </w:rPr>
              <w:t>2022</w:t>
            </w:r>
          </w:p>
        </w:tc>
        <w:tc>
          <w:tcPr>
            <w:tcW w:w="829" w:type="pct"/>
            <w:shd w:val="clear" w:color="auto" w:fill="F2DBDB" w:themeFill="accent2" w:themeFillTint="33"/>
            <w:vAlign w:val="center"/>
          </w:tcPr>
          <w:p w14:paraId="5BA26210" w14:textId="3E7F9FB3" w:rsidR="00DC02B9" w:rsidRPr="00907B5D" w:rsidRDefault="0069153C" w:rsidP="00DC02B9">
            <w:pPr>
              <w:jc w:val="center"/>
              <w:rPr>
                <w:rFonts w:asciiTheme="majorHAnsi" w:eastAsia="Times New Roman" w:hAnsiTheme="majorHAnsi" w:cs="BentonSans-Book"/>
              </w:rPr>
            </w:pPr>
            <w:r>
              <w:rPr>
                <w:rFonts w:asciiTheme="majorHAnsi" w:eastAsia="Times New Roman" w:hAnsiTheme="majorHAnsi" w:cs="BentonSans-Book"/>
              </w:rPr>
              <w:t>2023</w:t>
            </w:r>
          </w:p>
        </w:tc>
      </w:tr>
      <w:tr w:rsidR="0081150B" w:rsidRPr="008D5C4B" w14:paraId="164FBBED" w14:textId="77777777" w:rsidTr="0069153C">
        <w:trPr>
          <w:jc w:val="center"/>
        </w:trPr>
        <w:tc>
          <w:tcPr>
            <w:tcW w:w="2248" w:type="pct"/>
            <w:tcBorders>
              <w:bottom w:val="single" w:sz="4" w:space="0" w:color="auto"/>
            </w:tcBorders>
            <w:shd w:val="clear" w:color="auto" w:fill="F2DBDB" w:themeFill="accent2" w:themeFillTint="33"/>
            <w:vAlign w:val="center"/>
          </w:tcPr>
          <w:p w14:paraId="2941068B" w14:textId="35683BC8" w:rsidR="0081150B" w:rsidRPr="00195723" w:rsidRDefault="0081150B" w:rsidP="00A045E1">
            <w:pPr>
              <w:rPr>
                <w:rFonts w:asciiTheme="majorHAnsi" w:eastAsia="Times New Roman" w:hAnsiTheme="majorHAnsi" w:cs="BentonSans-Book"/>
                <w:b/>
                <w:color w:val="231F20"/>
                <w:sz w:val="20"/>
                <w:szCs w:val="20"/>
              </w:rPr>
            </w:pPr>
          </w:p>
        </w:tc>
        <w:tc>
          <w:tcPr>
            <w:tcW w:w="980" w:type="pct"/>
            <w:tcBorders>
              <w:bottom w:val="single" w:sz="4" w:space="0" w:color="auto"/>
            </w:tcBorders>
            <w:shd w:val="clear" w:color="auto" w:fill="F2DBDB" w:themeFill="accent2" w:themeFillTint="33"/>
            <w:vAlign w:val="center"/>
          </w:tcPr>
          <w:p w14:paraId="1D196785" w14:textId="77F31C8B" w:rsidR="0081150B" w:rsidRPr="00907B5D" w:rsidRDefault="0081150B" w:rsidP="00A045E1">
            <w:pPr>
              <w:jc w:val="center"/>
              <w:rPr>
                <w:rFonts w:asciiTheme="majorHAnsi" w:eastAsia="Calibri" w:hAnsiTheme="majorHAnsi" w:cs="BentonSans-Book"/>
                <w:b/>
                <w:sz w:val="20"/>
                <w:szCs w:val="20"/>
              </w:rPr>
            </w:pPr>
            <w:r w:rsidRPr="00907B5D">
              <w:rPr>
                <w:rFonts w:asciiTheme="majorHAnsi" w:eastAsia="Calibri" w:hAnsiTheme="majorHAnsi" w:cs="BentonSans-Book"/>
                <w:noProof/>
                <w:sz w:val="20"/>
                <w:szCs w:val="20"/>
              </w:rPr>
              <w:t>previsione</w:t>
            </w:r>
          </w:p>
        </w:tc>
        <w:tc>
          <w:tcPr>
            <w:tcW w:w="943" w:type="pct"/>
            <w:tcBorders>
              <w:bottom w:val="single" w:sz="4" w:space="0" w:color="auto"/>
            </w:tcBorders>
            <w:shd w:val="clear" w:color="auto" w:fill="F2DBDB" w:themeFill="accent2" w:themeFillTint="33"/>
            <w:vAlign w:val="center"/>
          </w:tcPr>
          <w:p w14:paraId="72A520F2" w14:textId="77777777" w:rsidR="0081150B" w:rsidRPr="00907B5D" w:rsidRDefault="0081150B" w:rsidP="00A045E1">
            <w:pPr>
              <w:jc w:val="center"/>
              <w:rPr>
                <w:rFonts w:asciiTheme="majorHAnsi" w:eastAsia="Calibri" w:hAnsiTheme="majorHAnsi" w:cs="BentonSans-Book"/>
                <w:b/>
                <w:sz w:val="20"/>
                <w:szCs w:val="20"/>
              </w:rPr>
            </w:pPr>
            <w:r w:rsidRPr="00907B5D">
              <w:rPr>
                <w:rFonts w:asciiTheme="majorHAnsi" w:eastAsia="Calibri" w:hAnsiTheme="majorHAnsi" w:cs="BentonSans-Book"/>
                <w:noProof/>
                <w:sz w:val="20"/>
                <w:szCs w:val="20"/>
              </w:rPr>
              <w:t>previsione</w:t>
            </w:r>
          </w:p>
        </w:tc>
        <w:tc>
          <w:tcPr>
            <w:tcW w:w="829" w:type="pct"/>
            <w:tcBorders>
              <w:bottom w:val="single" w:sz="4" w:space="0" w:color="auto"/>
            </w:tcBorders>
            <w:shd w:val="clear" w:color="auto" w:fill="F2DBDB" w:themeFill="accent2" w:themeFillTint="33"/>
            <w:vAlign w:val="center"/>
          </w:tcPr>
          <w:p w14:paraId="43EDD6A1" w14:textId="77777777" w:rsidR="0081150B" w:rsidRPr="00907B5D" w:rsidRDefault="0081150B" w:rsidP="00A045E1">
            <w:pPr>
              <w:jc w:val="center"/>
              <w:rPr>
                <w:rFonts w:asciiTheme="majorHAnsi" w:eastAsia="Calibri" w:hAnsiTheme="majorHAnsi" w:cs="BentonSans-Book"/>
                <w:b/>
                <w:sz w:val="20"/>
                <w:szCs w:val="20"/>
              </w:rPr>
            </w:pPr>
            <w:r w:rsidRPr="00907B5D">
              <w:rPr>
                <w:rFonts w:asciiTheme="majorHAnsi" w:eastAsia="Calibri" w:hAnsiTheme="majorHAnsi" w:cs="BentonSans-Book"/>
                <w:noProof/>
                <w:sz w:val="20"/>
                <w:szCs w:val="20"/>
              </w:rPr>
              <w:t>previsione</w:t>
            </w:r>
          </w:p>
        </w:tc>
      </w:tr>
      <w:tr w:rsidR="00802E44" w:rsidRPr="00F2777D" w14:paraId="794CA49A" w14:textId="77777777" w:rsidTr="00DC02B9">
        <w:trPr>
          <w:jc w:val="center"/>
        </w:trPr>
        <w:tc>
          <w:tcPr>
            <w:tcW w:w="2248" w:type="pct"/>
            <w:shd w:val="clear" w:color="auto" w:fill="auto"/>
            <w:vAlign w:val="center"/>
          </w:tcPr>
          <w:p w14:paraId="0BE939FC" w14:textId="77777777" w:rsidR="00802E44" w:rsidRPr="00F2777D" w:rsidRDefault="00802E44" w:rsidP="00802E44">
            <w:pPr>
              <w:rPr>
                <w:rFonts w:asciiTheme="majorHAnsi" w:eastAsia="Times New Roman" w:hAnsiTheme="majorHAnsi" w:cs="BentonSans-Book"/>
                <w:b/>
                <w:sz w:val="20"/>
                <w:szCs w:val="20"/>
              </w:rPr>
            </w:pPr>
            <w:r w:rsidRPr="00F2777D">
              <w:rPr>
                <w:rFonts w:asciiTheme="majorHAnsi" w:eastAsia="Times New Roman" w:hAnsiTheme="majorHAnsi" w:cs="BentonSans-Book"/>
                <w:sz w:val="20"/>
                <w:szCs w:val="20"/>
              </w:rPr>
              <w:t>2 - investimenti fissi lordi e acquisto di terreni</w:t>
            </w:r>
          </w:p>
        </w:tc>
        <w:tc>
          <w:tcPr>
            <w:tcW w:w="980" w:type="pct"/>
            <w:shd w:val="clear" w:color="auto" w:fill="auto"/>
            <w:vAlign w:val="center"/>
          </w:tcPr>
          <w:p w14:paraId="3D3BF8FD" w14:textId="09D0A07C" w:rsidR="00802E44" w:rsidRPr="00D80B7D" w:rsidRDefault="002E5C7D" w:rsidP="002E5C7D">
            <w:pPr>
              <w:jc w:val="right"/>
              <w:rPr>
                <w:rFonts w:asciiTheme="majorHAnsi" w:eastAsia="Calibri" w:hAnsiTheme="majorHAnsi" w:cs="BentonSans-Book"/>
                <w:sz w:val="20"/>
                <w:szCs w:val="20"/>
              </w:rPr>
            </w:pPr>
            <w:r>
              <w:rPr>
                <w:rFonts w:asciiTheme="majorHAnsi" w:eastAsia="Calibri" w:hAnsiTheme="majorHAnsi" w:cs="BentonSans-Book"/>
                <w:sz w:val="20"/>
                <w:szCs w:val="20"/>
              </w:rPr>
              <w:t>979.872,51</w:t>
            </w:r>
          </w:p>
        </w:tc>
        <w:tc>
          <w:tcPr>
            <w:tcW w:w="943" w:type="pct"/>
            <w:shd w:val="clear" w:color="auto" w:fill="auto"/>
            <w:vAlign w:val="center"/>
          </w:tcPr>
          <w:p w14:paraId="40CBD648" w14:textId="00C15083" w:rsidR="00802E44" w:rsidRPr="00907B5D" w:rsidRDefault="00802E44" w:rsidP="00802E44">
            <w:pPr>
              <w:jc w:val="right"/>
              <w:rPr>
                <w:rFonts w:asciiTheme="majorHAnsi" w:eastAsia="Calibri" w:hAnsiTheme="majorHAnsi" w:cs="BentonSans-Book"/>
                <w:sz w:val="20"/>
                <w:szCs w:val="20"/>
              </w:rPr>
            </w:pPr>
            <w:r w:rsidRPr="00907B5D">
              <w:rPr>
                <w:rFonts w:ascii="Calibri" w:hAnsi="Calibri" w:cs="Arial"/>
                <w:sz w:val="20"/>
                <w:szCs w:val="20"/>
              </w:rPr>
              <w:t>-</w:t>
            </w:r>
          </w:p>
        </w:tc>
        <w:tc>
          <w:tcPr>
            <w:tcW w:w="829" w:type="pct"/>
            <w:shd w:val="clear" w:color="auto" w:fill="auto"/>
            <w:vAlign w:val="center"/>
          </w:tcPr>
          <w:p w14:paraId="66E84FDC" w14:textId="57D909D8" w:rsidR="00802E44" w:rsidRPr="00907B5D" w:rsidRDefault="002E5C7D" w:rsidP="00802E44">
            <w:pPr>
              <w:jc w:val="right"/>
              <w:rPr>
                <w:rFonts w:asciiTheme="majorHAnsi" w:eastAsia="Calibri" w:hAnsiTheme="majorHAnsi" w:cs="BentonSans-Book"/>
                <w:sz w:val="20"/>
                <w:szCs w:val="20"/>
              </w:rPr>
            </w:pPr>
            <w:r>
              <w:rPr>
                <w:rFonts w:ascii="Calibri" w:hAnsi="Calibri" w:cs="Arial"/>
                <w:sz w:val="20"/>
                <w:szCs w:val="20"/>
              </w:rPr>
              <w:t>-</w:t>
            </w:r>
          </w:p>
        </w:tc>
      </w:tr>
      <w:tr w:rsidR="00802E44" w:rsidRPr="00F2777D" w14:paraId="13228F59" w14:textId="77777777" w:rsidTr="00DC02B9">
        <w:trPr>
          <w:trHeight w:val="454"/>
          <w:jc w:val="center"/>
        </w:trPr>
        <w:tc>
          <w:tcPr>
            <w:tcW w:w="2248" w:type="pct"/>
            <w:tcBorders>
              <w:bottom w:val="single" w:sz="4" w:space="0" w:color="auto"/>
            </w:tcBorders>
            <w:shd w:val="clear" w:color="auto" w:fill="auto"/>
            <w:vAlign w:val="center"/>
          </w:tcPr>
          <w:p w14:paraId="0C53A78D" w14:textId="77777777" w:rsidR="00802E44" w:rsidRPr="00F2777D" w:rsidRDefault="00802E44" w:rsidP="00802E44">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3 - contributi agli investimenti</w:t>
            </w:r>
          </w:p>
        </w:tc>
        <w:tc>
          <w:tcPr>
            <w:tcW w:w="980" w:type="pct"/>
            <w:tcBorders>
              <w:bottom w:val="single" w:sz="4" w:space="0" w:color="auto"/>
            </w:tcBorders>
            <w:shd w:val="clear" w:color="auto" w:fill="auto"/>
            <w:vAlign w:val="center"/>
          </w:tcPr>
          <w:p w14:paraId="22631C9D" w14:textId="29665155" w:rsidR="00802E44" w:rsidRPr="00D80B7D" w:rsidRDefault="002E5C7D" w:rsidP="00802E44">
            <w:pPr>
              <w:jc w:val="right"/>
              <w:rPr>
                <w:rFonts w:asciiTheme="majorHAnsi" w:hAnsiTheme="majorHAnsi" w:cs="BentonSans-Book"/>
                <w:noProof/>
                <w:sz w:val="20"/>
                <w:szCs w:val="20"/>
              </w:rPr>
            </w:pPr>
            <w:r w:rsidRPr="00957D00">
              <w:rPr>
                <w:rFonts w:ascii="Calibri" w:hAnsi="Calibri" w:cs="Arial"/>
                <w:sz w:val="20"/>
                <w:szCs w:val="20"/>
              </w:rPr>
              <w:t>178.717,21</w:t>
            </w:r>
          </w:p>
        </w:tc>
        <w:tc>
          <w:tcPr>
            <w:tcW w:w="943" w:type="pct"/>
            <w:tcBorders>
              <w:bottom w:val="single" w:sz="4" w:space="0" w:color="auto"/>
            </w:tcBorders>
            <w:shd w:val="clear" w:color="auto" w:fill="auto"/>
            <w:vAlign w:val="center"/>
          </w:tcPr>
          <w:p w14:paraId="4F4D8359" w14:textId="43F3F315" w:rsidR="00802E44" w:rsidRPr="00D80B7D" w:rsidRDefault="002E5C7D" w:rsidP="002E5C7D">
            <w:pPr>
              <w:jc w:val="right"/>
              <w:rPr>
                <w:rFonts w:asciiTheme="majorHAnsi" w:hAnsiTheme="majorHAnsi" w:cs="BentonSans-Book"/>
                <w:noProof/>
                <w:sz w:val="20"/>
                <w:szCs w:val="20"/>
              </w:rPr>
            </w:pPr>
            <w:r>
              <w:rPr>
                <w:rFonts w:asciiTheme="majorHAnsi" w:hAnsiTheme="majorHAnsi" w:cs="BentonSans-Book"/>
                <w:noProof/>
                <w:sz w:val="20"/>
                <w:szCs w:val="20"/>
              </w:rPr>
              <w:t>-</w:t>
            </w:r>
          </w:p>
        </w:tc>
        <w:tc>
          <w:tcPr>
            <w:tcW w:w="829" w:type="pct"/>
            <w:tcBorders>
              <w:bottom w:val="single" w:sz="4" w:space="0" w:color="auto"/>
            </w:tcBorders>
            <w:shd w:val="clear" w:color="auto" w:fill="auto"/>
            <w:vAlign w:val="center"/>
          </w:tcPr>
          <w:p w14:paraId="6BB4D37F" w14:textId="7B3B00A3" w:rsidR="00802E44" w:rsidRPr="00D80B7D" w:rsidRDefault="00802E44" w:rsidP="00802E44">
            <w:pPr>
              <w:jc w:val="right"/>
              <w:rPr>
                <w:rFonts w:asciiTheme="majorHAnsi" w:hAnsiTheme="majorHAnsi" w:cs="BentonSans-Book"/>
                <w:noProof/>
                <w:sz w:val="20"/>
                <w:szCs w:val="20"/>
              </w:rPr>
            </w:pPr>
            <w:r>
              <w:rPr>
                <w:rFonts w:asciiTheme="majorHAnsi" w:hAnsiTheme="majorHAnsi" w:cs="BentonSans-Book"/>
                <w:noProof/>
                <w:sz w:val="20"/>
                <w:szCs w:val="20"/>
              </w:rPr>
              <w:t>-</w:t>
            </w:r>
          </w:p>
        </w:tc>
      </w:tr>
      <w:tr w:rsidR="00802E44" w:rsidRPr="00F2777D" w14:paraId="41E61914" w14:textId="77777777" w:rsidTr="00DC02B9">
        <w:trPr>
          <w:trHeight w:val="454"/>
          <w:jc w:val="center"/>
        </w:trPr>
        <w:tc>
          <w:tcPr>
            <w:tcW w:w="2248" w:type="pct"/>
            <w:tcBorders>
              <w:bottom w:val="single" w:sz="4" w:space="0" w:color="auto"/>
            </w:tcBorders>
            <w:shd w:val="clear" w:color="auto" w:fill="auto"/>
            <w:vAlign w:val="center"/>
          </w:tcPr>
          <w:p w14:paraId="16182678" w14:textId="77777777" w:rsidR="00802E44" w:rsidRPr="00F2777D" w:rsidRDefault="00802E44" w:rsidP="00802E44">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5 - altre spese in conto capitale</w:t>
            </w:r>
          </w:p>
        </w:tc>
        <w:tc>
          <w:tcPr>
            <w:tcW w:w="980" w:type="pct"/>
            <w:tcBorders>
              <w:bottom w:val="single" w:sz="4" w:space="0" w:color="auto"/>
            </w:tcBorders>
            <w:shd w:val="clear" w:color="auto" w:fill="auto"/>
            <w:vAlign w:val="center"/>
          </w:tcPr>
          <w:p w14:paraId="5A78CD73" w14:textId="50EC06E0" w:rsidR="00802E44" w:rsidRPr="00D80B7D" w:rsidRDefault="002E5C7D" w:rsidP="00802E44">
            <w:pPr>
              <w:jc w:val="right"/>
              <w:rPr>
                <w:rFonts w:ascii="Calibri" w:hAnsi="Calibri" w:cs="Arial"/>
                <w:sz w:val="20"/>
                <w:szCs w:val="20"/>
              </w:rPr>
            </w:pPr>
            <w:r>
              <w:rPr>
                <w:rFonts w:ascii="Calibri" w:hAnsi="Calibri" w:cs="Arial"/>
                <w:sz w:val="20"/>
                <w:szCs w:val="20"/>
              </w:rPr>
              <w:t>-</w:t>
            </w:r>
          </w:p>
        </w:tc>
        <w:tc>
          <w:tcPr>
            <w:tcW w:w="943" w:type="pct"/>
            <w:tcBorders>
              <w:bottom w:val="single" w:sz="4" w:space="0" w:color="auto"/>
            </w:tcBorders>
            <w:shd w:val="clear" w:color="auto" w:fill="auto"/>
            <w:vAlign w:val="center"/>
          </w:tcPr>
          <w:p w14:paraId="676EA312" w14:textId="51FF5018" w:rsidR="00802E44" w:rsidRPr="00D80B7D" w:rsidRDefault="00802E44" w:rsidP="00802E44">
            <w:pPr>
              <w:jc w:val="right"/>
              <w:rPr>
                <w:rFonts w:asciiTheme="majorHAnsi" w:hAnsiTheme="majorHAnsi" w:cs="BentonSans-Book"/>
                <w:sz w:val="20"/>
                <w:szCs w:val="20"/>
              </w:rPr>
            </w:pPr>
            <w:r>
              <w:rPr>
                <w:rFonts w:ascii="Calibri" w:hAnsi="Calibri" w:cs="Arial"/>
                <w:sz w:val="20"/>
                <w:szCs w:val="20"/>
              </w:rPr>
              <w:t>-</w:t>
            </w:r>
          </w:p>
        </w:tc>
        <w:tc>
          <w:tcPr>
            <w:tcW w:w="829" w:type="pct"/>
            <w:tcBorders>
              <w:bottom w:val="single" w:sz="4" w:space="0" w:color="auto"/>
            </w:tcBorders>
            <w:shd w:val="clear" w:color="auto" w:fill="auto"/>
            <w:vAlign w:val="center"/>
          </w:tcPr>
          <w:p w14:paraId="1A72D1C4" w14:textId="6FA1C439" w:rsidR="00802E44" w:rsidRPr="00D80B7D" w:rsidRDefault="00802E44" w:rsidP="00802E44">
            <w:pPr>
              <w:jc w:val="right"/>
              <w:rPr>
                <w:rFonts w:asciiTheme="majorHAnsi" w:hAnsiTheme="majorHAnsi" w:cs="BentonSans-Book"/>
                <w:sz w:val="20"/>
                <w:szCs w:val="20"/>
              </w:rPr>
            </w:pPr>
            <w:r>
              <w:rPr>
                <w:rFonts w:ascii="Calibri" w:hAnsi="Calibri" w:cs="Arial"/>
                <w:sz w:val="20"/>
                <w:szCs w:val="20"/>
              </w:rPr>
              <w:t>-</w:t>
            </w:r>
          </w:p>
        </w:tc>
      </w:tr>
      <w:tr w:rsidR="00802E44" w:rsidRPr="00F2777D" w14:paraId="5676D59C" w14:textId="77777777" w:rsidTr="00DC02B9">
        <w:trPr>
          <w:trHeight w:val="454"/>
          <w:jc w:val="center"/>
        </w:trPr>
        <w:tc>
          <w:tcPr>
            <w:tcW w:w="2248" w:type="pct"/>
            <w:shd w:val="clear" w:color="auto" w:fill="auto"/>
            <w:vAlign w:val="center"/>
          </w:tcPr>
          <w:p w14:paraId="335CFC0B" w14:textId="77777777" w:rsidR="00802E44" w:rsidRPr="00F2777D" w:rsidRDefault="00802E44" w:rsidP="00802E44">
            <w:pPr>
              <w:rPr>
                <w:rFonts w:asciiTheme="majorHAnsi" w:eastAsia="Times New Roman" w:hAnsiTheme="majorHAnsi" w:cs="BentonSans-Book"/>
                <w:b/>
                <w:sz w:val="20"/>
                <w:szCs w:val="20"/>
              </w:rPr>
            </w:pPr>
            <w:r w:rsidRPr="00F2777D">
              <w:rPr>
                <w:rFonts w:asciiTheme="majorHAnsi" w:eastAsia="Times New Roman" w:hAnsiTheme="majorHAnsi" w:cs="BentonSans-Book"/>
                <w:b/>
                <w:sz w:val="20"/>
                <w:szCs w:val="20"/>
              </w:rPr>
              <w:t>totale Titolo 2</w:t>
            </w:r>
          </w:p>
        </w:tc>
        <w:tc>
          <w:tcPr>
            <w:tcW w:w="980" w:type="pct"/>
            <w:shd w:val="clear" w:color="auto" w:fill="auto"/>
            <w:vAlign w:val="center"/>
          </w:tcPr>
          <w:p w14:paraId="5AB63FD7" w14:textId="041FBEEC" w:rsidR="00802E44" w:rsidRPr="00D80B7D" w:rsidRDefault="002E5C7D" w:rsidP="00802E44">
            <w:pPr>
              <w:jc w:val="right"/>
              <w:rPr>
                <w:rFonts w:asciiTheme="majorHAnsi" w:eastAsia="Calibri" w:hAnsiTheme="majorHAnsi" w:cs="BentonSans-Book"/>
                <w:b/>
                <w:sz w:val="20"/>
                <w:szCs w:val="20"/>
              </w:rPr>
            </w:pPr>
            <w:r w:rsidRPr="00957D00">
              <w:rPr>
                <w:rFonts w:ascii="Calibri" w:hAnsi="Calibri" w:cs="Arial"/>
                <w:b/>
                <w:sz w:val="20"/>
                <w:szCs w:val="20"/>
              </w:rPr>
              <w:t>1.158.589,72</w:t>
            </w:r>
          </w:p>
        </w:tc>
        <w:tc>
          <w:tcPr>
            <w:tcW w:w="943" w:type="pct"/>
            <w:shd w:val="clear" w:color="auto" w:fill="auto"/>
            <w:vAlign w:val="center"/>
          </w:tcPr>
          <w:p w14:paraId="1CBC0A60" w14:textId="795D5721" w:rsidR="00802E44" w:rsidRPr="00D80B7D" w:rsidRDefault="00802E44" w:rsidP="00802E44">
            <w:pPr>
              <w:jc w:val="right"/>
              <w:rPr>
                <w:rFonts w:asciiTheme="majorHAnsi" w:eastAsia="Calibri" w:hAnsiTheme="majorHAnsi" w:cs="BentonSans-Book"/>
                <w:b/>
                <w:sz w:val="20"/>
                <w:szCs w:val="20"/>
              </w:rPr>
            </w:pPr>
            <w:r>
              <w:rPr>
                <w:rFonts w:ascii="Calibri" w:hAnsi="Calibri" w:cs="Arial"/>
                <w:sz w:val="20"/>
                <w:szCs w:val="20"/>
              </w:rPr>
              <w:t>-</w:t>
            </w:r>
          </w:p>
        </w:tc>
        <w:tc>
          <w:tcPr>
            <w:tcW w:w="829" w:type="pct"/>
            <w:shd w:val="clear" w:color="auto" w:fill="auto"/>
            <w:vAlign w:val="center"/>
          </w:tcPr>
          <w:p w14:paraId="74E6D499" w14:textId="34829FB9" w:rsidR="00802E44" w:rsidRPr="00D80B7D" w:rsidRDefault="00802E44" w:rsidP="00802E44">
            <w:pPr>
              <w:jc w:val="right"/>
              <w:rPr>
                <w:rFonts w:asciiTheme="majorHAnsi" w:eastAsia="Calibri" w:hAnsiTheme="majorHAnsi" w:cs="BentonSans-Book"/>
                <w:b/>
                <w:sz w:val="20"/>
                <w:szCs w:val="20"/>
              </w:rPr>
            </w:pPr>
            <w:r>
              <w:rPr>
                <w:rFonts w:ascii="Calibri" w:hAnsi="Calibri" w:cs="Arial"/>
                <w:sz w:val="20"/>
                <w:szCs w:val="20"/>
              </w:rPr>
              <w:t>-</w:t>
            </w:r>
          </w:p>
        </w:tc>
      </w:tr>
    </w:tbl>
    <w:p w14:paraId="3F99D5B4" w14:textId="237752DE" w:rsidR="00195723" w:rsidRPr="002E5C7D" w:rsidRDefault="0025085E" w:rsidP="00D21267">
      <w:pPr>
        <w:jc w:val="both"/>
        <w:rPr>
          <w:rFonts w:asciiTheme="majorHAnsi" w:hAnsiTheme="majorHAnsi"/>
          <w:sz w:val="22"/>
          <w:szCs w:val="22"/>
        </w:rPr>
      </w:pPr>
      <w:r w:rsidRPr="002E5C7D">
        <w:rPr>
          <w:rFonts w:asciiTheme="majorHAnsi" w:hAnsiTheme="majorHAnsi"/>
          <w:sz w:val="22"/>
          <w:szCs w:val="22"/>
        </w:rPr>
        <w:t xml:space="preserve">Gli </w:t>
      </w:r>
      <w:r w:rsidR="001A32A8" w:rsidRPr="002E5C7D">
        <w:rPr>
          <w:rFonts w:asciiTheme="majorHAnsi" w:hAnsiTheme="majorHAnsi"/>
          <w:sz w:val="22"/>
          <w:szCs w:val="22"/>
        </w:rPr>
        <w:t>import</w:t>
      </w:r>
      <w:r w:rsidRPr="002E5C7D">
        <w:rPr>
          <w:rFonts w:asciiTheme="majorHAnsi" w:hAnsiTheme="majorHAnsi"/>
          <w:sz w:val="22"/>
          <w:szCs w:val="22"/>
        </w:rPr>
        <w:t>i</w:t>
      </w:r>
      <w:r w:rsidR="001A32A8" w:rsidRPr="002E5C7D">
        <w:rPr>
          <w:rFonts w:asciiTheme="majorHAnsi" w:hAnsiTheme="majorHAnsi"/>
          <w:sz w:val="22"/>
          <w:szCs w:val="22"/>
        </w:rPr>
        <w:t xml:space="preserve"> più consistent</w:t>
      </w:r>
      <w:r w:rsidRPr="002E5C7D">
        <w:rPr>
          <w:rFonts w:asciiTheme="majorHAnsi" w:hAnsiTheme="majorHAnsi"/>
          <w:sz w:val="22"/>
          <w:szCs w:val="22"/>
        </w:rPr>
        <w:t xml:space="preserve">i </w:t>
      </w:r>
      <w:r w:rsidR="001A32A8" w:rsidRPr="002E5C7D">
        <w:rPr>
          <w:rFonts w:asciiTheme="majorHAnsi" w:hAnsiTheme="majorHAnsi"/>
          <w:sz w:val="22"/>
          <w:szCs w:val="22"/>
        </w:rPr>
        <w:t>riguarda</w:t>
      </w:r>
      <w:r w:rsidRPr="002E5C7D">
        <w:rPr>
          <w:rFonts w:asciiTheme="majorHAnsi" w:hAnsiTheme="majorHAnsi"/>
          <w:sz w:val="22"/>
          <w:szCs w:val="22"/>
        </w:rPr>
        <w:t>no</w:t>
      </w:r>
      <w:r w:rsidR="001A32A8" w:rsidRPr="002E5C7D">
        <w:rPr>
          <w:rFonts w:asciiTheme="majorHAnsi" w:hAnsiTheme="majorHAnsi"/>
          <w:sz w:val="22"/>
          <w:szCs w:val="22"/>
        </w:rPr>
        <w:t xml:space="preserve"> </w:t>
      </w:r>
      <w:r w:rsidRPr="002E5C7D">
        <w:rPr>
          <w:rFonts w:asciiTheme="majorHAnsi" w:hAnsiTheme="majorHAnsi"/>
          <w:sz w:val="22"/>
          <w:szCs w:val="22"/>
        </w:rPr>
        <w:t>la ristrutturazione della</w:t>
      </w:r>
      <w:r w:rsidRPr="002E5C7D">
        <w:rPr>
          <w:rFonts w:asciiTheme="majorHAnsi" w:hAnsiTheme="majorHAnsi"/>
          <w:b/>
          <w:sz w:val="22"/>
          <w:szCs w:val="22"/>
        </w:rPr>
        <w:t xml:space="preserve"> </w:t>
      </w:r>
      <w:r w:rsidRPr="002E5C7D">
        <w:rPr>
          <w:rFonts w:asciiTheme="majorHAnsi" w:hAnsiTheme="majorHAnsi"/>
          <w:sz w:val="22"/>
          <w:szCs w:val="22"/>
        </w:rPr>
        <w:t>p.ed. 294/1 (ex Molino) destinata a nuovo centro anziani</w:t>
      </w:r>
      <w:r w:rsidR="0069153C" w:rsidRPr="002E5C7D">
        <w:rPr>
          <w:rFonts w:asciiTheme="majorHAnsi" w:hAnsiTheme="majorHAnsi"/>
          <w:sz w:val="22"/>
          <w:szCs w:val="22"/>
        </w:rPr>
        <w:t xml:space="preserve"> </w:t>
      </w:r>
      <w:r w:rsidR="002E5C7D" w:rsidRPr="002E5C7D">
        <w:rPr>
          <w:rFonts w:asciiTheme="majorHAnsi" w:hAnsiTheme="majorHAnsi"/>
          <w:sz w:val="22"/>
          <w:szCs w:val="22"/>
        </w:rPr>
        <w:t>e la spesa per servizi tecnici relativi al progetto di valorizzazione del Monte di Mezzocorona.</w:t>
      </w:r>
    </w:p>
    <w:p w14:paraId="4D8BDE79" w14:textId="0FF3BDDA" w:rsidR="00887F1E" w:rsidRPr="00F2777D" w:rsidRDefault="00887F1E" w:rsidP="00B64E6C">
      <w:pPr>
        <w:jc w:val="both"/>
        <w:rPr>
          <w:rFonts w:asciiTheme="majorHAnsi" w:hAnsiTheme="majorHAnsi"/>
          <w:sz w:val="22"/>
          <w:szCs w:val="22"/>
        </w:rPr>
      </w:pPr>
      <w:r w:rsidRPr="00F2777D">
        <w:rPr>
          <w:rFonts w:asciiTheme="majorHAnsi" w:hAnsiTheme="majorHAnsi"/>
          <w:sz w:val="22"/>
          <w:szCs w:val="22"/>
        </w:rPr>
        <w:t>In applicazione del principio di com</w:t>
      </w:r>
      <w:r w:rsidR="00236938" w:rsidRPr="00F2777D">
        <w:rPr>
          <w:rFonts w:asciiTheme="majorHAnsi" w:hAnsiTheme="majorHAnsi"/>
          <w:sz w:val="22"/>
          <w:szCs w:val="22"/>
        </w:rPr>
        <w:t>petenza finanziaria potenziato,</w:t>
      </w:r>
      <w:r w:rsidRPr="00F2777D">
        <w:rPr>
          <w:rFonts w:asciiTheme="majorHAnsi" w:hAnsiTheme="majorHAnsi"/>
          <w:sz w:val="22"/>
          <w:szCs w:val="22"/>
        </w:rPr>
        <w:t xml:space="preserve"> le somme sono prenotate o impegnate </w:t>
      </w:r>
      <w:r w:rsidR="004672CE" w:rsidRPr="00F2777D">
        <w:rPr>
          <w:rFonts w:asciiTheme="majorHAnsi" w:hAnsiTheme="majorHAnsi"/>
          <w:sz w:val="22"/>
          <w:szCs w:val="22"/>
        </w:rPr>
        <w:t>s</w:t>
      </w:r>
      <w:r w:rsidRPr="00F2777D">
        <w:rPr>
          <w:rFonts w:asciiTheme="majorHAnsi" w:hAnsiTheme="majorHAnsi"/>
          <w:sz w:val="22"/>
          <w:szCs w:val="22"/>
        </w:rPr>
        <w:t xml:space="preserve">ulla competenza degli esercizi nei quali si prevede vengano realizzati lavori, </w:t>
      </w:r>
      <w:r w:rsidR="00236938" w:rsidRPr="00F2777D">
        <w:rPr>
          <w:rFonts w:asciiTheme="majorHAnsi" w:hAnsiTheme="majorHAnsi"/>
          <w:sz w:val="22"/>
          <w:szCs w:val="22"/>
        </w:rPr>
        <w:t xml:space="preserve">sulla base dei crono programmi, </w:t>
      </w:r>
      <w:r w:rsidRPr="00F2777D">
        <w:rPr>
          <w:rFonts w:asciiTheme="majorHAnsi" w:hAnsiTheme="majorHAnsi"/>
          <w:sz w:val="22"/>
          <w:szCs w:val="22"/>
        </w:rPr>
        <w:t>ovvero venga consegnato il bene da parte del fornitore.</w:t>
      </w:r>
    </w:p>
    <w:p w14:paraId="242CFAD3" w14:textId="4CC759EF" w:rsidR="00887F1E" w:rsidRPr="00F2777D" w:rsidRDefault="00887F1E" w:rsidP="007D1669">
      <w:pPr>
        <w:jc w:val="both"/>
        <w:rPr>
          <w:rFonts w:asciiTheme="majorHAnsi" w:hAnsiTheme="majorHAnsi"/>
          <w:sz w:val="22"/>
          <w:szCs w:val="22"/>
        </w:rPr>
      </w:pPr>
      <w:r w:rsidRPr="00F2777D">
        <w:rPr>
          <w:rFonts w:asciiTheme="majorHAnsi" w:hAnsiTheme="majorHAnsi"/>
          <w:sz w:val="22"/>
          <w:szCs w:val="22"/>
        </w:rPr>
        <w:t xml:space="preserve">In sede di formazione del bilancio </w:t>
      </w:r>
      <w:r w:rsidR="00DE5CB4">
        <w:rPr>
          <w:rFonts w:asciiTheme="majorHAnsi" w:hAnsiTheme="majorHAnsi"/>
          <w:sz w:val="22"/>
          <w:szCs w:val="22"/>
        </w:rPr>
        <w:t>si è tenuto conto</w:t>
      </w:r>
      <w:r w:rsidRPr="00F2777D">
        <w:rPr>
          <w:rFonts w:asciiTheme="majorHAnsi" w:hAnsiTheme="majorHAnsi"/>
          <w:sz w:val="22"/>
          <w:szCs w:val="22"/>
        </w:rPr>
        <w:t xml:space="preserve"> del quadro degli investimenti tuttora in corso di esecuzione e della stima dei tempi di realizzazione, in quanto la definizione dei programmi del triennio considera anche il volume</w:t>
      </w:r>
      <w:r w:rsidR="00236938" w:rsidRPr="00F2777D">
        <w:rPr>
          <w:rFonts w:asciiTheme="majorHAnsi" w:hAnsiTheme="majorHAnsi"/>
          <w:sz w:val="22"/>
          <w:szCs w:val="22"/>
        </w:rPr>
        <w:t xml:space="preserve"> di risorse (finanziarie umane)</w:t>
      </w:r>
      <w:r w:rsidRPr="00F2777D">
        <w:rPr>
          <w:rFonts w:asciiTheme="majorHAnsi" w:hAnsiTheme="majorHAnsi"/>
          <w:sz w:val="22"/>
          <w:szCs w:val="22"/>
        </w:rPr>
        <w:t xml:space="preserve"> assorbite dal completamento di ope</w:t>
      </w:r>
      <w:r w:rsidR="00236938" w:rsidRPr="00F2777D">
        <w:rPr>
          <w:rFonts w:asciiTheme="majorHAnsi" w:hAnsiTheme="majorHAnsi"/>
          <w:sz w:val="22"/>
          <w:szCs w:val="22"/>
        </w:rPr>
        <w:t xml:space="preserve">re avviate in anni precedenti, </w:t>
      </w:r>
      <w:r w:rsidRPr="00F2777D">
        <w:rPr>
          <w:rFonts w:asciiTheme="majorHAnsi" w:hAnsiTheme="majorHAnsi"/>
          <w:sz w:val="22"/>
          <w:szCs w:val="22"/>
        </w:rPr>
        <w:t>nonché eventuali riflessi sul rispetto dei vincoli di finanza pubblica disposti nel tempo da</w:t>
      </w:r>
      <w:r w:rsidR="00D173F6" w:rsidRPr="00F2777D">
        <w:rPr>
          <w:rFonts w:asciiTheme="majorHAnsi" w:hAnsiTheme="majorHAnsi"/>
          <w:sz w:val="22"/>
          <w:szCs w:val="22"/>
        </w:rPr>
        <w:t>l</w:t>
      </w:r>
      <w:r w:rsidRPr="00F2777D">
        <w:rPr>
          <w:rFonts w:asciiTheme="majorHAnsi" w:hAnsiTheme="majorHAnsi"/>
          <w:sz w:val="22"/>
          <w:szCs w:val="22"/>
        </w:rPr>
        <w:t xml:space="preserve"> legislatore.</w:t>
      </w:r>
    </w:p>
    <w:p w14:paraId="77BDC836" w14:textId="77777777" w:rsidR="004672CE" w:rsidRPr="002D30CD" w:rsidRDefault="004672CE" w:rsidP="008D5C4B">
      <w:pPr>
        <w:rPr>
          <w:rFonts w:asciiTheme="majorHAnsi" w:hAnsiTheme="majorHAnsi"/>
          <w:sz w:val="22"/>
          <w:szCs w:val="22"/>
        </w:rPr>
      </w:pPr>
    </w:p>
    <w:p w14:paraId="46B6C0F1" w14:textId="77777777" w:rsidR="004672CE" w:rsidRPr="002D30CD" w:rsidRDefault="004672CE" w:rsidP="008D5C4B">
      <w:pPr>
        <w:rPr>
          <w:rFonts w:asciiTheme="majorHAnsi" w:hAnsiTheme="majorHAnsi"/>
          <w:b/>
          <w:sz w:val="22"/>
          <w:szCs w:val="22"/>
        </w:rPr>
      </w:pPr>
      <w:r w:rsidRPr="002D30CD">
        <w:rPr>
          <w:rFonts w:asciiTheme="majorHAnsi" w:hAnsiTheme="majorHAnsi"/>
          <w:b/>
          <w:sz w:val="22"/>
          <w:szCs w:val="22"/>
        </w:rPr>
        <w:t>La spesa in conto capitale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335"/>
        <w:gridCol w:w="1358"/>
        <w:gridCol w:w="1358"/>
        <w:gridCol w:w="1335"/>
        <w:gridCol w:w="1183"/>
      </w:tblGrid>
      <w:tr w:rsidR="00DB13FE" w:rsidRPr="00F2777D" w14:paraId="7208C29E" w14:textId="77777777" w:rsidTr="002E5C7D">
        <w:trPr>
          <w:jc w:val="center"/>
        </w:trPr>
        <w:tc>
          <w:tcPr>
            <w:tcW w:w="1590" w:type="pct"/>
            <w:tcBorders>
              <w:top w:val="nil"/>
              <w:left w:val="nil"/>
            </w:tcBorders>
            <w:shd w:val="clear" w:color="auto" w:fill="F2DBDB" w:themeFill="accent2" w:themeFillTint="33"/>
            <w:vAlign w:val="center"/>
          </w:tcPr>
          <w:p w14:paraId="6C14CB2B" w14:textId="77777777" w:rsidR="00DB13FE" w:rsidRPr="00F2777D" w:rsidRDefault="00DB13FE" w:rsidP="00DB13FE">
            <w:pPr>
              <w:rPr>
                <w:rFonts w:asciiTheme="majorHAnsi" w:eastAsia="Times New Roman" w:hAnsiTheme="majorHAnsi" w:cs="BentonSans-Book"/>
              </w:rPr>
            </w:pPr>
          </w:p>
        </w:tc>
        <w:tc>
          <w:tcPr>
            <w:tcW w:w="693" w:type="pct"/>
            <w:shd w:val="clear" w:color="auto" w:fill="F2DBDB" w:themeFill="accent2" w:themeFillTint="33"/>
            <w:vAlign w:val="center"/>
          </w:tcPr>
          <w:p w14:paraId="74C326DB" w14:textId="0B3605DE" w:rsidR="00DB13FE" w:rsidRPr="00581450" w:rsidRDefault="00DB13FE" w:rsidP="00DB13FE">
            <w:pPr>
              <w:jc w:val="center"/>
              <w:rPr>
                <w:rFonts w:asciiTheme="majorHAnsi" w:eastAsia="Times New Roman" w:hAnsiTheme="majorHAnsi" w:cs="BentonSans-Book"/>
                <w:b/>
              </w:rPr>
            </w:pPr>
            <w:r w:rsidRPr="002C5AAE">
              <w:rPr>
                <w:rFonts w:ascii="Calibri" w:hAnsi="Calibri" w:cs="Arial"/>
                <w:b/>
                <w:sz w:val="22"/>
                <w:szCs w:val="22"/>
              </w:rPr>
              <w:t>201</w:t>
            </w:r>
            <w:r>
              <w:rPr>
                <w:rFonts w:ascii="Calibri" w:hAnsi="Calibri" w:cs="Arial"/>
                <w:b/>
                <w:sz w:val="22"/>
                <w:szCs w:val="22"/>
              </w:rPr>
              <w:t>9</w:t>
            </w:r>
          </w:p>
        </w:tc>
        <w:tc>
          <w:tcPr>
            <w:tcW w:w="705" w:type="pct"/>
            <w:shd w:val="clear" w:color="auto" w:fill="F2DBDB" w:themeFill="accent2" w:themeFillTint="33"/>
            <w:vAlign w:val="center"/>
          </w:tcPr>
          <w:p w14:paraId="7DB691AC" w14:textId="3708E9CC" w:rsidR="00DB13FE" w:rsidRPr="00581450" w:rsidRDefault="00DB13FE" w:rsidP="00DB13FE">
            <w:pPr>
              <w:jc w:val="center"/>
              <w:rPr>
                <w:rFonts w:asciiTheme="majorHAnsi" w:eastAsia="Times New Roman" w:hAnsiTheme="majorHAnsi" w:cs="BentonSans-Book"/>
                <w:b/>
              </w:rPr>
            </w:pPr>
            <w:r>
              <w:rPr>
                <w:rFonts w:ascii="Calibri" w:hAnsi="Calibri" w:cs="Arial"/>
                <w:b/>
                <w:sz w:val="22"/>
                <w:szCs w:val="22"/>
              </w:rPr>
              <w:t>2020</w:t>
            </w:r>
          </w:p>
        </w:tc>
        <w:tc>
          <w:tcPr>
            <w:tcW w:w="705" w:type="pct"/>
            <w:shd w:val="clear" w:color="auto" w:fill="F2DBDB" w:themeFill="accent2" w:themeFillTint="33"/>
            <w:vAlign w:val="center"/>
          </w:tcPr>
          <w:p w14:paraId="5FFF65E6" w14:textId="0E1EFD78" w:rsidR="00DB13FE" w:rsidRPr="00581450" w:rsidRDefault="00DB13FE" w:rsidP="00DB13FE">
            <w:pPr>
              <w:jc w:val="center"/>
              <w:rPr>
                <w:rFonts w:asciiTheme="majorHAnsi" w:eastAsia="Times New Roman" w:hAnsiTheme="majorHAnsi" w:cs="BentonSans-Book"/>
                <w:b/>
              </w:rPr>
            </w:pPr>
            <w:r>
              <w:rPr>
                <w:rFonts w:ascii="Calibri" w:hAnsi="Calibri" w:cs="Arial"/>
                <w:b/>
                <w:sz w:val="22"/>
                <w:szCs w:val="22"/>
              </w:rPr>
              <w:t>2021</w:t>
            </w:r>
          </w:p>
        </w:tc>
        <w:tc>
          <w:tcPr>
            <w:tcW w:w="693" w:type="pct"/>
            <w:shd w:val="clear" w:color="auto" w:fill="F2DBDB" w:themeFill="accent2" w:themeFillTint="33"/>
            <w:vAlign w:val="center"/>
          </w:tcPr>
          <w:p w14:paraId="63F5107A" w14:textId="3D133ECC" w:rsidR="00DB13FE" w:rsidRPr="00581450" w:rsidRDefault="00DB13FE" w:rsidP="00DB13FE">
            <w:pPr>
              <w:jc w:val="center"/>
              <w:rPr>
                <w:rFonts w:asciiTheme="majorHAnsi" w:eastAsia="Times New Roman" w:hAnsiTheme="majorHAnsi" w:cs="BentonSans-Book"/>
                <w:b/>
              </w:rPr>
            </w:pPr>
            <w:r>
              <w:rPr>
                <w:rFonts w:ascii="Calibri" w:hAnsi="Calibri" w:cs="Arial"/>
                <w:b/>
                <w:sz w:val="22"/>
                <w:szCs w:val="22"/>
              </w:rPr>
              <w:t>2022</w:t>
            </w:r>
          </w:p>
        </w:tc>
        <w:tc>
          <w:tcPr>
            <w:tcW w:w="614" w:type="pct"/>
            <w:shd w:val="clear" w:color="auto" w:fill="F2DBDB" w:themeFill="accent2" w:themeFillTint="33"/>
            <w:vAlign w:val="center"/>
          </w:tcPr>
          <w:p w14:paraId="4B86160D" w14:textId="5783FFE5" w:rsidR="00DB13FE" w:rsidRPr="00581450" w:rsidRDefault="00DB13FE" w:rsidP="00DB13FE">
            <w:pPr>
              <w:jc w:val="center"/>
              <w:rPr>
                <w:rFonts w:asciiTheme="majorHAnsi" w:eastAsia="Times New Roman" w:hAnsiTheme="majorHAnsi" w:cs="BentonSans-Book"/>
                <w:b/>
              </w:rPr>
            </w:pPr>
            <w:r>
              <w:rPr>
                <w:rFonts w:ascii="Calibri" w:hAnsi="Calibri" w:cs="Arial"/>
                <w:b/>
                <w:sz w:val="22"/>
                <w:szCs w:val="22"/>
              </w:rPr>
              <w:t>2023</w:t>
            </w:r>
          </w:p>
        </w:tc>
      </w:tr>
      <w:tr w:rsidR="00195723" w:rsidRPr="00F2777D" w14:paraId="2EADA15F" w14:textId="77777777" w:rsidTr="002E5C7D">
        <w:trPr>
          <w:jc w:val="center"/>
        </w:trPr>
        <w:tc>
          <w:tcPr>
            <w:tcW w:w="1590" w:type="pct"/>
            <w:tcBorders>
              <w:bottom w:val="single" w:sz="4" w:space="0" w:color="auto"/>
            </w:tcBorders>
            <w:shd w:val="clear" w:color="auto" w:fill="F2DBDB" w:themeFill="accent2" w:themeFillTint="33"/>
            <w:vAlign w:val="center"/>
          </w:tcPr>
          <w:p w14:paraId="551F15B1" w14:textId="37D74E58" w:rsidR="00113038" w:rsidRPr="00F2777D" w:rsidRDefault="00160F16" w:rsidP="00113038">
            <w:pPr>
              <w:rPr>
                <w:rFonts w:asciiTheme="majorHAnsi" w:eastAsia="Times New Roman" w:hAnsiTheme="majorHAnsi" w:cs="BentonSans-Book"/>
                <w:b/>
                <w:sz w:val="20"/>
                <w:szCs w:val="20"/>
              </w:rPr>
            </w:pPr>
            <w:r w:rsidRPr="00F2777D">
              <w:rPr>
                <w:rFonts w:asciiTheme="majorHAnsi" w:eastAsia="Times New Roman" w:hAnsiTheme="majorHAnsi" w:cs="BentonSans-Book"/>
                <w:sz w:val="20"/>
                <w:szCs w:val="20"/>
              </w:rPr>
              <w:t xml:space="preserve">macroaggregato </w:t>
            </w:r>
          </w:p>
        </w:tc>
        <w:tc>
          <w:tcPr>
            <w:tcW w:w="693" w:type="pct"/>
            <w:tcBorders>
              <w:bottom w:val="single" w:sz="4" w:space="0" w:color="auto"/>
            </w:tcBorders>
            <w:shd w:val="clear" w:color="auto" w:fill="F2DBDB" w:themeFill="accent2" w:themeFillTint="33"/>
            <w:vAlign w:val="center"/>
          </w:tcPr>
          <w:p w14:paraId="24900F87" w14:textId="75636D49" w:rsidR="00113038" w:rsidRPr="00581450" w:rsidRDefault="002E5C7D" w:rsidP="00113038">
            <w:pPr>
              <w:jc w:val="center"/>
              <w:rPr>
                <w:rFonts w:asciiTheme="majorHAnsi" w:eastAsia="Calibri" w:hAnsiTheme="majorHAnsi" w:cs="BentonSans-Book"/>
                <w:b/>
              </w:rPr>
            </w:pPr>
            <w:r w:rsidRPr="00581450">
              <w:rPr>
                <w:rFonts w:asciiTheme="majorHAnsi" w:eastAsia="Calibri" w:hAnsiTheme="majorHAnsi" w:cs="BentonSans-Book"/>
                <w:b/>
                <w:noProof/>
                <w:sz w:val="16"/>
                <w:szCs w:val="16"/>
              </w:rPr>
              <w:t>previsione</w:t>
            </w:r>
          </w:p>
        </w:tc>
        <w:tc>
          <w:tcPr>
            <w:tcW w:w="705" w:type="pct"/>
            <w:tcBorders>
              <w:bottom w:val="single" w:sz="4" w:space="0" w:color="auto"/>
            </w:tcBorders>
            <w:shd w:val="clear" w:color="auto" w:fill="F2DBDB" w:themeFill="accent2" w:themeFillTint="33"/>
            <w:vAlign w:val="center"/>
          </w:tcPr>
          <w:p w14:paraId="45B07AEB" w14:textId="67459718" w:rsidR="00113038" w:rsidRPr="00581450" w:rsidRDefault="00113038" w:rsidP="00113038">
            <w:pPr>
              <w:jc w:val="center"/>
              <w:rPr>
                <w:rFonts w:asciiTheme="majorHAnsi" w:eastAsia="Calibri" w:hAnsiTheme="majorHAnsi" w:cs="BentonSans-Book"/>
                <w:b/>
              </w:rPr>
            </w:pPr>
            <w:r w:rsidRPr="00581450">
              <w:rPr>
                <w:rFonts w:asciiTheme="majorHAnsi" w:eastAsia="Calibri" w:hAnsiTheme="majorHAnsi" w:cs="BentonSans-Book"/>
                <w:b/>
                <w:noProof/>
                <w:sz w:val="16"/>
                <w:szCs w:val="16"/>
              </w:rPr>
              <w:t>previsione</w:t>
            </w:r>
          </w:p>
        </w:tc>
        <w:tc>
          <w:tcPr>
            <w:tcW w:w="705" w:type="pct"/>
            <w:tcBorders>
              <w:bottom w:val="single" w:sz="4" w:space="0" w:color="auto"/>
            </w:tcBorders>
            <w:shd w:val="clear" w:color="auto" w:fill="F2DBDB" w:themeFill="accent2" w:themeFillTint="33"/>
            <w:vAlign w:val="center"/>
          </w:tcPr>
          <w:p w14:paraId="1E687126" w14:textId="73C26023" w:rsidR="00113038" w:rsidRPr="00581450" w:rsidRDefault="00113038" w:rsidP="00113038">
            <w:pPr>
              <w:jc w:val="center"/>
              <w:rPr>
                <w:rFonts w:asciiTheme="majorHAnsi" w:eastAsia="Calibri" w:hAnsiTheme="majorHAnsi" w:cs="BentonSans-Book"/>
                <w:b/>
              </w:rPr>
            </w:pPr>
            <w:r w:rsidRPr="00581450">
              <w:rPr>
                <w:rFonts w:asciiTheme="majorHAnsi" w:eastAsia="Calibri" w:hAnsiTheme="majorHAnsi" w:cs="BentonSans-Book"/>
                <w:b/>
                <w:noProof/>
                <w:sz w:val="16"/>
                <w:szCs w:val="16"/>
              </w:rPr>
              <w:t>previsione</w:t>
            </w:r>
          </w:p>
        </w:tc>
        <w:tc>
          <w:tcPr>
            <w:tcW w:w="693" w:type="pct"/>
            <w:tcBorders>
              <w:bottom w:val="single" w:sz="4" w:space="0" w:color="auto"/>
            </w:tcBorders>
            <w:shd w:val="clear" w:color="auto" w:fill="F2DBDB" w:themeFill="accent2" w:themeFillTint="33"/>
            <w:vAlign w:val="center"/>
          </w:tcPr>
          <w:p w14:paraId="27C9883C" w14:textId="02EF188D" w:rsidR="00113038" w:rsidRPr="00581450" w:rsidRDefault="00113038" w:rsidP="00113038">
            <w:pPr>
              <w:jc w:val="center"/>
              <w:rPr>
                <w:rFonts w:asciiTheme="majorHAnsi" w:eastAsia="Calibri" w:hAnsiTheme="majorHAnsi" w:cs="BentonSans-Book"/>
                <w:b/>
              </w:rPr>
            </w:pPr>
            <w:r w:rsidRPr="00581450">
              <w:rPr>
                <w:rFonts w:asciiTheme="majorHAnsi" w:eastAsia="Calibri" w:hAnsiTheme="majorHAnsi" w:cs="BentonSans-Book"/>
                <w:b/>
                <w:noProof/>
                <w:sz w:val="16"/>
                <w:szCs w:val="16"/>
              </w:rPr>
              <w:t>previsione</w:t>
            </w:r>
          </w:p>
        </w:tc>
        <w:tc>
          <w:tcPr>
            <w:tcW w:w="614" w:type="pct"/>
            <w:tcBorders>
              <w:bottom w:val="single" w:sz="4" w:space="0" w:color="auto"/>
            </w:tcBorders>
            <w:shd w:val="clear" w:color="auto" w:fill="F2DBDB" w:themeFill="accent2" w:themeFillTint="33"/>
            <w:vAlign w:val="center"/>
          </w:tcPr>
          <w:p w14:paraId="797C3FEF" w14:textId="298D9A30" w:rsidR="00113038" w:rsidRPr="00581450" w:rsidRDefault="00113038" w:rsidP="00113038">
            <w:pPr>
              <w:jc w:val="center"/>
              <w:rPr>
                <w:rFonts w:asciiTheme="majorHAnsi" w:eastAsia="Calibri" w:hAnsiTheme="majorHAnsi" w:cs="BentonSans-Book"/>
                <w:b/>
              </w:rPr>
            </w:pPr>
            <w:r w:rsidRPr="00581450">
              <w:rPr>
                <w:rFonts w:asciiTheme="majorHAnsi" w:eastAsia="Calibri" w:hAnsiTheme="majorHAnsi" w:cs="BentonSans-Book"/>
                <w:b/>
                <w:noProof/>
                <w:sz w:val="16"/>
                <w:szCs w:val="16"/>
              </w:rPr>
              <w:t>previsione</w:t>
            </w:r>
          </w:p>
        </w:tc>
      </w:tr>
      <w:tr w:rsidR="002E5C7D" w:rsidRPr="00F2777D" w14:paraId="6274B9A3" w14:textId="77777777" w:rsidTr="002E5C7D">
        <w:trPr>
          <w:jc w:val="center"/>
        </w:trPr>
        <w:tc>
          <w:tcPr>
            <w:tcW w:w="1590" w:type="pct"/>
            <w:shd w:val="clear" w:color="auto" w:fill="auto"/>
            <w:vAlign w:val="bottom"/>
          </w:tcPr>
          <w:p w14:paraId="56148291" w14:textId="59E567D1" w:rsidR="002E5C7D" w:rsidRPr="00F2777D" w:rsidRDefault="002E5C7D" w:rsidP="002E5C7D">
            <w:pPr>
              <w:rPr>
                <w:rFonts w:asciiTheme="majorHAnsi" w:eastAsia="Times New Roman" w:hAnsiTheme="majorHAnsi" w:cs="BentonSans-Book"/>
                <w:b/>
                <w:sz w:val="20"/>
                <w:szCs w:val="20"/>
              </w:rPr>
            </w:pPr>
            <w:r w:rsidRPr="00F2777D">
              <w:rPr>
                <w:rFonts w:asciiTheme="majorHAnsi" w:eastAsia="Times New Roman" w:hAnsiTheme="majorHAnsi" w:cs="BentonSans-Book"/>
                <w:sz w:val="20"/>
                <w:szCs w:val="20"/>
              </w:rPr>
              <w:t>2 - investimenti fissi lordi e acquisto di terreni</w:t>
            </w:r>
          </w:p>
        </w:tc>
        <w:tc>
          <w:tcPr>
            <w:tcW w:w="693" w:type="pct"/>
            <w:shd w:val="clear" w:color="auto" w:fill="auto"/>
            <w:vAlign w:val="center"/>
          </w:tcPr>
          <w:p w14:paraId="6BE1D255" w14:textId="15A812E2" w:rsidR="002E5C7D" w:rsidRPr="002E5C7D" w:rsidRDefault="002E5C7D" w:rsidP="002E5C7D">
            <w:pPr>
              <w:jc w:val="right"/>
              <w:rPr>
                <w:rFonts w:asciiTheme="majorHAnsi" w:eastAsia="Calibri" w:hAnsiTheme="majorHAnsi" w:cs="BentonSans-Book"/>
                <w:sz w:val="20"/>
                <w:szCs w:val="20"/>
              </w:rPr>
            </w:pPr>
            <w:r w:rsidRPr="002E5C7D">
              <w:rPr>
                <w:rFonts w:asciiTheme="majorHAnsi" w:eastAsia="Calibri" w:hAnsiTheme="majorHAnsi" w:cs="BentonSans-Book"/>
                <w:noProof/>
                <w:sz w:val="20"/>
                <w:szCs w:val="20"/>
              </w:rPr>
              <w:t>6.818.511,87</w:t>
            </w:r>
          </w:p>
        </w:tc>
        <w:tc>
          <w:tcPr>
            <w:tcW w:w="705" w:type="pct"/>
            <w:shd w:val="clear" w:color="auto" w:fill="auto"/>
            <w:vAlign w:val="center"/>
          </w:tcPr>
          <w:p w14:paraId="514F0907" w14:textId="6BE91E59" w:rsidR="002E5C7D" w:rsidRPr="002E5C7D" w:rsidRDefault="002E5C7D" w:rsidP="002E5C7D">
            <w:pPr>
              <w:jc w:val="right"/>
              <w:rPr>
                <w:rFonts w:asciiTheme="majorHAnsi" w:eastAsia="Calibri" w:hAnsiTheme="majorHAnsi" w:cs="BentonSans-Book"/>
                <w:sz w:val="20"/>
                <w:szCs w:val="20"/>
              </w:rPr>
            </w:pPr>
            <w:r w:rsidRPr="002E5C7D">
              <w:rPr>
                <w:rFonts w:asciiTheme="majorHAnsi" w:eastAsia="Calibri" w:hAnsiTheme="majorHAnsi" w:cs="BentonSans-Book"/>
                <w:noProof/>
                <w:sz w:val="20"/>
                <w:szCs w:val="20"/>
              </w:rPr>
              <w:t>4.228.720,34</w:t>
            </w:r>
          </w:p>
        </w:tc>
        <w:tc>
          <w:tcPr>
            <w:tcW w:w="705" w:type="pct"/>
            <w:shd w:val="clear" w:color="auto" w:fill="auto"/>
            <w:vAlign w:val="center"/>
          </w:tcPr>
          <w:p w14:paraId="601A3F03" w14:textId="693E29A6" w:rsidR="002E5C7D" w:rsidRPr="002E5C7D" w:rsidRDefault="002E5C7D" w:rsidP="002E5C7D">
            <w:pPr>
              <w:jc w:val="right"/>
              <w:rPr>
                <w:rFonts w:asciiTheme="majorHAnsi" w:eastAsia="Calibri" w:hAnsiTheme="majorHAnsi" w:cs="BentonSans-Book"/>
                <w:sz w:val="20"/>
                <w:szCs w:val="20"/>
              </w:rPr>
            </w:pPr>
            <w:r w:rsidRPr="002E5C7D">
              <w:rPr>
                <w:rFonts w:asciiTheme="majorHAnsi" w:eastAsia="Calibri" w:hAnsiTheme="majorHAnsi" w:cs="BentonSans-Book"/>
                <w:noProof/>
                <w:sz w:val="20"/>
                <w:szCs w:val="20"/>
              </w:rPr>
              <w:t>3.673.652,51</w:t>
            </w:r>
          </w:p>
        </w:tc>
        <w:tc>
          <w:tcPr>
            <w:tcW w:w="693" w:type="pct"/>
            <w:shd w:val="clear" w:color="auto" w:fill="auto"/>
            <w:vAlign w:val="center"/>
          </w:tcPr>
          <w:p w14:paraId="69F03E63" w14:textId="10D0C61C" w:rsidR="002E5C7D" w:rsidRPr="002E5C7D" w:rsidRDefault="002E5C7D" w:rsidP="002E5C7D">
            <w:pPr>
              <w:jc w:val="right"/>
              <w:rPr>
                <w:rFonts w:asciiTheme="majorHAnsi" w:eastAsia="Calibri" w:hAnsiTheme="majorHAnsi" w:cs="BentonSans-Book"/>
                <w:sz w:val="20"/>
                <w:szCs w:val="20"/>
              </w:rPr>
            </w:pPr>
            <w:r w:rsidRPr="002E5C7D">
              <w:rPr>
                <w:rFonts w:asciiTheme="majorHAnsi" w:eastAsia="Calibri" w:hAnsiTheme="majorHAnsi" w:cs="BentonSans-Book"/>
                <w:noProof/>
                <w:sz w:val="20"/>
                <w:szCs w:val="20"/>
              </w:rPr>
              <w:t>2.601.400,00</w:t>
            </w:r>
          </w:p>
        </w:tc>
        <w:tc>
          <w:tcPr>
            <w:tcW w:w="614" w:type="pct"/>
            <w:shd w:val="clear" w:color="auto" w:fill="auto"/>
            <w:vAlign w:val="center"/>
          </w:tcPr>
          <w:p w14:paraId="4096562C" w14:textId="344CDCDD" w:rsidR="002E5C7D" w:rsidRPr="002E5C7D" w:rsidRDefault="002E5C7D" w:rsidP="002E5C7D">
            <w:pPr>
              <w:jc w:val="right"/>
              <w:rPr>
                <w:rFonts w:asciiTheme="majorHAnsi" w:eastAsia="Calibri" w:hAnsiTheme="majorHAnsi" w:cs="BentonSans-Book"/>
                <w:sz w:val="20"/>
                <w:szCs w:val="20"/>
              </w:rPr>
            </w:pPr>
            <w:r w:rsidRPr="002E5C7D">
              <w:rPr>
                <w:rFonts w:asciiTheme="majorHAnsi" w:eastAsia="Calibri" w:hAnsiTheme="majorHAnsi" w:cs="BentonSans-Book"/>
                <w:noProof/>
                <w:sz w:val="20"/>
                <w:szCs w:val="20"/>
              </w:rPr>
              <w:t>214.750,00</w:t>
            </w:r>
          </w:p>
        </w:tc>
      </w:tr>
      <w:tr w:rsidR="002E5C7D" w:rsidRPr="00F2777D" w14:paraId="3C710BB7" w14:textId="77777777" w:rsidTr="002E5C7D">
        <w:trPr>
          <w:jc w:val="center"/>
        </w:trPr>
        <w:tc>
          <w:tcPr>
            <w:tcW w:w="1590" w:type="pct"/>
            <w:tcBorders>
              <w:bottom w:val="single" w:sz="4" w:space="0" w:color="auto"/>
            </w:tcBorders>
            <w:shd w:val="clear" w:color="auto" w:fill="auto"/>
            <w:vAlign w:val="bottom"/>
          </w:tcPr>
          <w:p w14:paraId="4D4FDF8B" w14:textId="1732377A" w:rsidR="002E5C7D" w:rsidRPr="00F2777D" w:rsidRDefault="002E5C7D" w:rsidP="002E5C7D">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3 - contributi agli investimenti</w:t>
            </w:r>
          </w:p>
        </w:tc>
        <w:tc>
          <w:tcPr>
            <w:tcW w:w="693" w:type="pct"/>
            <w:tcBorders>
              <w:bottom w:val="single" w:sz="4" w:space="0" w:color="auto"/>
            </w:tcBorders>
            <w:shd w:val="clear" w:color="auto" w:fill="auto"/>
            <w:vAlign w:val="center"/>
          </w:tcPr>
          <w:p w14:paraId="0C3FC87E" w14:textId="71468028" w:rsidR="002E5C7D" w:rsidRPr="002E5C7D" w:rsidRDefault="002E5C7D" w:rsidP="002E5C7D">
            <w:pPr>
              <w:jc w:val="right"/>
              <w:rPr>
                <w:rFonts w:asciiTheme="majorHAnsi" w:eastAsia="Calibri" w:hAnsiTheme="majorHAnsi" w:cs="BentonSans-Book"/>
                <w:noProof/>
                <w:sz w:val="20"/>
                <w:szCs w:val="20"/>
              </w:rPr>
            </w:pPr>
            <w:r w:rsidRPr="002E5C7D">
              <w:rPr>
                <w:rFonts w:ascii="Calibri" w:hAnsi="Calibri" w:cs="Arial"/>
                <w:sz w:val="20"/>
                <w:szCs w:val="20"/>
              </w:rPr>
              <w:t>30.618,33</w:t>
            </w:r>
          </w:p>
        </w:tc>
        <w:tc>
          <w:tcPr>
            <w:tcW w:w="705" w:type="pct"/>
            <w:tcBorders>
              <w:bottom w:val="single" w:sz="4" w:space="0" w:color="auto"/>
            </w:tcBorders>
            <w:shd w:val="clear" w:color="auto" w:fill="auto"/>
            <w:vAlign w:val="center"/>
          </w:tcPr>
          <w:p w14:paraId="05FB39F5" w14:textId="38AF7179" w:rsidR="002E5C7D" w:rsidRPr="002E5C7D" w:rsidRDefault="002E5C7D" w:rsidP="002E5C7D">
            <w:pPr>
              <w:jc w:val="right"/>
              <w:rPr>
                <w:rFonts w:asciiTheme="majorHAnsi" w:hAnsiTheme="majorHAnsi" w:cs="BentonSans-Book"/>
                <w:noProof/>
                <w:sz w:val="20"/>
                <w:szCs w:val="20"/>
              </w:rPr>
            </w:pPr>
            <w:r w:rsidRPr="002E5C7D">
              <w:rPr>
                <w:rFonts w:ascii="Calibri" w:hAnsi="Calibri" w:cs="Arial"/>
                <w:sz w:val="20"/>
                <w:szCs w:val="20"/>
              </w:rPr>
              <w:t>38.718,46</w:t>
            </w:r>
          </w:p>
        </w:tc>
        <w:tc>
          <w:tcPr>
            <w:tcW w:w="705" w:type="pct"/>
            <w:tcBorders>
              <w:bottom w:val="single" w:sz="4" w:space="0" w:color="auto"/>
            </w:tcBorders>
            <w:shd w:val="clear" w:color="auto" w:fill="auto"/>
            <w:vAlign w:val="center"/>
          </w:tcPr>
          <w:p w14:paraId="11EB179E" w14:textId="7BBBA7EF" w:rsidR="002E5C7D" w:rsidRPr="002E5C7D" w:rsidRDefault="002E5C7D" w:rsidP="002E5C7D">
            <w:pPr>
              <w:jc w:val="right"/>
              <w:rPr>
                <w:rFonts w:ascii="Calibri" w:hAnsi="Calibri" w:cs="Arial"/>
                <w:sz w:val="20"/>
                <w:szCs w:val="20"/>
              </w:rPr>
            </w:pPr>
            <w:r w:rsidRPr="002E5C7D">
              <w:rPr>
                <w:rFonts w:ascii="Calibri" w:hAnsi="Calibri" w:cs="Arial"/>
                <w:sz w:val="20"/>
                <w:szCs w:val="20"/>
              </w:rPr>
              <w:t>191.817,21</w:t>
            </w:r>
          </w:p>
        </w:tc>
        <w:tc>
          <w:tcPr>
            <w:tcW w:w="693" w:type="pct"/>
            <w:tcBorders>
              <w:bottom w:val="single" w:sz="4" w:space="0" w:color="auto"/>
            </w:tcBorders>
            <w:shd w:val="clear" w:color="auto" w:fill="auto"/>
            <w:vAlign w:val="center"/>
          </w:tcPr>
          <w:p w14:paraId="02F5B0F0" w14:textId="7D7319B2" w:rsidR="002E5C7D" w:rsidRPr="002E5C7D" w:rsidRDefault="002E5C7D" w:rsidP="002E5C7D">
            <w:pPr>
              <w:jc w:val="right"/>
              <w:rPr>
                <w:rFonts w:asciiTheme="majorHAnsi" w:hAnsiTheme="majorHAnsi" w:cs="BentonSans-Book"/>
                <w:noProof/>
                <w:sz w:val="20"/>
                <w:szCs w:val="20"/>
              </w:rPr>
            </w:pPr>
          </w:p>
        </w:tc>
        <w:tc>
          <w:tcPr>
            <w:tcW w:w="614" w:type="pct"/>
            <w:tcBorders>
              <w:bottom w:val="single" w:sz="4" w:space="0" w:color="auto"/>
            </w:tcBorders>
            <w:shd w:val="clear" w:color="auto" w:fill="auto"/>
            <w:vAlign w:val="center"/>
          </w:tcPr>
          <w:p w14:paraId="2691A4EE" w14:textId="1DA92813" w:rsidR="002E5C7D" w:rsidRPr="002E5C7D" w:rsidRDefault="002E5C7D" w:rsidP="002E5C7D">
            <w:pPr>
              <w:jc w:val="right"/>
              <w:rPr>
                <w:rFonts w:asciiTheme="majorHAnsi" w:hAnsiTheme="majorHAnsi" w:cs="BentonSans-Book"/>
                <w:noProof/>
                <w:sz w:val="20"/>
                <w:szCs w:val="20"/>
              </w:rPr>
            </w:pPr>
          </w:p>
        </w:tc>
      </w:tr>
      <w:tr w:rsidR="002E5C7D" w:rsidRPr="00F2777D" w14:paraId="69D7076C" w14:textId="77777777" w:rsidTr="002E5C7D">
        <w:trPr>
          <w:jc w:val="center"/>
        </w:trPr>
        <w:tc>
          <w:tcPr>
            <w:tcW w:w="1590" w:type="pct"/>
            <w:tcBorders>
              <w:bottom w:val="single" w:sz="4" w:space="0" w:color="auto"/>
            </w:tcBorders>
            <w:shd w:val="clear" w:color="auto" w:fill="auto"/>
            <w:vAlign w:val="bottom"/>
          </w:tcPr>
          <w:p w14:paraId="33029262" w14:textId="50CC9005" w:rsidR="002E5C7D" w:rsidRPr="00F2777D" w:rsidRDefault="002E5C7D" w:rsidP="002E5C7D">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4 - altri trasferimenti in conto capitale</w:t>
            </w:r>
          </w:p>
        </w:tc>
        <w:tc>
          <w:tcPr>
            <w:tcW w:w="693" w:type="pct"/>
            <w:tcBorders>
              <w:bottom w:val="single" w:sz="4" w:space="0" w:color="auto"/>
            </w:tcBorders>
            <w:shd w:val="clear" w:color="auto" w:fill="auto"/>
            <w:vAlign w:val="center"/>
          </w:tcPr>
          <w:p w14:paraId="04B69039" w14:textId="6EFB45E2" w:rsidR="002E5C7D" w:rsidRPr="002E5C7D" w:rsidRDefault="002E5C7D" w:rsidP="002E5C7D">
            <w:pPr>
              <w:jc w:val="right"/>
              <w:rPr>
                <w:rFonts w:asciiTheme="majorHAnsi" w:eastAsia="Calibri" w:hAnsiTheme="majorHAnsi" w:cs="BentonSans-Book"/>
                <w:sz w:val="20"/>
                <w:szCs w:val="20"/>
              </w:rPr>
            </w:pPr>
            <w:r w:rsidRPr="002E5C7D">
              <w:rPr>
                <w:rFonts w:asciiTheme="majorHAnsi" w:eastAsia="Calibri" w:hAnsiTheme="majorHAnsi" w:cs="BentonSans-Book"/>
                <w:noProof/>
                <w:sz w:val="20"/>
                <w:szCs w:val="20"/>
              </w:rPr>
              <w:t>0,00</w:t>
            </w:r>
          </w:p>
        </w:tc>
        <w:tc>
          <w:tcPr>
            <w:tcW w:w="705" w:type="pct"/>
            <w:tcBorders>
              <w:bottom w:val="single" w:sz="4" w:space="0" w:color="auto"/>
            </w:tcBorders>
            <w:shd w:val="clear" w:color="auto" w:fill="auto"/>
            <w:vAlign w:val="center"/>
          </w:tcPr>
          <w:p w14:paraId="6AC78D48" w14:textId="38B4E3B1" w:rsidR="002E5C7D" w:rsidRPr="002E5C7D" w:rsidRDefault="002E5C7D" w:rsidP="002E5C7D">
            <w:pPr>
              <w:jc w:val="right"/>
              <w:rPr>
                <w:rFonts w:asciiTheme="majorHAnsi" w:eastAsia="Calibri" w:hAnsiTheme="majorHAnsi" w:cs="BentonSans-Book"/>
                <w:sz w:val="20"/>
                <w:szCs w:val="20"/>
              </w:rPr>
            </w:pPr>
            <w:r w:rsidRPr="002E5C7D">
              <w:rPr>
                <w:rFonts w:asciiTheme="majorHAnsi" w:eastAsia="Calibri" w:hAnsiTheme="majorHAnsi" w:cs="BentonSans-Book"/>
                <w:noProof/>
                <w:sz w:val="20"/>
                <w:szCs w:val="20"/>
              </w:rPr>
              <w:t>0,00</w:t>
            </w:r>
          </w:p>
        </w:tc>
        <w:tc>
          <w:tcPr>
            <w:tcW w:w="705" w:type="pct"/>
            <w:tcBorders>
              <w:bottom w:val="single" w:sz="4" w:space="0" w:color="auto"/>
            </w:tcBorders>
            <w:shd w:val="clear" w:color="auto" w:fill="auto"/>
            <w:vAlign w:val="center"/>
          </w:tcPr>
          <w:p w14:paraId="0483F44D" w14:textId="0E8FC90E" w:rsidR="002E5C7D" w:rsidRPr="002E5C7D" w:rsidRDefault="002E5C7D" w:rsidP="002E5C7D">
            <w:pPr>
              <w:jc w:val="right"/>
              <w:rPr>
                <w:rFonts w:asciiTheme="majorHAnsi" w:hAnsiTheme="majorHAnsi" w:cs="BentonSans-Book"/>
                <w:sz w:val="20"/>
                <w:szCs w:val="20"/>
              </w:rPr>
            </w:pPr>
            <w:r w:rsidRPr="002E5C7D">
              <w:rPr>
                <w:rFonts w:asciiTheme="majorHAnsi" w:hAnsiTheme="majorHAnsi"/>
                <w:noProof/>
                <w:sz w:val="20"/>
                <w:szCs w:val="20"/>
              </w:rPr>
              <w:t>0,00</w:t>
            </w:r>
          </w:p>
        </w:tc>
        <w:tc>
          <w:tcPr>
            <w:tcW w:w="693" w:type="pct"/>
            <w:tcBorders>
              <w:bottom w:val="single" w:sz="4" w:space="0" w:color="auto"/>
            </w:tcBorders>
            <w:shd w:val="clear" w:color="auto" w:fill="auto"/>
            <w:vAlign w:val="center"/>
          </w:tcPr>
          <w:p w14:paraId="553FEC3D" w14:textId="3D20EA10" w:rsidR="002E5C7D" w:rsidRPr="002E5C7D" w:rsidRDefault="002E5C7D" w:rsidP="002E5C7D">
            <w:pPr>
              <w:jc w:val="right"/>
              <w:rPr>
                <w:rFonts w:asciiTheme="majorHAnsi" w:hAnsiTheme="majorHAnsi" w:cs="BentonSans-Book"/>
                <w:sz w:val="20"/>
                <w:szCs w:val="20"/>
              </w:rPr>
            </w:pPr>
            <w:r w:rsidRPr="002E5C7D">
              <w:rPr>
                <w:rFonts w:asciiTheme="majorHAnsi" w:hAnsiTheme="majorHAnsi"/>
                <w:noProof/>
                <w:sz w:val="20"/>
                <w:szCs w:val="20"/>
              </w:rPr>
              <w:t>0,00</w:t>
            </w:r>
          </w:p>
        </w:tc>
        <w:tc>
          <w:tcPr>
            <w:tcW w:w="614" w:type="pct"/>
            <w:tcBorders>
              <w:bottom w:val="single" w:sz="4" w:space="0" w:color="auto"/>
            </w:tcBorders>
            <w:shd w:val="clear" w:color="auto" w:fill="auto"/>
            <w:vAlign w:val="center"/>
          </w:tcPr>
          <w:p w14:paraId="1056B7D4" w14:textId="32C048B2" w:rsidR="002E5C7D" w:rsidRPr="002E5C7D" w:rsidRDefault="002E5C7D" w:rsidP="002E5C7D">
            <w:pPr>
              <w:jc w:val="right"/>
              <w:rPr>
                <w:rFonts w:asciiTheme="majorHAnsi" w:hAnsiTheme="majorHAnsi" w:cs="BentonSans-Book"/>
                <w:sz w:val="20"/>
                <w:szCs w:val="20"/>
              </w:rPr>
            </w:pPr>
            <w:r w:rsidRPr="002E5C7D">
              <w:rPr>
                <w:rFonts w:asciiTheme="majorHAnsi" w:hAnsiTheme="majorHAnsi"/>
                <w:noProof/>
                <w:sz w:val="20"/>
                <w:szCs w:val="20"/>
              </w:rPr>
              <w:t>0,00</w:t>
            </w:r>
          </w:p>
        </w:tc>
      </w:tr>
      <w:tr w:rsidR="002E5C7D" w:rsidRPr="00F2777D" w14:paraId="4FA08DA8" w14:textId="77777777" w:rsidTr="002E5C7D">
        <w:trPr>
          <w:jc w:val="center"/>
        </w:trPr>
        <w:tc>
          <w:tcPr>
            <w:tcW w:w="1590" w:type="pct"/>
            <w:tcBorders>
              <w:bottom w:val="single" w:sz="4" w:space="0" w:color="auto"/>
            </w:tcBorders>
            <w:shd w:val="clear" w:color="auto" w:fill="auto"/>
            <w:vAlign w:val="bottom"/>
          </w:tcPr>
          <w:p w14:paraId="7944980B" w14:textId="5496DDF2" w:rsidR="00E41A07" w:rsidRPr="00F2777D" w:rsidRDefault="002E5C7D" w:rsidP="00FD2C1F">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5 - altre spese in conto capitale</w:t>
            </w:r>
          </w:p>
        </w:tc>
        <w:tc>
          <w:tcPr>
            <w:tcW w:w="693" w:type="pct"/>
            <w:tcBorders>
              <w:bottom w:val="single" w:sz="4" w:space="0" w:color="auto"/>
            </w:tcBorders>
            <w:shd w:val="clear" w:color="auto" w:fill="auto"/>
            <w:vAlign w:val="center"/>
          </w:tcPr>
          <w:p w14:paraId="5789C7B8" w14:textId="15B1A930" w:rsidR="002E5C7D" w:rsidRPr="002E5C7D" w:rsidRDefault="002E5C7D" w:rsidP="002E5C7D">
            <w:pPr>
              <w:jc w:val="right"/>
              <w:rPr>
                <w:rFonts w:asciiTheme="majorHAnsi" w:eastAsia="Calibri" w:hAnsiTheme="majorHAnsi" w:cs="BentonSans-Book"/>
                <w:sz w:val="20"/>
                <w:szCs w:val="20"/>
              </w:rPr>
            </w:pPr>
            <w:r w:rsidRPr="002E5C7D">
              <w:rPr>
                <w:rFonts w:asciiTheme="majorHAnsi" w:eastAsia="Calibri" w:hAnsiTheme="majorHAnsi" w:cs="BentonSans-Book"/>
                <w:noProof/>
                <w:sz w:val="20"/>
                <w:szCs w:val="20"/>
              </w:rPr>
              <w:t>1.309.574,80</w:t>
            </w:r>
          </w:p>
        </w:tc>
        <w:tc>
          <w:tcPr>
            <w:tcW w:w="705" w:type="pct"/>
            <w:tcBorders>
              <w:bottom w:val="single" w:sz="4" w:space="0" w:color="auto"/>
            </w:tcBorders>
            <w:shd w:val="clear" w:color="auto" w:fill="auto"/>
            <w:vAlign w:val="center"/>
          </w:tcPr>
          <w:p w14:paraId="5BBFC312" w14:textId="5BB445B7" w:rsidR="002E5C7D" w:rsidRPr="002E5C7D" w:rsidRDefault="002E5C7D" w:rsidP="002E5C7D">
            <w:pPr>
              <w:jc w:val="right"/>
              <w:rPr>
                <w:rFonts w:asciiTheme="majorHAnsi" w:eastAsia="Calibri" w:hAnsiTheme="majorHAnsi" w:cs="BentonSans-Book"/>
                <w:sz w:val="20"/>
                <w:szCs w:val="20"/>
              </w:rPr>
            </w:pPr>
            <w:r w:rsidRPr="002E5C7D">
              <w:rPr>
                <w:rFonts w:asciiTheme="majorHAnsi" w:eastAsia="Calibri" w:hAnsiTheme="majorHAnsi" w:cs="BentonSans-Book"/>
                <w:noProof/>
                <w:sz w:val="20"/>
                <w:szCs w:val="20"/>
              </w:rPr>
              <w:t>486.953,22</w:t>
            </w:r>
          </w:p>
        </w:tc>
        <w:tc>
          <w:tcPr>
            <w:tcW w:w="705" w:type="pct"/>
            <w:tcBorders>
              <w:bottom w:val="single" w:sz="4" w:space="0" w:color="auto"/>
            </w:tcBorders>
            <w:shd w:val="clear" w:color="auto" w:fill="auto"/>
            <w:vAlign w:val="center"/>
          </w:tcPr>
          <w:p w14:paraId="66AB7296" w14:textId="2DE36EEC" w:rsidR="002E5C7D" w:rsidRPr="002E5C7D" w:rsidRDefault="002E5C7D" w:rsidP="002E5C7D">
            <w:pPr>
              <w:jc w:val="right"/>
              <w:rPr>
                <w:rFonts w:asciiTheme="majorHAnsi" w:hAnsiTheme="majorHAnsi" w:cs="Arial"/>
                <w:sz w:val="20"/>
                <w:szCs w:val="20"/>
              </w:rPr>
            </w:pPr>
            <w:r w:rsidRPr="002E5C7D">
              <w:rPr>
                <w:rFonts w:asciiTheme="majorHAnsi" w:hAnsiTheme="majorHAnsi"/>
                <w:noProof/>
                <w:sz w:val="20"/>
                <w:szCs w:val="20"/>
              </w:rPr>
              <w:t>1.000,00</w:t>
            </w:r>
          </w:p>
        </w:tc>
        <w:tc>
          <w:tcPr>
            <w:tcW w:w="693" w:type="pct"/>
            <w:tcBorders>
              <w:bottom w:val="single" w:sz="4" w:space="0" w:color="auto"/>
            </w:tcBorders>
            <w:shd w:val="clear" w:color="auto" w:fill="auto"/>
            <w:vAlign w:val="center"/>
          </w:tcPr>
          <w:p w14:paraId="5A57D7A8" w14:textId="09232DBA" w:rsidR="002E5C7D" w:rsidRPr="002E5C7D" w:rsidRDefault="002E5C7D" w:rsidP="002E5C7D">
            <w:pPr>
              <w:jc w:val="right"/>
              <w:rPr>
                <w:rFonts w:asciiTheme="majorHAnsi" w:hAnsiTheme="majorHAnsi" w:cs="BentonSans-Book"/>
                <w:sz w:val="20"/>
                <w:szCs w:val="20"/>
              </w:rPr>
            </w:pPr>
            <w:r w:rsidRPr="002E5C7D">
              <w:rPr>
                <w:rFonts w:asciiTheme="majorHAnsi" w:hAnsiTheme="majorHAnsi"/>
                <w:noProof/>
                <w:sz w:val="20"/>
                <w:szCs w:val="20"/>
              </w:rPr>
              <w:t>0,00</w:t>
            </w:r>
          </w:p>
        </w:tc>
        <w:tc>
          <w:tcPr>
            <w:tcW w:w="614" w:type="pct"/>
            <w:tcBorders>
              <w:bottom w:val="single" w:sz="4" w:space="0" w:color="auto"/>
            </w:tcBorders>
            <w:shd w:val="clear" w:color="auto" w:fill="auto"/>
            <w:vAlign w:val="center"/>
          </w:tcPr>
          <w:p w14:paraId="76F928D6" w14:textId="259DF1D1" w:rsidR="002E5C7D" w:rsidRPr="002E5C7D" w:rsidRDefault="002E5C7D" w:rsidP="002E5C7D">
            <w:pPr>
              <w:jc w:val="right"/>
              <w:rPr>
                <w:rFonts w:asciiTheme="majorHAnsi" w:hAnsiTheme="majorHAnsi" w:cs="BentonSans-Book"/>
                <w:sz w:val="20"/>
                <w:szCs w:val="20"/>
              </w:rPr>
            </w:pPr>
            <w:r w:rsidRPr="002E5C7D">
              <w:rPr>
                <w:rFonts w:asciiTheme="majorHAnsi" w:hAnsiTheme="majorHAnsi"/>
                <w:noProof/>
                <w:sz w:val="20"/>
                <w:szCs w:val="20"/>
              </w:rPr>
              <w:t>0,00</w:t>
            </w:r>
          </w:p>
        </w:tc>
      </w:tr>
      <w:tr w:rsidR="002E5C7D" w:rsidRPr="00F2777D" w14:paraId="11AB54E6" w14:textId="77777777" w:rsidTr="002E5C7D">
        <w:trPr>
          <w:jc w:val="center"/>
        </w:trPr>
        <w:tc>
          <w:tcPr>
            <w:tcW w:w="1590" w:type="pct"/>
            <w:shd w:val="clear" w:color="auto" w:fill="auto"/>
            <w:vAlign w:val="bottom"/>
          </w:tcPr>
          <w:p w14:paraId="5D673FDE" w14:textId="6D8C14B8" w:rsidR="002E5C7D" w:rsidRPr="00F2777D" w:rsidRDefault="002E5C7D" w:rsidP="002E5C7D">
            <w:pPr>
              <w:rPr>
                <w:rFonts w:asciiTheme="majorHAnsi" w:eastAsia="Times New Roman" w:hAnsiTheme="majorHAnsi" w:cs="BentonSans-Book"/>
                <w:b/>
                <w:sz w:val="20"/>
                <w:szCs w:val="20"/>
              </w:rPr>
            </w:pPr>
            <w:r w:rsidRPr="00F2777D">
              <w:rPr>
                <w:rFonts w:asciiTheme="majorHAnsi" w:eastAsia="Times New Roman" w:hAnsiTheme="majorHAnsi" w:cs="BentonSans-Book"/>
                <w:b/>
                <w:sz w:val="20"/>
                <w:szCs w:val="20"/>
              </w:rPr>
              <w:t>totale Titolo 2</w:t>
            </w:r>
          </w:p>
        </w:tc>
        <w:tc>
          <w:tcPr>
            <w:tcW w:w="693" w:type="pct"/>
            <w:shd w:val="clear" w:color="auto" w:fill="auto"/>
            <w:vAlign w:val="center"/>
          </w:tcPr>
          <w:p w14:paraId="5D0A1FAF" w14:textId="3752B013" w:rsidR="002E5C7D" w:rsidRPr="002E5C7D" w:rsidRDefault="002E5C7D" w:rsidP="002E5C7D">
            <w:pPr>
              <w:jc w:val="right"/>
              <w:rPr>
                <w:rFonts w:asciiTheme="majorHAnsi" w:eastAsia="Calibri" w:hAnsiTheme="majorHAnsi" w:cs="BentonSans-Book"/>
                <w:b/>
                <w:sz w:val="16"/>
                <w:szCs w:val="16"/>
              </w:rPr>
            </w:pPr>
            <w:r w:rsidRPr="002E5C7D">
              <w:rPr>
                <w:rFonts w:asciiTheme="majorHAnsi" w:eastAsia="Calibri" w:hAnsiTheme="majorHAnsi" w:cs="BentonSans-Book"/>
                <w:b/>
                <w:noProof/>
                <w:sz w:val="20"/>
                <w:szCs w:val="20"/>
              </w:rPr>
              <w:t>8.158.705,00</w:t>
            </w:r>
          </w:p>
        </w:tc>
        <w:tc>
          <w:tcPr>
            <w:tcW w:w="705" w:type="pct"/>
            <w:shd w:val="clear" w:color="auto" w:fill="auto"/>
            <w:vAlign w:val="center"/>
          </w:tcPr>
          <w:p w14:paraId="686E55F6" w14:textId="7A3997E0" w:rsidR="002E5C7D" w:rsidRPr="002E5C7D" w:rsidRDefault="002E5C7D" w:rsidP="002E5C7D">
            <w:pPr>
              <w:jc w:val="right"/>
              <w:rPr>
                <w:rFonts w:asciiTheme="majorHAnsi" w:eastAsia="Calibri" w:hAnsiTheme="majorHAnsi" w:cs="BentonSans-Book"/>
                <w:b/>
                <w:sz w:val="16"/>
                <w:szCs w:val="16"/>
              </w:rPr>
            </w:pPr>
            <w:r w:rsidRPr="002E5C7D">
              <w:rPr>
                <w:rFonts w:asciiTheme="majorHAnsi" w:eastAsia="Calibri" w:hAnsiTheme="majorHAnsi" w:cs="BentonSans-Book"/>
                <w:b/>
                <w:noProof/>
                <w:sz w:val="20"/>
                <w:szCs w:val="20"/>
              </w:rPr>
              <w:t>4.754.392,02</w:t>
            </w:r>
          </w:p>
        </w:tc>
        <w:tc>
          <w:tcPr>
            <w:tcW w:w="705" w:type="pct"/>
            <w:shd w:val="clear" w:color="auto" w:fill="auto"/>
            <w:vAlign w:val="center"/>
          </w:tcPr>
          <w:p w14:paraId="6BE4B2F4" w14:textId="0E845773" w:rsidR="002E5C7D" w:rsidRPr="002E5C7D" w:rsidRDefault="002E5C7D" w:rsidP="002E5C7D">
            <w:pPr>
              <w:jc w:val="right"/>
              <w:rPr>
                <w:rFonts w:asciiTheme="majorHAnsi" w:eastAsia="Calibri" w:hAnsiTheme="majorHAnsi" w:cs="BentonSans-Book"/>
                <w:b/>
                <w:sz w:val="16"/>
                <w:szCs w:val="16"/>
              </w:rPr>
            </w:pPr>
            <w:r w:rsidRPr="002E5C7D">
              <w:rPr>
                <w:rFonts w:asciiTheme="majorHAnsi" w:eastAsia="Calibri" w:hAnsiTheme="majorHAnsi" w:cs="BentonSans-Book"/>
                <w:b/>
                <w:noProof/>
                <w:sz w:val="20"/>
                <w:szCs w:val="20"/>
              </w:rPr>
              <w:t>3.866.469,72</w:t>
            </w:r>
          </w:p>
        </w:tc>
        <w:tc>
          <w:tcPr>
            <w:tcW w:w="693" w:type="pct"/>
            <w:shd w:val="clear" w:color="auto" w:fill="auto"/>
            <w:vAlign w:val="center"/>
          </w:tcPr>
          <w:p w14:paraId="3FB22CC2" w14:textId="061B9FFC" w:rsidR="002E5C7D" w:rsidRPr="002E5C7D" w:rsidRDefault="002E5C7D" w:rsidP="002E5C7D">
            <w:pPr>
              <w:jc w:val="right"/>
              <w:rPr>
                <w:rFonts w:asciiTheme="majorHAnsi" w:eastAsia="Calibri" w:hAnsiTheme="majorHAnsi" w:cs="BentonSans-Book"/>
                <w:b/>
                <w:sz w:val="16"/>
                <w:szCs w:val="16"/>
              </w:rPr>
            </w:pPr>
            <w:r w:rsidRPr="002E5C7D">
              <w:rPr>
                <w:rFonts w:asciiTheme="majorHAnsi" w:eastAsia="Calibri" w:hAnsiTheme="majorHAnsi" w:cs="BentonSans-Book"/>
                <w:b/>
                <w:noProof/>
                <w:sz w:val="20"/>
                <w:szCs w:val="20"/>
              </w:rPr>
              <w:t>2.601.400,00</w:t>
            </w:r>
          </w:p>
        </w:tc>
        <w:tc>
          <w:tcPr>
            <w:tcW w:w="614" w:type="pct"/>
            <w:shd w:val="clear" w:color="auto" w:fill="auto"/>
            <w:vAlign w:val="center"/>
          </w:tcPr>
          <w:p w14:paraId="316BDA88" w14:textId="6CD54BC7" w:rsidR="002E5C7D" w:rsidRPr="002E5C7D" w:rsidRDefault="002E5C7D" w:rsidP="002E5C7D">
            <w:pPr>
              <w:jc w:val="right"/>
              <w:rPr>
                <w:rFonts w:asciiTheme="majorHAnsi" w:eastAsia="Calibri" w:hAnsiTheme="majorHAnsi" w:cs="BentonSans-Book"/>
                <w:b/>
                <w:sz w:val="16"/>
                <w:szCs w:val="16"/>
              </w:rPr>
            </w:pPr>
            <w:r w:rsidRPr="002E5C7D">
              <w:rPr>
                <w:rFonts w:asciiTheme="majorHAnsi" w:eastAsia="Calibri" w:hAnsiTheme="majorHAnsi" w:cs="BentonSans-Book"/>
                <w:b/>
                <w:noProof/>
                <w:sz w:val="20"/>
                <w:szCs w:val="20"/>
              </w:rPr>
              <w:t>214.750,00</w:t>
            </w:r>
          </w:p>
        </w:tc>
      </w:tr>
    </w:tbl>
    <w:p w14:paraId="74E4A596" w14:textId="77777777" w:rsidR="004672CE" w:rsidRPr="00F2777D" w:rsidRDefault="004672CE" w:rsidP="008D5C4B">
      <w:pPr>
        <w:rPr>
          <w:rFonts w:asciiTheme="majorHAnsi" w:hAnsiTheme="majorHAnsi"/>
          <w:sz w:val="22"/>
          <w:szCs w:val="22"/>
        </w:rPr>
      </w:pPr>
    </w:p>
    <w:p w14:paraId="1DCDB5A2" w14:textId="77777777" w:rsidR="004672CE" w:rsidRPr="00F2777D" w:rsidRDefault="004672CE" w:rsidP="008D5C4B">
      <w:pPr>
        <w:rPr>
          <w:rFonts w:asciiTheme="majorHAnsi" w:hAnsiTheme="majorHAnsi"/>
          <w:b/>
          <w:sz w:val="22"/>
          <w:szCs w:val="22"/>
        </w:rPr>
      </w:pPr>
    </w:p>
    <w:p w14:paraId="52F613D2" w14:textId="4563457E" w:rsidR="00551094" w:rsidRPr="008D5C4B" w:rsidRDefault="00551094" w:rsidP="00F00071">
      <w:pPr>
        <w:jc w:val="both"/>
        <w:rPr>
          <w:rFonts w:asciiTheme="majorHAnsi" w:hAnsiTheme="majorHAnsi"/>
          <w:b/>
          <w:sz w:val="22"/>
          <w:szCs w:val="22"/>
        </w:rPr>
      </w:pPr>
      <w:r w:rsidRPr="008D5C4B">
        <w:rPr>
          <w:rFonts w:asciiTheme="majorHAnsi" w:hAnsiTheme="majorHAnsi"/>
          <w:b/>
          <w:sz w:val="22"/>
          <w:szCs w:val="22"/>
        </w:rPr>
        <w:t>Investimenti programmati</w:t>
      </w:r>
    </w:p>
    <w:p w14:paraId="678BB442" w14:textId="4CD5348E" w:rsidR="009C5782" w:rsidRDefault="007D1669" w:rsidP="007D1669">
      <w:pPr>
        <w:jc w:val="both"/>
        <w:rPr>
          <w:rFonts w:asciiTheme="majorHAnsi" w:hAnsiTheme="majorHAnsi"/>
          <w:sz w:val="22"/>
          <w:szCs w:val="22"/>
        </w:rPr>
      </w:pPr>
      <w:r>
        <w:rPr>
          <w:rFonts w:asciiTheme="majorHAnsi" w:hAnsiTheme="majorHAnsi"/>
          <w:sz w:val="22"/>
          <w:szCs w:val="22"/>
        </w:rPr>
        <w:t xml:space="preserve">Si rinvia al piano delle opere </w:t>
      </w:r>
      <w:r w:rsidRPr="007C5C6C">
        <w:rPr>
          <w:rFonts w:asciiTheme="majorHAnsi" w:hAnsiTheme="majorHAnsi"/>
          <w:sz w:val="22"/>
          <w:szCs w:val="22"/>
        </w:rPr>
        <w:t xml:space="preserve">pubbliche </w:t>
      </w:r>
      <w:r w:rsidR="00113038" w:rsidRPr="007C5C6C">
        <w:rPr>
          <w:rFonts w:asciiTheme="majorHAnsi" w:hAnsiTheme="majorHAnsi"/>
          <w:sz w:val="22"/>
          <w:szCs w:val="22"/>
        </w:rPr>
        <w:t xml:space="preserve">(pag. </w:t>
      </w:r>
      <w:r w:rsidR="00F47BEC" w:rsidRPr="007C5C6C">
        <w:rPr>
          <w:rFonts w:asciiTheme="majorHAnsi" w:hAnsiTheme="majorHAnsi"/>
          <w:sz w:val="22"/>
          <w:szCs w:val="22"/>
        </w:rPr>
        <w:t>11</w:t>
      </w:r>
      <w:r w:rsidR="007C5C6C" w:rsidRPr="007C5C6C">
        <w:rPr>
          <w:rFonts w:asciiTheme="majorHAnsi" w:hAnsiTheme="majorHAnsi"/>
          <w:sz w:val="22"/>
          <w:szCs w:val="22"/>
        </w:rPr>
        <w:t>6</w:t>
      </w:r>
      <w:r w:rsidR="00113038" w:rsidRPr="007C5C6C">
        <w:rPr>
          <w:rFonts w:asciiTheme="majorHAnsi" w:hAnsiTheme="majorHAnsi"/>
          <w:sz w:val="22"/>
          <w:szCs w:val="22"/>
        </w:rPr>
        <w:t xml:space="preserve">) </w:t>
      </w:r>
      <w:r w:rsidRPr="007C5C6C">
        <w:rPr>
          <w:rFonts w:asciiTheme="majorHAnsi" w:hAnsiTheme="majorHAnsi"/>
          <w:sz w:val="22"/>
          <w:szCs w:val="22"/>
        </w:rPr>
        <w:t>la descrizione</w:t>
      </w:r>
      <w:r w:rsidRPr="00581A8B">
        <w:rPr>
          <w:rFonts w:asciiTheme="majorHAnsi" w:hAnsiTheme="majorHAnsi"/>
          <w:sz w:val="22"/>
          <w:szCs w:val="22"/>
        </w:rPr>
        <w:t xml:space="preserve"> degli</w:t>
      </w:r>
      <w:r w:rsidR="009C5782" w:rsidRPr="00581A8B">
        <w:rPr>
          <w:rFonts w:asciiTheme="majorHAnsi" w:hAnsiTheme="majorHAnsi"/>
          <w:sz w:val="22"/>
          <w:szCs w:val="22"/>
        </w:rPr>
        <w:t xml:space="preserve"> investimenti previsti per il triennio 2</w:t>
      </w:r>
      <w:r w:rsidR="0042725D" w:rsidRPr="00581A8B">
        <w:rPr>
          <w:rFonts w:asciiTheme="majorHAnsi" w:hAnsiTheme="majorHAnsi"/>
          <w:sz w:val="22"/>
          <w:szCs w:val="22"/>
        </w:rPr>
        <w:t>0</w:t>
      </w:r>
      <w:r w:rsidR="00EE15BD">
        <w:rPr>
          <w:rFonts w:asciiTheme="majorHAnsi" w:hAnsiTheme="majorHAnsi"/>
          <w:sz w:val="22"/>
          <w:szCs w:val="22"/>
        </w:rPr>
        <w:t>2</w:t>
      </w:r>
      <w:r w:rsidR="0069153C">
        <w:rPr>
          <w:rFonts w:asciiTheme="majorHAnsi" w:hAnsiTheme="majorHAnsi"/>
          <w:sz w:val="22"/>
          <w:szCs w:val="22"/>
        </w:rPr>
        <w:t>1</w:t>
      </w:r>
      <w:r w:rsidR="0042725D" w:rsidRPr="00581A8B">
        <w:rPr>
          <w:rFonts w:asciiTheme="majorHAnsi" w:hAnsiTheme="majorHAnsi"/>
          <w:sz w:val="22"/>
          <w:szCs w:val="22"/>
        </w:rPr>
        <w:t>-20</w:t>
      </w:r>
      <w:r w:rsidR="0070381D" w:rsidRPr="00581A8B">
        <w:rPr>
          <w:rFonts w:asciiTheme="majorHAnsi" w:hAnsiTheme="majorHAnsi"/>
          <w:sz w:val="22"/>
          <w:szCs w:val="22"/>
        </w:rPr>
        <w:t>2</w:t>
      </w:r>
      <w:r w:rsidR="0069153C">
        <w:rPr>
          <w:rFonts w:asciiTheme="majorHAnsi" w:hAnsiTheme="majorHAnsi"/>
          <w:sz w:val="22"/>
          <w:szCs w:val="22"/>
        </w:rPr>
        <w:t>3</w:t>
      </w:r>
      <w:r w:rsidR="0042725D" w:rsidRPr="00581A8B">
        <w:rPr>
          <w:rFonts w:asciiTheme="majorHAnsi" w:hAnsiTheme="majorHAnsi"/>
          <w:sz w:val="22"/>
          <w:szCs w:val="22"/>
        </w:rPr>
        <w:t>,</w:t>
      </w:r>
      <w:r w:rsidR="009C5782" w:rsidRPr="00581A8B">
        <w:rPr>
          <w:rFonts w:asciiTheme="majorHAnsi" w:hAnsiTheme="majorHAnsi"/>
          <w:sz w:val="22"/>
          <w:szCs w:val="22"/>
        </w:rPr>
        <w:t xml:space="preserve"> </w:t>
      </w:r>
      <w:r w:rsidRPr="00581A8B">
        <w:rPr>
          <w:rFonts w:asciiTheme="majorHAnsi" w:hAnsiTheme="majorHAnsi"/>
          <w:sz w:val="22"/>
          <w:szCs w:val="22"/>
        </w:rPr>
        <w:t xml:space="preserve">ove vengono definiti </w:t>
      </w:r>
      <w:r w:rsidR="009C5782" w:rsidRPr="00581A8B">
        <w:rPr>
          <w:rFonts w:asciiTheme="majorHAnsi" w:hAnsiTheme="majorHAnsi"/>
          <w:sz w:val="22"/>
          <w:szCs w:val="22"/>
        </w:rPr>
        <w:t xml:space="preserve">la spesa imputabile </w:t>
      </w:r>
      <w:r w:rsidR="009C5782" w:rsidRPr="008D5C4B">
        <w:rPr>
          <w:rFonts w:asciiTheme="majorHAnsi" w:hAnsiTheme="majorHAnsi"/>
          <w:sz w:val="22"/>
          <w:szCs w:val="22"/>
        </w:rPr>
        <w:t>per ogni anno in base all’effettiva esigibilità</w:t>
      </w:r>
      <w:r>
        <w:rPr>
          <w:rFonts w:asciiTheme="majorHAnsi" w:hAnsiTheme="majorHAnsi"/>
          <w:sz w:val="22"/>
          <w:szCs w:val="22"/>
        </w:rPr>
        <w:t>, i mezzi di finanziamento, gli interventi in corso di realizzazione e non ancora conclusi.</w:t>
      </w:r>
    </w:p>
    <w:p w14:paraId="177A3EF7" w14:textId="4E766745" w:rsidR="00BD6B46" w:rsidRDefault="00BD6B46" w:rsidP="00BD6B46">
      <w:pPr>
        <w:rPr>
          <w:rFonts w:asciiTheme="majorHAnsi" w:hAnsiTheme="majorHAnsi"/>
          <w:b/>
          <w:sz w:val="22"/>
          <w:szCs w:val="22"/>
        </w:rPr>
      </w:pPr>
      <w:r>
        <w:rPr>
          <w:rFonts w:asciiTheme="majorHAnsi" w:hAnsiTheme="majorHAnsi"/>
          <w:b/>
          <w:sz w:val="22"/>
          <w:szCs w:val="22"/>
        </w:rPr>
        <w:br w:type="page"/>
      </w:r>
    </w:p>
    <w:p w14:paraId="62142BEF" w14:textId="77777777" w:rsidR="00BD6B46" w:rsidRPr="00972A58" w:rsidRDefault="00BD6B46" w:rsidP="00BD6B46">
      <w:pPr>
        <w:rPr>
          <w:rFonts w:asciiTheme="majorHAnsi" w:hAnsiTheme="majorHAnsi"/>
          <w:b/>
          <w:sz w:val="22"/>
          <w:szCs w:val="22"/>
        </w:rPr>
      </w:pPr>
      <w:r w:rsidRPr="00972A58">
        <w:rPr>
          <w:rFonts w:asciiTheme="majorHAnsi" w:hAnsiTheme="majorHAnsi"/>
          <w:b/>
          <w:sz w:val="22"/>
          <w:szCs w:val="22"/>
        </w:rPr>
        <w:t>Indebitamento</w:t>
      </w:r>
    </w:p>
    <w:p w14:paraId="3AE6617E" w14:textId="77777777" w:rsidR="00BD6B46" w:rsidRDefault="00BD6B46" w:rsidP="00BD6B46">
      <w:pPr>
        <w:spacing w:after="100"/>
        <w:rPr>
          <w:rFonts w:asciiTheme="majorHAnsi" w:hAnsiTheme="majorHAnsi"/>
          <w:sz w:val="22"/>
          <w:szCs w:val="22"/>
        </w:rPr>
      </w:pPr>
      <w:r w:rsidRPr="008D5C4B">
        <w:rPr>
          <w:rFonts w:asciiTheme="majorHAnsi" w:hAnsiTheme="majorHAnsi"/>
          <w:sz w:val="22"/>
          <w:szCs w:val="22"/>
        </w:rPr>
        <w:t>L’indebitamento dell’ente ha fatto registrare il seguente andamento e la relativa previsione:</w:t>
      </w:r>
    </w:p>
    <w:tbl>
      <w:tblPr>
        <w:tblW w:w="5000" w:type="pct"/>
        <w:tblLook w:val="04A0" w:firstRow="1" w:lastRow="0" w:firstColumn="1" w:lastColumn="0" w:noHBand="0" w:noVBand="1"/>
      </w:tblPr>
      <w:tblGrid>
        <w:gridCol w:w="1144"/>
        <w:gridCol w:w="1221"/>
        <w:gridCol w:w="1221"/>
        <w:gridCol w:w="1220"/>
        <w:gridCol w:w="1220"/>
        <w:gridCol w:w="1220"/>
        <w:gridCol w:w="1220"/>
        <w:gridCol w:w="1173"/>
      </w:tblGrid>
      <w:tr w:rsidR="0069153C" w:rsidRPr="008D5C4B" w14:paraId="3C85FC0C" w14:textId="7B7D2659" w:rsidTr="00687CBC">
        <w:tc>
          <w:tcPr>
            <w:tcW w:w="593" w:type="pct"/>
            <w:shd w:val="clear" w:color="auto" w:fill="F2DBDB" w:themeFill="accent2" w:themeFillTint="33"/>
            <w:vAlign w:val="center"/>
          </w:tcPr>
          <w:p w14:paraId="3336E74E" w14:textId="77777777" w:rsidR="0069153C" w:rsidRPr="008D5C4B" w:rsidRDefault="0069153C" w:rsidP="009C7815">
            <w:pPr>
              <w:rPr>
                <w:rFonts w:asciiTheme="majorHAnsi" w:hAnsiTheme="majorHAnsi"/>
                <w:sz w:val="22"/>
                <w:szCs w:val="22"/>
              </w:rPr>
            </w:pPr>
          </w:p>
        </w:tc>
        <w:tc>
          <w:tcPr>
            <w:tcW w:w="633" w:type="pct"/>
            <w:shd w:val="clear" w:color="auto" w:fill="F2DBDB" w:themeFill="accent2" w:themeFillTint="33"/>
            <w:vAlign w:val="center"/>
          </w:tcPr>
          <w:p w14:paraId="5C546E94" w14:textId="77777777" w:rsidR="0069153C" w:rsidRPr="008D5C4B" w:rsidRDefault="0069153C" w:rsidP="009C7815">
            <w:pPr>
              <w:jc w:val="center"/>
              <w:rPr>
                <w:rFonts w:asciiTheme="majorHAnsi" w:hAnsiTheme="majorHAnsi"/>
                <w:sz w:val="22"/>
                <w:szCs w:val="22"/>
              </w:rPr>
            </w:pPr>
            <w:r>
              <w:rPr>
                <w:rFonts w:ascii="Calibri" w:hAnsi="Calibri" w:cs="Arial"/>
                <w:color w:val="000000"/>
                <w:sz w:val="22"/>
                <w:szCs w:val="22"/>
              </w:rPr>
              <w:t>2017</w:t>
            </w:r>
          </w:p>
        </w:tc>
        <w:tc>
          <w:tcPr>
            <w:tcW w:w="633" w:type="pct"/>
            <w:shd w:val="clear" w:color="auto" w:fill="F2DBDB" w:themeFill="accent2" w:themeFillTint="33"/>
            <w:vAlign w:val="center"/>
          </w:tcPr>
          <w:p w14:paraId="2E231C67" w14:textId="77777777" w:rsidR="0069153C" w:rsidRPr="008D5C4B" w:rsidRDefault="0069153C" w:rsidP="009C7815">
            <w:pPr>
              <w:jc w:val="center"/>
              <w:rPr>
                <w:rFonts w:asciiTheme="majorHAnsi" w:hAnsiTheme="majorHAnsi"/>
                <w:sz w:val="22"/>
                <w:szCs w:val="22"/>
              </w:rPr>
            </w:pPr>
            <w:r>
              <w:rPr>
                <w:rFonts w:ascii="Calibri" w:hAnsi="Calibri" w:cs="Arial"/>
                <w:color w:val="000000"/>
                <w:sz w:val="22"/>
                <w:szCs w:val="22"/>
              </w:rPr>
              <w:t>2018</w:t>
            </w:r>
          </w:p>
        </w:tc>
        <w:tc>
          <w:tcPr>
            <w:tcW w:w="633" w:type="pct"/>
            <w:shd w:val="clear" w:color="auto" w:fill="F2DBDB" w:themeFill="accent2" w:themeFillTint="33"/>
            <w:vAlign w:val="center"/>
          </w:tcPr>
          <w:p w14:paraId="14055FD5" w14:textId="77777777" w:rsidR="0069153C" w:rsidRPr="008D5C4B" w:rsidRDefault="0069153C" w:rsidP="009C7815">
            <w:pPr>
              <w:jc w:val="center"/>
              <w:rPr>
                <w:rFonts w:asciiTheme="majorHAnsi" w:hAnsiTheme="majorHAnsi"/>
                <w:sz w:val="22"/>
                <w:szCs w:val="22"/>
              </w:rPr>
            </w:pPr>
            <w:r>
              <w:rPr>
                <w:rFonts w:ascii="Calibri" w:hAnsi="Calibri" w:cs="Arial"/>
                <w:color w:val="000000"/>
                <w:sz w:val="22"/>
                <w:szCs w:val="22"/>
              </w:rPr>
              <w:t>2019</w:t>
            </w:r>
          </w:p>
        </w:tc>
        <w:tc>
          <w:tcPr>
            <w:tcW w:w="633" w:type="pct"/>
            <w:shd w:val="clear" w:color="auto" w:fill="F2DBDB" w:themeFill="accent2" w:themeFillTint="33"/>
            <w:vAlign w:val="center"/>
          </w:tcPr>
          <w:p w14:paraId="2D3A1BA3" w14:textId="77777777" w:rsidR="0069153C" w:rsidRPr="008D5C4B" w:rsidRDefault="0069153C" w:rsidP="009C7815">
            <w:pPr>
              <w:jc w:val="center"/>
              <w:rPr>
                <w:rFonts w:asciiTheme="majorHAnsi" w:hAnsiTheme="majorHAnsi"/>
                <w:sz w:val="22"/>
                <w:szCs w:val="22"/>
              </w:rPr>
            </w:pPr>
            <w:r>
              <w:rPr>
                <w:rFonts w:ascii="Calibri" w:hAnsi="Calibri" w:cs="Arial"/>
                <w:color w:val="000000"/>
                <w:sz w:val="22"/>
                <w:szCs w:val="22"/>
              </w:rPr>
              <w:t>2020</w:t>
            </w:r>
          </w:p>
        </w:tc>
        <w:tc>
          <w:tcPr>
            <w:tcW w:w="633" w:type="pct"/>
            <w:shd w:val="clear" w:color="auto" w:fill="F2DBDB" w:themeFill="accent2" w:themeFillTint="33"/>
            <w:vAlign w:val="center"/>
          </w:tcPr>
          <w:p w14:paraId="29430AF7" w14:textId="77777777" w:rsidR="0069153C" w:rsidRDefault="0069153C" w:rsidP="009C7815">
            <w:pPr>
              <w:jc w:val="center"/>
              <w:rPr>
                <w:rFonts w:asciiTheme="majorHAnsi" w:hAnsiTheme="majorHAnsi"/>
                <w:color w:val="000000"/>
                <w:sz w:val="22"/>
                <w:szCs w:val="22"/>
              </w:rPr>
            </w:pPr>
            <w:r>
              <w:rPr>
                <w:rFonts w:ascii="Calibri" w:hAnsi="Calibri" w:cs="Arial"/>
                <w:color w:val="000000"/>
                <w:sz w:val="22"/>
                <w:szCs w:val="22"/>
              </w:rPr>
              <w:t>2021</w:t>
            </w:r>
          </w:p>
        </w:tc>
        <w:tc>
          <w:tcPr>
            <w:tcW w:w="633" w:type="pct"/>
            <w:shd w:val="clear" w:color="auto" w:fill="F2DBDB" w:themeFill="accent2" w:themeFillTint="33"/>
            <w:vAlign w:val="center"/>
          </w:tcPr>
          <w:p w14:paraId="0C087BE7" w14:textId="77777777" w:rsidR="0069153C" w:rsidRPr="008D5C4B" w:rsidRDefault="0069153C" w:rsidP="009C7815">
            <w:pPr>
              <w:jc w:val="center"/>
              <w:rPr>
                <w:rFonts w:asciiTheme="majorHAnsi" w:hAnsiTheme="majorHAnsi"/>
                <w:sz w:val="22"/>
                <w:szCs w:val="22"/>
              </w:rPr>
            </w:pPr>
            <w:r>
              <w:rPr>
                <w:rFonts w:ascii="Calibri" w:hAnsi="Calibri" w:cs="Arial"/>
                <w:color w:val="000000"/>
                <w:sz w:val="22"/>
                <w:szCs w:val="22"/>
              </w:rPr>
              <w:t>2022</w:t>
            </w:r>
          </w:p>
        </w:tc>
        <w:tc>
          <w:tcPr>
            <w:tcW w:w="608" w:type="pct"/>
            <w:shd w:val="clear" w:color="auto" w:fill="F2DBDB" w:themeFill="accent2" w:themeFillTint="33"/>
          </w:tcPr>
          <w:p w14:paraId="0B3524C3" w14:textId="727A5864" w:rsidR="0069153C" w:rsidRDefault="0069153C" w:rsidP="009C7815">
            <w:pPr>
              <w:jc w:val="center"/>
              <w:rPr>
                <w:rFonts w:ascii="Calibri" w:hAnsi="Calibri" w:cs="Arial"/>
                <w:color w:val="000000"/>
                <w:sz w:val="22"/>
                <w:szCs w:val="22"/>
              </w:rPr>
            </w:pPr>
            <w:r>
              <w:rPr>
                <w:rFonts w:ascii="Calibri" w:hAnsi="Calibri" w:cs="Arial"/>
                <w:color w:val="000000"/>
                <w:sz w:val="22"/>
                <w:szCs w:val="22"/>
              </w:rPr>
              <w:t>2023</w:t>
            </w:r>
          </w:p>
        </w:tc>
      </w:tr>
      <w:tr w:rsidR="0069153C" w:rsidRPr="00BA6F07" w14:paraId="301D6E94" w14:textId="10D00D35" w:rsidTr="00687CBC">
        <w:tc>
          <w:tcPr>
            <w:tcW w:w="593" w:type="pct"/>
            <w:vAlign w:val="center"/>
          </w:tcPr>
          <w:p w14:paraId="7B233BDC" w14:textId="77777777" w:rsidR="0069153C" w:rsidRPr="00BA6F07" w:rsidRDefault="0069153C" w:rsidP="009C7815">
            <w:pPr>
              <w:rPr>
                <w:rFonts w:asciiTheme="majorHAnsi" w:hAnsiTheme="majorHAnsi"/>
                <w:sz w:val="22"/>
                <w:szCs w:val="22"/>
              </w:rPr>
            </w:pPr>
            <w:r w:rsidRPr="00BA6F07">
              <w:rPr>
                <w:rFonts w:asciiTheme="majorHAnsi" w:hAnsiTheme="majorHAnsi"/>
                <w:sz w:val="22"/>
                <w:szCs w:val="22"/>
              </w:rPr>
              <w:t>debito residuo</w:t>
            </w:r>
          </w:p>
        </w:tc>
        <w:tc>
          <w:tcPr>
            <w:tcW w:w="633" w:type="pct"/>
            <w:vAlign w:val="center"/>
          </w:tcPr>
          <w:p w14:paraId="11BC6F85" w14:textId="77777777" w:rsidR="0069153C" w:rsidRPr="0069153C" w:rsidRDefault="0069153C" w:rsidP="009C7815">
            <w:pPr>
              <w:jc w:val="right"/>
              <w:rPr>
                <w:rFonts w:asciiTheme="majorHAnsi" w:hAnsiTheme="majorHAnsi"/>
                <w:sz w:val="18"/>
                <w:szCs w:val="18"/>
              </w:rPr>
            </w:pPr>
            <w:r w:rsidRPr="0069153C">
              <w:rPr>
                <w:rFonts w:ascii="Calibri" w:hAnsi="Calibri" w:cs="Calibri"/>
                <w:sz w:val="18"/>
                <w:szCs w:val="18"/>
              </w:rPr>
              <w:t>1.380.122,35</w:t>
            </w:r>
          </w:p>
        </w:tc>
        <w:tc>
          <w:tcPr>
            <w:tcW w:w="633" w:type="pct"/>
            <w:vAlign w:val="center"/>
          </w:tcPr>
          <w:p w14:paraId="050EF9E4" w14:textId="77777777" w:rsidR="0069153C" w:rsidRPr="0069153C" w:rsidRDefault="0069153C" w:rsidP="009C7815">
            <w:pPr>
              <w:jc w:val="right"/>
              <w:rPr>
                <w:rFonts w:asciiTheme="majorHAnsi" w:hAnsiTheme="majorHAnsi"/>
                <w:sz w:val="18"/>
                <w:szCs w:val="18"/>
              </w:rPr>
            </w:pPr>
            <w:r w:rsidRPr="0069153C">
              <w:rPr>
                <w:rFonts w:ascii="Calibri" w:hAnsi="Calibri" w:cs="Calibri"/>
                <w:sz w:val="18"/>
                <w:szCs w:val="18"/>
              </w:rPr>
              <w:t>1.261.387,76</w:t>
            </w:r>
          </w:p>
        </w:tc>
        <w:tc>
          <w:tcPr>
            <w:tcW w:w="633" w:type="pct"/>
            <w:vAlign w:val="center"/>
          </w:tcPr>
          <w:p w14:paraId="2A9558A0" w14:textId="77777777" w:rsidR="0069153C" w:rsidRPr="0069153C" w:rsidRDefault="0069153C" w:rsidP="009C7815">
            <w:pPr>
              <w:jc w:val="right"/>
              <w:rPr>
                <w:rFonts w:asciiTheme="majorHAnsi" w:hAnsiTheme="majorHAnsi"/>
                <w:sz w:val="18"/>
                <w:szCs w:val="18"/>
              </w:rPr>
            </w:pPr>
            <w:r w:rsidRPr="0069153C">
              <w:rPr>
                <w:rFonts w:ascii="Calibri" w:hAnsi="Calibri" w:cs="Calibri"/>
                <w:sz w:val="18"/>
                <w:szCs w:val="18"/>
              </w:rPr>
              <w:t>1.306.022,78</w:t>
            </w:r>
          </w:p>
        </w:tc>
        <w:tc>
          <w:tcPr>
            <w:tcW w:w="633" w:type="pct"/>
            <w:vAlign w:val="center"/>
          </w:tcPr>
          <w:p w14:paraId="3E75BFD3" w14:textId="77777777" w:rsidR="0069153C" w:rsidRPr="0069153C" w:rsidRDefault="0069153C" w:rsidP="009C7815">
            <w:pPr>
              <w:jc w:val="right"/>
              <w:rPr>
                <w:rFonts w:asciiTheme="majorHAnsi" w:hAnsiTheme="majorHAnsi"/>
                <w:sz w:val="18"/>
                <w:szCs w:val="18"/>
              </w:rPr>
            </w:pPr>
            <w:r w:rsidRPr="0069153C">
              <w:rPr>
                <w:rFonts w:ascii="Calibri" w:hAnsi="Calibri" w:cs="Calibri"/>
                <w:sz w:val="18"/>
                <w:szCs w:val="18"/>
              </w:rPr>
              <w:t>1.232.182,96</w:t>
            </w:r>
          </w:p>
        </w:tc>
        <w:tc>
          <w:tcPr>
            <w:tcW w:w="633" w:type="pct"/>
            <w:vAlign w:val="center"/>
          </w:tcPr>
          <w:p w14:paraId="464CE95A" w14:textId="77777777" w:rsidR="0069153C" w:rsidRPr="0069153C" w:rsidRDefault="0069153C" w:rsidP="009C7815">
            <w:pPr>
              <w:jc w:val="right"/>
              <w:rPr>
                <w:rFonts w:asciiTheme="majorHAnsi" w:hAnsiTheme="majorHAnsi"/>
                <w:sz w:val="18"/>
                <w:szCs w:val="18"/>
              </w:rPr>
            </w:pPr>
            <w:r w:rsidRPr="0069153C">
              <w:rPr>
                <w:rFonts w:ascii="Calibri" w:hAnsi="Calibri" w:cs="Calibri"/>
                <w:color w:val="000000"/>
                <w:sz w:val="18"/>
                <w:szCs w:val="18"/>
              </w:rPr>
              <w:t>1.158.343,14</w:t>
            </w:r>
          </w:p>
        </w:tc>
        <w:tc>
          <w:tcPr>
            <w:tcW w:w="633" w:type="pct"/>
            <w:vAlign w:val="center"/>
          </w:tcPr>
          <w:p w14:paraId="0FA10A86" w14:textId="77777777" w:rsidR="0069153C" w:rsidRPr="0069153C" w:rsidRDefault="0069153C" w:rsidP="009C7815">
            <w:pPr>
              <w:jc w:val="right"/>
              <w:rPr>
                <w:rFonts w:asciiTheme="majorHAnsi" w:hAnsiTheme="majorHAnsi"/>
                <w:sz w:val="18"/>
                <w:szCs w:val="18"/>
              </w:rPr>
            </w:pPr>
            <w:r w:rsidRPr="0069153C">
              <w:rPr>
                <w:rFonts w:ascii="Calibri" w:hAnsi="Calibri"/>
                <w:color w:val="000000"/>
                <w:sz w:val="18"/>
                <w:szCs w:val="18"/>
              </w:rPr>
              <w:t>1.084.503,32</w:t>
            </w:r>
          </w:p>
        </w:tc>
        <w:tc>
          <w:tcPr>
            <w:tcW w:w="608" w:type="pct"/>
            <w:vAlign w:val="center"/>
          </w:tcPr>
          <w:p w14:paraId="18975EDB" w14:textId="5A9DE40B" w:rsidR="0069153C" w:rsidRPr="0069153C" w:rsidRDefault="0069153C" w:rsidP="009C7815">
            <w:pPr>
              <w:jc w:val="right"/>
              <w:rPr>
                <w:rFonts w:ascii="Calibri" w:hAnsi="Calibri"/>
                <w:color w:val="000000"/>
                <w:sz w:val="18"/>
                <w:szCs w:val="18"/>
              </w:rPr>
            </w:pPr>
            <w:r w:rsidRPr="0069153C">
              <w:rPr>
                <w:rFonts w:ascii="Calibri" w:hAnsi="Calibri"/>
                <w:color w:val="000000"/>
                <w:sz w:val="18"/>
                <w:szCs w:val="18"/>
              </w:rPr>
              <w:t>1.010.662,50</w:t>
            </w:r>
          </w:p>
        </w:tc>
      </w:tr>
      <w:tr w:rsidR="0069153C" w:rsidRPr="00BA6F07" w14:paraId="5F6D4927" w14:textId="021EBEAB" w:rsidTr="00687CBC">
        <w:tc>
          <w:tcPr>
            <w:tcW w:w="593" w:type="pct"/>
            <w:vAlign w:val="center"/>
          </w:tcPr>
          <w:p w14:paraId="7427EA92" w14:textId="77777777" w:rsidR="0069153C" w:rsidRPr="00BA6F07" w:rsidRDefault="0069153C" w:rsidP="009C7815">
            <w:pPr>
              <w:rPr>
                <w:rFonts w:asciiTheme="majorHAnsi" w:hAnsiTheme="majorHAnsi"/>
                <w:sz w:val="22"/>
                <w:szCs w:val="22"/>
              </w:rPr>
            </w:pPr>
            <w:r w:rsidRPr="00BA6F07">
              <w:rPr>
                <w:rFonts w:asciiTheme="majorHAnsi" w:hAnsiTheme="majorHAnsi"/>
                <w:sz w:val="22"/>
                <w:szCs w:val="22"/>
              </w:rPr>
              <w:t>nuovi prestiti</w:t>
            </w:r>
          </w:p>
        </w:tc>
        <w:tc>
          <w:tcPr>
            <w:tcW w:w="633" w:type="pct"/>
            <w:vAlign w:val="center"/>
          </w:tcPr>
          <w:p w14:paraId="3A5ED5D4" w14:textId="77777777" w:rsidR="0069153C" w:rsidRPr="0069153C" w:rsidRDefault="0069153C" w:rsidP="009C7815">
            <w:pPr>
              <w:jc w:val="right"/>
              <w:rPr>
                <w:rFonts w:asciiTheme="majorHAnsi" w:hAnsiTheme="majorHAnsi"/>
                <w:sz w:val="18"/>
                <w:szCs w:val="18"/>
              </w:rPr>
            </w:pPr>
          </w:p>
        </w:tc>
        <w:tc>
          <w:tcPr>
            <w:tcW w:w="633" w:type="pct"/>
            <w:vAlign w:val="center"/>
          </w:tcPr>
          <w:p w14:paraId="633E0A58" w14:textId="77777777" w:rsidR="0069153C" w:rsidRPr="0069153C" w:rsidRDefault="0069153C" w:rsidP="009C7815">
            <w:pPr>
              <w:jc w:val="right"/>
              <w:rPr>
                <w:rFonts w:asciiTheme="majorHAnsi" w:hAnsiTheme="majorHAnsi"/>
                <w:sz w:val="18"/>
                <w:szCs w:val="18"/>
              </w:rPr>
            </w:pPr>
            <w:r w:rsidRPr="0069153C">
              <w:rPr>
                <w:rFonts w:ascii="Calibri" w:hAnsi="Calibri" w:cs="Calibri"/>
                <w:sz w:val="18"/>
                <w:szCs w:val="18"/>
              </w:rPr>
              <w:t>107.704,40</w:t>
            </w:r>
          </w:p>
        </w:tc>
        <w:tc>
          <w:tcPr>
            <w:tcW w:w="633" w:type="pct"/>
            <w:vAlign w:val="center"/>
          </w:tcPr>
          <w:p w14:paraId="5E1FB420" w14:textId="77777777" w:rsidR="0069153C" w:rsidRPr="0069153C" w:rsidRDefault="0069153C" w:rsidP="009C7815">
            <w:pPr>
              <w:jc w:val="right"/>
              <w:rPr>
                <w:rFonts w:asciiTheme="majorHAnsi" w:hAnsiTheme="majorHAnsi"/>
                <w:sz w:val="18"/>
                <w:szCs w:val="18"/>
              </w:rPr>
            </w:pPr>
          </w:p>
        </w:tc>
        <w:tc>
          <w:tcPr>
            <w:tcW w:w="633" w:type="pct"/>
            <w:vAlign w:val="center"/>
          </w:tcPr>
          <w:p w14:paraId="014E0785" w14:textId="77777777" w:rsidR="0069153C" w:rsidRPr="0069153C" w:rsidRDefault="0069153C" w:rsidP="009C7815">
            <w:pPr>
              <w:jc w:val="right"/>
              <w:rPr>
                <w:rFonts w:asciiTheme="majorHAnsi" w:hAnsiTheme="majorHAnsi"/>
                <w:sz w:val="18"/>
                <w:szCs w:val="18"/>
              </w:rPr>
            </w:pPr>
          </w:p>
        </w:tc>
        <w:tc>
          <w:tcPr>
            <w:tcW w:w="633" w:type="pct"/>
            <w:vAlign w:val="center"/>
          </w:tcPr>
          <w:p w14:paraId="29832F44" w14:textId="77777777" w:rsidR="0069153C" w:rsidRPr="0069153C" w:rsidRDefault="0069153C" w:rsidP="009C7815">
            <w:pPr>
              <w:jc w:val="right"/>
              <w:rPr>
                <w:rFonts w:asciiTheme="majorHAnsi" w:hAnsiTheme="majorHAnsi"/>
                <w:sz w:val="18"/>
                <w:szCs w:val="18"/>
              </w:rPr>
            </w:pPr>
          </w:p>
        </w:tc>
        <w:tc>
          <w:tcPr>
            <w:tcW w:w="633" w:type="pct"/>
            <w:vAlign w:val="center"/>
          </w:tcPr>
          <w:p w14:paraId="28B91527" w14:textId="77777777" w:rsidR="0069153C" w:rsidRPr="0069153C" w:rsidRDefault="0069153C" w:rsidP="009C7815">
            <w:pPr>
              <w:jc w:val="right"/>
              <w:rPr>
                <w:rFonts w:asciiTheme="majorHAnsi" w:hAnsiTheme="majorHAnsi"/>
                <w:sz w:val="18"/>
                <w:szCs w:val="18"/>
              </w:rPr>
            </w:pPr>
          </w:p>
        </w:tc>
        <w:tc>
          <w:tcPr>
            <w:tcW w:w="608" w:type="pct"/>
            <w:vAlign w:val="center"/>
          </w:tcPr>
          <w:p w14:paraId="7085680E" w14:textId="77777777" w:rsidR="0069153C" w:rsidRPr="0069153C" w:rsidRDefault="0069153C" w:rsidP="009C7815">
            <w:pPr>
              <w:jc w:val="right"/>
              <w:rPr>
                <w:rFonts w:asciiTheme="majorHAnsi" w:hAnsiTheme="majorHAnsi"/>
                <w:sz w:val="18"/>
                <w:szCs w:val="18"/>
              </w:rPr>
            </w:pPr>
          </w:p>
        </w:tc>
      </w:tr>
      <w:tr w:rsidR="0069153C" w:rsidRPr="00BA6F07" w14:paraId="14268429" w14:textId="48F5DB4C" w:rsidTr="00687CBC">
        <w:tc>
          <w:tcPr>
            <w:tcW w:w="593" w:type="pct"/>
            <w:vAlign w:val="center"/>
          </w:tcPr>
          <w:p w14:paraId="7E9C4667" w14:textId="77777777" w:rsidR="0069153C" w:rsidRPr="00BA6F07" w:rsidRDefault="0069153C" w:rsidP="009C7815">
            <w:pPr>
              <w:rPr>
                <w:rFonts w:asciiTheme="majorHAnsi" w:hAnsiTheme="majorHAnsi"/>
                <w:sz w:val="22"/>
                <w:szCs w:val="22"/>
              </w:rPr>
            </w:pPr>
            <w:r w:rsidRPr="00BA6F07">
              <w:rPr>
                <w:rFonts w:asciiTheme="majorHAnsi" w:hAnsiTheme="majorHAnsi"/>
                <w:sz w:val="22"/>
                <w:szCs w:val="22"/>
              </w:rPr>
              <w:t>prestiti rimborsati</w:t>
            </w:r>
          </w:p>
        </w:tc>
        <w:tc>
          <w:tcPr>
            <w:tcW w:w="633" w:type="pct"/>
            <w:vAlign w:val="center"/>
          </w:tcPr>
          <w:p w14:paraId="4C45CEDC" w14:textId="77777777" w:rsidR="0069153C" w:rsidRPr="0069153C" w:rsidRDefault="0069153C" w:rsidP="009C7815">
            <w:pPr>
              <w:jc w:val="right"/>
              <w:rPr>
                <w:rFonts w:asciiTheme="majorHAnsi" w:hAnsiTheme="majorHAnsi"/>
                <w:sz w:val="18"/>
                <w:szCs w:val="18"/>
              </w:rPr>
            </w:pPr>
            <w:r w:rsidRPr="0069153C">
              <w:rPr>
                <w:rFonts w:ascii="Calibri" w:hAnsi="Calibri" w:cs="Calibri"/>
                <w:sz w:val="18"/>
                <w:szCs w:val="18"/>
              </w:rPr>
              <w:t>118.734,59</w:t>
            </w:r>
          </w:p>
        </w:tc>
        <w:tc>
          <w:tcPr>
            <w:tcW w:w="633" w:type="pct"/>
            <w:vAlign w:val="center"/>
          </w:tcPr>
          <w:p w14:paraId="2D1DA810" w14:textId="77777777" w:rsidR="0069153C" w:rsidRPr="0069153C" w:rsidRDefault="0069153C" w:rsidP="009C7815">
            <w:pPr>
              <w:jc w:val="right"/>
              <w:rPr>
                <w:rFonts w:asciiTheme="majorHAnsi" w:hAnsiTheme="majorHAnsi"/>
                <w:sz w:val="18"/>
                <w:szCs w:val="18"/>
              </w:rPr>
            </w:pPr>
            <w:r w:rsidRPr="0069153C">
              <w:rPr>
                <w:rFonts w:ascii="Calibri" w:hAnsi="Calibri" w:cs="Calibri"/>
                <w:sz w:val="18"/>
                <w:szCs w:val="18"/>
              </w:rPr>
              <w:t>63.069,38</w:t>
            </w:r>
          </w:p>
        </w:tc>
        <w:tc>
          <w:tcPr>
            <w:tcW w:w="633" w:type="pct"/>
            <w:vAlign w:val="center"/>
          </w:tcPr>
          <w:p w14:paraId="65C534FE" w14:textId="77777777" w:rsidR="0069153C" w:rsidRPr="0069153C" w:rsidRDefault="0069153C" w:rsidP="009C7815">
            <w:pPr>
              <w:jc w:val="right"/>
              <w:rPr>
                <w:rFonts w:asciiTheme="majorHAnsi" w:hAnsiTheme="majorHAnsi"/>
                <w:sz w:val="18"/>
                <w:szCs w:val="18"/>
              </w:rPr>
            </w:pPr>
            <w:r w:rsidRPr="0069153C">
              <w:rPr>
                <w:rFonts w:ascii="Calibri" w:hAnsi="Calibri" w:cs="Calibri"/>
                <w:sz w:val="18"/>
                <w:szCs w:val="18"/>
              </w:rPr>
              <w:t>73.839,82</w:t>
            </w:r>
          </w:p>
        </w:tc>
        <w:tc>
          <w:tcPr>
            <w:tcW w:w="633" w:type="pct"/>
            <w:vAlign w:val="center"/>
          </w:tcPr>
          <w:p w14:paraId="598EE38A" w14:textId="77777777" w:rsidR="0069153C" w:rsidRPr="0069153C" w:rsidRDefault="0069153C" w:rsidP="009C7815">
            <w:pPr>
              <w:jc w:val="right"/>
              <w:rPr>
                <w:rFonts w:asciiTheme="majorHAnsi" w:hAnsiTheme="majorHAnsi"/>
                <w:sz w:val="18"/>
                <w:szCs w:val="18"/>
              </w:rPr>
            </w:pPr>
            <w:r w:rsidRPr="0069153C">
              <w:rPr>
                <w:rFonts w:ascii="Calibri" w:hAnsi="Calibri" w:cs="Calibri"/>
                <w:sz w:val="18"/>
                <w:szCs w:val="18"/>
              </w:rPr>
              <w:t>73.839,82</w:t>
            </w:r>
          </w:p>
        </w:tc>
        <w:tc>
          <w:tcPr>
            <w:tcW w:w="633" w:type="pct"/>
            <w:vAlign w:val="center"/>
          </w:tcPr>
          <w:p w14:paraId="59BC1B38" w14:textId="77777777" w:rsidR="0069153C" w:rsidRPr="0069153C" w:rsidRDefault="0069153C" w:rsidP="009C7815">
            <w:pPr>
              <w:jc w:val="right"/>
              <w:rPr>
                <w:rFonts w:asciiTheme="majorHAnsi" w:hAnsiTheme="majorHAnsi"/>
                <w:sz w:val="18"/>
                <w:szCs w:val="18"/>
              </w:rPr>
            </w:pPr>
            <w:r w:rsidRPr="0069153C">
              <w:rPr>
                <w:rFonts w:ascii="Calibri" w:hAnsi="Calibri" w:cs="Calibri"/>
                <w:color w:val="000000"/>
                <w:sz w:val="18"/>
                <w:szCs w:val="18"/>
              </w:rPr>
              <w:t>73.839,82</w:t>
            </w:r>
          </w:p>
        </w:tc>
        <w:tc>
          <w:tcPr>
            <w:tcW w:w="633" w:type="pct"/>
            <w:vAlign w:val="center"/>
          </w:tcPr>
          <w:p w14:paraId="206D1760" w14:textId="77777777" w:rsidR="0069153C" w:rsidRPr="0069153C" w:rsidRDefault="0069153C" w:rsidP="009C7815">
            <w:pPr>
              <w:jc w:val="right"/>
              <w:rPr>
                <w:rFonts w:asciiTheme="majorHAnsi" w:hAnsiTheme="majorHAnsi"/>
                <w:sz w:val="18"/>
                <w:szCs w:val="18"/>
              </w:rPr>
            </w:pPr>
            <w:r w:rsidRPr="0069153C">
              <w:rPr>
                <w:rFonts w:ascii="Calibri" w:hAnsi="Calibri"/>
                <w:color w:val="000000"/>
                <w:sz w:val="18"/>
                <w:szCs w:val="18"/>
              </w:rPr>
              <w:t>73.839,82</w:t>
            </w:r>
          </w:p>
        </w:tc>
        <w:tc>
          <w:tcPr>
            <w:tcW w:w="608" w:type="pct"/>
            <w:vAlign w:val="center"/>
          </w:tcPr>
          <w:p w14:paraId="1AEAC6E8" w14:textId="6E59D394" w:rsidR="0069153C" w:rsidRPr="0069153C" w:rsidRDefault="0069153C" w:rsidP="009C7815">
            <w:pPr>
              <w:jc w:val="right"/>
              <w:rPr>
                <w:rFonts w:ascii="Calibri" w:hAnsi="Calibri"/>
                <w:color w:val="000000"/>
                <w:sz w:val="18"/>
                <w:szCs w:val="18"/>
              </w:rPr>
            </w:pPr>
            <w:r w:rsidRPr="0069153C">
              <w:rPr>
                <w:rFonts w:ascii="Calibri" w:hAnsi="Calibri"/>
                <w:color w:val="000000"/>
                <w:sz w:val="18"/>
                <w:szCs w:val="18"/>
              </w:rPr>
              <w:t>73.839,82</w:t>
            </w:r>
          </w:p>
        </w:tc>
      </w:tr>
      <w:tr w:rsidR="0069153C" w:rsidRPr="00BA6F07" w14:paraId="41DC24A6" w14:textId="3BDD7305" w:rsidTr="00687CBC">
        <w:tc>
          <w:tcPr>
            <w:tcW w:w="593" w:type="pct"/>
            <w:vAlign w:val="center"/>
          </w:tcPr>
          <w:p w14:paraId="24A8DAE9" w14:textId="77777777" w:rsidR="0069153C" w:rsidRPr="00BA6F07" w:rsidRDefault="0069153C" w:rsidP="009C7815">
            <w:pPr>
              <w:rPr>
                <w:rFonts w:asciiTheme="majorHAnsi" w:hAnsiTheme="majorHAnsi"/>
                <w:sz w:val="22"/>
                <w:szCs w:val="22"/>
              </w:rPr>
            </w:pPr>
            <w:r w:rsidRPr="00BA6F07">
              <w:rPr>
                <w:rFonts w:asciiTheme="majorHAnsi" w:hAnsiTheme="majorHAnsi"/>
                <w:sz w:val="22"/>
                <w:szCs w:val="22"/>
              </w:rPr>
              <w:t>estinzioni anticipate</w:t>
            </w:r>
          </w:p>
        </w:tc>
        <w:tc>
          <w:tcPr>
            <w:tcW w:w="633" w:type="pct"/>
            <w:vAlign w:val="center"/>
          </w:tcPr>
          <w:p w14:paraId="7CE2D117" w14:textId="77777777" w:rsidR="0069153C" w:rsidRPr="0069153C" w:rsidRDefault="0069153C" w:rsidP="009C7815">
            <w:pPr>
              <w:jc w:val="right"/>
              <w:rPr>
                <w:rFonts w:asciiTheme="majorHAnsi" w:hAnsiTheme="majorHAnsi"/>
                <w:sz w:val="18"/>
                <w:szCs w:val="18"/>
              </w:rPr>
            </w:pPr>
          </w:p>
        </w:tc>
        <w:tc>
          <w:tcPr>
            <w:tcW w:w="633" w:type="pct"/>
            <w:vAlign w:val="center"/>
          </w:tcPr>
          <w:p w14:paraId="247C6541" w14:textId="77777777" w:rsidR="0069153C" w:rsidRPr="0069153C" w:rsidRDefault="0069153C" w:rsidP="009C7815">
            <w:pPr>
              <w:jc w:val="right"/>
              <w:rPr>
                <w:rFonts w:asciiTheme="majorHAnsi" w:hAnsiTheme="majorHAnsi"/>
                <w:sz w:val="18"/>
                <w:szCs w:val="18"/>
              </w:rPr>
            </w:pPr>
          </w:p>
        </w:tc>
        <w:tc>
          <w:tcPr>
            <w:tcW w:w="633" w:type="pct"/>
            <w:vAlign w:val="center"/>
          </w:tcPr>
          <w:p w14:paraId="534538DE" w14:textId="77777777" w:rsidR="0069153C" w:rsidRPr="0069153C" w:rsidRDefault="0069153C" w:rsidP="009C7815">
            <w:pPr>
              <w:jc w:val="right"/>
              <w:rPr>
                <w:rFonts w:asciiTheme="majorHAnsi" w:hAnsiTheme="majorHAnsi"/>
                <w:sz w:val="18"/>
                <w:szCs w:val="18"/>
              </w:rPr>
            </w:pPr>
          </w:p>
        </w:tc>
        <w:tc>
          <w:tcPr>
            <w:tcW w:w="633" w:type="pct"/>
            <w:vAlign w:val="center"/>
          </w:tcPr>
          <w:p w14:paraId="21A376B7" w14:textId="77777777" w:rsidR="0069153C" w:rsidRPr="0069153C" w:rsidRDefault="0069153C" w:rsidP="009C7815">
            <w:pPr>
              <w:jc w:val="right"/>
              <w:rPr>
                <w:rFonts w:asciiTheme="majorHAnsi" w:hAnsiTheme="majorHAnsi"/>
                <w:sz w:val="18"/>
                <w:szCs w:val="18"/>
              </w:rPr>
            </w:pPr>
          </w:p>
        </w:tc>
        <w:tc>
          <w:tcPr>
            <w:tcW w:w="633" w:type="pct"/>
            <w:vAlign w:val="center"/>
          </w:tcPr>
          <w:p w14:paraId="170E0AB2" w14:textId="77777777" w:rsidR="0069153C" w:rsidRPr="0069153C" w:rsidRDefault="0069153C" w:rsidP="009C7815">
            <w:pPr>
              <w:jc w:val="right"/>
              <w:rPr>
                <w:rFonts w:asciiTheme="majorHAnsi" w:hAnsiTheme="majorHAnsi"/>
                <w:sz w:val="18"/>
                <w:szCs w:val="18"/>
              </w:rPr>
            </w:pPr>
          </w:p>
        </w:tc>
        <w:tc>
          <w:tcPr>
            <w:tcW w:w="633" w:type="pct"/>
            <w:vAlign w:val="center"/>
          </w:tcPr>
          <w:p w14:paraId="10BD1BB2" w14:textId="77777777" w:rsidR="0069153C" w:rsidRPr="0069153C" w:rsidRDefault="0069153C" w:rsidP="009C7815">
            <w:pPr>
              <w:jc w:val="right"/>
              <w:rPr>
                <w:rFonts w:asciiTheme="majorHAnsi" w:hAnsiTheme="majorHAnsi"/>
                <w:sz w:val="18"/>
                <w:szCs w:val="18"/>
              </w:rPr>
            </w:pPr>
          </w:p>
        </w:tc>
        <w:tc>
          <w:tcPr>
            <w:tcW w:w="608" w:type="pct"/>
            <w:vAlign w:val="center"/>
          </w:tcPr>
          <w:p w14:paraId="39925E42" w14:textId="77777777" w:rsidR="0069153C" w:rsidRPr="0069153C" w:rsidRDefault="0069153C" w:rsidP="009C7815">
            <w:pPr>
              <w:jc w:val="right"/>
              <w:rPr>
                <w:rFonts w:asciiTheme="majorHAnsi" w:hAnsiTheme="majorHAnsi"/>
                <w:sz w:val="18"/>
                <w:szCs w:val="18"/>
              </w:rPr>
            </w:pPr>
          </w:p>
        </w:tc>
      </w:tr>
      <w:tr w:rsidR="0069153C" w:rsidRPr="00BA6F07" w14:paraId="0E011E5F" w14:textId="3F36E2D8" w:rsidTr="00687CBC">
        <w:tc>
          <w:tcPr>
            <w:tcW w:w="593" w:type="pct"/>
            <w:shd w:val="clear" w:color="auto" w:fill="F2DBDB" w:themeFill="accent2" w:themeFillTint="33"/>
            <w:vAlign w:val="center"/>
          </w:tcPr>
          <w:p w14:paraId="3576DBDB" w14:textId="77777777" w:rsidR="0069153C" w:rsidRPr="00BA6F07" w:rsidRDefault="0069153C" w:rsidP="009C7815">
            <w:pPr>
              <w:rPr>
                <w:rFonts w:asciiTheme="majorHAnsi" w:hAnsiTheme="majorHAnsi"/>
                <w:sz w:val="22"/>
                <w:szCs w:val="22"/>
              </w:rPr>
            </w:pPr>
            <w:r w:rsidRPr="00BA6F07">
              <w:rPr>
                <w:rFonts w:asciiTheme="majorHAnsi" w:hAnsiTheme="majorHAnsi"/>
                <w:sz w:val="22"/>
                <w:szCs w:val="22"/>
              </w:rPr>
              <w:t>totale</w:t>
            </w:r>
          </w:p>
        </w:tc>
        <w:tc>
          <w:tcPr>
            <w:tcW w:w="633" w:type="pct"/>
            <w:shd w:val="clear" w:color="auto" w:fill="F2DBDB" w:themeFill="accent2" w:themeFillTint="33"/>
            <w:vAlign w:val="center"/>
          </w:tcPr>
          <w:p w14:paraId="2BDD3B73" w14:textId="77777777" w:rsidR="0069153C" w:rsidRPr="0069153C" w:rsidRDefault="0069153C" w:rsidP="009C7815">
            <w:pPr>
              <w:jc w:val="right"/>
              <w:rPr>
                <w:rFonts w:asciiTheme="majorHAnsi" w:hAnsiTheme="majorHAnsi"/>
                <w:b/>
                <w:sz w:val="18"/>
                <w:szCs w:val="18"/>
              </w:rPr>
            </w:pPr>
            <w:r w:rsidRPr="0069153C">
              <w:rPr>
                <w:rFonts w:ascii="Calibri" w:hAnsi="Calibri" w:cs="Calibri"/>
                <w:b/>
                <w:bCs/>
                <w:sz w:val="18"/>
                <w:szCs w:val="18"/>
              </w:rPr>
              <w:t>1.261.387,76</w:t>
            </w:r>
          </w:p>
        </w:tc>
        <w:tc>
          <w:tcPr>
            <w:tcW w:w="633" w:type="pct"/>
            <w:shd w:val="clear" w:color="auto" w:fill="F2DBDB" w:themeFill="accent2" w:themeFillTint="33"/>
            <w:vAlign w:val="center"/>
          </w:tcPr>
          <w:p w14:paraId="613E6AEA" w14:textId="77777777" w:rsidR="0069153C" w:rsidRPr="0069153C" w:rsidRDefault="0069153C" w:rsidP="009C7815">
            <w:pPr>
              <w:jc w:val="right"/>
              <w:rPr>
                <w:rFonts w:asciiTheme="majorHAnsi" w:hAnsiTheme="majorHAnsi"/>
                <w:b/>
                <w:sz w:val="18"/>
                <w:szCs w:val="18"/>
              </w:rPr>
            </w:pPr>
            <w:r w:rsidRPr="0069153C">
              <w:rPr>
                <w:rFonts w:ascii="Calibri" w:hAnsi="Calibri" w:cs="Calibri"/>
                <w:b/>
                <w:bCs/>
                <w:sz w:val="18"/>
                <w:szCs w:val="18"/>
              </w:rPr>
              <w:t>1.306.022,78</w:t>
            </w:r>
          </w:p>
        </w:tc>
        <w:tc>
          <w:tcPr>
            <w:tcW w:w="633" w:type="pct"/>
            <w:shd w:val="clear" w:color="auto" w:fill="F2DBDB" w:themeFill="accent2" w:themeFillTint="33"/>
            <w:vAlign w:val="center"/>
          </w:tcPr>
          <w:p w14:paraId="32987F6E" w14:textId="77777777" w:rsidR="0069153C" w:rsidRPr="0069153C" w:rsidRDefault="0069153C" w:rsidP="009C7815">
            <w:pPr>
              <w:jc w:val="right"/>
              <w:rPr>
                <w:rFonts w:asciiTheme="majorHAnsi" w:hAnsiTheme="majorHAnsi"/>
                <w:sz w:val="18"/>
                <w:szCs w:val="18"/>
              </w:rPr>
            </w:pPr>
            <w:r w:rsidRPr="0069153C">
              <w:rPr>
                <w:rFonts w:ascii="Calibri" w:hAnsi="Calibri" w:cs="Calibri"/>
                <w:b/>
                <w:bCs/>
                <w:sz w:val="18"/>
                <w:szCs w:val="18"/>
              </w:rPr>
              <w:t>1.232.182,96</w:t>
            </w:r>
          </w:p>
        </w:tc>
        <w:tc>
          <w:tcPr>
            <w:tcW w:w="633" w:type="pct"/>
            <w:shd w:val="clear" w:color="auto" w:fill="F2DBDB" w:themeFill="accent2" w:themeFillTint="33"/>
            <w:vAlign w:val="center"/>
          </w:tcPr>
          <w:p w14:paraId="1F5D726F" w14:textId="77777777" w:rsidR="0069153C" w:rsidRPr="0069153C" w:rsidRDefault="0069153C" w:rsidP="009C7815">
            <w:pPr>
              <w:jc w:val="right"/>
              <w:rPr>
                <w:rFonts w:asciiTheme="majorHAnsi" w:hAnsiTheme="majorHAnsi"/>
                <w:sz w:val="18"/>
                <w:szCs w:val="18"/>
              </w:rPr>
            </w:pPr>
            <w:r w:rsidRPr="0069153C">
              <w:rPr>
                <w:rFonts w:ascii="Calibri" w:hAnsi="Calibri" w:cs="Calibri"/>
                <w:b/>
                <w:bCs/>
                <w:sz w:val="18"/>
                <w:szCs w:val="18"/>
              </w:rPr>
              <w:t>1.158.343,14</w:t>
            </w:r>
          </w:p>
        </w:tc>
        <w:tc>
          <w:tcPr>
            <w:tcW w:w="633" w:type="pct"/>
            <w:shd w:val="clear" w:color="auto" w:fill="F2DBDB" w:themeFill="accent2" w:themeFillTint="33"/>
            <w:vAlign w:val="center"/>
          </w:tcPr>
          <w:p w14:paraId="5EFBCD23" w14:textId="77777777" w:rsidR="0069153C" w:rsidRPr="0069153C" w:rsidRDefault="0069153C" w:rsidP="009C7815">
            <w:pPr>
              <w:jc w:val="right"/>
              <w:rPr>
                <w:rFonts w:asciiTheme="majorHAnsi" w:hAnsiTheme="majorHAnsi"/>
                <w:sz w:val="18"/>
                <w:szCs w:val="18"/>
              </w:rPr>
            </w:pPr>
            <w:r w:rsidRPr="0069153C">
              <w:rPr>
                <w:rFonts w:ascii="Calibri" w:hAnsi="Calibri" w:cs="Calibri"/>
                <w:b/>
                <w:bCs/>
                <w:color w:val="000000"/>
                <w:sz w:val="18"/>
                <w:szCs w:val="18"/>
              </w:rPr>
              <w:t>1.084.503,32</w:t>
            </w:r>
          </w:p>
        </w:tc>
        <w:tc>
          <w:tcPr>
            <w:tcW w:w="633" w:type="pct"/>
            <w:shd w:val="clear" w:color="auto" w:fill="F2DBDB" w:themeFill="accent2" w:themeFillTint="33"/>
            <w:vAlign w:val="center"/>
          </w:tcPr>
          <w:p w14:paraId="7CF9961F" w14:textId="77777777" w:rsidR="0069153C" w:rsidRPr="0069153C" w:rsidRDefault="0069153C" w:rsidP="009C7815">
            <w:pPr>
              <w:jc w:val="right"/>
              <w:rPr>
                <w:rFonts w:asciiTheme="majorHAnsi" w:hAnsiTheme="majorHAnsi"/>
                <w:sz w:val="18"/>
                <w:szCs w:val="18"/>
              </w:rPr>
            </w:pPr>
            <w:r w:rsidRPr="0069153C">
              <w:rPr>
                <w:rFonts w:ascii="Calibri" w:hAnsi="Calibri"/>
                <w:b/>
                <w:bCs/>
                <w:color w:val="000000"/>
                <w:sz w:val="18"/>
                <w:szCs w:val="18"/>
              </w:rPr>
              <w:t>1.010.662,50</w:t>
            </w:r>
          </w:p>
        </w:tc>
        <w:tc>
          <w:tcPr>
            <w:tcW w:w="608" w:type="pct"/>
            <w:shd w:val="clear" w:color="auto" w:fill="F2DBDB" w:themeFill="accent2" w:themeFillTint="33"/>
            <w:vAlign w:val="center"/>
          </w:tcPr>
          <w:p w14:paraId="37A93C48" w14:textId="1D855894" w:rsidR="0069153C" w:rsidRPr="0069153C" w:rsidRDefault="0069153C" w:rsidP="009C7815">
            <w:pPr>
              <w:jc w:val="right"/>
              <w:rPr>
                <w:rFonts w:ascii="Calibri" w:hAnsi="Calibri"/>
                <w:b/>
                <w:bCs/>
                <w:color w:val="000000"/>
                <w:sz w:val="18"/>
                <w:szCs w:val="18"/>
              </w:rPr>
            </w:pPr>
            <w:r>
              <w:rPr>
                <w:rFonts w:ascii="Calibri" w:hAnsi="Calibri"/>
                <w:b/>
                <w:bCs/>
                <w:color w:val="000000"/>
                <w:sz w:val="18"/>
                <w:szCs w:val="18"/>
              </w:rPr>
              <w:t>936.822,68</w:t>
            </w:r>
          </w:p>
        </w:tc>
      </w:tr>
    </w:tbl>
    <w:p w14:paraId="3C65F124" w14:textId="77777777" w:rsidR="00687CBC" w:rsidRPr="00D57AF8" w:rsidRDefault="00687CBC" w:rsidP="00687CBC">
      <w:pPr>
        <w:spacing w:before="120"/>
        <w:jc w:val="both"/>
        <w:rPr>
          <w:rFonts w:asciiTheme="majorHAnsi" w:hAnsiTheme="majorHAnsi"/>
          <w:sz w:val="22"/>
          <w:szCs w:val="22"/>
        </w:rPr>
      </w:pPr>
      <w:r w:rsidRPr="002D43F8">
        <w:rPr>
          <w:rFonts w:asciiTheme="majorHAnsi" w:hAnsiTheme="majorHAnsi"/>
          <w:sz w:val="22"/>
          <w:szCs w:val="22"/>
        </w:rPr>
        <w:t>L’analisi dell’inde</w:t>
      </w:r>
      <w:r w:rsidRPr="00D57AF8">
        <w:rPr>
          <w:rFonts w:asciiTheme="majorHAnsi" w:hAnsiTheme="majorHAnsi"/>
          <w:sz w:val="22"/>
          <w:szCs w:val="22"/>
        </w:rPr>
        <w:t xml:space="preserve">bitamento partecipa agli strumenti per la rilevazione del quadro della situazione interna all’ente. L’onere finanziario che ne deriva, in termini di restituzione della quota di capitale, viene previsto nel titolo 4 della spesa e riguarda: </w:t>
      </w:r>
    </w:p>
    <w:p w14:paraId="2DE0BF41" w14:textId="77777777" w:rsidR="00687CBC" w:rsidRPr="002D43F8" w:rsidRDefault="00687CBC" w:rsidP="006A6978">
      <w:pPr>
        <w:pStyle w:val="Paragrafoelenco"/>
        <w:numPr>
          <w:ilvl w:val="0"/>
          <w:numId w:val="33"/>
        </w:numPr>
        <w:jc w:val="both"/>
        <w:rPr>
          <w:rFonts w:asciiTheme="majorHAnsi" w:hAnsiTheme="majorHAnsi"/>
          <w:sz w:val="22"/>
          <w:szCs w:val="22"/>
        </w:rPr>
      </w:pPr>
      <w:r w:rsidRPr="002D43F8">
        <w:rPr>
          <w:rFonts w:asciiTheme="majorHAnsi" w:hAnsiTheme="majorHAnsi"/>
          <w:sz w:val="22"/>
          <w:szCs w:val="22"/>
        </w:rPr>
        <w:t xml:space="preserve">l’assunzione del mutuo concesso dal B.I.M. dell’Adige, a tasso zero, a parziale finanziamento dei lavori di ristrutturazione di casa Chiettini (ammortamento decennale con decorrenza dal 2019); </w:t>
      </w:r>
    </w:p>
    <w:p w14:paraId="2215FDE7" w14:textId="77777777" w:rsidR="00687CBC" w:rsidRPr="002D43F8" w:rsidRDefault="00687CBC" w:rsidP="006A6978">
      <w:pPr>
        <w:pStyle w:val="Paragrafoelenco"/>
        <w:numPr>
          <w:ilvl w:val="0"/>
          <w:numId w:val="33"/>
        </w:numPr>
        <w:jc w:val="both"/>
        <w:rPr>
          <w:rFonts w:asciiTheme="majorHAnsi" w:hAnsiTheme="majorHAnsi"/>
          <w:sz w:val="22"/>
          <w:szCs w:val="22"/>
        </w:rPr>
      </w:pPr>
      <w:r w:rsidRPr="002D43F8">
        <w:rPr>
          <w:rFonts w:asciiTheme="majorHAnsi" w:hAnsiTheme="majorHAnsi"/>
          <w:sz w:val="22"/>
          <w:szCs w:val="22"/>
        </w:rPr>
        <w:t>La legge di stabilità 2015 (legge 23 dicembre 2014, n. 190), recependo il protocollo d’intesa in materia di finanza locale, ha disposto (articolo 1, comma 413) che la Provincia autonoma di Trento attivi l’operazione di estinzione anticipata dei mutui dei propri Comuni, utilizzando le proprie disponibilità di cassa, mediante anticipazione di fondi ai Comuni. Dal 2018 decorre il piano di recupero del debito residuo (€ 1.261.387,76) anticipato dalla PAT al comune per l’importo di € 63.069,38 annuali per il periodo di 20 anni. La minore spesa per la quota interessi della rata di ammortamento viene recuperata sul fondo perequativo (nel 2015 attraverso una corrispondente decurtazione e a partire dal 2016 in misura pari al 50% degli interessi dovuti per l’anno di riferimento); il recupero della quota relativa al capitale residuo del debito oggetto di estinzione è disposta sulle assegnazioni afferenti l’ex fondo investimenti minori.</w:t>
      </w:r>
    </w:p>
    <w:p w14:paraId="40BA3FDD" w14:textId="77777777" w:rsidR="00687CBC" w:rsidRPr="002D43F8" w:rsidRDefault="00687CBC" w:rsidP="00687CBC">
      <w:pPr>
        <w:rPr>
          <w:rFonts w:asciiTheme="majorHAnsi" w:hAnsiTheme="majorHAnsi"/>
          <w:sz w:val="22"/>
          <w:szCs w:val="22"/>
        </w:rPr>
      </w:pPr>
      <w:r w:rsidRPr="002D43F8">
        <w:rPr>
          <w:rFonts w:asciiTheme="majorHAnsi" w:hAnsiTheme="majorHAnsi"/>
          <w:sz w:val="22"/>
          <w:szCs w:val="22"/>
        </w:rPr>
        <w:t>Non è prevista l’assunzione di nuovi mutui per il triennio 2021-2023 come concordato in sede di protocollo d’intesa.</w:t>
      </w:r>
    </w:p>
    <w:p w14:paraId="38DB5DFC" w14:textId="6F0B79E0" w:rsidR="00C52CF6" w:rsidRPr="002D30CD" w:rsidRDefault="00C52CF6" w:rsidP="008D5C4B">
      <w:pPr>
        <w:rPr>
          <w:rFonts w:asciiTheme="majorHAnsi" w:hAnsiTheme="majorHAnsi"/>
          <w:sz w:val="22"/>
          <w:szCs w:val="22"/>
        </w:rPr>
      </w:pPr>
      <w:r w:rsidRPr="002D30CD">
        <w:rPr>
          <w:rFonts w:asciiTheme="majorHAnsi" w:hAnsiTheme="majorHAnsi"/>
          <w:sz w:val="22"/>
          <w:szCs w:val="22"/>
        </w:rPr>
        <w:br w:type="page"/>
      </w:r>
    </w:p>
    <w:p w14:paraId="5BF1BCCA" w14:textId="255C1C55" w:rsidR="00E4518A" w:rsidRPr="005C53E6" w:rsidRDefault="00E4518A" w:rsidP="005C53E6">
      <w:pPr>
        <w:rPr>
          <w:rFonts w:asciiTheme="majorHAnsi" w:hAnsiTheme="majorHAnsi"/>
          <w:b/>
          <w:color w:val="E36C0A" w:themeColor="accent6" w:themeShade="BF"/>
          <w:sz w:val="28"/>
          <w:szCs w:val="28"/>
        </w:rPr>
      </w:pPr>
      <w:r w:rsidRPr="005C53E6">
        <w:rPr>
          <w:rFonts w:asciiTheme="majorHAnsi" w:hAnsiTheme="majorHAnsi"/>
          <w:b/>
          <w:color w:val="E36C0A" w:themeColor="accent6" w:themeShade="BF"/>
          <w:sz w:val="28"/>
          <w:szCs w:val="28"/>
        </w:rPr>
        <w:t>Trib</w:t>
      </w:r>
      <w:r w:rsidR="006A3A7B" w:rsidRPr="005C53E6">
        <w:rPr>
          <w:rFonts w:asciiTheme="majorHAnsi" w:hAnsiTheme="majorHAnsi"/>
          <w:b/>
          <w:color w:val="E36C0A" w:themeColor="accent6" w:themeShade="BF"/>
          <w:sz w:val="28"/>
          <w:szCs w:val="28"/>
        </w:rPr>
        <w:t xml:space="preserve">uti e </w:t>
      </w:r>
      <w:r w:rsidRPr="005C53E6">
        <w:rPr>
          <w:rFonts w:asciiTheme="majorHAnsi" w:hAnsiTheme="majorHAnsi"/>
          <w:b/>
          <w:color w:val="E36C0A" w:themeColor="accent6" w:themeShade="BF"/>
          <w:sz w:val="28"/>
          <w:szCs w:val="28"/>
        </w:rPr>
        <w:t>tariffe dei servizi pubblici</w:t>
      </w:r>
    </w:p>
    <w:p w14:paraId="7DEEE789" w14:textId="72DFC1A6" w:rsidR="00E4518A" w:rsidRDefault="00E4518A" w:rsidP="00CF3A39">
      <w:pPr>
        <w:spacing w:before="120"/>
        <w:rPr>
          <w:rFonts w:asciiTheme="majorHAnsi" w:hAnsiTheme="majorHAnsi"/>
          <w:b/>
          <w:sz w:val="22"/>
          <w:szCs w:val="22"/>
        </w:rPr>
      </w:pPr>
      <w:r w:rsidRPr="008D5C4B">
        <w:rPr>
          <w:rFonts w:asciiTheme="majorHAnsi" w:hAnsiTheme="majorHAnsi"/>
          <w:b/>
          <w:sz w:val="22"/>
          <w:szCs w:val="22"/>
        </w:rPr>
        <w:t>IMIS</w:t>
      </w:r>
    </w:p>
    <w:p w14:paraId="0CF5B777" w14:textId="77777777" w:rsidR="00C07923" w:rsidRPr="007C5C6C" w:rsidRDefault="00C07923" w:rsidP="00C07923">
      <w:pPr>
        <w:jc w:val="both"/>
        <w:rPr>
          <w:rFonts w:asciiTheme="majorHAnsi" w:hAnsiTheme="majorHAnsi"/>
          <w:sz w:val="22"/>
          <w:szCs w:val="22"/>
        </w:rPr>
      </w:pPr>
      <w:r w:rsidRPr="007C5C6C">
        <w:rPr>
          <w:rFonts w:asciiTheme="majorHAnsi" w:hAnsiTheme="majorHAnsi"/>
          <w:sz w:val="22"/>
          <w:szCs w:val="22"/>
        </w:rPr>
        <w:t xml:space="preserve">Nell’ambito della manovra di fiscalità locale, la Giunta Provinciale ed il Consiglio delle Autonomie Locali hanno determinato nei protocolli a valere per gli anni dal 2016 al 2018 l’istituzione di aliquote standard agevolate, differenziate per varie categorie catastali (in specie relative all’abitazione principale, fattispecie assimilate e loro pertinenze, ed ai fabbricati di tipo produttivo), quale scelta strategica a sostegno delle famiglie e delle attività produttive. Contestualmente, è stato assunto l’impegno per i Comuni di formalizzare l’approvazione delle aliquote stesse con apposita deliberazione (in quanto in carenza non troverebbero applicazione, ai sensi dell’art. 8 comma 1 della L.P. n. 14/2014 e dell’art. 1 comma 169 della L. n. 296/2006), e per la Provincia di riconoscere un trasferimento compensativo a copertura del minor gettito derivante dall’applicazione delle riduzioni così introdotte. </w:t>
      </w:r>
    </w:p>
    <w:p w14:paraId="3C380B5A" w14:textId="17D92B3F" w:rsidR="00C07923" w:rsidRPr="007C5C6C" w:rsidRDefault="00AF5027" w:rsidP="00784860">
      <w:pPr>
        <w:jc w:val="both"/>
        <w:rPr>
          <w:rFonts w:asciiTheme="majorHAnsi" w:hAnsiTheme="majorHAnsi"/>
          <w:sz w:val="22"/>
          <w:szCs w:val="22"/>
        </w:rPr>
      </w:pPr>
      <w:r w:rsidRPr="007C5C6C">
        <w:rPr>
          <w:rFonts w:asciiTheme="majorHAnsi" w:hAnsiTheme="majorHAnsi"/>
          <w:sz w:val="22"/>
          <w:szCs w:val="22"/>
        </w:rPr>
        <w:t xml:space="preserve">Condivise le finalità espresse nel Protocollo d’intesa e nella legge provinciale 18/2017, con deliberazione consiliare n. </w:t>
      </w:r>
      <w:r w:rsidR="00BE54A7" w:rsidRPr="007C5C6C">
        <w:rPr>
          <w:rFonts w:asciiTheme="majorHAnsi" w:hAnsiTheme="majorHAnsi"/>
          <w:sz w:val="22"/>
          <w:szCs w:val="22"/>
        </w:rPr>
        <w:t>2</w:t>
      </w:r>
      <w:r w:rsidRPr="007C5C6C">
        <w:rPr>
          <w:rFonts w:asciiTheme="majorHAnsi" w:hAnsiTheme="majorHAnsi"/>
          <w:sz w:val="22"/>
          <w:szCs w:val="22"/>
        </w:rPr>
        <w:t xml:space="preserve"> del 22.02.2018, sono state approvate</w:t>
      </w:r>
      <w:r w:rsidR="00115412" w:rsidRPr="007C5C6C">
        <w:rPr>
          <w:rFonts w:asciiTheme="majorHAnsi" w:hAnsiTheme="majorHAnsi"/>
          <w:sz w:val="22"/>
          <w:szCs w:val="22"/>
        </w:rPr>
        <w:t xml:space="preserve"> </w:t>
      </w:r>
      <w:r w:rsidRPr="007C5C6C">
        <w:rPr>
          <w:rFonts w:asciiTheme="majorHAnsi" w:hAnsiTheme="majorHAnsi"/>
          <w:sz w:val="22"/>
          <w:szCs w:val="22"/>
        </w:rPr>
        <w:t>le seguenti aliquote, detrazioni e deduzioni:</w:t>
      </w:r>
    </w:p>
    <w:tbl>
      <w:tblPr>
        <w:tblW w:w="4945" w:type="pct"/>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5264"/>
        <w:gridCol w:w="1248"/>
        <w:gridCol w:w="1497"/>
        <w:gridCol w:w="1514"/>
      </w:tblGrid>
      <w:tr w:rsidR="00AF5027" w:rsidRPr="007C5C6C" w14:paraId="4AAD10E2" w14:textId="77777777" w:rsidTr="00C36CEC">
        <w:tc>
          <w:tcPr>
            <w:tcW w:w="2764" w:type="pct"/>
            <w:vAlign w:val="center"/>
          </w:tcPr>
          <w:p w14:paraId="0ED8BCD6" w14:textId="77777777" w:rsidR="00AF5027" w:rsidRPr="007C5C6C" w:rsidRDefault="00AF5027" w:rsidP="00C36CEC">
            <w:pPr>
              <w:jc w:val="center"/>
              <w:rPr>
                <w:rFonts w:asciiTheme="majorHAnsi" w:hAnsiTheme="majorHAnsi" w:cs="Arial"/>
                <w:sz w:val="18"/>
                <w:szCs w:val="18"/>
              </w:rPr>
            </w:pPr>
            <w:r w:rsidRPr="007C5C6C">
              <w:rPr>
                <w:rFonts w:asciiTheme="majorHAnsi" w:hAnsiTheme="majorHAnsi" w:cs="Arial"/>
                <w:sz w:val="18"/>
                <w:szCs w:val="18"/>
              </w:rPr>
              <w:t>TIPOLOGIA DI IMMOBILE</w:t>
            </w:r>
          </w:p>
        </w:tc>
        <w:tc>
          <w:tcPr>
            <w:tcW w:w="655" w:type="pct"/>
            <w:vAlign w:val="center"/>
          </w:tcPr>
          <w:p w14:paraId="2BD110EB" w14:textId="77777777" w:rsidR="00AF5027" w:rsidRPr="007C5C6C" w:rsidRDefault="00AF5027" w:rsidP="00C36CEC">
            <w:pPr>
              <w:jc w:val="center"/>
              <w:rPr>
                <w:rFonts w:asciiTheme="majorHAnsi" w:hAnsiTheme="majorHAnsi" w:cs="Arial"/>
                <w:sz w:val="18"/>
                <w:szCs w:val="18"/>
              </w:rPr>
            </w:pPr>
            <w:r w:rsidRPr="007C5C6C">
              <w:rPr>
                <w:rFonts w:asciiTheme="majorHAnsi" w:hAnsiTheme="majorHAnsi" w:cs="Arial"/>
                <w:sz w:val="18"/>
                <w:szCs w:val="18"/>
              </w:rPr>
              <w:t>ALIQUOTA</w:t>
            </w:r>
          </w:p>
        </w:tc>
        <w:tc>
          <w:tcPr>
            <w:tcW w:w="786" w:type="pct"/>
            <w:vAlign w:val="center"/>
          </w:tcPr>
          <w:p w14:paraId="0E82E389" w14:textId="77777777" w:rsidR="00AF5027" w:rsidRPr="007C5C6C" w:rsidRDefault="00AF5027" w:rsidP="00C36CEC">
            <w:pPr>
              <w:jc w:val="center"/>
              <w:rPr>
                <w:rFonts w:asciiTheme="majorHAnsi" w:hAnsiTheme="majorHAnsi" w:cs="Arial"/>
                <w:sz w:val="18"/>
                <w:szCs w:val="18"/>
              </w:rPr>
            </w:pPr>
            <w:r w:rsidRPr="007C5C6C">
              <w:rPr>
                <w:rFonts w:asciiTheme="majorHAnsi" w:hAnsiTheme="majorHAnsi" w:cs="Arial"/>
                <w:sz w:val="18"/>
                <w:szCs w:val="18"/>
              </w:rPr>
              <w:t>DETRAZIONE D’IMPOSTA</w:t>
            </w:r>
          </w:p>
        </w:tc>
        <w:tc>
          <w:tcPr>
            <w:tcW w:w="795" w:type="pct"/>
            <w:vAlign w:val="center"/>
          </w:tcPr>
          <w:p w14:paraId="4E5FC248" w14:textId="77777777" w:rsidR="00AF5027" w:rsidRPr="007C5C6C" w:rsidRDefault="00AF5027" w:rsidP="00C36CEC">
            <w:pPr>
              <w:jc w:val="center"/>
              <w:rPr>
                <w:rFonts w:asciiTheme="majorHAnsi" w:hAnsiTheme="majorHAnsi" w:cs="Arial"/>
                <w:sz w:val="18"/>
                <w:szCs w:val="18"/>
              </w:rPr>
            </w:pPr>
            <w:r w:rsidRPr="007C5C6C">
              <w:rPr>
                <w:rFonts w:asciiTheme="majorHAnsi" w:hAnsiTheme="majorHAnsi" w:cs="Arial"/>
                <w:sz w:val="18"/>
                <w:szCs w:val="18"/>
              </w:rPr>
              <w:t>DEDUZIONE D’IMPONIBILE</w:t>
            </w:r>
          </w:p>
        </w:tc>
      </w:tr>
      <w:tr w:rsidR="00AF5027" w:rsidRPr="007C5C6C" w14:paraId="229F1563" w14:textId="77777777" w:rsidTr="00C36CEC">
        <w:tc>
          <w:tcPr>
            <w:tcW w:w="2764" w:type="pct"/>
          </w:tcPr>
          <w:p w14:paraId="6C6D87F0"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abitazione principale e pertinenze per le sole categorie catastali A1/,A/8 e A/9</w:t>
            </w:r>
          </w:p>
        </w:tc>
        <w:tc>
          <w:tcPr>
            <w:tcW w:w="655" w:type="pct"/>
            <w:vAlign w:val="center"/>
          </w:tcPr>
          <w:p w14:paraId="4104FA39"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0,25 %</w:t>
            </w:r>
          </w:p>
        </w:tc>
        <w:tc>
          <w:tcPr>
            <w:tcW w:w="786" w:type="pct"/>
            <w:vAlign w:val="center"/>
          </w:tcPr>
          <w:p w14:paraId="7700363E"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€ 350,57</w:t>
            </w:r>
          </w:p>
        </w:tc>
        <w:tc>
          <w:tcPr>
            <w:tcW w:w="795" w:type="pct"/>
            <w:vAlign w:val="center"/>
          </w:tcPr>
          <w:p w14:paraId="5E2DEB0C" w14:textId="77777777" w:rsidR="00AF5027" w:rsidRPr="007C5C6C" w:rsidRDefault="00AF5027" w:rsidP="00C36CEC">
            <w:pPr>
              <w:jc w:val="center"/>
              <w:rPr>
                <w:rFonts w:asciiTheme="majorHAnsi" w:hAnsiTheme="majorHAnsi" w:cs="Arial"/>
                <w:sz w:val="20"/>
                <w:szCs w:val="20"/>
              </w:rPr>
            </w:pPr>
          </w:p>
        </w:tc>
      </w:tr>
      <w:tr w:rsidR="00AF5027" w:rsidRPr="007C5C6C" w14:paraId="4457AD03" w14:textId="77777777" w:rsidTr="00C36CEC">
        <w:tc>
          <w:tcPr>
            <w:tcW w:w="2764" w:type="pct"/>
          </w:tcPr>
          <w:p w14:paraId="4C042B44"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altri fabbricati ad uso abitativo</w:t>
            </w:r>
          </w:p>
        </w:tc>
        <w:tc>
          <w:tcPr>
            <w:tcW w:w="655" w:type="pct"/>
            <w:vAlign w:val="center"/>
          </w:tcPr>
          <w:p w14:paraId="56FCA14D"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0,895 %</w:t>
            </w:r>
          </w:p>
        </w:tc>
        <w:tc>
          <w:tcPr>
            <w:tcW w:w="786" w:type="pct"/>
            <w:vAlign w:val="center"/>
          </w:tcPr>
          <w:p w14:paraId="34C4D965"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7ED4CA09" w14:textId="77777777" w:rsidR="00AF5027" w:rsidRPr="007C5C6C" w:rsidRDefault="00AF5027" w:rsidP="00C36CEC">
            <w:pPr>
              <w:jc w:val="center"/>
              <w:rPr>
                <w:rFonts w:asciiTheme="majorHAnsi" w:hAnsiTheme="majorHAnsi" w:cs="Arial"/>
                <w:sz w:val="20"/>
                <w:szCs w:val="20"/>
              </w:rPr>
            </w:pPr>
          </w:p>
        </w:tc>
      </w:tr>
      <w:tr w:rsidR="00AF5027" w:rsidRPr="007C5C6C" w14:paraId="0A35719B" w14:textId="77777777" w:rsidTr="00C36CEC">
        <w:tc>
          <w:tcPr>
            <w:tcW w:w="2764" w:type="pct"/>
          </w:tcPr>
          <w:p w14:paraId="72951BBC"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fabbricati iscritti nelle categorie catastali D/3,D/4,D/6 e D/9</w:t>
            </w:r>
          </w:p>
        </w:tc>
        <w:tc>
          <w:tcPr>
            <w:tcW w:w="655" w:type="pct"/>
            <w:vAlign w:val="center"/>
          </w:tcPr>
          <w:p w14:paraId="5D55FEB8"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0,79 %</w:t>
            </w:r>
          </w:p>
        </w:tc>
        <w:tc>
          <w:tcPr>
            <w:tcW w:w="786" w:type="pct"/>
            <w:vAlign w:val="center"/>
          </w:tcPr>
          <w:p w14:paraId="4719C9C3"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435E0D6A" w14:textId="77777777" w:rsidR="00AF5027" w:rsidRPr="007C5C6C" w:rsidRDefault="00AF5027" w:rsidP="00C36CEC">
            <w:pPr>
              <w:jc w:val="center"/>
              <w:rPr>
                <w:rFonts w:asciiTheme="majorHAnsi" w:hAnsiTheme="majorHAnsi" w:cs="Arial"/>
                <w:sz w:val="20"/>
                <w:szCs w:val="20"/>
              </w:rPr>
            </w:pPr>
          </w:p>
        </w:tc>
      </w:tr>
      <w:tr w:rsidR="00AF5027" w:rsidRPr="007C5C6C" w14:paraId="4A8BE314" w14:textId="77777777" w:rsidTr="00C36CEC">
        <w:tc>
          <w:tcPr>
            <w:tcW w:w="2764" w:type="pct"/>
          </w:tcPr>
          <w:p w14:paraId="3F53EF78"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fabbricati iscritti nelle categorie catastali A/10, C/1, C/3 e D/2</w:t>
            </w:r>
          </w:p>
        </w:tc>
        <w:tc>
          <w:tcPr>
            <w:tcW w:w="655" w:type="pct"/>
            <w:vAlign w:val="center"/>
          </w:tcPr>
          <w:p w14:paraId="1216B639"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0,55%</w:t>
            </w:r>
          </w:p>
        </w:tc>
        <w:tc>
          <w:tcPr>
            <w:tcW w:w="786" w:type="pct"/>
            <w:vAlign w:val="center"/>
          </w:tcPr>
          <w:p w14:paraId="0C596434"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5C65DAE8" w14:textId="77777777" w:rsidR="00AF5027" w:rsidRPr="007C5C6C" w:rsidRDefault="00AF5027" w:rsidP="00C36CEC">
            <w:pPr>
              <w:jc w:val="center"/>
              <w:rPr>
                <w:rFonts w:asciiTheme="majorHAnsi" w:hAnsiTheme="majorHAnsi" w:cs="Arial"/>
                <w:sz w:val="20"/>
                <w:szCs w:val="20"/>
              </w:rPr>
            </w:pPr>
          </w:p>
        </w:tc>
      </w:tr>
      <w:tr w:rsidR="00AF5027" w:rsidRPr="007C5C6C" w14:paraId="4B5438AF" w14:textId="77777777" w:rsidTr="00C36CEC">
        <w:tc>
          <w:tcPr>
            <w:tcW w:w="2764" w:type="pct"/>
          </w:tcPr>
          <w:p w14:paraId="73934636"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 xml:space="preserve">fabbricati iscritti nelle categorie catastali D1 con rendita </w:t>
            </w:r>
            <w:r w:rsidRPr="007C5C6C">
              <w:rPr>
                <w:rFonts w:asciiTheme="majorHAnsi" w:hAnsiTheme="majorHAnsi" w:cs="Arial"/>
                <w:b/>
                <w:sz w:val="20"/>
                <w:szCs w:val="20"/>
              </w:rPr>
              <w:t>inferiore o uguale ad € 75.000,00</w:t>
            </w:r>
          </w:p>
        </w:tc>
        <w:tc>
          <w:tcPr>
            <w:tcW w:w="655" w:type="pct"/>
            <w:vAlign w:val="center"/>
          </w:tcPr>
          <w:p w14:paraId="73F97E8C"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0,55%</w:t>
            </w:r>
          </w:p>
        </w:tc>
        <w:tc>
          <w:tcPr>
            <w:tcW w:w="786" w:type="pct"/>
            <w:vAlign w:val="center"/>
          </w:tcPr>
          <w:p w14:paraId="4578C7A8"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4590492E" w14:textId="77777777" w:rsidR="00AF5027" w:rsidRPr="007C5C6C" w:rsidRDefault="00AF5027" w:rsidP="00C36CEC">
            <w:pPr>
              <w:jc w:val="center"/>
              <w:rPr>
                <w:rFonts w:asciiTheme="majorHAnsi" w:hAnsiTheme="majorHAnsi" w:cs="Arial"/>
                <w:sz w:val="20"/>
                <w:szCs w:val="20"/>
              </w:rPr>
            </w:pPr>
          </w:p>
        </w:tc>
      </w:tr>
      <w:tr w:rsidR="00AF5027" w:rsidRPr="007C5C6C" w14:paraId="30E4251B" w14:textId="77777777" w:rsidTr="00C36CEC">
        <w:tc>
          <w:tcPr>
            <w:tcW w:w="2764" w:type="pct"/>
          </w:tcPr>
          <w:p w14:paraId="790F7CA5"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 xml:space="preserve">fabbricati iscritti nelle categorie catastali D1 con rendita </w:t>
            </w:r>
            <w:r w:rsidRPr="007C5C6C">
              <w:rPr>
                <w:rFonts w:asciiTheme="majorHAnsi" w:hAnsiTheme="majorHAnsi" w:cs="Arial"/>
                <w:b/>
                <w:sz w:val="20"/>
                <w:szCs w:val="20"/>
              </w:rPr>
              <w:t>superiore ad € 75.000,00</w:t>
            </w:r>
          </w:p>
        </w:tc>
        <w:tc>
          <w:tcPr>
            <w:tcW w:w="655" w:type="pct"/>
            <w:vAlign w:val="center"/>
          </w:tcPr>
          <w:p w14:paraId="622DB56F"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0,79%</w:t>
            </w:r>
          </w:p>
        </w:tc>
        <w:tc>
          <w:tcPr>
            <w:tcW w:w="786" w:type="pct"/>
            <w:vAlign w:val="center"/>
          </w:tcPr>
          <w:p w14:paraId="0E9647F5"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3653334F" w14:textId="77777777" w:rsidR="00AF5027" w:rsidRPr="007C5C6C" w:rsidRDefault="00AF5027" w:rsidP="00C36CEC">
            <w:pPr>
              <w:jc w:val="center"/>
              <w:rPr>
                <w:rFonts w:asciiTheme="majorHAnsi" w:hAnsiTheme="majorHAnsi" w:cs="Arial"/>
                <w:sz w:val="20"/>
                <w:szCs w:val="20"/>
              </w:rPr>
            </w:pPr>
          </w:p>
        </w:tc>
      </w:tr>
      <w:tr w:rsidR="00AF5027" w:rsidRPr="007C5C6C" w14:paraId="70F46CC6" w14:textId="77777777" w:rsidTr="00C36CEC">
        <w:tc>
          <w:tcPr>
            <w:tcW w:w="2764" w:type="pct"/>
          </w:tcPr>
          <w:p w14:paraId="3B705A9F"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 xml:space="preserve">fabbricati iscritti nelle categorie catastali D7 e D8 con rendita </w:t>
            </w:r>
            <w:r w:rsidRPr="007C5C6C">
              <w:rPr>
                <w:rFonts w:asciiTheme="majorHAnsi" w:hAnsiTheme="majorHAnsi" w:cs="Arial"/>
                <w:b/>
                <w:sz w:val="20"/>
                <w:szCs w:val="20"/>
              </w:rPr>
              <w:t>inferiore o uguale ad € 50.000,00</w:t>
            </w:r>
          </w:p>
        </w:tc>
        <w:tc>
          <w:tcPr>
            <w:tcW w:w="655" w:type="pct"/>
            <w:vAlign w:val="center"/>
          </w:tcPr>
          <w:p w14:paraId="6051491F"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0,55%</w:t>
            </w:r>
          </w:p>
        </w:tc>
        <w:tc>
          <w:tcPr>
            <w:tcW w:w="786" w:type="pct"/>
            <w:vAlign w:val="center"/>
          </w:tcPr>
          <w:p w14:paraId="296F0F6B"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24AF3797" w14:textId="77777777" w:rsidR="00AF5027" w:rsidRPr="007C5C6C" w:rsidRDefault="00AF5027" w:rsidP="00C36CEC">
            <w:pPr>
              <w:jc w:val="center"/>
              <w:rPr>
                <w:rFonts w:asciiTheme="majorHAnsi" w:hAnsiTheme="majorHAnsi" w:cs="Arial"/>
                <w:sz w:val="20"/>
                <w:szCs w:val="20"/>
              </w:rPr>
            </w:pPr>
          </w:p>
        </w:tc>
      </w:tr>
      <w:tr w:rsidR="00AF5027" w:rsidRPr="007C5C6C" w14:paraId="71214305" w14:textId="77777777" w:rsidTr="00C36CEC">
        <w:tc>
          <w:tcPr>
            <w:tcW w:w="2764" w:type="pct"/>
          </w:tcPr>
          <w:p w14:paraId="6BFDEEB9"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 xml:space="preserve">fabbricati iscritti nelle categorie catastali D7 e D8 con rendita </w:t>
            </w:r>
            <w:r w:rsidRPr="007C5C6C">
              <w:rPr>
                <w:rFonts w:asciiTheme="majorHAnsi" w:hAnsiTheme="majorHAnsi" w:cs="Arial"/>
                <w:b/>
                <w:sz w:val="20"/>
                <w:szCs w:val="20"/>
              </w:rPr>
              <w:t>superiore ad € 50.000,00</w:t>
            </w:r>
          </w:p>
        </w:tc>
        <w:tc>
          <w:tcPr>
            <w:tcW w:w="655" w:type="pct"/>
            <w:vAlign w:val="center"/>
          </w:tcPr>
          <w:p w14:paraId="07BC26B9"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0,79%</w:t>
            </w:r>
          </w:p>
        </w:tc>
        <w:tc>
          <w:tcPr>
            <w:tcW w:w="786" w:type="pct"/>
            <w:vAlign w:val="center"/>
          </w:tcPr>
          <w:p w14:paraId="58262FE4"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4C082FDE" w14:textId="77777777" w:rsidR="00AF5027" w:rsidRPr="007C5C6C" w:rsidRDefault="00AF5027" w:rsidP="00C36CEC">
            <w:pPr>
              <w:jc w:val="center"/>
              <w:rPr>
                <w:rFonts w:asciiTheme="majorHAnsi" w:hAnsiTheme="majorHAnsi" w:cs="Arial"/>
                <w:sz w:val="20"/>
                <w:szCs w:val="20"/>
              </w:rPr>
            </w:pPr>
          </w:p>
        </w:tc>
      </w:tr>
      <w:tr w:rsidR="00AF5027" w:rsidRPr="007C5C6C" w14:paraId="06DDB9D7" w14:textId="77777777" w:rsidTr="00C36CEC">
        <w:tc>
          <w:tcPr>
            <w:tcW w:w="2764" w:type="pct"/>
          </w:tcPr>
          <w:p w14:paraId="2414FBD2"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fabbricati destinati ad uso come “scuola paritaria”</w:t>
            </w:r>
          </w:p>
        </w:tc>
        <w:tc>
          <w:tcPr>
            <w:tcW w:w="655" w:type="pct"/>
            <w:vAlign w:val="center"/>
          </w:tcPr>
          <w:p w14:paraId="540D7B6F"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0,00%</w:t>
            </w:r>
          </w:p>
        </w:tc>
        <w:tc>
          <w:tcPr>
            <w:tcW w:w="786" w:type="pct"/>
            <w:vAlign w:val="center"/>
          </w:tcPr>
          <w:p w14:paraId="24452A7E"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0C7BDD19" w14:textId="77777777" w:rsidR="00AF5027" w:rsidRPr="007C5C6C" w:rsidRDefault="00AF5027" w:rsidP="00C36CEC">
            <w:pPr>
              <w:jc w:val="center"/>
              <w:rPr>
                <w:rFonts w:asciiTheme="majorHAnsi" w:hAnsiTheme="majorHAnsi" w:cs="Arial"/>
                <w:sz w:val="20"/>
                <w:szCs w:val="20"/>
              </w:rPr>
            </w:pPr>
          </w:p>
        </w:tc>
      </w:tr>
      <w:tr w:rsidR="00AF5027" w:rsidRPr="007C5C6C" w14:paraId="5AD411D7" w14:textId="77777777" w:rsidTr="00C36CEC">
        <w:tc>
          <w:tcPr>
            <w:tcW w:w="2764" w:type="pct"/>
          </w:tcPr>
          <w:p w14:paraId="032F1199"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fabbricati concessi in comodato gratuito a soggetti iscritti all’albo delle organizzazioni di volontariato o al registro delle associazioni di promozione sociale.</w:t>
            </w:r>
          </w:p>
        </w:tc>
        <w:tc>
          <w:tcPr>
            <w:tcW w:w="655" w:type="pct"/>
            <w:vAlign w:val="center"/>
          </w:tcPr>
          <w:p w14:paraId="3FC2DFAB"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0,00%</w:t>
            </w:r>
          </w:p>
        </w:tc>
        <w:tc>
          <w:tcPr>
            <w:tcW w:w="786" w:type="pct"/>
            <w:vAlign w:val="center"/>
          </w:tcPr>
          <w:p w14:paraId="320B68BC"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7ABDB4F5" w14:textId="77777777" w:rsidR="00AF5027" w:rsidRPr="007C5C6C" w:rsidRDefault="00AF5027" w:rsidP="00C36CEC">
            <w:pPr>
              <w:jc w:val="center"/>
              <w:rPr>
                <w:rFonts w:asciiTheme="majorHAnsi" w:hAnsiTheme="majorHAnsi" w:cs="Arial"/>
                <w:sz w:val="20"/>
                <w:szCs w:val="20"/>
              </w:rPr>
            </w:pPr>
          </w:p>
        </w:tc>
      </w:tr>
      <w:tr w:rsidR="00AF5027" w:rsidRPr="007C5C6C" w14:paraId="5E0D1481" w14:textId="77777777" w:rsidTr="00C36CEC">
        <w:tc>
          <w:tcPr>
            <w:tcW w:w="2764" w:type="pct"/>
          </w:tcPr>
          <w:p w14:paraId="14BD423F"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 xml:space="preserve">fabbricati strumentali all’attività agricola con rendita catastale </w:t>
            </w:r>
            <w:r w:rsidRPr="007C5C6C">
              <w:rPr>
                <w:rFonts w:asciiTheme="majorHAnsi" w:hAnsiTheme="majorHAnsi" w:cs="Arial"/>
                <w:b/>
                <w:sz w:val="20"/>
                <w:szCs w:val="20"/>
              </w:rPr>
              <w:t>uguale o inferiore ad € 25.000,00</w:t>
            </w:r>
          </w:p>
        </w:tc>
        <w:tc>
          <w:tcPr>
            <w:tcW w:w="655" w:type="pct"/>
            <w:vAlign w:val="center"/>
          </w:tcPr>
          <w:p w14:paraId="3BA315E5"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0,00%</w:t>
            </w:r>
          </w:p>
        </w:tc>
        <w:tc>
          <w:tcPr>
            <w:tcW w:w="786" w:type="pct"/>
            <w:vAlign w:val="center"/>
          </w:tcPr>
          <w:p w14:paraId="7A8BD611"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61A04F3F" w14:textId="77777777" w:rsidR="00AF5027" w:rsidRPr="007C5C6C" w:rsidRDefault="00AF5027" w:rsidP="00C36CEC">
            <w:pPr>
              <w:jc w:val="center"/>
              <w:rPr>
                <w:rFonts w:asciiTheme="majorHAnsi" w:hAnsiTheme="majorHAnsi" w:cs="Arial"/>
                <w:sz w:val="20"/>
                <w:szCs w:val="20"/>
              </w:rPr>
            </w:pPr>
          </w:p>
        </w:tc>
      </w:tr>
      <w:tr w:rsidR="00AF5027" w:rsidRPr="007C5C6C" w14:paraId="2192E5C3" w14:textId="77777777" w:rsidTr="00C36CEC">
        <w:tc>
          <w:tcPr>
            <w:tcW w:w="2764" w:type="pct"/>
          </w:tcPr>
          <w:p w14:paraId="36D872EE"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 xml:space="preserve">fabbricati strumentali all’attività agricola con rendita catastale </w:t>
            </w:r>
            <w:r w:rsidRPr="007C5C6C">
              <w:rPr>
                <w:rFonts w:asciiTheme="majorHAnsi" w:hAnsiTheme="majorHAnsi" w:cs="Arial"/>
                <w:b/>
                <w:sz w:val="20"/>
                <w:szCs w:val="20"/>
              </w:rPr>
              <w:t>superiore ad € 25.000,00</w:t>
            </w:r>
          </w:p>
        </w:tc>
        <w:tc>
          <w:tcPr>
            <w:tcW w:w="655" w:type="pct"/>
            <w:vAlign w:val="center"/>
          </w:tcPr>
          <w:p w14:paraId="28BDD4AD" w14:textId="77777777" w:rsidR="00AF5027" w:rsidRPr="007C5C6C" w:rsidRDefault="00AF5027" w:rsidP="00C36CEC">
            <w:pPr>
              <w:spacing w:line="360" w:lineRule="auto"/>
              <w:jc w:val="center"/>
              <w:rPr>
                <w:rFonts w:asciiTheme="majorHAnsi" w:hAnsiTheme="majorHAnsi" w:cs="Arial"/>
                <w:sz w:val="20"/>
                <w:szCs w:val="20"/>
              </w:rPr>
            </w:pPr>
            <w:r w:rsidRPr="007C5C6C">
              <w:rPr>
                <w:rFonts w:asciiTheme="majorHAnsi" w:hAnsiTheme="majorHAnsi" w:cs="Arial"/>
                <w:sz w:val="20"/>
                <w:szCs w:val="20"/>
              </w:rPr>
              <w:t>0,10%</w:t>
            </w:r>
          </w:p>
        </w:tc>
        <w:tc>
          <w:tcPr>
            <w:tcW w:w="786" w:type="pct"/>
            <w:vAlign w:val="center"/>
          </w:tcPr>
          <w:p w14:paraId="1594BDE0"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064509BA"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€ 1.500,00</w:t>
            </w:r>
          </w:p>
        </w:tc>
      </w:tr>
      <w:tr w:rsidR="00AF5027" w:rsidRPr="007C5C6C" w14:paraId="6E389BFD" w14:textId="77777777" w:rsidTr="00C36CEC">
        <w:tc>
          <w:tcPr>
            <w:tcW w:w="2764" w:type="pct"/>
          </w:tcPr>
          <w:p w14:paraId="1B851E5E"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aree edificabili e altri immobili non compresi nelle categorie precedenti</w:t>
            </w:r>
          </w:p>
        </w:tc>
        <w:tc>
          <w:tcPr>
            <w:tcW w:w="655" w:type="pct"/>
            <w:vAlign w:val="center"/>
          </w:tcPr>
          <w:p w14:paraId="5CEABC49"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0,895 %</w:t>
            </w:r>
          </w:p>
        </w:tc>
        <w:tc>
          <w:tcPr>
            <w:tcW w:w="786" w:type="pct"/>
            <w:vAlign w:val="center"/>
          </w:tcPr>
          <w:p w14:paraId="344628F1"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029D7906" w14:textId="77777777" w:rsidR="00AF5027" w:rsidRPr="007C5C6C" w:rsidRDefault="00AF5027" w:rsidP="00C36CEC">
            <w:pPr>
              <w:jc w:val="center"/>
              <w:rPr>
                <w:rFonts w:asciiTheme="majorHAnsi" w:hAnsiTheme="majorHAnsi" w:cs="Arial"/>
                <w:sz w:val="20"/>
                <w:szCs w:val="20"/>
              </w:rPr>
            </w:pPr>
          </w:p>
        </w:tc>
      </w:tr>
      <w:tr w:rsidR="00AF5027" w:rsidRPr="007C5C6C" w14:paraId="5D966A68" w14:textId="77777777" w:rsidTr="00C468D6">
        <w:trPr>
          <w:trHeight w:val="312"/>
        </w:trPr>
        <w:tc>
          <w:tcPr>
            <w:tcW w:w="2764" w:type="pct"/>
          </w:tcPr>
          <w:p w14:paraId="0CC53DB0" w14:textId="77777777" w:rsidR="00AF5027" w:rsidRPr="007C5C6C" w:rsidRDefault="00AF5027" w:rsidP="00C36CEC">
            <w:pPr>
              <w:jc w:val="both"/>
              <w:rPr>
                <w:rFonts w:asciiTheme="majorHAnsi" w:hAnsiTheme="majorHAnsi" w:cs="Arial"/>
                <w:sz w:val="20"/>
                <w:szCs w:val="20"/>
              </w:rPr>
            </w:pPr>
            <w:r w:rsidRPr="007C5C6C">
              <w:rPr>
                <w:rFonts w:asciiTheme="majorHAnsi" w:hAnsiTheme="majorHAnsi" w:cs="Arial"/>
                <w:sz w:val="20"/>
                <w:szCs w:val="20"/>
              </w:rPr>
              <w:t>abitazioni e pertinenze con comodato</w:t>
            </w:r>
          </w:p>
        </w:tc>
        <w:tc>
          <w:tcPr>
            <w:tcW w:w="655" w:type="pct"/>
            <w:vAlign w:val="center"/>
          </w:tcPr>
          <w:p w14:paraId="05DC4E66" w14:textId="77777777" w:rsidR="00AF5027" w:rsidRPr="007C5C6C" w:rsidRDefault="00AF5027" w:rsidP="00C36CEC">
            <w:pPr>
              <w:jc w:val="center"/>
              <w:rPr>
                <w:rFonts w:asciiTheme="majorHAnsi" w:hAnsiTheme="majorHAnsi" w:cs="Arial"/>
                <w:sz w:val="20"/>
                <w:szCs w:val="20"/>
              </w:rPr>
            </w:pPr>
            <w:r w:rsidRPr="007C5C6C">
              <w:rPr>
                <w:rFonts w:asciiTheme="majorHAnsi" w:hAnsiTheme="majorHAnsi" w:cs="Arial"/>
                <w:sz w:val="20"/>
                <w:szCs w:val="20"/>
              </w:rPr>
              <w:t>0,45%</w:t>
            </w:r>
          </w:p>
        </w:tc>
        <w:tc>
          <w:tcPr>
            <w:tcW w:w="786" w:type="pct"/>
            <w:vAlign w:val="center"/>
          </w:tcPr>
          <w:p w14:paraId="6FB86124" w14:textId="77777777" w:rsidR="00AF5027" w:rsidRPr="007C5C6C" w:rsidRDefault="00AF5027" w:rsidP="00C36CEC">
            <w:pPr>
              <w:jc w:val="center"/>
              <w:rPr>
                <w:rFonts w:asciiTheme="majorHAnsi" w:hAnsiTheme="majorHAnsi" w:cs="Arial"/>
                <w:sz w:val="20"/>
                <w:szCs w:val="20"/>
              </w:rPr>
            </w:pPr>
          </w:p>
        </w:tc>
        <w:tc>
          <w:tcPr>
            <w:tcW w:w="795" w:type="pct"/>
            <w:vAlign w:val="center"/>
          </w:tcPr>
          <w:p w14:paraId="0F7383DD" w14:textId="77777777" w:rsidR="00AF5027" w:rsidRPr="007C5C6C" w:rsidRDefault="00AF5027" w:rsidP="00C36CEC">
            <w:pPr>
              <w:jc w:val="center"/>
              <w:rPr>
                <w:rFonts w:asciiTheme="majorHAnsi" w:hAnsiTheme="majorHAnsi" w:cs="Arial"/>
                <w:sz w:val="20"/>
                <w:szCs w:val="20"/>
              </w:rPr>
            </w:pPr>
          </w:p>
        </w:tc>
      </w:tr>
    </w:tbl>
    <w:p w14:paraId="702B937F" w14:textId="29266769" w:rsidR="00B713B1" w:rsidRPr="007C5C6C" w:rsidRDefault="00EA6130" w:rsidP="00B713B1">
      <w:pPr>
        <w:autoSpaceDE w:val="0"/>
        <w:autoSpaceDN w:val="0"/>
        <w:adjustRightInd w:val="0"/>
        <w:spacing w:before="120"/>
        <w:jc w:val="both"/>
        <w:rPr>
          <w:rFonts w:ascii="Calibri" w:hAnsi="Calibri" w:cs="Times-Roman"/>
          <w:sz w:val="22"/>
          <w:szCs w:val="22"/>
        </w:rPr>
      </w:pPr>
      <w:r>
        <w:rPr>
          <w:rFonts w:ascii="Calibri" w:hAnsi="Calibri" w:cs="Times-Roman"/>
          <w:sz w:val="22"/>
          <w:szCs w:val="22"/>
        </w:rPr>
        <w:t>Il protocollo d’intesa in materia di finanza locale</w:t>
      </w:r>
      <w:r w:rsidR="00503D22">
        <w:rPr>
          <w:rFonts w:ascii="Calibri" w:hAnsi="Calibri" w:cs="Times-Roman"/>
          <w:sz w:val="22"/>
          <w:szCs w:val="22"/>
        </w:rPr>
        <w:t xml:space="preserve"> 2021 (</w:t>
      </w:r>
      <w:r>
        <w:rPr>
          <w:rFonts w:ascii="Calibri" w:hAnsi="Calibri" w:cs="Times-Roman"/>
          <w:sz w:val="22"/>
          <w:szCs w:val="22"/>
        </w:rPr>
        <w:t>e la conseguente normativa provinciale</w:t>
      </w:r>
      <w:r w:rsidR="00503D22">
        <w:rPr>
          <w:rFonts w:ascii="Calibri" w:hAnsi="Calibri" w:cs="Times-Roman"/>
          <w:sz w:val="22"/>
          <w:szCs w:val="22"/>
        </w:rPr>
        <w:t>)</w:t>
      </w:r>
      <w:r>
        <w:rPr>
          <w:rFonts w:ascii="Calibri" w:hAnsi="Calibri" w:cs="Times-Roman"/>
          <w:sz w:val="22"/>
          <w:szCs w:val="22"/>
        </w:rPr>
        <w:t xml:space="preserve"> non prevedono, a differenza di quanto avveniva nel 2020, ulteriori</w:t>
      </w:r>
      <w:r w:rsidR="00503D22">
        <w:rPr>
          <w:rFonts w:ascii="Calibri" w:hAnsi="Calibri" w:cs="Times-Roman"/>
          <w:sz w:val="22"/>
          <w:szCs w:val="22"/>
        </w:rPr>
        <w:t xml:space="preserve"> eccezioni alla potestà tariffaria dei comuni: si </w:t>
      </w:r>
      <w:r w:rsidR="00B713B1" w:rsidRPr="007C5C6C">
        <w:rPr>
          <w:rFonts w:ascii="Calibri" w:hAnsi="Calibri" w:cs="Times-Roman"/>
          <w:sz w:val="22"/>
          <w:szCs w:val="22"/>
        </w:rPr>
        <w:t>confermano le aliquote, detrazioni e deduzioni vigenti ai fini dell'applicazione dell’imposta immobiliare semplice.</w:t>
      </w:r>
    </w:p>
    <w:p w14:paraId="2D2037BB" w14:textId="4176C4D5" w:rsidR="00784860" w:rsidRPr="00E02E57" w:rsidRDefault="008002C4" w:rsidP="00B713B1">
      <w:pPr>
        <w:autoSpaceDE w:val="0"/>
        <w:autoSpaceDN w:val="0"/>
        <w:adjustRightInd w:val="0"/>
        <w:spacing w:before="120"/>
        <w:jc w:val="both"/>
        <w:rPr>
          <w:rFonts w:asciiTheme="majorHAnsi" w:hAnsiTheme="majorHAnsi"/>
          <w:sz w:val="22"/>
          <w:szCs w:val="22"/>
        </w:rPr>
      </w:pPr>
      <w:r w:rsidRPr="00E02E57">
        <w:rPr>
          <w:rFonts w:asciiTheme="majorHAnsi" w:hAnsiTheme="majorHAnsi"/>
          <w:sz w:val="22"/>
          <w:szCs w:val="22"/>
        </w:rPr>
        <w:t xml:space="preserve">Il </w:t>
      </w:r>
      <w:r w:rsidRPr="00E02E57">
        <w:rPr>
          <w:rFonts w:ascii="Calibri" w:hAnsi="Calibri" w:cs="Times-Roman"/>
          <w:sz w:val="22"/>
          <w:szCs w:val="22"/>
        </w:rPr>
        <w:t>g</w:t>
      </w:r>
      <w:r w:rsidR="00784860" w:rsidRPr="00E02E57">
        <w:rPr>
          <w:rFonts w:ascii="Calibri" w:hAnsi="Calibri" w:cs="Times-Roman"/>
          <w:sz w:val="22"/>
          <w:szCs w:val="22"/>
        </w:rPr>
        <w:t>ettito</w:t>
      </w:r>
      <w:r w:rsidR="00784860" w:rsidRPr="00E02E57">
        <w:rPr>
          <w:rFonts w:asciiTheme="majorHAnsi" w:hAnsiTheme="majorHAnsi"/>
          <w:sz w:val="22"/>
          <w:szCs w:val="22"/>
        </w:rPr>
        <w:t xml:space="preserve"> iscritto in bilancio</w:t>
      </w:r>
      <w:bookmarkStart w:id="1" w:name="_1501770075"/>
      <w:bookmarkStart w:id="2" w:name="_1501769999"/>
      <w:bookmarkStart w:id="3" w:name="_1501769940"/>
      <w:bookmarkStart w:id="4" w:name="_1501769819"/>
      <w:bookmarkStart w:id="5" w:name="_1501769782"/>
      <w:bookmarkStart w:id="6" w:name="_1501769752"/>
      <w:bookmarkStart w:id="7" w:name="_MON_1527361712"/>
      <w:bookmarkEnd w:id="1"/>
      <w:bookmarkEnd w:id="2"/>
      <w:bookmarkEnd w:id="3"/>
      <w:bookmarkEnd w:id="4"/>
      <w:bookmarkEnd w:id="5"/>
      <w:bookmarkEnd w:id="6"/>
      <w:bookmarkEnd w:id="7"/>
      <w:r w:rsidR="002C5EE6" w:rsidRPr="00E02E57">
        <w:rPr>
          <w:rFonts w:asciiTheme="majorHAnsi" w:hAnsiTheme="majorHAnsi"/>
          <w:sz w:val="22"/>
          <w:szCs w:val="22"/>
        </w:rPr>
        <w:t xml:space="preserve"> </w:t>
      </w:r>
      <w:r w:rsidRPr="00E02E57">
        <w:rPr>
          <w:rFonts w:asciiTheme="majorHAnsi" w:hAnsiTheme="majorHAnsi"/>
          <w:sz w:val="22"/>
          <w:szCs w:val="22"/>
        </w:rPr>
        <w:t>tiene in considerazione</w:t>
      </w:r>
      <w:r w:rsidR="00957850" w:rsidRPr="00E02E57">
        <w:rPr>
          <w:rFonts w:asciiTheme="majorHAnsi" w:hAnsiTheme="majorHAnsi"/>
          <w:sz w:val="22"/>
          <w:szCs w:val="22"/>
        </w:rPr>
        <w:t>, sulla base di una stima prudenziale,</w:t>
      </w:r>
      <w:r w:rsidRPr="00E02E57">
        <w:rPr>
          <w:rFonts w:asciiTheme="majorHAnsi" w:hAnsiTheme="majorHAnsi"/>
          <w:sz w:val="22"/>
          <w:szCs w:val="22"/>
        </w:rPr>
        <w:t xml:space="preserve"> la banca dati catastale aggiornata</w:t>
      </w:r>
      <w:r w:rsidR="00E8186C" w:rsidRPr="00E02E57">
        <w:rPr>
          <w:rFonts w:asciiTheme="majorHAnsi" w:hAnsiTheme="majorHAnsi"/>
          <w:sz w:val="22"/>
          <w:szCs w:val="22"/>
        </w:rPr>
        <w:t>,</w:t>
      </w:r>
      <w:r w:rsidRPr="00E02E57">
        <w:rPr>
          <w:rFonts w:asciiTheme="majorHAnsi" w:hAnsiTheme="majorHAnsi"/>
          <w:sz w:val="22"/>
          <w:szCs w:val="22"/>
        </w:rPr>
        <w:t xml:space="preserve"> </w:t>
      </w:r>
      <w:r w:rsidR="00E8186C" w:rsidRPr="00E02E57">
        <w:rPr>
          <w:rFonts w:asciiTheme="majorHAnsi" w:hAnsiTheme="majorHAnsi"/>
          <w:sz w:val="22"/>
          <w:szCs w:val="22"/>
        </w:rPr>
        <w:t xml:space="preserve">il quadro </w:t>
      </w:r>
      <w:r w:rsidRPr="00E02E57">
        <w:rPr>
          <w:rFonts w:asciiTheme="majorHAnsi" w:hAnsiTheme="majorHAnsi"/>
          <w:sz w:val="22"/>
          <w:szCs w:val="22"/>
        </w:rPr>
        <w:t>normativ</w:t>
      </w:r>
      <w:r w:rsidR="00E8186C" w:rsidRPr="00E02E57">
        <w:rPr>
          <w:rFonts w:asciiTheme="majorHAnsi" w:hAnsiTheme="majorHAnsi"/>
          <w:sz w:val="22"/>
          <w:szCs w:val="22"/>
        </w:rPr>
        <w:t>o</w:t>
      </w:r>
      <w:r w:rsidRPr="00E02E57">
        <w:rPr>
          <w:rFonts w:asciiTheme="majorHAnsi" w:hAnsiTheme="majorHAnsi"/>
          <w:sz w:val="22"/>
          <w:szCs w:val="22"/>
        </w:rPr>
        <w:t xml:space="preserve"> </w:t>
      </w:r>
      <w:r w:rsidR="00E8186C" w:rsidRPr="00E02E57">
        <w:rPr>
          <w:rFonts w:asciiTheme="majorHAnsi" w:hAnsiTheme="majorHAnsi"/>
          <w:sz w:val="22"/>
          <w:szCs w:val="22"/>
        </w:rPr>
        <w:t>e le aliquote</w:t>
      </w:r>
      <w:r w:rsidR="00350D02">
        <w:rPr>
          <w:rFonts w:asciiTheme="majorHAnsi" w:hAnsiTheme="majorHAnsi"/>
          <w:sz w:val="22"/>
          <w:szCs w:val="22"/>
        </w:rPr>
        <w:t xml:space="preserve"> sopra riportati</w:t>
      </w:r>
      <w:r w:rsidR="00784860" w:rsidRPr="00E02E57">
        <w:rPr>
          <w:rFonts w:asciiTheme="majorHAnsi" w:hAnsiTheme="majorHAnsi"/>
          <w:sz w:val="22"/>
          <w:szCs w:val="22"/>
        </w:rPr>
        <w:t>:</w:t>
      </w:r>
    </w:p>
    <w:tbl>
      <w:tblPr>
        <w:tblW w:w="9400" w:type="dxa"/>
        <w:tblCellMar>
          <w:left w:w="70" w:type="dxa"/>
          <w:right w:w="70" w:type="dxa"/>
        </w:tblCellMar>
        <w:tblLook w:val="04A0" w:firstRow="1" w:lastRow="0" w:firstColumn="1" w:lastColumn="0" w:noHBand="0" w:noVBand="1"/>
      </w:tblPr>
      <w:tblGrid>
        <w:gridCol w:w="2100"/>
        <w:gridCol w:w="1460"/>
        <w:gridCol w:w="1460"/>
        <w:gridCol w:w="1460"/>
        <w:gridCol w:w="1460"/>
        <w:gridCol w:w="1460"/>
      </w:tblGrid>
      <w:tr w:rsidR="00E02E57" w:rsidRPr="00E02E57" w14:paraId="1CFD8152" w14:textId="77777777" w:rsidTr="00592143">
        <w:trPr>
          <w:trHeight w:val="300"/>
        </w:trPr>
        <w:tc>
          <w:tcPr>
            <w:tcW w:w="210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456EC43" w14:textId="77777777" w:rsidR="00592143" w:rsidRPr="00E02E57" w:rsidRDefault="00592143" w:rsidP="00592143">
            <w:pPr>
              <w:jc w:val="center"/>
              <w:rPr>
                <w:rFonts w:ascii="Calibri" w:eastAsia="Times New Roman" w:hAnsi="Calibri" w:cs="Arial"/>
                <w:b/>
                <w:bCs/>
                <w:sz w:val="22"/>
                <w:szCs w:val="22"/>
              </w:rPr>
            </w:pPr>
            <w:r w:rsidRPr="00E02E57">
              <w:rPr>
                <w:rFonts w:ascii="Calibri" w:eastAsia="Times New Roman" w:hAnsi="Calibri" w:cs="Arial"/>
                <w:b/>
                <w:bCs/>
                <w:sz w:val="22"/>
                <w:szCs w:val="22"/>
              </w:rPr>
              <w:t>ENTRATE</w:t>
            </w:r>
          </w:p>
        </w:tc>
        <w:tc>
          <w:tcPr>
            <w:tcW w:w="7300" w:type="dxa"/>
            <w:gridSpan w:val="5"/>
            <w:tcBorders>
              <w:top w:val="nil"/>
              <w:left w:val="nil"/>
              <w:bottom w:val="single" w:sz="4" w:space="0" w:color="auto"/>
              <w:right w:val="nil"/>
            </w:tcBorders>
            <w:shd w:val="clear" w:color="000000" w:fill="8DB4E2"/>
            <w:noWrap/>
            <w:vAlign w:val="bottom"/>
            <w:hideMark/>
          </w:tcPr>
          <w:p w14:paraId="35B2874E" w14:textId="77777777" w:rsidR="00592143" w:rsidRPr="00E02E57" w:rsidRDefault="00592143" w:rsidP="00592143">
            <w:pPr>
              <w:jc w:val="center"/>
              <w:rPr>
                <w:rFonts w:ascii="Calibri" w:eastAsia="Times New Roman" w:hAnsi="Calibri" w:cs="Arial"/>
                <w:b/>
                <w:bCs/>
                <w:sz w:val="22"/>
                <w:szCs w:val="22"/>
              </w:rPr>
            </w:pPr>
            <w:r w:rsidRPr="00E02E57">
              <w:rPr>
                <w:rFonts w:ascii="Calibri" w:eastAsia="Times New Roman" w:hAnsi="Calibri" w:cs="Arial"/>
                <w:b/>
                <w:bCs/>
                <w:sz w:val="22"/>
                <w:szCs w:val="22"/>
              </w:rPr>
              <w:t>TREND PROGRAMMAZIONE PLURIENNALE</w:t>
            </w:r>
          </w:p>
        </w:tc>
      </w:tr>
      <w:tr w:rsidR="00E02E57" w:rsidRPr="00E02E57" w14:paraId="140C4C7A" w14:textId="77777777" w:rsidTr="00592143">
        <w:trPr>
          <w:trHeight w:val="300"/>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4456F34A" w14:textId="77777777" w:rsidR="00E02E57" w:rsidRPr="00E02E57" w:rsidRDefault="00E02E57" w:rsidP="00E02E57">
            <w:pPr>
              <w:rPr>
                <w:rFonts w:ascii="Calibri" w:eastAsia="Times New Roman" w:hAnsi="Calibri" w:cs="Arial"/>
                <w:b/>
                <w:bCs/>
                <w:sz w:val="22"/>
                <w:szCs w:val="22"/>
              </w:rPr>
            </w:pPr>
          </w:p>
        </w:tc>
        <w:tc>
          <w:tcPr>
            <w:tcW w:w="1460" w:type="dxa"/>
            <w:tcBorders>
              <w:top w:val="nil"/>
              <w:left w:val="nil"/>
              <w:bottom w:val="single" w:sz="4" w:space="0" w:color="auto"/>
              <w:right w:val="single" w:sz="4" w:space="0" w:color="auto"/>
            </w:tcBorders>
            <w:shd w:val="clear" w:color="000000" w:fill="C5D9F1"/>
            <w:vAlign w:val="bottom"/>
            <w:hideMark/>
          </w:tcPr>
          <w:p w14:paraId="56C0492E" w14:textId="256DA143" w:rsidR="00E02E57" w:rsidRPr="00E02E57" w:rsidRDefault="00E02E57" w:rsidP="00E02E57">
            <w:pPr>
              <w:jc w:val="center"/>
              <w:rPr>
                <w:rFonts w:ascii="Calibri" w:eastAsia="Times New Roman" w:hAnsi="Calibri" w:cs="Arial"/>
                <w:sz w:val="22"/>
                <w:szCs w:val="22"/>
              </w:rPr>
            </w:pPr>
            <w:r w:rsidRPr="00E02E57">
              <w:rPr>
                <w:rFonts w:ascii="Calibri" w:eastAsia="Times New Roman" w:hAnsi="Calibri" w:cs="Arial"/>
                <w:sz w:val="22"/>
                <w:szCs w:val="22"/>
              </w:rPr>
              <w:t>2019</w:t>
            </w:r>
          </w:p>
        </w:tc>
        <w:tc>
          <w:tcPr>
            <w:tcW w:w="1460" w:type="dxa"/>
            <w:tcBorders>
              <w:top w:val="nil"/>
              <w:left w:val="nil"/>
              <w:bottom w:val="single" w:sz="4" w:space="0" w:color="auto"/>
              <w:right w:val="single" w:sz="4" w:space="0" w:color="auto"/>
            </w:tcBorders>
            <w:shd w:val="clear" w:color="000000" w:fill="C5D9F1"/>
            <w:vAlign w:val="bottom"/>
            <w:hideMark/>
          </w:tcPr>
          <w:p w14:paraId="29C447BF" w14:textId="47F0ED1E" w:rsidR="00E02E57" w:rsidRPr="00E02E57" w:rsidRDefault="00E02E57" w:rsidP="00E02E57">
            <w:pPr>
              <w:jc w:val="center"/>
              <w:rPr>
                <w:rFonts w:ascii="Calibri" w:eastAsia="Times New Roman" w:hAnsi="Calibri" w:cs="Arial"/>
                <w:sz w:val="22"/>
                <w:szCs w:val="22"/>
              </w:rPr>
            </w:pPr>
            <w:r w:rsidRPr="00E02E57">
              <w:rPr>
                <w:rFonts w:ascii="Calibri" w:eastAsia="Times New Roman" w:hAnsi="Calibri" w:cs="Arial"/>
                <w:sz w:val="22"/>
                <w:szCs w:val="22"/>
              </w:rPr>
              <w:t>2020</w:t>
            </w:r>
          </w:p>
        </w:tc>
        <w:tc>
          <w:tcPr>
            <w:tcW w:w="1460" w:type="dxa"/>
            <w:tcBorders>
              <w:top w:val="nil"/>
              <w:left w:val="nil"/>
              <w:bottom w:val="single" w:sz="4" w:space="0" w:color="auto"/>
              <w:right w:val="single" w:sz="4" w:space="0" w:color="auto"/>
            </w:tcBorders>
            <w:shd w:val="clear" w:color="000000" w:fill="C5D9F1"/>
            <w:vAlign w:val="bottom"/>
            <w:hideMark/>
          </w:tcPr>
          <w:p w14:paraId="6A0142A6" w14:textId="33C59905" w:rsidR="00E02E57" w:rsidRPr="00E02E57" w:rsidRDefault="00E02E57" w:rsidP="00E02E57">
            <w:pPr>
              <w:jc w:val="center"/>
              <w:rPr>
                <w:rFonts w:ascii="Calibri" w:eastAsia="Times New Roman" w:hAnsi="Calibri" w:cs="Arial"/>
                <w:sz w:val="22"/>
                <w:szCs w:val="22"/>
              </w:rPr>
            </w:pPr>
            <w:r w:rsidRPr="00E02E57">
              <w:rPr>
                <w:rFonts w:ascii="Calibri" w:eastAsia="Times New Roman" w:hAnsi="Calibri" w:cs="Arial"/>
                <w:sz w:val="22"/>
                <w:szCs w:val="22"/>
              </w:rPr>
              <w:t>2021</w:t>
            </w:r>
          </w:p>
        </w:tc>
        <w:tc>
          <w:tcPr>
            <w:tcW w:w="1460" w:type="dxa"/>
            <w:tcBorders>
              <w:top w:val="nil"/>
              <w:left w:val="nil"/>
              <w:bottom w:val="single" w:sz="4" w:space="0" w:color="auto"/>
              <w:right w:val="single" w:sz="4" w:space="0" w:color="auto"/>
            </w:tcBorders>
            <w:shd w:val="clear" w:color="000000" w:fill="C5D9F1"/>
            <w:vAlign w:val="bottom"/>
            <w:hideMark/>
          </w:tcPr>
          <w:p w14:paraId="4D66D975" w14:textId="21B60DEA" w:rsidR="00E02E57" w:rsidRPr="00E02E57" w:rsidRDefault="00E02E57" w:rsidP="00E02E57">
            <w:pPr>
              <w:jc w:val="center"/>
              <w:rPr>
                <w:rFonts w:ascii="Calibri" w:eastAsia="Times New Roman" w:hAnsi="Calibri" w:cs="Arial"/>
                <w:sz w:val="22"/>
                <w:szCs w:val="22"/>
              </w:rPr>
            </w:pPr>
            <w:r w:rsidRPr="00E02E57">
              <w:rPr>
                <w:rFonts w:ascii="Calibri" w:eastAsia="Times New Roman" w:hAnsi="Calibri" w:cs="Arial"/>
                <w:sz w:val="22"/>
                <w:szCs w:val="22"/>
              </w:rPr>
              <w:t>2022</w:t>
            </w:r>
          </w:p>
        </w:tc>
        <w:tc>
          <w:tcPr>
            <w:tcW w:w="1460" w:type="dxa"/>
            <w:tcBorders>
              <w:top w:val="nil"/>
              <w:left w:val="nil"/>
              <w:bottom w:val="single" w:sz="4" w:space="0" w:color="auto"/>
              <w:right w:val="single" w:sz="4" w:space="0" w:color="auto"/>
            </w:tcBorders>
            <w:shd w:val="clear" w:color="000000" w:fill="C5D9F1"/>
            <w:vAlign w:val="bottom"/>
            <w:hideMark/>
          </w:tcPr>
          <w:p w14:paraId="7DB140B5" w14:textId="29733DAC" w:rsidR="00E02E57" w:rsidRPr="00E02E57" w:rsidRDefault="00E02E57" w:rsidP="00E02E57">
            <w:pPr>
              <w:jc w:val="center"/>
              <w:rPr>
                <w:rFonts w:ascii="Calibri" w:eastAsia="Times New Roman" w:hAnsi="Calibri" w:cs="Arial"/>
                <w:sz w:val="22"/>
                <w:szCs w:val="22"/>
              </w:rPr>
            </w:pPr>
            <w:r>
              <w:rPr>
                <w:rFonts w:ascii="Calibri" w:eastAsia="Times New Roman" w:hAnsi="Calibri" w:cs="Arial"/>
                <w:sz w:val="22"/>
                <w:szCs w:val="22"/>
              </w:rPr>
              <w:t>2023</w:t>
            </w:r>
          </w:p>
        </w:tc>
      </w:tr>
      <w:tr w:rsidR="00E02E57" w:rsidRPr="00E02E57" w14:paraId="4739C7CD" w14:textId="77777777" w:rsidTr="00451D7C">
        <w:trPr>
          <w:trHeight w:val="442"/>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36DEAD60" w14:textId="77777777" w:rsidR="00592143" w:rsidRPr="00E02E57" w:rsidRDefault="00592143" w:rsidP="00592143">
            <w:pPr>
              <w:rPr>
                <w:rFonts w:ascii="Calibri" w:eastAsia="Times New Roman" w:hAnsi="Calibri" w:cs="Arial"/>
                <w:b/>
                <w:bCs/>
                <w:sz w:val="22"/>
                <w:szCs w:val="22"/>
              </w:rPr>
            </w:pPr>
          </w:p>
        </w:tc>
        <w:tc>
          <w:tcPr>
            <w:tcW w:w="1460" w:type="dxa"/>
            <w:tcBorders>
              <w:top w:val="nil"/>
              <w:left w:val="nil"/>
              <w:bottom w:val="single" w:sz="4" w:space="0" w:color="auto"/>
              <w:right w:val="single" w:sz="4" w:space="0" w:color="auto"/>
            </w:tcBorders>
            <w:shd w:val="clear" w:color="000000" w:fill="C5D9F1"/>
            <w:vAlign w:val="bottom"/>
            <w:hideMark/>
          </w:tcPr>
          <w:p w14:paraId="17AE198A" w14:textId="77777777" w:rsidR="00592143" w:rsidRPr="00E02E57" w:rsidRDefault="00592143" w:rsidP="00592143">
            <w:pPr>
              <w:jc w:val="center"/>
              <w:rPr>
                <w:rFonts w:ascii="Calibri" w:eastAsia="Times New Roman" w:hAnsi="Calibri" w:cs="Arial"/>
                <w:sz w:val="22"/>
                <w:szCs w:val="22"/>
              </w:rPr>
            </w:pPr>
            <w:r w:rsidRPr="00E02E57">
              <w:rPr>
                <w:rFonts w:ascii="Calibri" w:eastAsia="Times New Roman" w:hAnsi="Calibri" w:cs="Arial"/>
                <w:sz w:val="22"/>
                <w:szCs w:val="22"/>
              </w:rPr>
              <w:t>(accertamenti)</w:t>
            </w:r>
          </w:p>
        </w:tc>
        <w:tc>
          <w:tcPr>
            <w:tcW w:w="1460" w:type="dxa"/>
            <w:tcBorders>
              <w:top w:val="nil"/>
              <w:left w:val="nil"/>
              <w:bottom w:val="single" w:sz="4" w:space="0" w:color="auto"/>
              <w:right w:val="single" w:sz="4" w:space="0" w:color="auto"/>
            </w:tcBorders>
            <w:shd w:val="clear" w:color="000000" w:fill="C5D9F1"/>
            <w:vAlign w:val="bottom"/>
            <w:hideMark/>
          </w:tcPr>
          <w:p w14:paraId="0D16788F" w14:textId="77777777" w:rsidR="00592143" w:rsidRPr="00E02E57" w:rsidRDefault="00592143" w:rsidP="00592143">
            <w:pPr>
              <w:jc w:val="center"/>
              <w:rPr>
                <w:rFonts w:ascii="Calibri" w:eastAsia="Times New Roman" w:hAnsi="Calibri" w:cs="Arial"/>
                <w:sz w:val="22"/>
                <w:szCs w:val="22"/>
              </w:rPr>
            </w:pPr>
            <w:r w:rsidRPr="00E02E57">
              <w:rPr>
                <w:rFonts w:ascii="Calibri" w:eastAsia="Times New Roman" w:hAnsi="Calibri" w:cs="Arial"/>
                <w:sz w:val="22"/>
                <w:szCs w:val="22"/>
              </w:rPr>
              <w:t>(previsioni)</w:t>
            </w:r>
          </w:p>
        </w:tc>
        <w:tc>
          <w:tcPr>
            <w:tcW w:w="1460" w:type="dxa"/>
            <w:tcBorders>
              <w:top w:val="nil"/>
              <w:left w:val="nil"/>
              <w:bottom w:val="single" w:sz="4" w:space="0" w:color="auto"/>
              <w:right w:val="single" w:sz="4" w:space="0" w:color="auto"/>
            </w:tcBorders>
            <w:shd w:val="clear" w:color="000000" w:fill="C5D9F1"/>
            <w:vAlign w:val="bottom"/>
            <w:hideMark/>
          </w:tcPr>
          <w:p w14:paraId="321BCCFB" w14:textId="77777777" w:rsidR="00592143" w:rsidRPr="00E02E57" w:rsidRDefault="00592143" w:rsidP="00592143">
            <w:pPr>
              <w:jc w:val="center"/>
              <w:rPr>
                <w:rFonts w:ascii="Calibri" w:eastAsia="Times New Roman" w:hAnsi="Calibri" w:cs="Arial"/>
                <w:sz w:val="22"/>
                <w:szCs w:val="22"/>
              </w:rPr>
            </w:pPr>
            <w:r w:rsidRPr="00E02E57">
              <w:rPr>
                <w:rFonts w:ascii="Calibri" w:eastAsia="Times New Roman" w:hAnsi="Calibri" w:cs="Arial"/>
                <w:sz w:val="22"/>
                <w:szCs w:val="22"/>
              </w:rPr>
              <w:t>(previsioni)</w:t>
            </w:r>
          </w:p>
        </w:tc>
        <w:tc>
          <w:tcPr>
            <w:tcW w:w="1460" w:type="dxa"/>
            <w:tcBorders>
              <w:top w:val="nil"/>
              <w:left w:val="nil"/>
              <w:bottom w:val="single" w:sz="4" w:space="0" w:color="auto"/>
              <w:right w:val="single" w:sz="4" w:space="0" w:color="auto"/>
            </w:tcBorders>
            <w:shd w:val="clear" w:color="000000" w:fill="C5D9F1"/>
            <w:vAlign w:val="bottom"/>
            <w:hideMark/>
          </w:tcPr>
          <w:p w14:paraId="6F939A83" w14:textId="77777777" w:rsidR="00592143" w:rsidRPr="00E02E57" w:rsidRDefault="00592143" w:rsidP="00592143">
            <w:pPr>
              <w:jc w:val="center"/>
              <w:rPr>
                <w:rFonts w:ascii="Calibri" w:eastAsia="Times New Roman" w:hAnsi="Calibri" w:cs="Arial"/>
                <w:sz w:val="22"/>
                <w:szCs w:val="22"/>
              </w:rPr>
            </w:pPr>
            <w:r w:rsidRPr="00E02E57">
              <w:rPr>
                <w:rFonts w:ascii="Calibri" w:eastAsia="Times New Roman" w:hAnsi="Calibri" w:cs="Arial"/>
                <w:sz w:val="22"/>
                <w:szCs w:val="22"/>
              </w:rPr>
              <w:t>(previsioni)</w:t>
            </w:r>
          </w:p>
        </w:tc>
        <w:tc>
          <w:tcPr>
            <w:tcW w:w="1460" w:type="dxa"/>
            <w:tcBorders>
              <w:top w:val="nil"/>
              <w:left w:val="nil"/>
              <w:bottom w:val="single" w:sz="4" w:space="0" w:color="auto"/>
              <w:right w:val="single" w:sz="4" w:space="0" w:color="auto"/>
            </w:tcBorders>
            <w:shd w:val="clear" w:color="000000" w:fill="C5D9F1"/>
            <w:vAlign w:val="bottom"/>
            <w:hideMark/>
          </w:tcPr>
          <w:p w14:paraId="0C9B91EC" w14:textId="77777777" w:rsidR="00592143" w:rsidRPr="00E02E57" w:rsidRDefault="00592143" w:rsidP="00592143">
            <w:pPr>
              <w:jc w:val="center"/>
              <w:rPr>
                <w:rFonts w:ascii="Calibri" w:eastAsia="Times New Roman" w:hAnsi="Calibri" w:cs="Arial"/>
                <w:sz w:val="22"/>
                <w:szCs w:val="22"/>
              </w:rPr>
            </w:pPr>
            <w:r w:rsidRPr="00E02E57">
              <w:rPr>
                <w:rFonts w:ascii="Calibri" w:eastAsia="Times New Roman" w:hAnsi="Calibri" w:cs="Arial"/>
                <w:sz w:val="22"/>
                <w:szCs w:val="22"/>
              </w:rPr>
              <w:t>(previsioni)</w:t>
            </w:r>
          </w:p>
        </w:tc>
      </w:tr>
      <w:tr w:rsidR="00E02E57" w:rsidRPr="00E02E57" w14:paraId="4C35E7FE" w14:textId="77777777" w:rsidTr="00CF3A39">
        <w:trPr>
          <w:trHeight w:val="316"/>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EB2DEBD" w14:textId="77777777" w:rsidR="005C53E6" w:rsidRPr="00E02E57" w:rsidRDefault="005C53E6" w:rsidP="005C53E6">
            <w:pPr>
              <w:spacing w:before="120"/>
              <w:rPr>
                <w:rFonts w:ascii="Calibri" w:eastAsia="Times New Roman" w:hAnsi="Calibri" w:cs="Arial"/>
                <w:sz w:val="22"/>
                <w:szCs w:val="22"/>
              </w:rPr>
            </w:pPr>
            <w:r w:rsidRPr="00E02E57">
              <w:rPr>
                <w:rFonts w:ascii="Calibri" w:eastAsia="Times New Roman" w:hAnsi="Calibri" w:cs="Arial"/>
                <w:sz w:val="22"/>
                <w:szCs w:val="22"/>
              </w:rPr>
              <w:t>IMIS</w:t>
            </w:r>
          </w:p>
        </w:tc>
        <w:tc>
          <w:tcPr>
            <w:tcW w:w="1460" w:type="dxa"/>
            <w:tcBorders>
              <w:top w:val="nil"/>
              <w:left w:val="nil"/>
              <w:bottom w:val="single" w:sz="4" w:space="0" w:color="auto"/>
              <w:right w:val="single" w:sz="4" w:space="0" w:color="auto"/>
            </w:tcBorders>
            <w:shd w:val="clear" w:color="auto" w:fill="auto"/>
            <w:vAlign w:val="bottom"/>
            <w:hideMark/>
          </w:tcPr>
          <w:p w14:paraId="7F17B546" w14:textId="2857B21F" w:rsidR="005C53E6" w:rsidRPr="00E02E57" w:rsidRDefault="005C53E6" w:rsidP="005C53E6">
            <w:pPr>
              <w:spacing w:before="120"/>
              <w:jc w:val="right"/>
              <w:rPr>
                <w:rFonts w:ascii="Calibri" w:eastAsia="Times New Roman" w:hAnsi="Calibri" w:cs="Arial"/>
                <w:sz w:val="22"/>
                <w:szCs w:val="22"/>
              </w:rPr>
            </w:pPr>
            <w:r w:rsidRPr="00E02E57">
              <w:rPr>
                <w:rFonts w:ascii="Calibri" w:hAnsi="Calibri" w:cs="Arial"/>
                <w:sz w:val="22"/>
                <w:szCs w:val="22"/>
              </w:rPr>
              <w:t xml:space="preserve"> </w:t>
            </w:r>
            <w:r w:rsidR="00E02E57">
              <w:rPr>
                <w:rFonts w:ascii="Calibri" w:hAnsi="Calibri" w:cs="Arial"/>
                <w:sz w:val="22"/>
                <w:szCs w:val="22"/>
              </w:rPr>
              <w:t xml:space="preserve">  </w:t>
            </w:r>
            <w:r w:rsidR="00E02E57" w:rsidRPr="00E02E57">
              <w:rPr>
                <w:rFonts w:ascii="Calibri" w:hAnsi="Calibri" w:cs="Arial"/>
                <w:sz w:val="22"/>
                <w:szCs w:val="22"/>
              </w:rPr>
              <w:t>2.189.012,95</w:t>
            </w:r>
          </w:p>
        </w:tc>
        <w:tc>
          <w:tcPr>
            <w:tcW w:w="1460" w:type="dxa"/>
            <w:tcBorders>
              <w:top w:val="nil"/>
              <w:left w:val="nil"/>
              <w:bottom w:val="single" w:sz="4" w:space="0" w:color="auto"/>
              <w:right w:val="single" w:sz="4" w:space="0" w:color="auto"/>
            </w:tcBorders>
            <w:shd w:val="clear" w:color="auto" w:fill="auto"/>
            <w:vAlign w:val="bottom"/>
            <w:hideMark/>
          </w:tcPr>
          <w:p w14:paraId="4B923C9C" w14:textId="5E1CF89C" w:rsidR="005C53E6" w:rsidRPr="00E02E57" w:rsidRDefault="005C53E6" w:rsidP="005C53E6">
            <w:pPr>
              <w:spacing w:before="120"/>
              <w:jc w:val="right"/>
              <w:rPr>
                <w:rFonts w:ascii="Calibri" w:eastAsia="Times New Roman" w:hAnsi="Calibri" w:cs="Arial"/>
                <w:sz w:val="22"/>
                <w:szCs w:val="22"/>
              </w:rPr>
            </w:pPr>
            <w:r w:rsidRPr="00E02E57">
              <w:rPr>
                <w:rFonts w:ascii="Calibri" w:hAnsi="Calibri" w:cs="Arial"/>
                <w:sz w:val="22"/>
                <w:szCs w:val="22"/>
              </w:rPr>
              <w:t xml:space="preserve">   </w:t>
            </w:r>
            <w:r w:rsidR="00E02E57" w:rsidRPr="00E02E57">
              <w:rPr>
                <w:rFonts w:ascii="Calibri" w:hAnsi="Calibri" w:cs="Arial"/>
                <w:sz w:val="22"/>
                <w:szCs w:val="22"/>
              </w:rPr>
              <w:t>1.930.858,87</w:t>
            </w:r>
          </w:p>
        </w:tc>
        <w:tc>
          <w:tcPr>
            <w:tcW w:w="1460" w:type="dxa"/>
            <w:tcBorders>
              <w:top w:val="nil"/>
              <w:left w:val="nil"/>
              <w:bottom w:val="single" w:sz="4" w:space="0" w:color="auto"/>
              <w:right w:val="single" w:sz="4" w:space="0" w:color="auto"/>
            </w:tcBorders>
            <w:shd w:val="clear" w:color="auto" w:fill="auto"/>
            <w:vAlign w:val="bottom"/>
            <w:hideMark/>
          </w:tcPr>
          <w:p w14:paraId="442C0204" w14:textId="781E156F" w:rsidR="005C53E6" w:rsidRPr="00E02E57" w:rsidRDefault="005C53E6" w:rsidP="005C53E6">
            <w:pPr>
              <w:spacing w:before="120"/>
              <w:jc w:val="right"/>
              <w:rPr>
                <w:rFonts w:ascii="Calibri" w:eastAsia="Times New Roman" w:hAnsi="Calibri" w:cs="Arial"/>
                <w:sz w:val="22"/>
                <w:szCs w:val="22"/>
              </w:rPr>
            </w:pPr>
            <w:r w:rsidRPr="00E02E57">
              <w:rPr>
                <w:rFonts w:ascii="Calibri" w:hAnsi="Calibri" w:cs="Arial"/>
                <w:sz w:val="22"/>
                <w:szCs w:val="22"/>
              </w:rPr>
              <w:t xml:space="preserve">   2.200.000,00 </w:t>
            </w:r>
          </w:p>
        </w:tc>
        <w:tc>
          <w:tcPr>
            <w:tcW w:w="1460" w:type="dxa"/>
            <w:tcBorders>
              <w:top w:val="nil"/>
              <w:left w:val="nil"/>
              <w:bottom w:val="single" w:sz="4" w:space="0" w:color="auto"/>
              <w:right w:val="single" w:sz="4" w:space="0" w:color="auto"/>
            </w:tcBorders>
            <w:shd w:val="clear" w:color="auto" w:fill="auto"/>
            <w:vAlign w:val="bottom"/>
            <w:hideMark/>
          </w:tcPr>
          <w:p w14:paraId="67562905" w14:textId="094198B1" w:rsidR="005C53E6" w:rsidRPr="00E02E57" w:rsidRDefault="005C53E6" w:rsidP="005C53E6">
            <w:pPr>
              <w:spacing w:before="120"/>
              <w:jc w:val="right"/>
              <w:rPr>
                <w:rFonts w:ascii="Calibri" w:eastAsia="Times New Roman" w:hAnsi="Calibri" w:cs="Arial"/>
                <w:sz w:val="22"/>
                <w:szCs w:val="22"/>
              </w:rPr>
            </w:pPr>
            <w:r w:rsidRPr="00E02E57">
              <w:rPr>
                <w:rFonts w:ascii="Calibri" w:hAnsi="Calibri" w:cs="Arial"/>
                <w:sz w:val="22"/>
                <w:szCs w:val="22"/>
              </w:rPr>
              <w:t xml:space="preserve">   2.200.000,00 </w:t>
            </w:r>
          </w:p>
        </w:tc>
        <w:tc>
          <w:tcPr>
            <w:tcW w:w="1460" w:type="dxa"/>
            <w:tcBorders>
              <w:top w:val="nil"/>
              <w:left w:val="nil"/>
              <w:bottom w:val="single" w:sz="4" w:space="0" w:color="auto"/>
              <w:right w:val="single" w:sz="4" w:space="0" w:color="auto"/>
            </w:tcBorders>
            <w:shd w:val="clear" w:color="auto" w:fill="auto"/>
            <w:vAlign w:val="bottom"/>
            <w:hideMark/>
          </w:tcPr>
          <w:p w14:paraId="6F708F49" w14:textId="6290685F" w:rsidR="005C53E6" w:rsidRPr="00E02E57" w:rsidRDefault="005C53E6" w:rsidP="005C53E6">
            <w:pPr>
              <w:spacing w:before="120"/>
              <w:jc w:val="right"/>
              <w:rPr>
                <w:rFonts w:ascii="Calibri" w:eastAsia="Times New Roman" w:hAnsi="Calibri" w:cs="Arial"/>
                <w:sz w:val="22"/>
                <w:szCs w:val="22"/>
              </w:rPr>
            </w:pPr>
            <w:r w:rsidRPr="00E02E57">
              <w:rPr>
                <w:rFonts w:ascii="Calibri" w:hAnsi="Calibri" w:cs="Arial"/>
                <w:sz w:val="22"/>
                <w:szCs w:val="22"/>
              </w:rPr>
              <w:t xml:space="preserve">   2.200.000,00 </w:t>
            </w:r>
          </w:p>
        </w:tc>
      </w:tr>
    </w:tbl>
    <w:p w14:paraId="0469F9AC" w14:textId="709BEA3D" w:rsidR="00350D02" w:rsidRDefault="00350D02" w:rsidP="00CF3A39">
      <w:pPr>
        <w:spacing w:before="120"/>
        <w:rPr>
          <w:rFonts w:asciiTheme="majorHAnsi" w:hAnsiTheme="majorHAnsi" w:cs="Book Antiqua"/>
          <w:sz w:val="22"/>
          <w:szCs w:val="22"/>
        </w:rPr>
      </w:pPr>
      <w:r>
        <w:rPr>
          <w:rFonts w:asciiTheme="majorHAnsi" w:hAnsiTheme="majorHAnsi" w:cs="Book Antiqua"/>
          <w:sz w:val="22"/>
          <w:szCs w:val="22"/>
        </w:rPr>
        <w:t>Per ulteriori dettagli si rinvia a quanto riportato in nota integrativa.</w:t>
      </w:r>
    </w:p>
    <w:p w14:paraId="4B11DA82" w14:textId="3AD0BDA2" w:rsidR="004007A0" w:rsidRDefault="004007A0" w:rsidP="00010F74">
      <w:pPr>
        <w:rPr>
          <w:rFonts w:asciiTheme="majorHAnsi" w:hAnsiTheme="majorHAnsi" w:cs="Book Antiqua"/>
          <w:sz w:val="22"/>
          <w:szCs w:val="22"/>
        </w:rPr>
      </w:pPr>
      <w:r>
        <w:rPr>
          <w:rFonts w:asciiTheme="majorHAnsi" w:hAnsiTheme="majorHAnsi" w:cs="Book Antiqua"/>
          <w:sz w:val="22"/>
          <w:szCs w:val="22"/>
        </w:rPr>
        <w:br w:type="page"/>
      </w:r>
    </w:p>
    <w:p w14:paraId="7FB9E651" w14:textId="58DCACD5" w:rsidR="00784860" w:rsidRPr="00C669D1" w:rsidRDefault="008002C4" w:rsidP="00E8186C">
      <w:pPr>
        <w:jc w:val="both"/>
        <w:rPr>
          <w:rFonts w:asciiTheme="majorHAnsi" w:hAnsiTheme="majorHAnsi"/>
          <w:sz w:val="22"/>
          <w:szCs w:val="22"/>
        </w:rPr>
      </w:pPr>
      <w:r w:rsidRPr="00C669D1">
        <w:rPr>
          <w:rFonts w:asciiTheme="majorHAnsi" w:hAnsiTheme="majorHAnsi"/>
          <w:sz w:val="22"/>
          <w:szCs w:val="22"/>
        </w:rPr>
        <w:t>Il g</w:t>
      </w:r>
      <w:r w:rsidR="00784860" w:rsidRPr="00C669D1">
        <w:rPr>
          <w:rFonts w:asciiTheme="majorHAnsi" w:hAnsiTheme="majorHAnsi"/>
          <w:sz w:val="22"/>
          <w:szCs w:val="22"/>
        </w:rPr>
        <w:t>ettito iscritto in bilancio</w:t>
      </w:r>
      <w:bookmarkStart w:id="8" w:name="_1501832746"/>
      <w:bookmarkStart w:id="9" w:name="_MON_1527361747"/>
      <w:bookmarkEnd w:id="8"/>
      <w:bookmarkEnd w:id="9"/>
      <w:r w:rsidR="00784860" w:rsidRPr="00C669D1">
        <w:rPr>
          <w:rFonts w:asciiTheme="majorHAnsi" w:hAnsiTheme="majorHAnsi"/>
          <w:sz w:val="22"/>
          <w:szCs w:val="22"/>
        </w:rPr>
        <w:t xml:space="preserve"> per </w:t>
      </w:r>
      <w:r w:rsidR="00B713B1" w:rsidRPr="00C669D1">
        <w:rPr>
          <w:rFonts w:asciiTheme="majorHAnsi" w:hAnsiTheme="majorHAnsi"/>
          <w:sz w:val="22"/>
          <w:szCs w:val="22"/>
        </w:rPr>
        <w:t xml:space="preserve">il </w:t>
      </w:r>
      <w:r w:rsidR="00784860" w:rsidRPr="00C669D1">
        <w:rPr>
          <w:rFonts w:asciiTheme="majorHAnsi" w:hAnsiTheme="majorHAnsi"/>
          <w:sz w:val="22"/>
          <w:szCs w:val="22"/>
        </w:rPr>
        <w:t xml:space="preserve">recupero </w:t>
      </w:r>
      <w:r w:rsidR="00B713B1" w:rsidRPr="00C669D1">
        <w:rPr>
          <w:rFonts w:asciiTheme="majorHAnsi" w:hAnsiTheme="majorHAnsi"/>
          <w:sz w:val="22"/>
          <w:szCs w:val="22"/>
        </w:rPr>
        <w:t>dell’</w:t>
      </w:r>
      <w:r w:rsidR="00784860" w:rsidRPr="00C669D1">
        <w:rPr>
          <w:rFonts w:asciiTheme="majorHAnsi" w:hAnsiTheme="majorHAnsi"/>
          <w:sz w:val="22"/>
          <w:szCs w:val="22"/>
        </w:rPr>
        <w:t>evasione tributaria</w:t>
      </w:r>
      <w:r w:rsidR="00E8186C" w:rsidRPr="00C669D1">
        <w:rPr>
          <w:rFonts w:asciiTheme="majorHAnsi" w:hAnsiTheme="majorHAnsi"/>
          <w:sz w:val="22"/>
          <w:szCs w:val="22"/>
        </w:rPr>
        <w:t xml:space="preserve"> tiene </w:t>
      </w:r>
      <w:r w:rsidR="00B713B1" w:rsidRPr="00C669D1">
        <w:rPr>
          <w:rFonts w:asciiTheme="majorHAnsi" w:hAnsiTheme="majorHAnsi"/>
          <w:sz w:val="22"/>
          <w:szCs w:val="22"/>
        </w:rPr>
        <w:t>presente</w:t>
      </w:r>
      <w:r w:rsidR="00E8186C" w:rsidRPr="00C669D1">
        <w:rPr>
          <w:rFonts w:asciiTheme="majorHAnsi" w:hAnsiTheme="majorHAnsi"/>
          <w:sz w:val="22"/>
          <w:szCs w:val="22"/>
        </w:rPr>
        <w:t xml:space="preserve"> l’attività di accertamento dell’ufficio tributi</w:t>
      </w:r>
      <w:r w:rsidR="00B713B1" w:rsidRPr="00C669D1">
        <w:rPr>
          <w:rFonts w:asciiTheme="majorHAnsi" w:hAnsiTheme="majorHAnsi"/>
          <w:sz w:val="22"/>
          <w:szCs w:val="22"/>
        </w:rPr>
        <w:t xml:space="preserve">: nel corso del 2019 sono stati notificati gli avvisi di accertamento relativi all’annualità </w:t>
      </w:r>
      <w:r w:rsidR="003B4C1B" w:rsidRPr="00C669D1">
        <w:rPr>
          <w:rFonts w:asciiTheme="majorHAnsi" w:hAnsiTheme="majorHAnsi"/>
          <w:sz w:val="22"/>
          <w:szCs w:val="22"/>
        </w:rPr>
        <w:t>201</w:t>
      </w:r>
      <w:r w:rsidR="00B713B1" w:rsidRPr="00C669D1">
        <w:rPr>
          <w:rFonts w:asciiTheme="majorHAnsi" w:hAnsiTheme="majorHAnsi"/>
          <w:sz w:val="22"/>
          <w:szCs w:val="22"/>
        </w:rPr>
        <w:t>7.</w:t>
      </w:r>
    </w:p>
    <w:p w14:paraId="7F293FE9" w14:textId="240DEA18" w:rsidR="00C669D1" w:rsidRPr="00C669D1" w:rsidRDefault="00C669D1" w:rsidP="00E8186C">
      <w:pPr>
        <w:jc w:val="both"/>
        <w:rPr>
          <w:rFonts w:asciiTheme="majorHAnsi" w:hAnsiTheme="majorHAnsi"/>
          <w:sz w:val="22"/>
          <w:szCs w:val="22"/>
        </w:rPr>
      </w:pPr>
      <w:r w:rsidRPr="00C669D1">
        <w:rPr>
          <w:rFonts w:asciiTheme="majorHAnsi" w:hAnsiTheme="majorHAnsi"/>
          <w:sz w:val="22"/>
          <w:szCs w:val="22"/>
        </w:rPr>
        <w:t xml:space="preserve">Nel 2020 si è contenuta l’attività di accertamento ai casi di decadenza al fine di contenere la pressione fiscale </w:t>
      </w:r>
      <w:r w:rsidR="00EE0A7A">
        <w:rPr>
          <w:rFonts w:asciiTheme="majorHAnsi" w:hAnsiTheme="majorHAnsi"/>
          <w:sz w:val="22"/>
          <w:szCs w:val="22"/>
        </w:rPr>
        <w:t xml:space="preserve">a </w:t>
      </w:r>
      <w:r w:rsidRPr="00C669D1">
        <w:rPr>
          <w:rFonts w:asciiTheme="majorHAnsi" w:hAnsiTheme="majorHAnsi"/>
          <w:sz w:val="22"/>
          <w:szCs w:val="22"/>
        </w:rPr>
        <w:t>carico di famigli e imprese</w:t>
      </w:r>
      <w:r w:rsidR="00EE0A7A">
        <w:rPr>
          <w:rFonts w:asciiTheme="majorHAnsi" w:hAnsiTheme="majorHAnsi"/>
          <w:sz w:val="22"/>
          <w:szCs w:val="22"/>
        </w:rPr>
        <w:t>,</w:t>
      </w:r>
      <w:r w:rsidRPr="00C669D1">
        <w:rPr>
          <w:rFonts w:asciiTheme="majorHAnsi" w:hAnsiTheme="majorHAnsi"/>
          <w:sz w:val="22"/>
          <w:szCs w:val="22"/>
        </w:rPr>
        <w:t xml:space="preserve"> già provate dall’emergenza covid.</w:t>
      </w:r>
    </w:p>
    <w:tbl>
      <w:tblPr>
        <w:tblW w:w="9400" w:type="dxa"/>
        <w:tblCellMar>
          <w:left w:w="70" w:type="dxa"/>
          <w:right w:w="70" w:type="dxa"/>
        </w:tblCellMar>
        <w:tblLook w:val="04A0" w:firstRow="1" w:lastRow="0" w:firstColumn="1" w:lastColumn="0" w:noHBand="0" w:noVBand="1"/>
      </w:tblPr>
      <w:tblGrid>
        <w:gridCol w:w="2100"/>
        <w:gridCol w:w="1460"/>
        <w:gridCol w:w="1460"/>
        <w:gridCol w:w="1460"/>
        <w:gridCol w:w="1460"/>
        <w:gridCol w:w="1460"/>
      </w:tblGrid>
      <w:tr w:rsidR="00C669D1" w:rsidRPr="00C669D1" w14:paraId="38174A00" w14:textId="77777777" w:rsidTr="00A9088F">
        <w:trPr>
          <w:trHeight w:val="300"/>
        </w:trPr>
        <w:tc>
          <w:tcPr>
            <w:tcW w:w="210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93372EF" w14:textId="77777777" w:rsidR="002C5EE6" w:rsidRPr="00C669D1" w:rsidRDefault="002C5EE6" w:rsidP="00A9088F">
            <w:pPr>
              <w:jc w:val="center"/>
              <w:rPr>
                <w:rFonts w:ascii="Calibri" w:eastAsia="Times New Roman" w:hAnsi="Calibri" w:cs="Arial"/>
                <w:b/>
                <w:bCs/>
                <w:sz w:val="22"/>
                <w:szCs w:val="22"/>
              </w:rPr>
            </w:pPr>
            <w:r w:rsidRPr="00C669D1">
              <w:rPr>
                <w:rFonts w:ascii="Calibri" w:eastAsia="Times New Roman" w:hAnsi="Calibri" w:cs="Arial"/>
                <w:b/>
                <w:bCs/>
                <w:sz w:val="22"/>
                <w:szCs w:val="22"/>
              </w:rPr>
              <w:t>ENTRATE</w:t>
            </w:r>
          </w:p>
        </w:tc>
        <w:tc>
          <w:tcPr>
            <w:tcW w:w="7300" w:type="dxa"/>
            <w:gridSpan w:val="5"/>
            <w:tcBorders>
              <w:top w:val="nil"/>
              <w:left w:val="nil"/>
              <w:bottom w:val="single" w:sz="4" w:space="0" w:color="auto"/>
              <w:right w:val="nil"/>
            </w:tcBorders>
            <w:shd w:val="clear" w:color="000000" w:fill="8DB4E2"/>
            <w:noWrap/>
            <w:vAlign w:val="bottom"/>
            <w:hideMark/>
          </w:tcPr>
          <w:p w14:paraId="55CD17CF" w14:textId="77777777" w:rsidR="002C5EE6" w:rsidRPr="00C669D1" w:rsidRDefault="002C5EE6" w:rsidP="00A9088F">
            <w:pPr>
              <w:jc w:val="center"/>
              <w:rPr>
                <w:rFonts w:ascii="Calibri" w:eastAsia="Times New Roman" w:hAnsi="Calibri" w:cs="Arial"/>
                <w:b/>
                <w:bCs/>
                <w:sz w:val="22"/>
                <w:szCs w:val="22"/>
              </w:rPr>
            </w:pPr>
            <w:r w:rsidRPr="00C669D1">
              <w:rPr>
                <w:rFonts w:ascii="Calibri" w:eastAsia="Times New Roman" w:hAnsi="Calibri" w:cs="Arial"/>
                <w:b/>
                <w:bCs/>
                <w:sz w:val="22"/>
                <w:szCs w:val="22"/>
              </w:rPr>
              <w:t>TREND PROGRAMMAZIONE PLURIENNALE</w:t>
            </w:r>
          </w:p>
        </w:tc>
      </w:tr>
      <w:tr w:rsidR="00C669D1" w:rsidRPr="00C669D1" w14:paraId="3F107588" w14:textId="77777777" w:rsidTr="00A9088F">
        <w:trPr>
          <w:trHeight w:val="300"/>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707EA7C1" w14:textId="77777777" w:rsidR="00A1163E" w:rsidRPr="00C669D1" w:rsidRDefault="00A1163E" w:rsidP="00A1163E">
            <w:pPr>
              <w:rPr>
                <w:rFonts w:ascii="Calibri" w:eastAsia="Times New Roman" w:hAnsi="Calibri" w:cs="Arial"/>
                <w:b/>
                <w:bCs/>
                <w:sz w:val="22"/>
                <w:szCs w:val="22"/>
              </w:rPr>
            </w:pPr>
          </w:p>
        </w:tc>
        <w:tc>
          <w:tcPr>
            <w:tcW w:w="1460" w:type="dxa"/>
            <w:tcBorders>
              <w:top w:val="nil"/>
              <w:left w:val="nil"/>
              <w:bottom w:val="single" w:sz="4" w:space="0" w:color="auto"/>
              <w:right w:val="single" w:sz="4" w:space="0" w:color="auto"/>
            </w:tcBorders>
            <w:shd w:val="clear" w:color="000000" w:fill="C5D9F1"/>
            <w:vAlign w:val="bottom"/>
            <w:hideMark/>
          </w:tcPr>
          <w:p w14:paraId="45F69B70" w14:textId="7ED62358" w:rsidR="00A1163E" w:rsidRPr="00C669D1" w:rsidRDefault="00A1163E" w:rsidP="00A1163E">
            <w:pPr>
              <w:jc w:val="center"/>
              <w:rPr>
                <w:rFonts w:ascii="Calibri" w:eastAsia="Times New Roman" w:hAnsi="Calibri" w:cs="Arial"/>
                <w:sz w:val="22"/>
                <w:szCs w:val="22"/>
              </w:rPr>
            </w:pPr>
            <w:r w:rsidRPr="00C669D1">
              <w:rPr>
                <w:rFonts w:ascii="Calibri" w:eastAsia="Times New Roman" w:hAnsi="Calibri" w:cs="Arial"/>
                <w:sz w:val="22"/>
                <w:szCs w:val="22"/>
              </w:rPr>
              <w:t>2018</w:t>
            </w:r>
          </w:p>
        </w:tc>
        <w:tc>
          <w:tcPr>
            <w:tcW w:w="1460" w:type="dxa"/>
            <w:tcBorders>
              <w:top w:val="nil"/>
              <w:left w:val="nil"/>
              <w:bottom w:val="single" w:sz="4" w:space="0" w:color="auto"/>
              <w:right w:val="single" w:sz="4" w:space="0" w:color="auto"/>
            </w:tcBorders>
            <w:shd w:val="clear" w:color="000000" w:fill="C5D9F1"/>
            <w:vAlign w:val="bottom"/>
            <w:hideMark/>
          </w:tcPr>
          <w:p w14:paraId="20B5E923" w14:textId="2116FBAA" w:rsidR="00A1163E" w:rsidRPr="00C669D1" w:rsidRDefault="00A1163E" w:rsidP="00A1163E">
            <w:pPr>
              <w:jc w:val="center"/>
              <w:rPr>
                <w:rFonts w:ascii="Calibri" w:eastAsia="Times New Roman" w:hAnsi="Calibri" w:cs="Arial"/>
                <w:sz w:val="22"/>
                <w:szCs w:val="22"/>
              </w:rPr>
            </w:pPr>
            <w:r w:rsidRPr="00C669D1">
              <w:rPr>
                <w:rFonts w:ascii="Calibri" w:eastAsia="Times New Roman" w:hAnsi="Calibri" w:cs="Arial"/>
                <w:sz w:val="22"/>
                <w:szCs w:val="22"/>
              </w:rPr>
              <w:t>2019</w:t>
            </w:r>
          </w:p>
        </w:tc>
        <w:tc>
          <w:tcPr>
            <w:tcW w:w="1460" w:type="dxa"/>
            <w:tcBorders>
              <w:top w:val="nil"/>
              <w:left w:val="nil"/>
              <w:bottom w:val="single" w:sz="4" w:space="0" w:color="auto"/>
              <w:right w:val="single" w:sz="4" w:space="0" w:color="auto"/>
            </w:tcBorders>
            <w:shd w:val="clear" w:color="000000" w:fill="C5D9F1"/>
            <w:vAlign w:val="bottom"/>
            <w:hideMark/>
          </w:tcPr>
          <w:p w14:paraId="7DBDA832" w14:textId="5A41385D" w:rsidR="00A1163E" w:rsidRPr="00C669D1" w:rsidRDefault="00A1163E" w:rsidP="00A1163E">
            <w:pPr>
              <w:jc w:val="center"/>
              <w:rPr>
                <w:rFonts w:ascii="Calibri" w:eastAsia="Times New Roman" w:hAnsi="Calibri" w:cs="Arial"/>
                <w:sz w:val="22"/>
                <w:szCs w:val="22"/>
              </w:rPr>
            </w:pPr>
            <w:r w:rsidRPr="00C669D1">
              <w:rPr>
                <w:rFonts w:ascii="Calibri" w:eastAsia="Times New Roman" w:hAnsi="Calibri" w:cs="Arial"/>
                <w:sz w:val="22"/>
                <w:szCs w:val="22"/>
              </w:rPr>
              <w:t>2020</w:t>
            </w:r>
          </w:p>
        </w:tc>
        <w:tc>
          <w:tcPr>
            <w:tcW w:w="1460" w:type="dxa"/>
            <w:tcBorders>
              <w:top w:val="nil"/>
              <w:left w:val="nil"/>
              <w:bottom w:val="single" w:sz="4" w:space="0" w:color="auto"/>
              <w:right w:val="single" w:sz="4" w:space="0" w:color="auto"/>
            </w:tcBorders>
            <w:shd w:val="clear" w:color="000000" w:fill="C5D9F1"/>
            <w:vAlign w:val="bottom"/>
            <w:hideMark/>
          </w:tcPr>
          <w:p w14:paraId="6FEA871D" w14:textId="3B9E6DA4" w:rsidR="00A1163E" w:rsidRPr="00C669D1" w:rsidRDefault="00A1163E" w:rsidP="00A1163E">
            <w:pPr>
              <w:jc w:val="center"/>
              <w:rPr>
                <w:rFonts w:ascii="Calibri" w:eastAsia="Times New Roman" w:hAnsi="Calibri" w:cs="Arial"/>
                <w:sz w:val="22"/>
                <w:szCs w:val="22"/>
              </w:rPr>
            </w:pPr>
            <w:r w:rsidRPr="00C669D1">
              <w:rPr>
                <w:rFonts w:ascii="Calibri" w:eastAsia="Times New Roman" w:hAnsi="Calibri" w:cs="Arial"/>
                <w:sz w:val="22"/>
                <w:szCs w:val="22"/>
              </w:rPr>
              <w:t>2021</w:t>
            </w:r>
          </w:p>
        </w:tc>
        <w:tc>
          <w:tcPr>
            <w:tcW w:w="1460" w:type="dxa"/>
            <w:tcBorders>
              <w:top w:val="nil"/>
              <w:left w:val="nil"/>
              <w:bottom w:val="single" w:sz="4" w:space="0" w:color="auto"/>
              <w:right w:val="single" w:sz="4" w:space="0" w:color="auto"/>
            </w:tcBorders>
            <w:shd w:val="clear" w:color="000000" w:fill="C5D9F1"/>
            <w:vAlign w:val="bottom"/>
            <w:hideMark/>
          </w:tcPr>
          <w:p w14:paraId="134E549B" w14:textId="1B78AE4F" w:rsidR="00A1163E" w:rsidRPr="00C669D1" w:rsidRDefault="00A1163E" w:rsidP="00A1163E">
            <w:pPr>
              <w:jc w:val="center"/>
              <w:rPr>
                <w:rFonts w:ascii="Calibri" w:eastAsia="Times New Roman" w:hAnsi="Calibri" w:cs="Arial"/>
                <w:sz w:val="22"/>
                <w:szCs w:val="22"/>
              </w:rPr>
            </w:pPr>
            <w:r w:rsidRPr="00C669D1">
              <w:rPr>
                <w:rFonts w:ascii="Calibri" w:eastAsia="Times New Roman" w:hAnsi="Calibri" w:cs="Arial"/>
                <w:sz w:val="22"/>
                <w:szCs w:val="22"/>
              </w:rPr>
              <w:t>2022</w:t>
            </w:r>
          </w:p>
        </w:tc>
      </w:tr>
      <w:tr w:rsidR="00C669D1" w:rsidRPr="00C669D1" w14:paraId="5E9A074A" w14:textId="77777777" w:rsidTr="00451D7C">
        <w:trPr>
          <w:trHeight w:val="363"/>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7579B739" w14:textId="77777777" w:rsidR="002C5EE6" w:rsidRPr="00C669D1" w:rsidRDefault="002C5EE6" w:rsidP="00A9088F">
            <w:pPr>
              <w:rPr>
                <w:rFonts w:ascii="Calibri" w:eastAsia="Times New Roman" w:hAnsi="Calibri" w:cs="Arial"/>
                <w:b/>
                <w:bCs/>
                <w:sz w:val="22"/>
                <w:szCs w:val="22"/>
              </w:rPr>
            </w:pPr>
          </w:p>
        </w:tc>
        <w:tc>
          <w:tcPr>
            <w:tcW w:w="1460" w:type="dxa"/>
            <w:tcBorders>
              <w:top w:val="nil"/>
              <w:left w:val="nil"/>
              <w:bottom w:val="single" w:sz="4" w:space="0" w:color="auto"/>
              <w:right w:val="single" w:sz="4" w:space="0" w:color="auto"/>
            </w:tcBorders>
            <w:shd w:val="clear" w:color="000000" w:fill="C5D9F1"/>
            <w:vAlign w:val="bottom"/>
            <w:hideMark/>
          </w:tcPr>
          <w:p w14:paraId="5976F739" w14:textId="77777777" w:rsidR="002C5EE6" w:rsidRPr="00C669D1" w:rsidRDefault="002C5EE6" w:rsidP="00A9088F">
            <w:pPr>
              <w:jc w:val="center"/>
              <w:rPr>
                <w:rFonts w:ascii="Calibri" w:eastAsia="Times New Roman" w:hAnsi="Calibri" w:cs="Arial"/>
                <w:sz w:val="22"/>
                <w:szCs w:val="22"/>
              </w:rPr>
            </w:pPr>
            <w:r w:rsidRPr="00C669D1">
              <w:rPr>
                <w:rFonts w:ascii="Calibri" w:eastAsia="Times New Roman" w:hAnsi="Calibri" w:cs="Arial"/>
                <w:sz w:val="22"/>
                <w:szCs w:val="22"/>
              </w:rPr>
              <w:t>(accertamenti)</w:t>
            </w:r>
          </w:p>
        </w:tc>
        <w:tc>
          <w:tcPr>
            <w:tcW w:w="1460" w:type="dxa"/>
            <w:tcBorders>
              <w:top w:val="nil"/>
              <w:left w:val="nil"/>
              <w:bottom w:val="single" w:sz="4" w:space="0" w:color="auto"/>
              <w:right w:val="single" w:sz="4" w:space="0" w:color="auto"/>
            </w:tcBorders>
            <w:shd w:val="clear" w:color="000000" w:fill="C5D9F1"/>
            <w:vAlign w:val="bottom"/>
            <w:hideMark/>
          </w:tcPr>
          <w:p w14:paraId="43F726BD" w14:textId="77777777" w:rsidR="002C5EE6" w:rsidRPr="00C669D1" w:rsidRDefault="002C5EE6" w:rsidP="00A9088F">
            <w:pPr>
              <w:jc w:val="center"/>
              <w:rPr>
                <w:rFonts w:ascii="Calibri" w:eastAsia="Times New Roman" w:hAnsi="Calibri" w:cs="Arial"/>
                <w:sz w:val="22"/>
                <w:szCs w:val="22"/>
              </w:rPr>
            </w:pPr>
            <w:r w:rsidRPr="00C669D1">
              <w:rPr>
                <w:rFonts w:ascii="Calibri" w:eastAsia="Times New Roman" w:hAnsi="Calibri" w:cs="Arial"/>
                <w:sz w:val="22"/>
                <w:szCs w:val="22"/>
              </w:rPr>
              <w:t>(previsioni)</w:t>
            </w:r>
          </w:p>
        </w:tc>
        <w:tc>
          <w:tcPr>
            <w:tcW w:w="1460" w:type="dxa"/>
            <w:tcBorders>
              <w:top w:val="nil"/>
              <w:left w:val="nil"/>
              <w:bottom w:val="single" w:sz="4" w:space="0" w:color="auto"/>
              <w:right w:val="single" w:sz="4" w:space="0" w:color="auto"/>
            </w:tcBorders>
            <w:shd w:val="clear" w:color="000000" w:fill="C5D9F1"/>
            <w:vAlign w:val="bottom"/>
            <w:hideMark/>
          </w:tcPr>
          <w:p w14:paraId="7B96031D" w14:textId="77777777" w:rsidR="002C5EE6" w:rsidRPr="00C669D1" w:rsidRDefault="002C5EE6" w:rsidP="00A9088F">
            <w:pPr>
              <w:jc w:val="center"/>
              <w:rPr>
                <w:rFonts w:ascii="Calibri" w:eastAsia="Times New Roman" w:hAnsi="Calibri" w:cs="Arial"/>
                <w:sz w:val="22"/>
                <w:szCs w:val="22"/>
              </w:rPr>
            </w:pPr>
            <w:r w:rsidRPr="00C669D1">
              <w:rPr>
                <w:rFonts w:ascii="Calibri" w:eastAsia="Times New Roman" w:hAnsi="Calibri" w:cs="Arial"/>
                <w:sz w:val="22"/>
                <w:szCs w:val="22"/>
              </w:rPr>
              <w:t>(previsioni)</w:t>
            </w:r>
          </w:p>
        </w:tc>
        <w:tc>
          <w:tcPr>
            <w:tcW w:w="1460" w:type="dxa"/>
            <w:tcBorders>
              <w:top w:val="nil"/>
              <w:left w:val="nil"/>
              <w:bottom w:val="single" w:sz="4" w:space="0" w:color="auto"/>
              <w:right w:val="single" w:sz="4" w:space="0" w:color="auto"/>
            </w:tcBorders>
            <w:shd w:val="clear" w:color="000000" w:fill="C5D9F1"/>
            <w:vAlign w:val="bottom"/>
            <w:hideMark/>
          </w:tcPr>
          <w:p w14:paraId="4502634D" w14:textId="77777777" w:rsidR="002C5EE6" w:rsidRPr="00C669D1" w:rsidRDefault="002C5EE6" w:rsidP="00A9088F">
            <w:pPr>
              <w:jc w:val="center"/>
              <w:rPr>
                <w:rFonts w:ascii="Calibri" w:eastAsia="Times New Roman" w:hAnsi="Calibri" w:cs="Arial"/>
                <w:sz w:val="22"/>
                <w:szCs w:val="22"/>
              </w:rPr>
            </w:pPr>
            <w:r w:rsidRPr="00C669D1">
              <w:rPr>
                <w:rFonts w:ascii="Calibri" w:eastAsia="Times New Roman" w:hAnsi="Calibri" w:cs="Arial"/>
                <w:sz w:val="22"/>
                <w:szCs w:val="22"/>
              </w:rPr>
              <w:t>(previsioni)</w:t>
            </w:r>
          </w:p>
        </w:tc>
        <w:tc>
          <w:tcPr>
            <w:tcW w:w="1460" w:type="dxa"/>
            <w:tcBorders>
              <w:top w:val="nil"/>
              <w:left w:val="nil"/>
              <w:bottom w:val="single" w:sz="4" w:space="0" w:color="auto"/>
              <w:right w:val="single" w:sz="4" w:space="0" w:color="auto"/>
            </w:tcBorders>
            <w:shd w:val="clear" w:color="000000" w:fill="C5D9F1"/>
            <w:vAlign w:val="bottom"/>
            <w:hideMark/>
          </w:tcPr>
          <w:p w14:paraId="07A84CE1" w14:textId="77777777" w:rsidR="002C5EE6" w:rsidRPr="00C669D1" w:rsidRDefault="002C5EE6" w:rsidP="00A9088F">
            <w:pPr>
              <w:jc w:val="center"/>
              <w:rPr>
                <w:rFonts w:ascii="Calibri" w:eastAsia="Times New Roman" w:hAnsi="Calibri" w:cs="Arial"/>
                <w:sz w:val="22"/>
                <w:szCs w:val="22"/>
              </w:rPr>
            </w:pPr>
            <w:r w:rsidRPr="00C669D1">
              <w:rPr>
                <w:rFonts w:ascii="Calibri" w:eastAsia="Times New Roman" w:hAnsi="Calibri" w:cs="Arial"/>
                <w:sz w:val="22"/>
                <w:szCs w:val="22"/>
              </w:rPr>
              <w:t>(previsioni)</w:t>
            </w:r>
          </w:p>
        </w:tc>
      </w:tr>
      <w:tr w:rsidR="00C669D1" w:rsidRPr="00C669D1" w14:paraId="5A5C6AD7" w14:textId="77777777" w:rsidTr="00A1163E">
        <w:trPr>
          <w:trHeight w:val="579"/>
        </w:trPr>
        <w:tc>
          <w:tcPr>
            <w:tcW w:w="2100" w:type="dxa"/>
            <w:tcBorders>
              <w:top w:val="nil"/>
              <w:left w:val="single" w:sz="4" w:space="0" w:color="auto"/>
              <w:bottom w:val="nil"/>
              <w:right w:val="single" w:sz="4" w:space="0" w:color="auto"/>
            </w:tcBorders>
            <w:shd w:val="clear" w:color="auto" w:fill="auto"/>
            <w:vAlign w:val="center"/>
            <w:hideMark/>
          </w:tcPr>
          <w:p w14:paraId="56167A86" w14:textId="0D63132A" w:rsidR="00C669D1" w:rsidRPr="00C669D1" w:rsidRDefault="00C669D1" w:rsidP="00C669D1">
            <w:pPr>
              <w:spacing w:before="120"/>
              <w:rPr>
                <w:rFonts w:asciiTheme="majorHAnsi" w:eastAsia="Times New Roman" w:hAnsiTheme="majorHAnsi" w:cs="Arial"/>
                <w:sz w:val="22"/>
                <w:szCs w:val="22"/>
              </w:rPr>
            </w:pPr>
            <w:r w:rsidRPr="00C669D1">
              <w:rPr>
                <w:rFonts w:asciiTheme="majorHAnsi" w:hAnsiTheme="majorHAnsi" w:cs="Arial"/>
                <w:sz w:val="22"/>
                <w:szCs w:val="22"/>
              </w:rPr>
              <w:t>IMIS da attività di accertamento</w:t>
            </w:r>
          </w:p>
        </w:tc>
        <w:tc>
          <w:tcPr>
            <w:tcW w:w="1460" w:type="dxa"/>
            <w:tcBorders>
              <w:top w:val="nil"/>
              <w:left w:val="nil"/>
              <w:bottom w:val="nil"/>
              <w:right w:val="single" w:sz="4" w:space="0" w:color="auto"/>
            </w:tcBorders>
            <w:shd w:val="clear" w:color="auto" w:fill="auto"/>
            <w:vAlign w:val="bottom"/>
            <w:hideMark/>
          </w:tcPr>
          <w:p w14:paraId="37673BF3" w14:textId="6A2ADEC1"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142.464,17 </w:t>
            </w:r>
          </w:p>
        </w:tc>
        <w:tc>
          <w:tcPr>
            <w:tcW w:w="1460" w:type="dxa"/>
            <w:tcBorders>
              <w:top w:val="nil"/>
              <w:left w:val="nil"/>
              <w:bottom w:val="nil"/>
              <w:right w:val="single" w:sz="4" w:space="0" w:color="auto"/>
            </w:tcBorders>
            <w:shd w:val="clear" w:color="auto" w:fill="auto"/>
            <w:vAlign w:val="bottom"/>
            <w:hideMark/>
          </w:tcPr>
          <w:p w14:paraId="0E73A7E1" w14:textId="2A560606"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10.350,00 </w:t>
            </w:r>
          </w:p>
        </w:tc>
        <w:tc>
          <w:tcPr>
            <w:tcW w:w="1460" w:type="dxa"/>
            <w:tcBorders>
              <w:top w:val="nil"/>
              <w:left w:val="nil"/>
              <w:bottom w:val="nil"/>
              <w:right w:val="single" w:sz="4" w:space="0" w:color="auto"/>
            </w:tcBorders>
            <w:shd w:val="clear" w:color="auto" w:fill="auto"/>
            <w:vAlign w:val="bottom"/>
            <w:hideMark/>
          </w:tcPr>
          <w:p w14:paraId="05FC2AF9" w14:textId="31644FFF"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50.000,00 </w:t>
            </w:r>
          </w:p>
        </w:tc>
        <w:tc>
          <w:tcPr>
            <w:tcW w:w="1460" w:type="dxa"/>
            <w:tcBorders>
              <w:top w:val="nil"/>
              <w:left w:val="nil"/>
              <w:bottom w:val="nil"/>
              <w:right w:val="single" w:sz="4" w:space="0" w:color="auto"/>
            </w:tcBorders>
            <w:shd w:val="clear" w:color="auto" w:fill="auto"/>
            <w:vAlign w:val="bottom"/>
            <w:hideMark/>
          </w:tcPr>
          <w:p w14:paraId="360949D4" w14:textId="19BD7CD6"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30.000,00 </w:t>
            </w:r>
          </w:p>
        </w:tc>
        <w:tc>
          <w:tcPr>
            <w:tcW w:w="1460" w:type="dxa"/>
            <w:tcBorders>
              <w:top w:val="nil"/>
              <w:left w:val="nil"/>
              <w:bottom w:val="nil"/>
              <w:right w:val="single" w:sz="4" w:space="0" w:color="auto"/>
            </w:tcBorders>
            <w:shd w:val="clear" w:color="auto" w:fill="auto"/>
            <w:vAlign w:val="bottom"/>
            <w:hideMark/>
          </w:tcPr>
          <w:p w14:paraId="1D622CC6" w14:textId="4266EF49"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40.000,00 </w:t>
            </w:r>
          </w:p>
        </w:tc>
      </w:tr>
      <w:tr w:rsidR="00C669D1" w:rsidRPr="00C669D1" w14:paraId="3091F56C" w14:textId="77777777" w:rsidTr="002C5EE6">
        <w:trPr>
          <w:trHeight w:val="450"/>
        </w:trPr>
        <w:tc>
          <w:tcPr>
            <w:tcW w:w="2100" w:type="dxa"/>
            <w:tcBorders>
              <w:top w:val="nil"/>
              <w:left w:val="single" w:sz="4" w:space="0" w:color="auto"/>
              <w:bottom w:val="nil"/>
              <w:right w:val="single" w:sz="4" w:space="0" w:color="auto"/>
            </w:tcBorders>
            <w:shd w:val="clear" w:color="auto" w:fill="auto"/>
            <w:vAlign w:val="center"/>
          </w:tcPr>
          <w:p w14:paraId="0CEE8B81" w14:textId="54F08D46" w:rsidR="00C669D1" w:rsidRPr="00C669D1" w:rsidRDefault="00C669D1" w:rsidP="00C669D1">
            <w:pPr>
              <w:spacing w:before="120"/>
              <w:rPr>
                <w:rFonts w:asciiTheme="majorHAnsi" w:eastAsia="Times New Roman" w:hAnsiTheme="majorHAnsi" w:cs="Arial"/>
                <w:sz w:val="22"/>
                <w:szCs w:val="22"/>
              </w:rPr>
            </w:pPr>
            <w:r w:rsidRPr="00C669D1">
              <w:rPr>
                <w:rFonts w:asciiTheme="majorHAnsi" w:hAnsiTheme="majorHAnsi" w:cs="Arial"/>
                <w:sz w:val="22"/>
                <w:szCs w:val="22"/>
              </w:rPr>
              <w:t>IMUP da attività di accertamento</w:t>
            </w:r>
          </w:p>
        </w:tc>
        <w:tc>
          <w:tcPr>
            <w:tcW w:w="1460" w:type="dxa"/>
            <w:tcBorders>
              <w:top w:val="nil"/>
              <w:left w:val="nil"/>
              <w:bottom w:val="nil"/>
              <w:right w:val="single" w:sz="4" w:space="0" w:color="auto"/>
            </w:tcBorders>
            <w:shd w:val="clear" w:color="auto" w:fill="auto"/>
            <w:vAlign w:val="bottom"/>
          </w:tcPr>
          <w:p w14:paraId="366A99EC" w14:textId="561DBCC5"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90.901,19 </w:t>
            </w:r>
          </w:p>
        </w:tc>
        <w:tc>
          <w:tcPr>
            <w:tcW w:w="1460" w:type="dxa"/>
            <w:tcBorders>
              <w:top w:val="nil"/>
              <w:left w:val="nil"/>
              <w:bottom w:val="nil"/>
              <w:right w:val="single" w:sz="4" w:space="0" w:color="auto"/>
            </w:tcBorders>
            <w:shd w:val="clear" w:color="auto" w:fill="auto"/>
            <w:vAlign w:val="bottom"/>
          </w:tcPr>
          <w:p w14:paraId="329FC635" w14:textId="30A0E915"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1.050,00 </w:t>
            </w:r>
          </w:p>
        </w:tc>
        <w:tc>
          <w:tcPr>
            <w:tcW w:w="1460" w:type="dxa"/>
            <w:tcBorders>
              <w:top w:val="nil"/>
              <w:left w:val="nil"/>
              <w:bottom w:val="nil"/>
              <w:right w:val="single" w:sz="4" w:space="0" w:color="auto"/>
            </w:tcBorders>
            <w:shd w:val="clear" w:color="auto" w:fill="auto"/>
            <w:vAlign w:val="bottom"/>
          </w:tcPr>
          <w:p w14:paraId="3683A011" w14:textId="573DDB35"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100,00 </w:t>
            </w:r>
          </w:p>
        </w:tc>
        <w:tc>
          <w:tcPr>
            <w:tcW w:w="1460" w:type="dxa"/>
            <w:tcBorders>
              <w:top w:val="nil"/>
              <w:left w:val="nil"/>
              <w:bottom w:val="nil"/>
              <w:right w:val="single" w:sz="4" w:space="0" w:color="auto"/>
            </w:tcBorders>
            <w:shd w:val="clear" w:color="auto" w:fill="auto"/>
            <w:vAlign w:val="bottom"/>
          </w:tcPr>
          <w:p w14:paraId="72A08A95" w14:textId="0FA68152" w:rsidR="00C669D1" w:rsidRPr="00C669D1" w:rsidRDefault="00C669D1" w:rsidP="00C669D1">
            <w:pPr>
              <w:spacing w:before="120"/>
              <w:jc w:val="right"/>
              <w:rPr>
                <w:rFonts w:asciiTheme="majorHAnsi" w:eastAsia="Times New Roman" w:hAnsiTheme="majorHAnsi" w:cs="Arial"/>
                <w:strike/>
                <w:sz w:val="22"/>
                <w:szCs w:val="22"/>
              </w:rPr>
            </w:pPr>
            <w:r w:rsidRPr="00C669D1">
              <w:rPr>
                <w:rFonts w:ascii="Arial" w:hAnsi="Arial" w:cs="Arial"/>
                <w:sz w:val="18"/>
                <w:szCs w:val="18"/>
              </w:rPr>
              <w:t xml:space="preserve">                          -   </w:t>
            </w:r>
          </w:p>
        </w:tc>
        <w:tc>
          <w:tcPr>
            <w:tcW w:w="1460" w:type="dxa"/>
            <w:tcBorders>
              <w:top w:val="nil"/>
              <w:left w:val="nil"/>
              <w:bottom w:val="nil"/>
              <w:right w:val="single" w:sz="4" w:space="0" w:color="auto"/>
            </w:tcBorders>
            <w:shd w:val="clear" w:color="auto" w:fill="auto"/>
            <w:vAlign w:val="bottom"/>
          </w:tcPr>
          <w:p w14:paraId="13F1713D" w14:textId="1F9CE9C6" w:rsidR="00C669D1" w:rsidRPr="00C669D1" w:rsidRDefault="00C669D1" w:rsidP="00C669D1">
            <w:pPr>
              <w:spacing w:before="120"/>
              <w:jc w:val="right"/>
              <w:rPr>
                <w:rFonts w:asciiTheme="majorHAnsi" w:eastAsia="Times New Roman" w:hAnsiTheme="majorHAnsi" w:cs="Arial"/>
                <w:strike/>
                <w:sz w:val="22"/>
                <w:szCs w:val="22"/>
              </w:rPr>
            </w:pPr>
            <w:r w:rsidRPr="00C669D1">
              <w:rPr>
                <w:rFonts w:ascii="Arial" w:hAnsi="Arial" w:cs="Arial"/>
                <w:sz w:val="18"/>
                <w:szCs w:val="18"/>
              </w:rPr>
              <w:t xml:space="preserve">                          -   </w:t>
            </w:r>
          </w:p>
        </w:tc>
      </w:tr>
      <w:tr w:rsidR="00C669D1" w:rsidRPr="00C669D1" w14:paraId="784C0684" w14:textId="77777777" w:rsidTr="00A9088F">
        <w:trPr>
          <w:trHeight w:val="450"/>
        </w:trPr>
        <w:tc>
          <w:tcPr>
            <w:tcW w:w="2100" w:type="dxa"/>
            <w:tcBorders>
              <w:top w:val="nil"/>
              <w:left w:val="single" w:sz="4" w:space="0" w:color="auto"/>
              <w:bottom w:val="nil"/>
              <w:right w:val="single" w:sz="4" w:space="0" w:color="auto"/>
            </w:tcBorders>
            <w:shd w:val="clear" w:color="auto" w:fill="auto"/>
            <w:vAlign w:val="bottom"/>
          </w:tcPr>
          <w:p w14:paraId="75B34A4A" w14:textId="3E188D6C" w:rsidR="00C669D1" w:rsidRPr="00C669D1" w:rsidRDefault="00C669D1" w:rsidP="00C669D1">
            <w:pPr>
              <w:spacing w:before="120"/>
              <w:rPr>
                <w:rFonts w:asciiTheme="majorHAnsi" w:eastAsia="Times New Roman" w:hAnsiTheme="majorHAnsi" w:cs="Arial"/>
                <w:sz w:val="22"/>
                <w:szCs w:val="22"/>
              </w:rPr>
            </w:pPr>
            <w:r w:rsidRPr="00C669D1">
              <w:rPr>
                <w:rFonts w:asciiTheme="majorHAnsi" w:hAnsiTheme="majorHAnsi" w:cs="Arial"/>
                <w:sz w:val="22"/>
                <w:szCs w:val="22"/>
              </w:rPr>
              <w:t xml:space="preserve"> ICI da attività di accertamento </w:t>
            </w:r>
          </w:p>
        </w:tc>
        <w:tc>
          <w:tcPr>
            <w:tcW w:w="1460" w:type="dxa"/>
            <w:tcBorders>
              <w:top w:val="nil"/>
              <w:left w:val="nil"/>
              <w:bottom w:val="nil"/>
              <w:right w:val="single" w:sz="4" w:space="0" w:color="auto"/>
            </w:tcBorders>
            <w:shd w:val="clear" w:color="auto" w:fill="auto"/>
            <w:vAlign w:val="bottom"/>
          </w:tcPr>
          <w:p w14:paraId="7A35FD6E" w14:textId="16497E79"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   </w:t>
            </w:r>
          </w:p>
        </w:tc>
        <w:tc>
          <w:tcPr>
            <w:tcW w:w="1460" w:type="dxa"/>
            <w:tcBorders>
              <w:top w:val="nil"/>
              <w:left w:val="nil"/>
              <w:bottom w:val="nil"/>
              <w:right w:val="single" w:sz="4" w:space="0" w:color="auto"/>
            </w:tcBorders>
            <w:shd w:val="clear" w:color="auto" w:fill="auto"/>
            <w:vAlign w:val="bottom"/>
          </w:tcPr>
          <w:p w14:paraId="04484B3E" w14:textId="04720CD2"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   </w:t>
            </w:r>
          </w:p>
        </w:tc>
        <w:tc>
          <w:tcPr>
            <w:tcW w:w="1460" w:type="dxa"/>
            <w:tcBorders>
              <w:top w:val="nil"/>
              <w:left w:val="nil"/>
              <w:bottom w:val="nil"/>
              <w:right w:val="single" w:sz="4" w:space="0" w:color="auto"/>
            </w:tcBorders>
            <w:shd w:val="clear" w:color="auto" w:fill="auto"/>
            <w:vAlign w:val="bottom"/>
          </w:tcPr>
          <w:p w14:paraId="647B3AC0" w14:textId="7A9BBB1B"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   </w:t>
            </w:r>
          </w:p>
        </w:tc>
        <w:tc>
          <w:tcPr>
            <w:tcW w:w="1460" w:type="dxa"/>
            <w:tcBorders>
              <w:top w:val="nil"/>
              <w:left w:val="nil"/>
              <w:bottom w:val="nil"/>
              <w:right w:val="single" w:sz="4" w:space="0" w:color="auto"/>
            </w:tcBorders>
            <w:shd w:val="clear" w:color="auto" w:fill="auto"/>
            <w:vAlign w:val="bottom"/>
          </w:tcPr>
          <w:p w14:paraId="6689BE8D" w14:textId="3B35EA02"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   </w:t>
            </w:r>
          </w:p>
        </w:tc>
        <w:tc>
          <w:tcPr>
            <w:tcW w:w="1460" w:type="dxa"/>
            <w:tcBorders>
              <w:top w:val="nil"/>
              <w:left w:val="nil"/>
              <w:bottom w:val="nil"/>
              <w:right w:val="single" w:sz="4" w:space="0" w:color="auto"/>
            </w:tcBorders>
            <w:shd w:val="clear" w:color="auto" w:fill="auto"/>
            <w:vAlign w:val="bottom"/>
          </w:tcPr>
          <w:p w14:paraId="4D600927" w14:textId="43ACB3F6"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   </w:t>
            </w:r>
          </w:p>
        </w:tc>
      </w:tr>
      <w:tr w:rsidR="00C669D1" w:rsidRPr="00C669D1" w14:paraId="25DD85E0" w14:textId="77777777" w:rsidTr="00A9088F">
        <w:trPr>
          <w:trHeight w:val="450"/>
        </w:trPr>
        <w:tc>
          <w:tcPr>
            <w:tcW w:w="2100" w:type="dxa"/>
            <w:tcBorders>
              <w:top w:val="nil"/>
              <w:left w:val="single" w:sz="4" w:space="0" w:color="auto"/>
              <w:bottom w:val="single" w:sz="4" w:space="0" w:color="auto"/>
              <w:right w:val="single" w:sz="4" w:space="0" w:color="auto"/>
            </w:tcBorders>
            <w:shd w:val="clear" w:color="auto" w:fill="auto"/>
            <w:vAlign w:val="bottom"/>
          </w:tcPr>
          <w:p w14:paraId="767824A1" w14:textId="178886FB" w:rsidR="00C669D1" w:rsidRPr="00C669D1" w:rsidRDefault="00C669D1" w:rsidP="00C669D1">
            <w:pPr>
              <w:spacing w:before="120"/>
              <w:rPr>
                <w:rFonts w:asciiTheme="majorHAnsi" w:eastAsia="Times New Roman" w:hAnsiTheme="majorHAnsi" w:cs="Arial"/>
                <w:sz w:val="22"/>
                <w:szCs w:val="22"/>
              </w:rPr>
            </w:pPr>
            <w:r w:rsidRPr="00C669D1">
              <w:rPr>
                <w:rFonts w:asciiTheme="majorHAnsi" w:hAnsiTheme="majorHAnsi" w:cs="Arial"/>
                <w:sz w:val="22"/>
                <w:szCs w:val="22"/>
              </w:rPr>
              <w:t xml:space="preserve"> TASI da attività di accertamento </w:t>
            </w:r>
          </w:p>
        </w:tc>
        <w:tc>
          <w:tcPr>
            <w:tcW w:w="1460" w:type="dxa"/>
            <w:tcBorders>
              <w:top w:val="nil"/>
              <w:left w:val="nil"/>
              <w:bottom w:val="single" w:sz="4" w:space="0" w:color="auto"/>
              <w:right w:val="single" w:sz="4" w:space="0" w:color="auto"/>
            </w:tcBorders>
            <w:shd w:val="clear" w:color="auto" w:fill="auto"/>
            <w:vAlign w:val="bottom"/>
          </w:tcPr>
          <w:p w14:paraId="7A223CDB" w14:textId="4C7DA4EF"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4.320,21 </w:t>
            </w:r>
          </w:p>
        </w:tc>
        <w:tc>
          <w:tcPr>
            <w:tcW w:w="1460" w:type="dxa"/>
            <w:tcBorders>
              <w:top w:val="nil"/>
              <w:left w:val="nil"/>
              <w:bottom w:val="single" w:sz="4" w:space="0" w:color="auto"/>
              <w:right w:val="single" w:sz="4" w:space="0" w:color="auto"/>
            </w:tcBorders>
            <w:shd w:val="clear" w:color="auto" w:fill="auto"/>
            <w:vAlign w:val="bottom"/>
          </w:tcPr>
          <w:p w14:paraId="0E858DE1" w14:textId="653C49BA"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20,00 </w:t>
            </w:r>
          </w:p>
        </w:tc>
        <w:tc>
          <w:tcPr>
            <w:tcW w:w="1460" w:type="dxa"/>
            <w:tcBorders>
              <w:top w:val="nil"/>
              <w:left w:val="nil"/>
              <w:bottom w:val="single" w:sz="4" w:space="0" w:color="auto"/>
              <w:right w:val="single" w:sz="4" w:space="0" w:color="auto"/>
            </w:tcBorders>
            <w:shd w:val="clear" w:color="auto" w:fill="auto"/>
            <w:vAlign w:val="bottom"/>
          </w:tcPr>
          <w:p w14:paraId="34A0AF01" w14:textId="17F24713"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   </w:t>
            </w:r>
          </w:p>
        </w:tc>
        <w:tc>
          <w:tcPr>
            <w:tcW w:w="1460" w:type="dxa"/>
            <w:tcBorders>
              <w:top w:val="nil"/>
              <w:left w:val="nil"/>
              <w:bottom w:val="single" w:sz="4" w:space="0" w:color="auto"/>
              <w:right w:val="single" w:sz="4" w:space="0" w:color="auto"/>
            </w:tcBorders>
            <w:shd w:val="clear" w:color="auto" w:fill="auto"/>
            <w:vAlign w:val="bottom"/>
          </w:tcPr>
          <w:p w14:paraId="13669108" w14:textId="6239A0E7"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   </w:t>
            </w:r>
          </w:p>
        </w:tc>
        <w:tc>
          <w:tcPr>
            <w:tcW w:w="1460" w:type="dxa"/>
            <w:tcBorders>
              <w:top w:val="nil"/>
              <w:left w:val="nil"/>
              <w:bottom w:val="single" w:sz="4" w:space="0" w:color="auto"/>
              <w:right w:val="single" w:sz="4" w:space="0" w:color="auto"/>
            </w:tcBorders>
            <w:shd w:val="clear" w:color="auto" w:fill="auto"/>
            <w:vAlign w:val="bottom"/>
          </w:tcPr>
          <w:p w14:paraId="60D6A750" w14:textId="12201743" w:rsidR="00C669D1" w:rsidRPr="00C669D1" w:rsidRDefault="00C669D1" w:rsidP="00C669D1">
            <w:pPr>
              <w:spacing w:before="120"/>
              <w:jc w:val="right"/>
              <w:rPr>
                <w:rFonts w:asciiTheme="majorHAnsi" w:eastAsia="Times New Roman" w:hAnsiTheme="majorHAnsi" w:cs="Arial"/>
                <w:sz w:val="22"/>
                <w:szCs w:val="22"/>
              </w:rPr>
            </w:pPr>
            <w:r w:rsidRPr="00C669D1">
              <w:rPr>
                <w:rFonts w:ascii="Arial" w:hAnsi="Arial" w:cs="Arial"/>
                <w:sz w:val="18"/>
                <w:szCs w:val="18"/>
              </w:rPr>
              <w:t xml:space="preserve">                          -   </w:t>
            </w:r>
          </w:p>
        </w:tc>
      </w:tr>
    </w:tbl>
    <w:p w14:paraId="7582D287" w14:textId="77777777" w:rsidR="002C5EE6" w:rsidRPr="00C13337" w:rsidRDefault="002C5EE6" w:rsidP="00784860">
      <w:pPr>
        <w:rPr>
          <w:rFonts w:asciiTheme="majorHAnsi" w:hAnsiTheme="majorHAnsi"/>
          <w:b/>
          <w:sz w:val="22"/>
          <w:szCs w:val="22"/>
        </w:rPr>
      </w:pPr>
    </w:p>
    <w:p w14:paraId="09677064" w14:textId="77777777" w:rsidR="004C2174" w:rsidRPr="00C13337" w:rsidRDefault="004C2174" w:rsidP="00784860">
      <w:pPr>
        <w:rPr>
          <w:rFonts w:asciiTheme="majorHAnsi" w:hAnsiTheme="majorHAnsi"/>
          <w:b/>
          <w:sz w:val="22"/>
          <w:szCs w:val="22"/>
        </w:rPr>
      </w:pPr>
    </w:p>
    <w:p w14:paraId="18D640B2" w14:textId="399F6A33" w:rsidR="00D173F6" w:rsidRPr="00B22FC5" w:rsidRDefault="00E4518A" w:rsidP="009A751D">
      <w:pPr>
        <w:rPr>
          <w:rFonts w:asciiTheme="majorHAnsi" w:hAnsiTheme="majorHAnsi"/>
          <w:sz w:val="22"/>
          <w:szCs w:val="22"/>
        </w:rPr>
      </w:pPr>
      <w:r w:rsidRPr="00B22FC5">
        <w:rPr>
          <w:rFonts w:asciiTheme="majorHAnsi" w:hAnsiTheme="majorHAnsi"/>
          <w:b/>
          <w:sz w:val="22"/>
          <w:szCs w:val="22"/>
        </w:rPr>
        <w:t>Imposta sulla pubblicità</w:t>
      </w:r>
      <w:r w:rsidR="00313FA2" w:rsidRPr="00B22FC5">
        <w:rPr>
          <w:rFonts w:asciiTheme="majorHAnsi" w:hAnsiTheme="majorHAnsi"/>
          <w:b/>
          <w:sz w:val="22"/>
          <w:szCs w:val="22"/>
        </w:rPr>
        <w:t xml:space="preserve"> e dir</w:t>
      </w:r>
      <w:r w:rsidR="009A751D" w:rsidRPr="00B22FC5">
        <w:rPr>
          <w:rFonts w:asciiTheme="majorHAnsi" w:hAnsiTheme="majorHAnsi"/>
          <w:b/>
          <w:sz w:val="22"/>
          <w:szCs w:val="22"/>
        </w:rPr>
        <w:t>itti sulle pubbliche affissioni</w:t>
      </w:r>
      <w:r w:rsidR="00E60338" w:rsidRPr="00B22FC5">
        <w:rPr>
          <w:rFonts w:asciiTheme="majorHAnsi" w:hAnsiTheme="majorHAnsi"/>
          <w:b/>
          <w:sz w:val="22"/>
          <w:szCs w:val="22"/>
        </w:rPr>
        <w:t xml:space="preserve"> e COSAP:</w:t>
      </w:r>
    </w:p>
    <w:p w14:paraId="2C8C5454" w14:textId="77777777" w:rsidR="00F94B3C" w:rsidRPr="00F94B3C" w:rsidRDefault="002512EF" w:rsidP="002512EF">
      <w:pPr>
        <w:autoSpaceDE w:val="0"/>
        <w:autoSpaceDN w:val="0"/>
        <w:adjustRightInd w:val="0"/>
        <w:spacing w:before="120"/>
        <w:jc w:val="both"/>
        <w:rPr>
          <w:rFonts w:ascii="Calibri" w:hAnsi="Calibri" w:cs="Times-Roman"/>
          <w:sz w:val="22"/>
          <w:szCs w:val="22"/>
        </w:rPr>
      </w:pPr>
      <w:r w:rsidRPr="00F94B3C">
        <w:rPr>
          <w:rFonts w:ascii="Calibri" w:hAnsi="Calibri" w:cs="Times-Roman"/>
          <w:sz w:val="22"/>
          <w:szCs w:val="22"/>
        </w:rPr>
        <w:t xml:space="preserve">Si evidenzia che l’articolo 1 commi da 816 a 847 della L. n. 160/2019 stabilisce l’abrogazione dell’imposta sulla pubblicità (capo I del D.lg. n. 507/1993), del canone (alternativo all’imposta) sulla pubblicità (art. 62 del D.lg. n. 446/1997), della T.O.S.A.P. (capo II del D.lg. n. 507/1993) e del C.O.S.A.P. (art. 63 del D.lg. n. 446/1997) e la loro sostituzione con il canone unitario disciplinato appunto dalle citate disposizioni normative. </w:t>
      </w:r>
    </w:p>
    <w:p w14:paraId="1B0BFA8C" w14:textId="15BA069F" w:rsidR="00F00071" w:rsidRPr="00F94B3C" w:rsidRDefault="00F00071" w:rsidP="008D5C4B">
      <w:pPr>
        <w:rPr>
          <w:rFonts w:asciiTheme="majorHAnsi" w:hAnsiTheme="majorHAnsi"/>
          <w:sz w:val="22"/>
          <w:szCs w:val="22"/>
        </w:rPr>
      </w:pPr>
      <w:r w:rsidRPr="00F94B3C">
        <w:rPr>
          <w:rFonts w:asciiTheme="majorHAnsi" w:hAnsiTheme="majorHAnsi"/>
          <w:sz w:val="22"/>
          <w:szCs w:val="22"/>
        </w:rPr>
        <w:br w:type="page"/>
      </w:r>
    </w:p>
    <w:p w14:paraId="1C9CB4DE" w14:textId="77777777" w:rsidR="007078C6" w:rsidRPr="0015218F" w:rsidRDefault="007078C6" w:rsidP="008D5C4B">
      <w:pPr>
        <w:rPr>
          <w:rFonts w:asciiTheme="majorHAnsi" w:hAnsiTheme="majorHAnsi"/>
          <w:sz w:val="8"/>
          <w:szCs w:val="8"/>
        </w:rPr>
      </w:pPr>
    </w:p>
    <w:p w14:paraId="3E09DBBC" w14:textId="73099D36" w:rsidR="00B35C66" w:rsidRPr="008D5C4B" w:rsidRDefault="00B35C66" w:rsidP="008D5C4B">
      <w:pPr>
        <w:rPr>
          <w:rFonts w:asciiTheme="majorHAnsi" w:hAnsiTheme="majorHAnsi"/>
          <w:b/>
          <w:sz w:val="22"/>
          <w:szCs w:val="22"/>
        </w:rPr>
      </w:pPr>
      <w:r w:rsidRPr="008D5C4B">
        <w:rPr>
          <w:rFonts w:asciiTheme="majorHAnsi" w:hAnsiTheme="majorHAnsi"/>
          <w:b/>
          <w:sz w:val="22"/>
          <w:szCs w:val="22"/>
        </w:rPr>
        <w:t>Coerenza e compatibilità con i vincoli di finanza pubblica</w:t>
      </w:r>
    </w:p>
    <w:p w14:paraId="26024365" w14:textId="77777777" w:rsidR="00687CBC" w:rsidRPr="00573137" w:rsidRDefault="00687CBC" w:rsidP="00687CBC">
      <w:pPr>
        <w:spacing w:before="120"/>
        <w:ind w:firstLine="284"/>
        <w:jc w:val="both"/>
        <w:rPr>
          <w:rFonts w:asciiTheme="majorHAnsi" w:hAnsiTheme="majorHAnsi"/>
          <w:sz w:val="22"/>
          <w:szCs w:val="22"/>
        </w:rPr>
      </w:pPr>
      <w:r w:rsidRPr="00EB16E2">
        <w:rPr>
          <w:rFonts w:asciiTheme="majorHAnsi" w:hAnsiTheme="majorHAnsi"/>
          <w:sz w:val="22"/>
          <w:szCs w:val="22"/>
        </w:rPr>
        <w:t xml:space="preserve">La legge 24 dicembre 2012, n. 243 recante “Disposizioni per l'attuazione del principio </w:t>
      </w:r>
      <w:r w:rsidRPr="00573137">
        <w:rPr>
          <w:rFonts w:asciiTheme="majorHAnsi" w:hAnsiTheme="majorHAnsi"/>
          <w:sz w:val="22"/>
          <w:szCs w:val="22"/>
        </w:rPr>
        <w:t>del pareggio di bilancio ai sensi dell'articolo 81, sesto comma, della Costituzione”, all’articolo 9, comma 1, prevede che i bilanci delle regioni, dei Comuni, delle province, delle città metropolitane e delle province autonome di Trento e di Bolzano si considerano in equilibrio quando, sia nella fase di previsione che di rendiconto, conseguono un saldo non negativo, in termini di competenza, tra le entrate finali e le spese finali.</w:t>
      </w:r>
    </w:p>
    <w:p w14:paraId="3FE039AE" w14:textId="77777777" w:rsidR="00687CBC" w:rsidRPr="00573137" w:rsidRDefault="00687CBC" w:rsidP="00687CBC">
      <w:pPr>
        <w:spacing w:before="120"/>
        <w:ind w:firstLine="284"/>
        <w:jc w:val="both"/>
        <w:rPr>
          <w:rFonts w:asciiTheme="majorHAnsi" w:hAnsiTheme="majorHAnsi"/>
          <w:sz w:val="22"/>
          <w:szCs w:val="22"/>
        </w:rPr>
      </w:pPr>
      <w:r w:rsidRPr="00573137">
        <w:rPr>
          <w:rFonts w:asciiTheme="majorHAnsi" w:hAnsiTheme="majorHAnsi"/>
          <w:sz w:val="22"/>
          <w:szCs w:val="22"/>
        </w:rPr>
        <w:t xml:space="preserve">La legge provinciale 27 dicembre 2010, n. 27, all’articolo 8, comma 1 recante “Disposizioni per la partecipazione dei Comuni e dei loro enti e organismi strumentali al conseguimento degli obiettivi di finanza pubblica”, (come modificato dall’articolo 10 della L.P. 29 dicembre 2016, n. 20), dispone che gli enti locali della Provincia di Trento assicurano il pareggio di bilancio secondo quanto previsto dalla normativa statale e provinciale in materia di equilibrio dei bilanci. </w:t>
      </w:r>
    </w:p>
    <w:p w14:paraId="1811A6B3" w14:textId="7B958F11" w:rsidR="00687CBC" w:rsidRPr="00573137" w:rsidRDefault="00687CBC" w:rsidP="00687CBC">
      <w:pPr>
        <w:spacing w:before="120"/>
        <w:ind w:firstLine="284"/>
        <w:jc w:val="both"/>
        <w:rPr>
          <w:rFonts w:asciiTheme="majorHAnsi" w:hAnsiTheme="majorHAnsi"/>
          <w:sz w:val="22"/>
          <w:szCs w:val="22"/>
        </w:rPr>
      </w:pPr>
      <w:r w:rsidRPr="00573137">
        <w:rPr>
          <w:rFonts w:asciiTheme="majorHAnsi" w:hAnsiTheme="majorHAnsi"/>
          <w:sz w:val="22"/>
          <w:szCs w:val="22"/>
        </w:rPr>
        <w:t xml:space="preserve">Innovando la precedente disciplina, il comma 821 dell’art. 1 della legge n. 145/2018 dispone che, dall’esercizio 2019, gli enti locali si considerino in equilibrio in presenza di un risultato di competenza dell’esercizio non negativo; tale informazione </w:t>
      </w:r>
      <w:r>
        <w:rPr>
          <w:rFonts w:asciiTheme="majorHAnsi" w:hAnsiTheme="majorHAnsi"/>
          <w:sz w:val="22"/>
          <w:szCs w:val="22"/>
        </w:rPr>
        <w:t>è</w:t>
      </w:r>
      <w:r w:rsidRPr="00573137">
        <w:rPr>
          <w:rFonts w:asciiTheme="majorHAnsi" w:hAnsiTheme="majorHAnsi"/>
          <w:sz w:val="22"/>
          <w:szCs w:val="22"/>
        </w:rPr>
        <w:t xml:space="preserve"> desunta, in ciascun anno, dal prospetto della verifica degli equilibri (di parte corrente e di parte capitale) allegato al rendiconto della gestione previsto dall’allegato 10 del D.lg. n. 118/2011. Inoltre, il comma 820 della stessa norma dispone che, a decorrere dal 2019, l’avanzo di amministrazione accertato e il fondo pluriennale vincolato costituito ai sensi del § 5.4 del principio contabile applicato concernente la contabilità finanziaria, sono rilevanti per il concorso da parte degli enti locali alla realizzazione degli obiettivi di finanza pubblica.</w:t>
      </w:r>
    </w:p>
    <w:p w14:paraId="7834D660" w14:textId="57AA24C2" w:rsidR="00687CBC" w:rsidRPr="00573137" w:rsidRDefault="00687CBC" w:rsidP="00687CBC">
      <w:pPr>
        <w:spacing w:before="120"/>
        <w:ind w:firstLine="284"/>
        <w:jc w:val="both"/>
        <w:rPr>
          <w:rFonts w:asciiTheme="majorHAnsi" w:hAnsiTheme="majorHAnsi"/>
          <w:sz w:val="22"/>
          <w:szCs w:val="22"/>
        </w:rPr>
      </w:pPr>
      <w:r w:rsidRPr="00573137">
        <w:rPr>
          <w:rFonts w:asciiTheme="majorHAnsi" w:hAnsiTheme="majorHAnsi"/>
          <w:sz w:val="22"/>
          <w:szCs w:val="22"/>
        </w:rPr>
        <w:t>La gestione finanziaria del periodo in esame sarà improntata al mantenimento degli equilibri economico finanziari de</w:t>
      </w:r>
      <w:r w:rsidR="009E6101">
        <w:rPr>
          <w:rFonts w:asciiTheme="majorHAnsi" w:hAnsiTheme="majorHAnsi"/>
          <w:sz w:val="22"/>
          <w:szCs w:val="22"/>
        </w:rPr>
        <w:t>finiti</w:t>
      </w:r>
      <w:r w:rsidRPr="00573137">
        <w:rPr>
          <w:rFonts w:asciiTheme="majorHAnsi" w:hAnsiTheme="majorHAnsi"/>
          <w:sz w:val="22"/>
          <w:szCs w:val="22"/>
        </w:rPr>
        <w:t xml:space="preserve"> in fase previsionale, sia per la parte corrente del bilancio, sia per la parte in conto capitale, in termini di competenza e di cassa, al fine di garantire il rispetto delle disposizioni contenute nell’ordinamento contabile degli enti locali, come rifo</w:t>
      </w:r>
      <w:r w:rsidR="009E6101">
        <w:rPr>
          <w:rFonts w:asciiTheme="majorHAnsi" w:hAnsiTheme="majorHAnsi"/>
          <w:sz w:val="22"/>
          <w:szCs w:val="22"/>
        </w:rPr>
        <w:t>rmato dal D.lg. 118/2011 e s.m.</w:t>
      </w:r>
      <w:r w:rsidRPr="00573137">
        <w:rPr>
          <w:rFonts w:asciiTheme="majorHAnsi" w:hAnsiTheme="majorHAnsi"/>
          <w:sz w:val="22"/>
          <w:szCs w:val="22"/>
        </w:rPr>
        <w:t xml:space="preserve">. </w:t>
      </w:r>
    </w:p>
    <w:p w14:paraId="1E11074E" w14:textId="77777777" w:rsidR="00687CBC" w:rsidRPr="009E6101" w:rsidRDefault="00687CBC" w:rsidP="00687CBC">
      <w:pPr>
        <w:spacing w:before="120"/>
        <w:ind w:firstLine="284"/>
        <w:jc w:val="both"/>
        <w:rPr>
          <w:rFonts w:asciiTheme="majorHAnsi" w:hAnsiTheme="majorHAnsi"/>
          <w:sz w:val="22"/>
          <w:szCs w:val="22"/>
        </w:rPr>
      </w:pPr>
      <w:r w:rsidRPr="009E6101">
        <w:rPr>
          <w:rFonts w:asciiTheme="majorHAnsi" w:hAnsiTheme="majorHAnsi"/>
          <w:sz w:val="22"/>
          <w:szCs w:val="22"/>
        </w:rPr>
        <w:t>Si precisa che il rendiconto della gestione 2019, approvato con deliberazione consiliare n. 11 di data 30 giugno 2020, ha evidenziato la realizzazione di un avanzo pari ad € 2.139.429,28, distinto in avanzo destinato pari ad € 275.131,75, avanzo destinato agli investimenti pari ad € 428.876,84, avanzo disponibile pari ad € 1.435.420,69.</w:t>
      </w:r>
    </w:p>
    <w:p w14:paraId="0E51FA81" w14:textId="118B7DA5" w:rsidR="00687CBC" w:rsidRPr="009E6101" w:rsidRDefault="00687CBC" w:rsidP="00687CBC">
      <w:pPr>
        <w:spacing w:before="120"/>
        <w:ind w:firstLine="284"/>
        <w:jc w:val="both"/>
        <w:rPr>
          <w:rFonts w:asciiTheme="majorHAnsi" w:hAnsiTheme="majorHAnsi"/>
          <w:sz w:val="22"/>
          <w:szCs w:val="22"/>
        </w:rPr>
      </w:pPr>
    </w:p>
    <w:p w14:paraId="13A0D82C" w14:textId="4C1C0E51" w:rsidR="00AF006F" w:rsidRDefault="00AF006F" w:rsidP="00DF6089">
      <w:pPr>
        <w:spacing w:before="120"/>
        <w:ind w:firstLine="284"/>
        <w:jc w:val="both"/>
        <w:rPr>
          <w:rFonts w:asciiTheme="majorHAnsi" w:hAnsiTheme="majorHAnsi"/>
          <w:sz w:val="22"/>
          <w:szCs w:val="22"/>
        </w:rPr>
      </w:pPr>
      <w:r w:rsidRPr="008D5C4B">
        <w:rPr>
          <w:rFonts w:asciiTheme="majorHAnsi" w:hAnsiTheme="majorHAnsi"/>
          <w:sz w:val="22"/>
          <w:szCs w:val="22"/>
        </w:rPr>
        <w:br w:type="page"/>
      </w:r>
    </w:p>
    <w:p w14:paraId="638EBE21" w14:textId="77777777" w:rsidR="00D067C2" w:rsidRDefault="00D067C2" w:rsidP="00020098">
      <w:pPr>
        <w:rPr>
          <w:rFonts w:asciiTheme="majorHAnsi" w:hAnsiTheme="majorHAnsi"/>
          <w:b/>
          <w:color w:val="FF6600"/>
          <w:sz w:val="28"/>
          <w:szCs w:val="28"/>
        </w:rPr>
      </w:pPr>
      <w:r w:rsidRPr="00C27A6B">
        <w:rPr>
          <w:rFonts w:asciiTheme="majorHAnsi" w:hAnsiTheme="majorHAnsi"/>
          <w:b/>
          <w:color w:val="FF6600"/>
          <w:sz w:val="28"/>
          <w:szCs w:val="28"/>
        </w:rPr>
        <w:t>Risorse umane</w:t>
      </w:r>
    </w:p>
    <w:p w14:paraId="6695F9F0" w14:textId="77777777" w:rsidR="001B42E5" w:rsidRPr="006D6E64" w:rsidRDefault="001B42E5" w:rsidP="001B42E5">
      <w:pPr>
        <w:spacing w:before="120"/>
        <w:ind w:firstLine="284"/>
        <w:jc w:val="both"/>
        <w:rPr>
          <w:rFonts w:asciiTheme="majorHAnsi" w:hAnsiTheme="majorHAnsi"/>
          <w:sz w:val="22"/>
          <w:szCs w:val="22"/>
        </w:rPr>
      </w:pPr>
      <w:r w:rsidRPr="006D6E64">
        <w:rPr>
          <w:rFonts w:asciiTheme="majorHAnsi" w:hAnsiTheme="majorHAnsi"/>
          <w:sz w:val="22"/>
          <w:szCs w:val="22"/>
        </w:rPr>
        <w:t>Il quadro della situazione interna dell’ente si completa con la disponibilità e la gestione delle risorse umane.</w:t>
      </w:r>
    </w:p>
    <w:p w14:paraId="22A25696" w14:textId="77777777" w:rsidR="001B42E5" w:rsidRPr="006D6E64" w:rsidRDefault="001B42E5" w:rsidP="001B42E5">
      <w:pPr>
        <w:spacing w:before="120"/>
        <w:ind w:firstLine="284"/>
        <w:jc w:val="both"/>
        <w:rPr>
          <w:rFonts w:asciiTheme="majorHAnsi" w:hAnsiTheme="majorHAnsi"/>
          <w:sz w:val="22"/>
          <w:szCs w:val="22"/>
        </w:rPr>
      </w:pPr>
      <w:r w:rsidRPr="006D6E64">
        <w:rPr>
          <w:rFonts w:asciiTheme="majorHAnsi" w:hAnsiTheme="majorHAnsi"/>
          <w:sz w:val="22"/>
          <w:szCs w:val="22"/>
        </w:rPr>
        <w:t xml:space="preserve">L’organizzazione del Comune di Mezzocorona si articola in servizi e uffici. </w:t>
      </w:r>
    </w:p>
    <w:p w14:paraId="48E08FA2" w14:textId="77777777" w:rsidR="001B42E5" w:rsidRPr="006D6E64" w:rsidRDefault="001B42E5" w:rsidP="001B42E5">
      <w:pPr>
        <w:spacing w:before="120"/>
        <w:ind w:firstLine="284"/>
        <w:jc w:val="both"/>
        <w:rPr>
          <w:rFonts w:asciiTheme="majorHAnsi" w:hAnsiTheme="majorHAnsi"/>
          <w:sz w:val="22"/>
          <w:szCs w:val="22"/>
        </w:rPr>
      </w:pPr>
      <w:r w:rsidRPr="006D6E64">
        <w:rPr>
          <w:rFonts w:asciiTheme="majorHAnsi" w:hAnsiTheme="majorHAnsi"/>
          <w:sz w:val="22"/>
          <w:szCs w:val="22"/>
        </w:rPr>
        <w:t>Il servizio è la struttura organizzativa di primo livello, aggregante uffici secondo criteri di omogeneità e coordinata e diretta da titolare di P.O. o dal segretario comunale.</w:t>
      </w:r>
    </w:p>
    <w:p w14:paraId="69F31D34" w14:textId="77777777" w:rsidR="001B42E5" w:rsidRPr="006D6E64" w:rsidRDefault="001B42E5" w:rsidP="001B42E5">
      <w:pPr>
        <w:spacing w:before="120"/>
        <w:ind w:firstLine="284"/>
        <w:jc w:val="both"/>
        <w:rPr>
          <w:rFonts w:asciiTheme="majorHAnsi" w:hAnsiTheme="majorHAnsi"/>
          <w:sz w:val="22"/>
          <w:szCs w:val="22"/>
        </w:rPr>
      </w:pPr>
      <w:r w:rsidRPr="006D6E64">
        <w:rPr>
          <w:rFonts w:asciiTheme="majorHAnsi" w:hAnsiTheme="majorHAnsi"/>
          <w:sz w:val="22"/>
          <w:szCs w:val="22"/>
        </w:rPr>
        <w:t>L’ufficio rappresenta una struttura organizzativa di secondo livello. Esso è finalizzato alla realizzazione di obiettivi e prestazioni, destinati a specifiche funzioni ovvero a specifici segmenti di utenza interna o esterna all’ente. All’ufficio viene preposto un responsabile del procedimento, iscritto di norma alla categoria professionale C o D.</w:t>
      </w:r>
    </w:p>
    <w:p w14:paraId="2EB44E8D" w14:textId="38C85912" w:rsidR="001B42E5" w:rsidRPr="00EF0272" w:rsidRDefault="001B42E5" w:rsidP="001B42E5">
      <w:pPr>
        <w:spacing w:before="120"/>
        <w:ind w:firstLine="284"/>
        <w:jc w:val="both"/>
        <w:rPr>
          <w:rFonts w:asciiTheme="majorHAnsi" w:hAnsiTheme="majorHAnsi"/>
          <w:sz w:val="22"/>
          <w:szCs w:val="22"/>
        </w:rPr>
      </w:pPr>
      <w:r w:rsidRPr="006D6E64">
        <w:rPr>
          <w:rFonts w:asciiTheme="majorHAnsi" w:hAnsiTheme="majorHAnsi"/>
          <w:sz w:val="22"/>
          <w:szCs w:val="22"/>
        </w:rPr>
        <w:t xml:space="preserve">La tabella successiva riporta la dotazione organica dell’ente con indicazioni dei dipendenti in servizio al </w:t>
      </w:r>
      <w:r w:rsidR="00EB772B" w:rsidRPr="00EF0272">
        <w:rPr>
          <w:rFonts w:asciiTheme="majorHAnsi" w:hAnsiTheme="majorHAnsi"/>
          <w:sz w:val="22"/>
          <w:szCs w:val="22"/>
        </w:rPr>
        <w:t>16.03.2021</w:t>
      </w:r>
      <w:r w:rsidRPr="00EF0272">
        <w:rPr>
          <w:rFonts w:asciiTheme="majorHAnsi" w:hAnsiTheme="majorHAnsi"/>
          <w:sz w:val="22"/>
          <w:szCs w:val="22"/>
        </w:rPr>
        <w:t>.</w:t>
      </w:r>
    </w:p>
    <w:tbl>
      <w:tblPr>
        <w:tblW w:w="0" w:type="auto"/>
        <w:tblLook w:val="04A0" w:firstRow="1" w:lastRow="0" w:firstColumn="1" w:lastColumn="0" w:noHBand="0" w:noVBand="1"/>
      </w:tblPr>
      <w:tblGrid>
        <w:gridCol w:w="1942"/>
        <w:gridCol w:w="3194"/>
        <w:gridCol w:w="1502"/>
        <w:gridCol w:w="1502"/>
        <w:gridCol w:w="1499"/>
      </w:tblGrid>
      <w:tr w:rsidR="001B42E5" w:rsidRPr="006D6E64" w14:paraId="58C806F1" w14:textId="77777777" w:rsidTr="003F68BF">
        <w:tc>
          <w:tcPr>
            <w:tcW w:w="1954" w:type="dxa"/>
            <w:vAlign w:val="center"/>
          </w:tcPr>
          <w:p w14:paraId="563637F6" w14:textId="77777777" w:rsidR="001B42E5" w:rsidRPr="006D6E64" w:rsidRDefault="001B42E5" w:rsidP="003F68BF">
            <w:pPr>
              <w:jc w:val="center"/>
              <w:rPr>
                <w:rFonts w:asciiTheme="majorHAnsi" w:hAnsiTheme="majorHAnsi"/>
                <w:b/>
                <w:sz w:val="22"/>
                <w:szCs w:val="22"/>
              </w:rPr>
            </w:pPr>
            <w:r w:rsidRPr="006D6E64">
              <w:rPr>
                <w:rFonts w:asciiTheme="majorHAnsi" w:hAnsiTheme="majorHAnsi"/>
                <w:b/>
                <w:sz w:val="22"/>
                <w:szCs w:val="22"/>
              </w:rPr>
              <w:t>inquadramento</w:t>
            </w:r>
          </w:p>
        </w:tc>
        <w:tc>
          <w:tcPr>
            <w:tcW w:w="3257" w:type="dxa"/>
            <w:vAlign w:val="center"/>
          </w:tcPr>
          <w:p w14:paraId="790DAFCE" w14:textId="77777777" w:rsidR="001B42E5" w:rsidRPr="006D6E64" w:rsidRDefault="001B42E5" w:rsidP="003F68BF">
            <w:pPr>
              <w:jc w:val="center"/>
              <w:rPr>
                <w:rFonts w:asciiTheme="majorHAnsi" w:hAnsiTheme="majorHAnsi"/>
                <w:b/>
                <w:sz w:val="22"/>
                <w:szCs w:val="22"/>
              </w:rPr>
            </w:pPr>
            <w:r w:rsidRPr="006D6E64">
              <w:rPr>
                <w:rFonts w:asciiTheme="majorHAnsi" w:hAnsiTheme="majorHAnsi"/>
                <w:b/>
                <w:sz w:val="22"/>
                <w:szCs w:val="22"/>
              </w:rPr>
              <w:t>profilo professionale</w:t>
            </w:r>
          </w:p>
        </w:tc>
        <w:tc>
          <w:tcPr>
            <w:tcW w:w="1520" w:type="dxa"/>
            <w:vAlign w:val="center"/>
          </w:tcPr>
          <w:p w14:paraId="1D1E7111" w14:textId="77777777" w:rsidR="001B42E5" w:rsidRPr="006D6E64" w:rsidRDefault="001B42E5" w:rsidP="003F68BF">
            <w:pPr>
              <w:jc w:val="center"/>
              <w:rPr>
                <w:rFonts w:asciiTheme="majorHAnsi" w:hAnsiTheme="majorHAnsi"/>
                <w:b/>
                <w:sz w:val="22"/>
                <w:szCs w:val="22"/>
              </w:rPr>
            </w:pPr>
            <w:r w:rsidRPr="006D6E64">
              <w:rPr>
                <w:rFonts w:asciiTheme="majorHAnsi" w:hAnsiTheme="majorHAnsi"/>
                <w:b/>
                <w:sz w:val="22"/>
                <w:szCs w:val="22"/>
              </w:rPr>
              <w:t>posti previsti in pianta organica</w:t>
            </w:r>
          </w:p>
        </w:tc>
        <w:tc>
          <w:tcPr>
            <w:tcW w:w="1520" w:type="dxa"/>
            <w:vAlign w:val="center"/>
          </w:tcPr>
          <w:p w14:paraId="33E45D23" w14:textId="77777777" w:rsidR="001B42E5" w:rsidRPr="006D6E64" w:rsidRDefault="001B42E5" w:rsidP="003F68BF">
            <w:pPr>
              <w:jc w:val="center"/>
              <w:rPr>
                <w:rFonts w:asciiTheme="majorHAnsi" w:hAnsiTheme="majorHAnsi"/>
                <w:b/>
                <w:sz w:val="22"/>
                <w:szCs w:val="22"/>
              </w:rPr>
            </w:pPr>
            <w:r w:rsidRPr="006D6E64">
              <w:rPr>
                <w:rFonts w:asciiTheme="majorHAnsi" w:hAnsiTheme="majorHAnsi"/>
                <w:b/>
                <w:sz w:val="22"/>
                <w:szCs w:val="22"/>
              </w:rPr>
              <w:t>posti occupati</w:t>
            </w:r>
          </w:p>
        </w:tc>
        <w:tc>
          <w:tcPr>
            <w:tcW w:w="1521" w:type="dxa"/>
            <w:vAlign w:val="center"/>
          </w:tcPr>
          <w:p w14:paraId="5AD5D7E3" w14:textId="77777777" w:rsidR="001B42E5" w:rsidRPr="006D6E64" w:rsidRDefault="001B42E5" w:rsidP="003F68BF">
            <w:pPr>
              <w:jc w:val="center"/>
              <w:rPr>
                <w:rFonts w:asciiTheme="majorHAnsi" w:hAnsiTheme="majorHAnsi"/>
                <w:b/>
                <w:sz w:val="22"/>
                <w:szCs w:val="22"/>
              </w:rPr>
            </w:pPr>
            <w:r w:rsidRPr="006D6E64">
              <w:rPr>
                <w:rFonts w:asciiTheme="majorHAnsi" w:hAnsiTheme="majorHAnsi"/>
                <w:b/>
                <w:sz w:val="22"/>
                <w:szCs w:val="22"/>
              </w:rPr>
              <w:t>posti vacanti</w:t>
            </w:r>
          </w:p>
        </w:tc>
      </w:tr>
      <w:tr w:rsidR="001B42E5" w:rsidRPr="006D6E64" w14:paraId="00305CFA" w14:textId="77777777" w:rsidTr="003F68BF">
        <w:tc>
          <w:tcPr>
            <w:tcW w:w="1954" w:type="dxa"/>
          </w:tcPr>
          <w:p w14:paraId="0CBF1F79" w14:textId="77777777" w:rsidR="001B42E5" w:rsidRPr="006D6E64" w:rsidRDefault="001B42E5" w:rsidP="003F68BF">
            <w:pPr>
              <w:rPr>
                <w:rFonts w:asciiTheme="majorHAnsi" w:hAnsiTheme="majorHAnsi"/>
                <w:sz w:val="22"/>
                <w:szCs w:val="22"/>
              </w:rPr>
            </w:pPr>
          </w:p>
        </w:tc>
        <w:tc>
          <w:tcPr>
            <w:tcW w:w="3257" w:type="dxa"/>
          </w:tcPr>
          <w:p w14:paraId="1B272938"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 xml:space="preserve"> Segretario comunale</w:t>
            </w:r>
          </w:p>
        </w:tc>
        <w:tc>
          <w:tcPr>
            <w:tcW w:w="1520" w:type="dxa"/>
          </w:tcPr>
          <w:p w14:paraId="48650F07"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67FE5688" w14:textId="25948C04" w:rsidR="001B42E5" w:rsidRPr="00EF0272" w:rsidRDefault="00EB772B" w:rsidP="003F68BF">
            <w:pPr>
              <w:jc w:val="center"/>
              <w:rPr>
                <w:rFonts w:asciiTheme="majorHAnsi" w:hAnsiTheme="majorHAnsi"/>
                <w:sz w:val="22"/>
                <w:szCs w:val="22"/>
              </w:rPr>
            </w:pPr>
            <w:r w:rsidRPr="00EF0272">
              <w:rPr>
                <w:rFonts w:asciiTheme="majorHAnsi" w:hAnsiTheme="majorHAnsi"/>
                <w:sz w:val="22"/>
                <w:szCs w:val="22"/>
              </w:rPr>
              <w:t>0</w:t>
            </w:r>
          </w:p>
        </w:tc>
        <w:tc>
          <w:tcPr>
            <w:tcW w:w="1521" w:type="dxa"/>
          </w:tcPr>
          <w:p w14:paraId="234A9B31" w14:textId="09EBFCE5" w:rsidR="001B42E5" w:rsidRPr="00EF0272" w:rsidRDefault="00EB772B" w:rsidP="003F68BF">
            <w:pPr>
              <w:jc w:val="center"/>
              <w:rPr>
                <w:rFonts w:asciiTheme="majorHAnsi" w:hAnsiTheme="majorHAnsi"/>
                <w:sz w:val="22"/>
                <w:szCs w:val="22"/>
              </w:rPr>
            </w:pPr>
            <w:r w:rsidRPr="00EF0272">
              <w:rPr>
                <w:rFonts w:asciiTheme="majorHAnsi" w:hAnsiTheme="majorHAnsi"/>
                <w:sz w:val="22"/>
                <w:szCs w:val="22"/>
              </w:rPr>
              <w:t>1</w:t>
            </w:r>
          </w:p>
        </w:tc>
      </w:tr>
    </w:tbl>
    <w:p w14:paraId="5A6BA2CF" w14:textId="77777777" w:rsidR="001B42E5" w:rsidRPr="006D6E64" w:rsidRDefault="001B42E5" w:rsidP="001B42E5">
      <w:pPr>
        <w:rPr>
          <w:rFonts w:asciiTheme="majorHAnsi" w:hAnsiTheme="majorHAnsi"/>
          <w:sz w:val="22"/>
          <w:szCs w:val="22"/>
        </w:rPr>
      </w:pPr>
    </w:p>
    <w:p w14:paraId="6E51BDAF" w14:textId="77777777" w:rsidR="001B42E5" w:rsidRPr="006D6E64" w:rsidRDefault="001B42E5" w:rsidP="001B42E5">
      <w:pPr>
        <w:rPr>
          <w:rFonts w:asciiTheme="majorHAnsi" w:hAnsiTheme="majorHAnsi"/>
          <w:b/>
          <w:sz w:val="22"/>
          <w:szCs w:val="22"/>
        </w:rPr>
      </w:pPr>
      <w:r w:rsidRPr="006D6E64">
        <w:rPr>
          <w:rFonts w:asciiTheme="majorHAnsi" w:hAnsiTheme="majorHAnsi"/>
          <w:b/>
          <w:sz w:val="22"/>
          <w:szCs w:val="22"/>
        </w:rPr>
        <w:t>Servizio affari generali</w:t>
      </w:r>
    </w:p>
    <w:p w14:paraId="50E6CCAC" w14:textId="77777777" w:rsidR="001B42E5" w:rsidRPr="006D6E64" w:rsidRDefault="001B42E5" w:rsidP="001B42E5">
      <w:pPr>
        <w:rPr>
          <w:rFonts w:asciiTheme="majorHAnsi" w:hAnsiTheme="majorHAnsi"/>
          <w:sz w:val="22"/>
          <w:szCs w:val="22"/>
        </w:rPr>
      </w:pPr>
      <w:r w:rsidRPr="006D6E64">
        <w:rPr>
          <w:rFonts w:asciiTheme="majorHAnsi" w:hAnsiTheme="majorHAnsi"/>
          <w:sz w:val="22"/>
          <w:szCs w:val="22"/>
        </w:rPr>
        <w:t>Ufficio segreteria</w:t>
      </w:r>
    </w:p>
    <w:tbl>
      <w:tblPr>
        <w:tblW w:w="0" w:type="auto"/>
        <w:tblLook w:val="04A0" w:firstRow="1" w:lastRow="0" w:firstColumn="1" w:lastColumn="0" w:noHBand="0" w:noVBand="1"/>
      </w:tblPr>
      <w:tblGrid>
        <w:gridCol w:w="1923"/>
        <w:gridCol w:w="3224"/>
        <w:gridCol w:w="1497"/>
        <w:gridCol w:w="1497"/>
        <w:gridCol w:w="1498"/>
      </w:tblGrid>
      <w:tr w:rsidR="001B42E5" w:rsidRPr="006D6E64" w14:paraId="3B1A701D" w14:textId="77777777" w:rsidTr="003F68BF">
        <w:tc>
          <w:tcPr>
            <w:tcW w:w="1954" w:type="dxa"/>
          </w:tcPr>
          <w:p w14:paraId="4146C41E"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Ce</w:t>
            </w:r>
          </w:p>
        </w:tc>
        <w:tc>
          <w:tcPr>
            <w:tcW w:w="3257" w:type="dxa"/>
          </w:tcPr>
          <w:p w14:paraId="52DE8060"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collaboratore amministrativo</w:t>
            </w:r>
          </w:p>
        </w:tc>
        <w:tc>
          <w:tcPr>
            <w:tcW w:w="1520" w:type="dxa"/>
          </w:tcPr>
          <w:p w14:paraId="3CEFB5AC"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5319564F"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1" w:type="dxa"/>
          </w:tcPr>
          <w:p w14:paraId="0E10F1D7"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r w:rsidR="001B42E5" w:rsidRPr="006D6E64" w14:paraId="23B7E265" w14:textId="77777777" w:rsidTr="003F68BF">
        <w:tc>
          <w:tcPr>
            <w:tcW w:w="1954" w:type="dxa"/>
          </w:tcPr>
          <w:p w14:paraId="004BEC6B"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Cb</w:t>
            </w:r>
          </w:p>
        </w:tc>
        <w:tc>
          <w:tcPr>
            <w:tcW w:w="3257" w:type="dxa"/>
          </w:tcPr>
          <w:p w14:paraId="7BB97D37"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assistente amministrativo</w:t>
            </w:r>
          </w:p>
        </w:tc>
        <w:tc>
          <w:tcPr>
            <w:tcW w:w="1520" w:type="dxa"/>
          </w:tcPr>
          <w:p w14:paraId="1605979A"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6F95B11B"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c>
          <w:tcPr>
            <w:tcW w:w="1521" w:type="dxa"/>
          </w:tcPr>
          <w:p w14:paraId="5CB8418F"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r>
      <w:tr w:rsidR="001B42E5" w:rsidRPr="006D6E64" w14:paraId="06BE473F" w14:textId="77777777" w:rsidTr="003F68BF">
        <w:tc>
          <w:tcPr>
            <w:tcW w:w="1954" w:type="dxa"/>
          </w:tcPr>
          <w:p w14:paraId="6074EF31"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Be</w:t>
            </w:r>
          </w:p>
        </w:tc>
        <w:tc>
          <w:tcPr>
            <w:tcW w:w="3257" w:type="dxa"/>
          </w:tcPr>
          <w:p w14:paraId="010914FA"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coadiutore amministrativo</w:t>
            </w:r>
          </w:p>
        </w:tc>
        <w:tc>
          <w:tcPr>
            <w:tcW w:w="1520" w:type="dxa"/>
          </w:tcPr>
          <w:p w14:paraId="54767D0E"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3</w:t>
            </w:r>
          </w:p>
        </w:tc>
        <w:tc>
          <w:tcPr>
            <w:tcW w:w="1520" w:type="dxa"/>
          </w:tcPr>
          <w:p w14:paraId="60A871CE"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3</w:t>
            </w:r>
          </w:p>
        </w:tc>
        <w:tc>
          <w:tcPr>
            <w:tcW w:w="1521" w:type="dxa"/>
          </w:tcPr>
          <w:p w14:paraId="3922CA79"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bl>
    <w:p w14:paraId="4CBFF3B5" w14:textId="77777777" w:rsidR="001B42E5" w:rsidRPr="006D6E64" w:rsidRDefault="001B42E5" w:rsidP="001B42E5">
      <w:pPr>
        <w:rPr>
          <w:rFonts w:asciiTheme="majorHAnsi" w:hAnsiTheme="majorHAnsi"/>
          <w:sz w:val="22"/>
          <w:szCs w:val="22"/>
        </w:rPr>
      </w:pPr>
      <w:r w:rsidRPr="006D6E64">
        <w:rPr>
          <w:rFonts w:asciiTheme="majorHAnsi" w:hAnsiTheme="majorHAnsi"/>
          <w:sz w:val="22"/>
          <w:szCs w:val="22"/>
        </w:rPr>
        <w:t>Ufficio demografico</w:t>
      </w:r>
    </w:p>
    <w:tbl>
      <w:tblPr>
        <w:tblW w:w="0" w:type="auto"/>
        <w:tblLook w:val="04A0" w:firstRow="1" w:lastRow="0" w:firstColumn="1" w:lastColumn="0" w:noHBand="0" w:noVBand="1"/>
      </w:tblPr>
      <w:tblGrid>
        <w:gridCol w:w="1923"/>
        <w:gridCol w:w="3224"/>
        <w:gridCol w:w="1497"/>
        <w:gridCol w:w="1497"/>
        <w:gridCol w:w="1498"/>
      </w:tblGrid>
      <w:tr w:rsidR="001B42E5" w:rsidRPr="006D6E64" w14:paraId="7A5DD17C" w14:textId="77777777" w:rsidTr="003F68BF">
        <w:tc>
          <w:tcPr>
            <w:tcW w:w="1954" w:type="dxa"/>
          </w:tcPr>
          <w:p w14:paraId="7AF54CF4"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Ce</w:t>
            </w:r>
          </w:p>
        </w:tc>
        <w:tc>
          <w:tcPr>
            <w:tcW w:w="3257" w:type="dxa"/>
          </w:tcPr>
          <w:p w14:paraId="2F96238E"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collaboratore amministrativo</w:t>
            </w:r>
          </w:p>
        </w:tc>
        <w:tc>
          <w:tcPr>
            <w:tcW w:w="1520" w:type="dxa"/>
          </w:tcPr>
          <w:p w14:paraId="2DDEBC41"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54E8CFE5"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1" w:type="dxa"/>
          </w:tcPr>
          <w:p w14:paraId="027C6C92"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r w:rsidR="001B42E5" w:rsidRPr="006D6E64" w14:paraId="017E6786" w14:textId="77777777" w:rsidTr="003F68BF">
        <w:tc>
          <w:tcPr>
            <w:tcW w:w="1954" w:type="dxa"/>
          </w:tcPr>
          <w:p w14:paraId="7C3A87F1"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Cb</w:t>
            </w:r>
          </w:p>
        </w:tc>
        <w:tc>
          <w:tcPr>
            <w:tcW w:w="3257" w:type="dxa"/>
          </w:tcPr>
          <w:p w14:paraId="6C7E3018"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assistente amministrativo</w:t>
            </w:r>
          </w:p>
        </w:tc>
        <w:tc>
          <w:tcPr>
            <w:tcW w:w="1520" w:type="dxa"/>
          </w:tcPr>
          <w:p w14:paraId="4007F930"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2</w:t>
            </w:r>
          </w:p>
        </w:tc>
        <w:tc>
          <w:tcPr>
            <w:tcW w:w="1520" w:type="dxa"/>
          </w:tcPr>
          <w:p w14:paraId="0CEF72A5"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2</w:t>
            </w:r>
          </w:p>
        </w:tc>
        <w:tc>
          <w:tcPr>
            <w:tcW w:w="1521" w:type="dxa"/>
          </w:tcPr>
          <w:p w14:paraId="590DCD00"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bl>
    <w:p w14:paraId="69563015" w14:textId="77777777" w:rsidR="001B42E5" w:rsidRPr="006D6E64" w:rsidRDefault="001B42E5" w:rsidP="001B42E5">
      <w:pPr>
        <w:rPr>
          <w:rFonts w:asciiTheme="majorHAnsi" w:hAnsiTheme="majorHAnsi"/>
          <w:sz w:val="22"/>
          <w:szCs w:val="22"/>
        </w:rPr>
      </w:pPr>
      <w:r w:rsidRPr="006D6E64">
        <w:rPr>
          <w:rFonts w:asciiTheme="majorHAnsi" w:hAnsiTheme="majorHAnsi"/>
          <w:sz w:val="22"/>
          <w:szCs w:val="22"/>
        </w:rPr>
        <w:t>Ufficio attività culturali</w:t>
      </w:r>
    </w:p>
    <w:tbl>
      <w:tblPr>
        <w:tblW w:w="0" w:type="auto"/>
        <w:tblLook w:val="04A0" w:firstRow="1" w:lastRow="0" w:firstColumn="1" w:lastColumn="0" w:noHBand="0" w:noVBand="1"/>
      </w:tblPr>
      <w:tblGrid>
        <w:gridCol w:w="1923"/>
        <w:gridCol w:w="3224"/>
        <w:gridCol w:w="1497"/>
        <w:gridCol w:w="1497"/>
        <w:gridCol w:w="1498"/>
      </w:tblGrid>
      <w:tr w:rsidR="001B42E5" w:rsidRPr="006D6E64" w14:paraId="32647847" w14:textId="77777777" w:rsidTr="003F68BF">
        <w:tc>
          <w:tcPr>
            <w:tcW w:w="1954" w:type="dxa"/>
          </w:tcPr>
          <w:p w14:paraId="2A7F7C82"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Ce</w:t>
            </w:r>
          </w:p>
        </w:tc>
        <w:tc>
          <w:tcPr>
            <w:tcW w:w="3257" w:type="dxa"/>
          </w:tcPr>
          <w:p w14:paraId="77D85539"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collaboratore amministrativo</w:t>
            </w:r>
          </w:p>
        </w:tc>
        <w:tc>
          <w:tcPr>
            <w:tcW w:w="1520" w:type="dxa"/>
          </w:tcPr>
          <w:p w14:paraId="414A6F48"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5F9BF57F"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1" w:type="dxa"/>
          </w:tcPr>
          <w:p w14:paraId="7D25E8E4"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r w:rsidR="001B42E5" w:rsidRPr="006D6E64" w14:paraId="485391BF" w14:textId="77777777" w:rsidTr="003F68BF">
        <w:tc>
          <w:tcPr>
            <w:tcW w:w="1954" w:type="dxa"/>
          </w:tcPr>
          <w:p w14:paraId="53670299"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Cb</w:t>
            </w:r>
          </w:p>
        </w:tc>
        <w:tc>
          <w:tcPr>
            <w:tcW w:w="3257" w:type="dxa"/>
          </w:tcPr>
          <w:p w14:paraId="31DB9A60"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assistente amministrativo</w:t>
            </w:r>
          </w:p>
        </w:tc>
        <w:tc>
          <w:tcPr>
            <w:tcW w:w="1520" w:type="dxa"/>
          </w:tcPr>
          <w:p w14:paraId="50BE12D7"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26E5A443"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1" w:type="dxa"/>
          </w:tcPr>
          <w:p w14:paraId="52DB763B"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r w:rsidR="001B42E5" w:rsidRPr="006D6E64" w14:paraId="356FAB2E" w14:textId="77777777" w:rsidTr="003F68BF">
        <w:tc>
          <w:tcPr>
            <w:tcW w:w="1954" w:type="dxa"/>
          </w:tcPr>
          <w:p w14:paraId="490B1DD5"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Bb</w:t>
            </w:r>
          </w:p>
        </w:tc>
        <w:tc>
          <w:tcPr>
            <w:tcW w:w="3257" w:type="dxa"/>
          </w:tcPr>
          <w:p w14:paraId="4A845F3A"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operatore dei servizi ausiliari</w:t>
            </w:r>
          </w:p>
        </w:tc>
        <w:tc>
          <w:tcPr>
            <w:tcW w:w="1520" w:type="dxa"/>
          </w:tcPr>
          <w:p w14:paraId="53460EA8"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41AD3406"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1" w:type="dxa"/>
          </w:tcPr>
          <w:p w14:paraId="2CB1A0B9"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bl>
    <w:p w14:paraId="1806D29D" w14:textId="77777777" w:rsidR="001B42E5" w:rsidRPr="006D6E64" w:rsidRDefault="001B42E5" w:rsidP="001B42E5">
      <w:pPr>
        <w:rPr>
          <w:rFonts w:asciiTheme="majorHAnsi" w:hAnsiTheme="majorHAnsi"/>
          <w:sz w:val="22"/>
          <w:szCs w:val="22"/>
        </w:rPr>
      </w:pPr>
      <w:r w:rsidRPr="006D6E64">
        <w:rPr>
          <w:rFonts w:asciiTheme="majorHAnsi" w:hAnsiTheme="majorHAnsi"/>
          <w:sz w:val="22"/>
          <w:szCs w:val="22"/>
        </w:rPr>
        <w:t>Ufficio polizia municipale</w:t>
      </w:r>
    </w:p>
    <w:tbl>
      <w:tblPr>
        <w:tblW w:w="0" w:type="auto"/>
        <w:tblLook w:val="04A0" w:firstRow="1" w:lastRow="0" w:firstColumn="1" w:lastColumn="0" w:noHBand="0" w:noVBand="1"/>
      </w:tblPr>
      <w:tblGrid>
        <w:gridCol w:w="1923"/>
        <w:gridCol w:w="3224"/>
        <w:gridCol w:w="1497"/>
        <w:gridCol w:w="1497"/>
        <w:gridCol w:w="1498"/>
      </w:tblGrid>
      <w:tr w:rsidR="001B42E5" w:rsidRPr="006D6E64" w14:paraId="397983B6" w14:textId="77777777" w:rsidTr="003F68BF">
        <w:tc>
          <w:tcPr>
            <w:tcW w:w="1954" w:type="dxa"/>
          </w:tcPr>
          <w:p w14:paraId="58CA8EC6"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Ce</w:t>
            </w:r>
          </w:p>
        </w:tc>
        <w:tc>
          <w:tcPr>
            <w:tcW w:w="3257" w:type="dxa"/>
          </w:tcPr>
          <w:p w14:paraId="6DD4358B"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coordinatore polizia municipale</w:t>
            </w:r>
          </w:p>
        </w:tc>
        <w:tc>
          <w:tcPr>
            <w:tcW w:w="1520" w:type="dxa"/>
          </w:tcPr>
          <w:p w14:paraId="0116F9C1"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69781616"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1" w:type="dxa"/>
          </w:tcPr>
          <w:p w14:paraId="3EF433F1"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r w:rsidR="001B42E5" w:rsidRPr="006D6E64" w14:paraId="6A5D54DE" w14:textId="77777777" w:rsidTr="003F68BF">
        <w:tc>
          <w:tcPr>
            <w:tcW w:w="1954" w:type="dxa"/>
          </w:tcPr>
          <w:p w14:paraId="05BEAAD2"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Cb</w:t>
            </w:r>
          </w:p>
        </w:tc>
        <w:tc>
          <w:tcPr>
            <w:tcW w:w="3257" w:type="dxa"/>
          </w:tcPr>
          <w:p w14:paraId="7EABFB9F"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agente polizia municipale</w:t>
            </w:r>
          </w:p>
        </w:tc>
        <w:tc>
          <w:tcPr>
            <w:tcW w:w="1520" w:type="dxa"/>
          </w:tcPr>
          <w:p w14:paraId="26E111F4"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4</w:t>
            </w:r>
          </w:p>
        </w:tc>
        <w:tc>
          <w:tcPr>
            <w:tcW w:w="1520" w:type="dxa"/>
          </w:tcPr>
          <w:p w14:paraId="237A759D"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2</w:t>
            </w:r>
          </w:p>
        </w:tc>
        <w:tc>
          <w:tcPr>
            <w:tcW w:w="1521" w:type="dxa"/>
          </w:tcPr>
          <w:p w14:paraId="2BFED5D0"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2</w:t>
            </w:r>
          </w:p>
        </w:tc>
      </w:tr>
      <w:tr w:rsidR="001B42E5" w:rsidRPr="006D6E64" w14:paraId="153DE7F2" w14:textId="77777777" w:rsidTr="003F68BF">
        <w:tc>
          <w:tcPr>
            <w:tcW w:w="1954" w:type="dxa"/>
          </w:tcPr>
          <w:p w14:paraId="198DAD5B"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Cb</w:t>
            </w:r>
          </w:p>
        </w:tc>
        <w:tc>
          <w:tcPr>
            <w:tcW w:w="3257" w:type="dxa"/>
          </w:tcPr>
          <w:p w14:paraId="6B403454"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assistente amministrativo</w:t>
            </w:r>
          </w:p>
        </w:tc>
        <w:tc>
          <w:tcPr>
            <w:tcW w:w="1520" w:type="dxa"/>
          </w:tcPr>
          <w:p w14:paraId="1924642B"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24237D98"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1" w:type="dxa"/>
          </w:tcPr>
          <w:p w14:paraId="0095FE00"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bl>
    <w:p w14:paraId="02F7ED42" w14:textId="77777777" w:rsidR="001B42E5" w:rsidRPr="006D6E64" w:rsidRDefault="001B42E5" w:rsidP="001B42E5">
      <w:pPr>
        <w:rPr>
          <w:rFonts w:asciiTheme="majorHAnsi" w:hAnsiTheme="majorHAnsi"/>
          <w:sz w:val="22"/>
          <w:szCs w:val="22"/>
        </w:rPr>
      </w:pPr>
    </w:p>
    <w:p w14:paraId="7C55C0BF" w14:textId="77777777" w:rsidR="001B42E5" w:rsidRPr="006D6E64" w:rsidRDefault="001B42E5" w:rsidP="001B42E5">
      <w:pPr>
        <w:rPr>
          <w:rFonts w:asciiTheme="majorHAnsi" w:hAnsiTheme="majorHAnsi"/>
          <w:b/>
          <w:sz w:val="22"/>
          <w:szCs w:val="22"/>
        </w:rPr>
      </w:pPr>
      <w:r w:rsidRPr="006D6E64">
        <w:rPr>
          <w:rFonts w:asciiTheme="majorHAnsi" w:hAnsiTheme="majorHAnsi"/>
          <w:b/>
          <w:sz w:val="22"/>
          <w:szCs w:val="22"/>
        </w:rPr>
        <w:t>Servizio finanziario</w:t>
      </w:r>
    </w:p>
    <w:tbl>
      <w:tblPr>
        <w:tblW w:w="0" w:type="auto"/>
        <w:tblLook w:val="04A0" w:firstRow="1" w:lastRow="0" w:firstColumn="1" w:lastColumn="0" w:noHBand="0" w:noVBand="1"/>
      </w:tblPr>
      <w:tblGrid>
        <w:gridCol w:w="1924"/>
        <w:gridCol w:w="3223"/>
        <w:gridCol w:w="1497"/>
        <w:gridCol w:w="1497"/>
        <w:gridCol w:w="1498"/>
      </w:tblGrid>
      <w:tr w:rsidR="001B42E5" w:rsidRPr="006D6E64" w14:paraId="0A146D5C" w14:textId="77777777" w:rsidTr="003F68BF">
        <w:tc>
          <w:tcPr>
            <w:tcW w:w="1954" w:type="dxa"/>
          </w:tcPr>
          <w:p w14:paraId="00D057B1"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De</w:t>
            </w:r>
          </w:p>
        </w:tc>
        <w:tc>
          <w:tcPr>
            <w:tcW w:w="3257" w:type="dxa"/>
          </w:tcPr>
          <w:p w14:paraId="53C0CA49"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Vicesegretario comunale</w:t>
            </w:r>
          </w:p>
          <w:p w14:paraId="261D3A13"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funzionario esperto amministrativo contabile</w:t>
            </w:r>
          </w:p>
        </w:tc>
        <w:tc>
          <w:tcPr>
            <w:tcW w:w="1520" w:type="dxa"/>
            <w:vAlign w:val="center"/>
          </w:tcPr>
          <w:p w14:paraId="4A49AAE4"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vAlign w:val="center"/>
          </w:tcPr>
          <w:p w14:paraId="072DCB51"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1" w:type="dxa"/>
            <w:vAlign w:val="center"/>
          </w:tcPr>
          <w:p w14:paraId="02DD97C7"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bl>
    <w:p w14:paraId="4CB42183" w14:textId="77777777" w:rsidR="001B42E5" w:rsidRPr="006D6E64" w:rsidRDefault="001B42E5" w:rsidP="001B42E5">
      <w:pPr>
        <w:rPr>
          <w:rFonts w:asciiTheme="majorHAnsi" w:hAnsiTheme="majorHAnsi"/>
          <w:sz w:val="22"/>
          <w:szCs w:val="22"/>
        </w:rPr>
      </w:pPr>
      <w:r w:rsidRPr="006D6E64">
        <w:rPr>
          <w:rFonts w:asciiTheme="majorHAnsi" w:hAnsiTheme="majorHAnsi"/>
          <w:sz w:val="22"/>
          <w:szCs w:val="22"/>
        </w:rPr>
        <w:t>Ufficio ragioneria tributi</w:t>
      </w:r>
    </w:p>
    <w:tbl>
      <w:tblPr>
        <w:tblW w:w="0" w:type="auto"/>
        <w:tblLook w:val="04A0" w:firstRow="1" w:lastRow="0" w:firstColumn="1" w:lastColumn="0" w:noHBand="0" w:noVBand="1"/>
      </w:tblPr>
      <w:tblGrid>
        <w:gridCol w:w="1923"/>
        <w:gridCol w:w="3224"/>
        <w:gridCol w:w="1497"/>
        <w:gridCol w:w="1497"/>
        <w:gridCol w:w="1498"/>
      </w:tblGrid>
      <w:tr w:rsidR="001B42E5" w:rsidRPr="006D6E64" w14:paraId="305B86CD" w14:textId="77777777" w:rsidTr="003F68BF">
        <w:tc>
          <w:tcPr>
            <w:tcW w:w="1954" w:type="dxa"/>
          </w:tcPr>
          <w:p w14:paraId="35768D2D"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Ce</w:t>
            </w:r>
          </w:p>
        </w:tc>
        <w:tc>
          <w:tcPr>
            <w:tcW w:w="3257" w:type="dxa"/>
          </w:tcPr>
          <w:p w14:paraId="2012C5CD"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collaboratore amministrativo</w:t>
            </w:r>
          </w:p>
        </w:tc>
        <w:tc>
          <w:tcPr>
            <w:tcW w:w="1520" w:type="dxa"/>
          </w:tcPr>
          <w:p w14:paraId="0B3B03C5"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0" w:type="dxa"/>
          </w:tcPr>
          <w:p w14:paraId="720C5C2E"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1</w:t>
            </w:r>
          </w:p>
        </w:tc>
        <w:tc>
          <w:tcPr>
            <w:tcW w:w="1521" w:type="dxa"/>
          </w:tcPr>
          <w:p w14:paraId="5F3932B7"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0</w:t>
            </w:r>
          </w:p>
        </w:tc>
      </w:tr>
      <w:tr w:rsidR="001B42E5" w:rsidRPr="006D6E64" w14:paraId="1EEEDA18" w14:textId="77777777" w:rsidTr="003F68BF">
        <w:tc>
          <w:tcPr>
            <w:tcW w:w="1954" w:type="dxa"/>
          </w:tcPr>
          <w:p w14:paraId="424F24AA"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Cb</w:t>
            </w:r>
          </w:p>
        </w:tc>
        <w:tc>
          <w:tcPr>
            <w:tcW w:w="3257" w:type="dxa"/>
          </w:tcPr>
          <w:p w14:paraId="713E5E74" w14:textId="77777777" w:rsidR="001B42E5" w:rsidRPr="006D6E64" w:rsidRDefault="001B42E5" w:rsidP="003F68BF">
            <w:pPr>
              <w:rPr>
                <w:rFonts w:asciiTheme="majorHAnsi" w:hAnsiTheme="majorHAnsi"/>
                <w:sz w:val="22"/>
                <w:szCs w:val="22"/>
              </w:rPr>
            </w:pPr>
            <w:r w:rsidRPr="006D6E64">
              <w:rPr>
                <w:rFonts w:asciiTheme="majorHAnsi" w:hAnsiTheme="majorHAnsi"/>
                <w:sz w:val="22"/>
                <w:szCs w:val="22"/>
              </w:rPr>
              <w:t>assistente amministrativo</w:t>
            </w:r>
          </w:p>
        </w:tc>
        <w:tc>
          <w:tcPr>
            <w:tcW w:w="1520" w:type="dxa"/>
          </w:tcPr>
          <w:p w14:paraId="00BA7A09" w14:textId="77777777" w:rsidR="001B42E5" w:rsidRPr="006D6E64" w:rsidRDefault="001B42E5" w:rsidP="003F68BF">
            <w:pPr>
              <w:jc w:val="center"/>
              <w:rPr>
                <w:rFonts w:asciiTheme="majorHAnsi" w:hAnsiTheme="majorHAnsi"/>
                <w:sz w:val="22"/>
                <w:szCs w:val="22"/>
              </w:rPr>
            </w:pPr>
            <w:r w:rsidRPr="006D6E64">
              <w:rPr>
                <w:rFonts w:asciiTheme="majorHAnsi" w:hAnsiTheme="majorHAnsi"/>
                <w:sz w:val="22"/>
                <w:szCs w:val="22"/>
              </w:rPr>
              <w:t>2</w:t>
            </w:r>
          </w:p>
        </w:tc>
        <w:tc>
          <w:tcPr>
            <w:tcW w:w="1520" w:type="dxa"/>
          </w:tcPr>
          <w:p w14:paraId="0CE86258" w14:textId="6AEF1301"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2</w:t>
            </w:r>
          </w:p>
        </w:tc>
        <w:tc>
          <w:tcPr>
            <w:tcW w:w="1521" w:type="dxa"/>
          </w:tcPr>
          <w:p w14:paraId="4A1190DA" w14:textId="021455D9"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r>
      <w:tr w:rsidR="001B42E5" w:rsidRPr="00EF0272" w14:paraId="3015F201" w14:textId="77777777" w:rsidTr="003F68BF">
        <w:tc>
          <w:tcPr>
            <w:tcW w:w="1954" w:type="dxa"/>
          </w:tcPr>
          <w:p w14:paraId="4C319340"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Be</w:t>
            </w:r>
          </w:p>
        </w:tc>
        <w:tc>
          <w:tcPr>
            <w:tcW w:w="3257" w:type="dxa"/>
          </w:tcPr>
          <w:p w14:paraId="24EAD17F"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coadiutore amministrativo</w:t>
            </w:r>
          </w:p>
        </w:tc>
        <w:tc>
          <w:tcPr>
            <w:tcW w:w="1520" w:type="dxa"/>
          </w:tcPr>
          <w:p w14:paraId="5F73C768"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0" w:type="dxa"/>
          </w:tcPr>
          <w:p w14:paraId="77B5CB8D" w14:textId="05172C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c>
          <w:tcPr>
            <w:tcW w:w="1521" w:type="dxa"/>
          </w:tcPr>
          <w:p w14:paraId="144EDA35" w14:textId="5E98BA93" w:rsidR="001B42E5" w:rsidRPr="00EF0272" w:rsidRDefault="00272124" w:rsidP="003F68BF">
            <w:pPr>
              <w:jc w:val="center"/>
              <w:rPr>
                <w:rFonts w:asciiTheme="majorHAnsi" w:hAnsiTheme="majorHAnsi"/>
                <w:sz w:val="22"/>
                <w:szCs w:val="22"/>
              </w:rPr>
            </w:pPr>
            <w:r w:rsidRPr="00EF0272">
              <w:rPr>
                <w:rFonts w:asciiTheme="majorHAnsi" w:hAnsiTheme="majorHAnsi"/>
                <w:sz w:val="22"/>
                <w:szCs w:val="22"/>
              </w:rPr>
              <w:t>1</w:t>
            </w:r>
          </w:p>
        </w:tc>
      </w:tr>
    </w:tbl>
    <w:p w14:paraId="54F1E688" w14:textId="77777777" w:rsidR="001B42E5" w:rsidRPr="00EF0272" w:rsidRDefault="001B42E5" w:rsidP="001B42E5">
      <w:pPr>
        <w:rPr>
          <w:rFonts w:asciiTheme="majorHAnsi" w:hAnsiTheme="majorHAnsi"/>
          <w:sz w:val="22"/>
          <w:szCs w:val="22"/>
        </w:rPr>
      </w:pPr>
      <w:r w:rsidRPr="00EF0272">
        <w:rPr>
          <w:rFonts w:asciiTheme="majorHAnsi" w:hAnsiTheme="majorHAnsi"/>
          <w:sz w:val="22"/>
          <w:szCs w:val="22"/>
        </w:rPr>
        <w:t>Ufficio personale contratti</w:t>
      </w:r>
    </w:p>
    <w:tbl>
      <w:tblPr>
        <w:tblW w:w="0" w:type="auto"/>
        <w:tblLook w:val="04A0" w:firstRow="1" w:lastRow="0" w:firstColumn="1" w:lastColumn="0" w:noHBand="0" w:noVBand="1"/>
      </w:tblPr>
      <w:tblGrid>
        <w:gridCol w:w="1924"/>
        <w:gridCol w:w="3224"/>
        <w:gridCol w:w="1497"/>
        <w:gridCol w:w="1497"/>
        <w:gridCol w:w="1497"/>
      </w:tblGrid>
      <w:tr w:rsidR="001B42E5" w:rsidRPr="00EF0272" w14:paraId="13C85FC2" w14:textId="77777777" w:rsidTr="003F68BF">
        <w:tc>
          <w:tcPr>
            <w:tcW w:w="1954" w:type="dxa"/>
          </w:tcPr>
          <w:p w14:paraId="5F25C4E6"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Db</w:t>
            </w:r>
          </w:p>
        </w:tc>
        <w:tc>
          <w:tcPr>
            <w:tcW w:w="3257" w:type="dxa"/>
          </w:tcPr>
          <w:p w14:paraId="46FF8F0F"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funzionario amministrativo contabile</w:t>
            </w:r>
          </w:p>
        </w:tc>
        <w:tc>
          <w:tcPr>
            <w:tcW w:w="1520" w:type="dxa"/>
          </w:tcPr>
          <w:p w14:paraId="552014AE"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0" w:type="dxa"/>
          </w:tcPr>
          <w:p w14:paraId="4AC63612"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1" w:type="dxa"/>
          </w:tcPr>
          <w:p w14:paraId="311528BB"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r>
      <w:tr w:rsidR="001B42E5" w:rsidRPr="00EF0272" w14:paraId="2EE7BA0E" w14:textId="77777777" w:rsidTr="003F68BF">
        <w:tc>
          <w:tcPr>
            <w:tcW w:w="1954" w:type="dxa"/>
          </w:tcPr>
          <w:p w14:paraId="090E5671"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Cb</w:t>
            </w:r>
          </w:p>
        </w:tc>
        <w:tc>
          <w:tcPr>
            <w:tcW w:w="3257" w:type="dxa"/>
          </w:tcPr>
          <w:p w14:paraId="0616F30A"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assistente amministrativo</w:t>
            </w:r>
          </w:p>
        </w:tc>
        <w:tc>
          <w:tcPr>
            <w:tcW w:w="1520" w:type="dxa"/>
          </w:tcPr>
          <w:p w14:paraId="39766CC6"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0" w:type="dxa"/>
          </w:tcPr>
          <w:p w14:paraId="0F37ACDE"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1" w:type="dxa"/>
          </w:tcPr>
          <w:p w14:paraId="65EF7851"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r>
    </w:tbl>
    <w:p w14:paraId="0AD983E1" w14:textId="77777777" w:rsidR="001B42E5" w:rsidRPr="00EF0272" w:rsidRDefault="001B42E5" w:rsidP="001B42E5">
      <w:pPr>
        <w:rPr>
          <w:rFonts w:asciiTheme="majorHAnsi" w:hAnsiTheme="majorHAnsi"/>
          <w:b/>
          <w:sz w:val="22"/>
          <w:szCs w:val="22"/>
        </w:rPr>
      </w:pPr>
    </w:p>
    <w:p w14:paraId="3D518F9E" w14:textId="77777777" w:rsidR="00EB772B" w:rsidRDefault="00EB772B" w:rsidP="001B42E5">
      <w:pPr>
        <w:rPr>
          <w:rFonts w:asciiTheme="majorHAnsi" w:hAnsiTheme="majorHAnsi"/>
          <w:b/>
          <w:sz w:val="22"/>
          <w:szCs w:val="22"/>
        </w:rPr>
      </w:pPr>
    </w:p>
    <w:p w14:paraId="7CFF839A" w14:textId="77777777" w:rsidR="00EB772B" w:rsidRDefault="00EB772B" w:rsidP="001B42E5">
      <w:pPr>
        <w:rPr>
          <w:rFonts w:asciiTheme="majorHAnsi" w:hAnsiTheme="majorHAnsi"/>
          <w:b/>
          <w:sz w:val="22"/>
          <w:szCs w:val="22"/>
        </w:rPr>
      </w:pPr>
    </w:p>
    <w:p w14:paraId="716897AA" w14:textId="77777777" w:rsidR="00EB772B" w:rsidRPr="006D6E64" w:rsidRDefault="00EB772B" w:rsidP="001B42E5">
      <w:pPr>
        <w:rPr>
          <w:rFonts w:asciiTheme="majorHAnsi" w:hAnsiTheme="majorHAnsi"/>
          <w:b/>
          <w:sz w:val="22"/>
          <w:szCs w:val="22"/>
        </w:rPr>
      </w:pPr>
    </w:p>
    <w:p w14:paraId="55A50B94" w14:textId="77777777" w:rsidR="001B42E5" w:rsidRPr="006D6E64" w:rsidRDefault="001B42E5" w:rsidP="001B42E5">
      <w:pPr>
        <w:rPr>
          <w:rFonts w:asciiTheme="majorHAnsi" w:hAnsiTheme="majorHAnsi"/>
          <w:b/>
          <w:sz w:val="22"/>
          <w:szCs w:val="22"/>
        </w:rPr>
      </w:pPr>
      <w:r w:rsidRPr="006D6E64">
        <w:rPr>
          <w:rFonts w:asciiTheme="majorHAnsi" w:hAnsiTheme="majorHAnsi"/>
          <w:b/>
          <w:sz w:val="22"/>
          <w:szCs w:val="22"/>
        </w:rPr>
        <w:t>Servizi tecnici</w:t>
      </w:r>
    </w:p>
    <w:tbl>
      <w:tblPr>
        <w:tblW w:w="0" w:type="auto"/>
        <w:tblLook w:val="04A0" w:firstRow="1" w:lastRow="0" w:firstColumn="1" w:lastColumn="0" w:noHBand="0" w:noVBand="1"/>
      </w:tblPr>
      <w:tblGrid>
        <w:gridCol w:w="1925"/>
        <w:gridCol w:w="3219"/>
        <w:gridCol w:w="1498"/>
        <w:gridCol w:w="1498"/>
        <w:gridCol w:w="1499"/>
      </w:tblGrid>
      <w:tr w:rsidR="001B42E5" w:rsidRPr="00EF0272" w14:paraId="1CBB0CB0" w14:textId="77777777" w:rsidTr="003F68BF">
        <w:tc>
          <w:tcPr>
            <w:tcW w:w="1954" w:type="dxa"/>
          </w:tcPr>
          <w:p w14:paraId="37BA197D"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De</w:t>
            </w:r>
          </w:p>
        </w:tc>
        <w:tc>
          <w:tcPr>
            <w:tcW w:w="3257" w:type="dxa"/>
          </w:tcPr>
          <w:p w14:paraId="79709963"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 xml:space="preserve"> funzionario tecnico esperto </w:t>
            </w:r>
          </w:p>
        </w:tc>
        <w:tc>
          <w:tcPr>
            <w:tcW w:w="1520" w:type="dxa"/>
          </w:tcPr>
          <w:p w14:paraId="6FB96805"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0" w:type="dxa"/>
          </w:tcPr>
          <w:p w14:paraId="36D867CD" w14:textId="7EC22C4A" w:rsidR="001B42E5" w:rsidRPr="00EF0272" w:rsidRDefault="00272124" w:rsidP="003F68BF">
            <w:pPr>
              <w:jc w:val="center"/>
              <w:rPr>
                <w:rFonts w:asciiTheme="majorHAnsi" w:hAnsiTheme="majorHAnsi"/>
                <w:sz w:val="22"/>
                <w:szCs w:val="22"/>
              </w:rPr>
            </w:pPr>
            <w:r w:rsidRPr="00EF0272">
              <w:rPr>
                <w:rFonts w:asciiTheme="majorHAnsi" w:hAnsiTheme="majorHAnsi"/>
                <w:sz w:val="22"/>
                <w:szCs w:val="22"/>
              </w:rPr>
              <w:t>1</w:t>
            </w:r>
          </w:p>
        </w:tc>
        <w:tc>
          <w:tcPr>
            <w:tcW w:w="1521" w:type="dxa"/>
          </w:tcPr>
          <w:p w14:paraId="2712F12D" w14:textId="3A3C6F66" w:rsidR="001B42E5" w:rsidRPr="00EF0272" w:rsidRDefault="00272124" w:rsidP="003F68BF">
            <w:pPr>
              <w:jc w:val="center"/>
              <w:rPr>
                <w:rFonts w:asciiTheme="majorHAnsi" w:hAnsiTheme="majorHAnsi"/>
                <w:sz w:val="22"/>
                <w:szCs w:val="22"/>
              </w:rPr>
            </w:pPr>
            <w:r w:rsidRPr="00EF0272">
              <w:rPr>
                <w:rFonts w:asciiTheme="majorHAnsi" w:hAnsiTheme="majorHAnsi"/>
                <w:sz w:val="22"/>
                <w:szCs w:val="22"/>
              </w:rPr>
              <w:t>0</w:t>
            </w:r>
          </w:p>
        </w:tc>
      </w:tr>
    </w:tbl>
    <w:p w14:paraId="4EE27E66" w14:textId="77777777" w:rsidR="001B42E5" w:rsidRPr="00EF0272" w:rsidRDefault="001B42E5" w:rsidP="001B42E5">
      <w:pPr>
        <w:rPr>
          <w:rFonts w:asciiTheme="majorHAnsi" w:hAnsiTheme="majorHAnsi"/>
          <w:sz w:val="22"/>
          <w:szCs w:val="22"/>
        </w:rPr>
      </w:pPr>
    </w:p>
    <w:p w14:paraId="6217ED50" w14:textId="77777777" w:rsidR="001B42E5" w:rsidRPr="00EF0272" w:rsidRDefault="001B42E5" w:rsidP="001B42E5">
      <w:pPr>
        <w:rPr>
          <w:rFonts w:asciiTheme="majorHAnsi" w:hAnsiTheme="majorHAnsi"/>
          <w:sz w:val="22"/>
          <w:szCs w:val="22"/>
        </w:rPr>
      </w:pPr>
      <w:r w:rsidRPr="00EF0272">
        <w:rPr>
          <w:rFonts w:asciiTheme="majorHAnsi" w:hAnsiTheme="majorHAnsi"/>
          <w:sz w:val="22"/>
          <w:szCs w:val="22"/>
        </w:rPr>
        <w:t>Ufficio Lavori Pubblici e urbanistica</w:t>
      </w:r>
    </w:p>
    <w:tbl>
      <w:tblPr>
        <w:tblW w:w="0" w:type="auto"/>
        <w:tblLook w:val="04A0" w:firstRow="1" w:lastRow="0" w:firstColumn="1" w:lastColumn="0" w:noHBand="0" w:noVBand="1"/>
      </w:tblPr>
      <w:tblGrid>
        <w:gridCol w:w="1923"/>
        <w:gridCol w:w="3224"/>
        <w:gridCol w:w="1497"/>
        <w:gridCol w:w="1497"/>
        <w:gridCol w:w="1498"/>
      </w:tblGrid>
      <w:tr w:rsidR="001B42E5" w:rsidRPr="00EF0272" w14:paraId="06241FBA" w14:textId="77777777" w:rsidTr="003F68BF">
        <w:tc>
          <w:tcPr>
            <w:tcW w:w="1954" w:type="dxa"/>
          </w:tcPr>
          <w:p w14:paraId="4AF8033C"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Ce</w:t>
            </w:r>
          </w:p>
        </w:tc>
        <w:tc>
          <w:tcPr>
            <w:tcW w:w="3257" w:type="dxa"/>
          </w:tcPr>
          <w:p w14:paraId="27A0E13A"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collaboratore tecnico</w:t>
            </w:r>
          </w:p>
        </w:tc>
        <w:tc>
          <w:tcPr>
            <w:tcW w:w="1520" w:type="dxa"/>
          </w:tcPr>
          <w:p w14:paraId="61ED2C09"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0" w:type="dxa"/>
          </w:tcPr>
          <w:p w14:paraId="62BF376C"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1" w:type="dxa"/>
          </w:tcPr>
          <w:p w14:paraId="5CBE287D"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r>
      <w:tr w:rsidR="001B42E5" w:rsidRPr="00EF0272" w14:paraId="2D0AA898" w14:textId="77777777" w:rsidTr="003F68BF">
        <w:tc>
          <w:tcPr>
            <w:tcW w:w="1954" w:type="dxa"/>
          </w:tcPr>
          <w:p w14:paraId="32E1CDA8"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Cb</w:t>
            </w:r>
          </w:p>
        </w:tc>
        <w:tc>
          <w:tcPr>
            <w:tcW w:w="3257" w:type="dxa"/>
          </w:tcPr>
          <w:p w14:paraId="1B9B6A85"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assistente amministrativo</w:t>
            </w:r>
          </w:p>
        </w:tc>
        <w:tc>
          <w:tcPr>
            <w:tcW w:w="1520" w:type="dxa"/>
          </w:tcPr>
          <w:p w14:paraId="3452248B"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2</w:t>
            </w:r>
          </w:p>
        </w:tc>
        <w:tc>
          <w:tcPr>
            <w:tcW w:w="1520" w:type="dxa"/>
          </w:tcPr>
          <w:p w14:paraId="4E50B320"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2</w:t>
            </w:r>
          </w:p>
        </w:tc>
        <w:tc>
          <w:tcPr>
            <w:tcW w:w="1521" w:type="dxa"/>
          </w:tcPr>
          <w:p w14:paraId="08F4A92C"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r>
    </w:tbl>
    <w:p w14:paraId="0CF29E1F" w14:textId="77777777" w:rsidR="001B42E5" w:rsidRPr="00EF0272" w:rsidRDefault="001B42E5" w:rsidP="001B42E5">
      <w:pPr>
        <w:rPr>
          <w:rFonts w:asciiTheme="majorHAnsi" w:hAnsiTheme="majorHAnsi"/>
          <w:sz w:val="22"/>
          <w:szCs w:val="22"/>
        </w:rPr>
      </w:pPr>
      <w:r w:rsidRPr="00EF0272">
        <w:rPr>
          <w:rFonts w:asciiTheme="majorHAnsi" w:hAnsiTheme="majorHAnsi"/>
          <w:sz w:val="22"/>
          <w:szCs w:val="22"/>
        </w:rPr>
        <w:t>Ufficio edilizia privata</w:t>
      </w:r>
    </w:p>
    <w:tbl>
      <w:tblPr>
        <w:tblW w:w="0" w:type="auto"/>
        <w:tblLook w:val="04A0" w:firstRow="1" w:lastRow="0" w:firstColumn="1" w:lastColumn="0" w:noHBand="0" w:noVBand="1"/>
      </w:tblPr>
      <w:tblGrid>
        <w:gridCol w:w="1925"/>
        <w:gridCol w:w="3222"/>
        <w:gridCol w:w="1497"/>
        <w:gridCol w:w="1497"/>
        <w:gridCol w:w="1498"/>
      </w:tblGrid>
      <w:tr w:rsidR="001B42E5" w:rsidRPr="00EF0272" w14:paraId="2FD72429" w14:textId="77777777" w:rsidTr="003F68BF">
        <w:tc>
          <w:tcPr>
            <w:tcW w:w="1954" w:type="dxa"/>
          </w:tcPr>
          <w:p w14:paraId="52A8C900"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Ce</w:t>
            </w:r>
          </w:p>
        </w:tc>
        <w:tc>
          <w:tcPr>
            <w:tcW w:w="3257" w:type="dxa"/>
          </w:tcPr>
          <w:p w14:paraId="3033F89E"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collaboratore tecnico</w:t>
            </w:r>
          </w:p>
        </w:tc>
        <w:tc>
          <w:tcPr>
            <w:tcW w:w="1520" w:type="dxa"/>
          </w:tcPr>
          <w:p w14:paraId="54D5834A"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0" w:type="dxa"/>
          </w:tcPr>
          <w:p w14:paraId="1E1A8913"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1" w:type="dxa"/>
          </w:tcPr>
          <w:p w14:paraId="7B09538C"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r>
      <w:tr w:rsidR="001B42E5" w:rsidRPr="00EF0272" w14:paraId="5B1C032F" w14:textId="77777777" w:rsidTr="003F68BF">
        <w:tc>
          <w:tcPr>
            <w:tcW w:w="1954" w:type="dxa"/>
          </w:tcPr>
          <w:p w14:paraId="6B930DF0"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Cb</w:t>
            </w:r>
          </w:p>
        </w:tc>
        <w:tc>
          <w:tcPr>
            <w:tcW w:w="3257" w:type="dxa"/>
          </w:tcPr>
          <w:p w14:paraId="038A9040"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assistente tecnico</w:t>
            </w:r>
          </w:p>
        </w:tc>
        <w:tc>
          <w:tcPr>
            <w:tcW w:w="1520" w:type="dxa"/>
          </w:tcPr>
          <w:p w14:paraId="75CC95A1"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0" w:type="dxa"/>
          </w:tcPr>
          <w:p w14:paraId="44952C09"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1" w:type="dxa"/>
          </w:tcPr>
          <w:p w14:paraId="29C73A80"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r>
    </w:tbl>
    <w:p w14:paraId="5CB3153D" w14:textId="77777777" w:rsidR="001B42E5" w:rsidRPr="00EF0272" w:rsidRDefault="001B42E5" w:rsidP="001B42E5">
      <w:pPr>
        <w:rPr>
          <w:rFonts w:asciiTheme="majorHAnsi" w:hAnsiTheme="majorHAnsi"/>
          <w:sz w:val="22"/>
          <w:szCs w:val="22"/>
        </w:rPr>
      </w:pPr>
      <w:r w:rsidRPr="00EF0272">
        <w:rPr>
          <w:rFonts w:asciiTheme="majorHAnsi" w:hAnsiTheme="majorHAnsi"/>
          <w:sz w:val="22"/>
          <w:szCs w:val="22"/>
        </w:rPr>
        <w:t>Ufficio manutenzioni e CED</w:t>
      </w:r>
    </w:p>
    <w:tbl>
      <w:tblPr>
        <w:tblW w:w="0" w:type="auto"/>
        <w:tblLook w:val="04A0" w:firstRow="1" w:lastRow="0" w:firstColumn="1" w:lastColumn="0" w:noHBand="0" w:noVBand="1"/>
      </w:tblPr>
      <w:tblGrid>
        <w:gridCol w:w="1925"/>
        <w:gridCol w:w="3222"/>
        <w:gridCol w:w="1497"/>
        <w:gridCol w:w="1497"/>
        <w:gridCol w:w="1498"/>
      </w:tblGrid>
      <w:tr w:rsidR="001B42E5" w:rsidRPr="00EF0272" w14:paraId="7FF6563F" w14:textId="77777777" w:rsidTr="003F68BF">
        <w:tc>
          <w:tcPr>
            <w:tcW w:w="1954" w:type="dxa"/>
          </w:tcPr>
          <w:p w14:paraId="5D42A5F7"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Ce</w:t>
            </w:r>
          </w:p>
        </w:tc>
        <w:tc>
          <w:tcPr>
            <w:tcW w:w="3257" w:type="dxa"/>
          </w:tcPr>
          <w:p w14:paraId="60E5E8A5"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collaboratore tecnico</w:t>
            </w:r>
          </w:p>
        </w:tc>
        <w:tc>
          <w:tcPr>
            <w:tcW w:w="1520" w:type="dxa"/>
          </w:tcPr>
          <w:p w14:paraId="6F1ADBB4"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0" w:type="dxa"/>
          </w:tcPr>
          <w:p w14:paraId="746B7974"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c>
          <w:tcPr>
            <w:tcW w:w="1521" w:type="dxa"/>
          </w:tcPr>
          <w:p w14:paraId="5A1F5B17"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r>
      <w:tr w:rsidR="001B42E5" w:rsidRPr="00EF0272" w14:paraId="529DE5CE" w14:textId="77777777" w:rsidTr="003F68BF">
        <w:tc>
          <w:tcPr>
            <w:tcW w:w="1954" w:type="dxa"/>
          </w:tcPr>
          <w:p w14:paraId="2857A760"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Be</w:t>
            </w:r>
          </w:p>
        </w:tc>
        <w:tc>
          <w:tcPr>
            <w:tcW w:w="3257" w:type="dxa"/>
          </w:tcPr>
          <w:p w14:paraId="45BCC459"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operaio specializzato</w:t>
            </w:r>
          </w:p>
        </w:tc>
        <w:tc>
          <w:tcPr>
            <w:tcW w:w="1520" w:type="dxa"/>
          </w:tcPr>
          <w:p w14:paraId="75C56631"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2</w:t>
            </w:r>
          </w:p>
        </w:tc>
        <w:tc>
          <w:tcPr>
            <w:tcW w:w="1520" w:type="dxa"/>
          </w:tcPr>
          <w:p w14:paraId="30EE5A2A"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2</w:t>
            </w:r>
          </w:p>
        </w:tc>
        <w:tc>
          <w:tcPr>
            <w:tcW w:w="1521" w:type="dxa"/>
          </w:tcPr>
          <w:p w14:paraId="4305DA8B"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0</w:t>
            </w:r>
          </w:p>
        </w:tc>
      </w:tr>
      <w:tr w:rsidR="001B42E5" w:rsidRPr="00EF0272" w14:paraId="311C9BEC" w14:textId="77777777" w:rsidTr="003F68BF">
        <w:tc>
          <w:tcPr>
            <w:tcW w:w="1954" w:type="dxa"/>
          </w:tcPr>
          <w:p w14:paraId="0E85EB7A"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Bb</w:t>
            </w:r>
          </w:p>
        </w:tc>
        <w:tc>
          <w:tcPr>
            <w:tcW w:w="3257" w:type="dxa"/>
          </w:tcPr>
          <w:p w14:paraId="42A7606A"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operaio polivalente</w:t>
            </w:r>
          </w:p>
        </w:tc>
        <w:tc>
          <w:tcPr>
            <w:tcW w:w="1520" w:type="dxa"/>
          </w:tcPr>
          <w:p w14:paraId="2A2AAC15"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4</w:t>
            </w:r>
          </w:p>
        </w:tc>
        <w:tc>
          <w:tcPr>
            <w:tcW w:w="1520" w:type="dxa"/>
          </w:tcPr>
          <w:p w14:paraId="421878D8"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3</w:t>
            </w:r>
          </w:p>
        </w:tc>
        <w:tc>
          <w:tcPr>
            <w:tcW w:w="1521" w:type="dxa"/>
          </w:tcPr>
          <w:p w14:paraId="3FE0E0CB" w14:textId="77777777" w:rsidR="001B42E5" w:rsidRPr="00EF0272" w:rsidRDefault="001B42E5" w:rsidP="003F68BF">
            <w:pPr>
              <w:jc w:val="center"/>
              <w:rPr>
                <w:rFonts w:asciiTheme="majorHAnsi" w:hAnsiTheme="majorHAnsi"/>
                <w:sz w:val="22"/>
                <w:szCs w:val="22"/>
              </w:rPr>
            </w:pPr>
            <w:r w:rsidRPr="00EF0272">
              <w:rPr>
                <w:rFonts w:asciiTheme="majorHAnsi" w:hAnsiTheme="majorHAnsi"/>
                <w:sz w:val="22"/>
                <w:szCs w:val="22"/>
              </w:rPr>
              <w:t>1</w:t>
            </w:r>
          </w:p>
        </w:tc>
      </w:tr>
    </w:tbl>
    <w:p w14:paraId="31966DD9" w14:textId="77777777" w:rsidR="001B42E5" w:rsidRPr="00EF0272" w:rsidRDefault="001B42E5" w:rsidP="001B42E5">
      <w:pPr>
        <w:rPr>
          <w:rFonts w:asciiTheme="majorHAnsi" w:hAnsiTheme="majorHAnsi"/>
          <w:sz w:val="22"/>
          <w:szCs w:val="22"/>
        </w:rPr>
      </w:pPr>
    </w:p>
    <w:tbl>
      <w:tblPr>
        <w:tblW w:w="0" w:type="auto"/>
        <w:tblLook w:val="04A0" w:firstRow="1" w:lastRow="0" w:firstColumn="1" w:lastColumn="0" w:noHBand="0" w:noVBand="1"/>
      </w:tblPr>
      <w:tblGrid>
        <w:gridCol w:w="1924"/>
        <w:gridCol w:w="3213"/>
        <w:gridCol w:w="1501"/>
        <w:gridCol w:w="1501"/>
        <w:gridCol w:w="1500"/>
      </w:tblGrid>
      <w:tr w:rsidR="001B42E5" w:rsidRPr="00EF0272" w14:paraId="39CEF993" w14:textId="77777777" w:rsidTr="003F68BF">
        <w:tc>
          <w:tcPr>
            <w:tcW w:w="1954" w:type="dxa"/>
          </w:tcPr>
          <w:p w14:paraId="7300F1C0" w14:textId="77777777" w:rsidR="001B42E5" w:rsidRPr="00EF0272" w:rsidRDefault="001B42E5" w:rsidP="003F68BF">
            <w:pPr>
              <w:rPr>
                <w:rFonts w:asciiTheme="majorHAnsi" w:hAnsiTheme="majorHAnsi"/>
                <w:sz w:val="22"/>
                <w:szCs w:val="22"/>
              </w:rPr>
            </w:pPr>
          </w:p>
        </w:tc>
        <w:tc>
          <w:tcPr>
            <w:tcW w:w="3257" w:type="dxa"/>
          </w:tcPr>
          <w:p w14:paraId="06473D60" w14:textId="77777777" w:rsidR="001B42E5" w:rsidRPr="00EF0272" w:rsidRDefault="001B42E5" w:rsidP="003F68BF">
            <w:pPr>
              <w:rPr>
                <w:rFonts w:asciiTheme="majorHAnsi" w:hAnsiTheme="majorHAnsi"/>
                <w:sz w:val="22"/>
                <w:szCs w:val="22"/>
              </w:rPr>
            </w:pPr>
            <w:r w:rsidRPr="00EF0272">
              <w:rPr>
                <w:rFonts w:asciiTheme="majorHAnsi" w:hAnsiTheme="majorHAnsi"/>
                <w:sz w:val="22"/>
                <w:szCs w:val="22"/>
              </w:rPr>
              <w:t>Totale</w:t>
            </w:r>
          </w:p>
        </w:tc>
        <w:tc>
          <w:tcPr>
            <w:tcW w:w="1520" w:type="dxa"/>
          </w:tcPr>
          <w:p w14:paraId="760A51A1" w14:textId="77777777" w:rsidR="001B42E5" w:rsidRPr="00EF0272" w:rsidRDefault="001B42E5" w:rsidP="003F68BF">
            <w:pPr>
              <w:jc w:val="center"/>
              <w:rPr>
                <w:rFonts w:asciiTheme="majorHAnsi" w:hAnsiTheme="majorHAnsi"/>
                <w:b/>
                <w:sz w:val="22"/>
                <w:szCs w:val="22"/>
              </w:rPr>
            </w:pPr>
            <w:r w:rsidRPr="00EF0272">
              <w:rPr>
                <w:rFonts w:asciiTheme="majorHAnsi" w:hAnsiTheme="majorHAnsi"/>
                <w:b/>
                <w:sz w:val="22"/>
                <w:szCs w:val="22"/>
              </w:rPr>
              <w:t>38</w:t>
            </w:r>
          </w:p>
        </w:tc>
        <w:tc>
          <w:tcPr>
            <w:tcW w:w="1520" w:type="dxa"/>
          </w:tcPr>
          <w:p w14:paraId="04EA91D1" w14:textId="17375016" w:rsidR="001B42E5" w:rsidRPr="00EF0272" w:rsidRDefault="00EB772B" w:rsidP="003F68BF">
            <w:pPr>
              <w:jc w:val="center"/>
              <w:rPr>
                <w:rFonts w:asciiTheme="majorHAnsi" w:hAnsiTheme="majorHAnsi"/>
                <w:b/>
                <w:sz w:val="22"/>
                <w:szCs w:val="22"/>
              </w:rPr>
            </w:pPr>
            <w:r w:rsidRPr="00EF0272">
              <w:rPr>
                <w:rFonts w:asciiTheme="majorHAnsi" w:hAnsiTheme="majorHAnsi"/>
                <w:b/>
                <w:sz w:val="22"/>
                <w:szCs w:val="22"/>
              </w:rPr>
              <w:t>32</w:t>
            </w:r>
          </w:p>
        </w:tc>
        <w:tc>
          <w:tcPr>
            <w:tcW w:w="1521" w:type="dxa"/>
          </w:tcPr>
          <w:p w14:paraId="35E8AA03" w14:textId="119C50E1" w:rsidR="001B42E5" w:rsidRPr="00EF0272" w:rsidRDefault="00EB772B" w:rsidP="003F68BF">
            <w:pPr>
              <w:jc w:val="center"/>
              <w:rPr>
                <w:rFonts w:asciiTheme="majorHAnsi" w:hAnsiTheme="majorHAnsi"/>
                <w:b/>
                <w:sz w:val="22"/>
                <w:szCs w:val="22"/>
              </w:rPr>
            </w:pPr>
            <w:r w:rsidRPr="00EF0272">
              <w:rPr>
                <w:rFonts w:asciiTheme="majorHAnsi" w:hAnsiTheme="majorHAnsi"/>
                <w:b/>
                <w:sz w:val="22"/>
                <w:szCs w:val="22"/>
              </w:rPr>
              <w:t>6</w:t>
            </w:r>
          </w:p>
        </w:tc>
      </w:tr>
    </w:tbl>
    <w:p w14:paraId="544956FD" w14:textId="77777777" w:rsidR="001B42E5" w:rsidRPr="006D6E64" w:rsidRDefault="001B42E5" w:rsidP="001B42E5">
      <w:pPr>
        <w:rPr>
          <w:rFonts w:asciiTheme="majorHAnsi" w:hAnsiTheme="majorHAnsi"/>
          <w:sz w:val="22"/>
          <w:szCs w:val="22"/>
        </w:rPr>
      </w:pPr>
      <w:r w:rsidRPr="006D6E64">
        <w:rPr>
          <w:rFonts w:asciiTheme="majorHAnsi" w:hAnsiTheme="majorHAnsi"/>
          <w:sz w:val="22"/>
          <w:szCs w:val="22"/>
        </w:rPr>
        <w:br w:type="page"/>
      </w:r>
    </w:p>
    <w:p w14:paraId="0A7085B5" w14:textId="586C5389" w:rsidR="00DB585C" w:rsidRDefault="003F38A9" w:rsidP="008D5C4B">
      <w:pPr>
        <w:rPr>
          <w:rFonts w:asciiTheme="majorHAnsi" w:hAnsiTheme="majorHAnsi"/>
          <w:b/>
          <w:color w:val="FF6600"/>
          <w:sz w:val="28"/>
          <w:szCs w:val="28"/>
        </w:rPr>
      </w:pPr>
      <w:r w:rsidRPr="00C27A6B">
        <w:rPr>
          <w:rFonts w:asciiTheme="majorHAnsi" w:hAnsiTheme="majorHAnsi"/>
          <w:b/>
          <w:color w:val="FF6600"/>
          <w:sz w:val="28"/>
          <w:szCs w:val="28"/>
        </w:rPr>
        <w:t>Indirizzi e obiettivi strategici</w:t>
      </w:r>
    </w:p>
    <w:p w14:paraId="4CA45C0E" w14:textId="1DB5591E" w:rsidR="003F38A9" w:rsidRPr="008D5C4B" w:rsidRDefault="00571B33" w:rsidP="00000BB6">
      <w:pPr>
        <w:spacing w:before="240"/>
        <w:rPr>
          <w:rFonts w:asciiTheme="majorHAnsi" w:hAnsiTheme="majorHAnsi"/>
          <w:color w:val="FF6600"/>
          <w:sz w:val="22"/>
          <w:szCs w:val="22"/>
        </w:rPr>
      </w:pPr>
      <w:r>
        <w:rPr>
          <w:rFonts w:asciiTheme="majorHAnsi" w:hAnsiTheme="majorHAnsi"/>
          <w:color w:val="FF6600"/>
          <w:sz w:val="22"/>
          <w:szCs w:val="22"/>
        </w:rPr>
        <w:t>Missioni e o</w:t>
      </w:r>
      <w:r w:rsidR="003F38A9" w:rsidRPr="008D5C4B">
        <w:rPr>
          <w:rFonts w:asciiTheme="majorHAnsi" w:hAnsiTheme="majorHAnsi"/>
          <w:color w:val="FF6600"/>
          <w:sz w:val="22"/>
          <w:szCs w:val="22"/>
        </w:rPr>
        <w:t>biettivi strategici dell’ente</w:t>
      </w:r>
    </w:p>
    <w:p w14:paraId="510A427F" w14:textId="77777777" w:rsidR="004422F7" w:rsidRPr="0094302A" w:rsidRDefault="004422F7" w:rsidP="004422F7">
      <w:pPr>
        <w:spacing w:before="120"/>
        <w:ind w:firstLine="284"/>
        <w:jc w:val="both"/>
        <w:rPr>
          <w:rFonts w:asciiTheme="majorHAnsi" w:hAnsiTheme="majorHAnsi"/>
          <w:sz w:val="22"/>
          <w:szCs w:val="22"/>
        </w:rPr>
      </w:pPr>
      <w:r w:rsidRPr="0094302A">
        <w:rPr>
          <w:rFonts w:asciiTheme="majorHAnsi" w:hAnsiTheme="majorHAnsi"/>
          <w:sz w:val="22"/>
          <w:szCs w:val="22"/>
        </w:rPr>
        <w:t>Secondo il principio contabile applicato concernente la programmazione di bilancio “sono definiti, per ogni missione di bilancio, gli obiettivi strategici da perseguire entro la fine del mandato. Gli obiettivi strategici, nell’ambito di ciascuna missione, sono riferiti all’ente. Per ogni obiettivo strategico è individuato anche il contributo che il gruppo amministrazione pubblica può e deve fornire per il suo conseguimento.”</w:t>
      </w:r>
    </w:p>
    <w:p w14:paraId="11A5E113" w14:textId="0F73A7A0" w:rsidR="004422F7" w:rsidRPr="0094302A" w:rsidRDefault="004422F7" w:rsidP="004422F7">
      <w:pPr>
        <w:spacing w:before="120"/>
        <w:ind w:firstLine="284"/>
        <w:jc w:val="both"/>
        <w:rPr>
          <w:rFonts w:asciiTheme="majorHAnsi" w:hAnsiTheme="majorHAnsi"/>
          <w:sz w:val="22"/>
          <w:szCs w:val="22"/>
        </w:rPr>
      </w:pPr>
      <w:r w:rsidRPr="0088344E">
        <w:rPr>
          <w:rFonts w:asciiTheme="majorHAnsi" w:hAnsiTheme="majorHAnsi"/>
          <w:sz w:val="22"/>
          <w:szCs w:val="22"/>
        </w:rPr>
        <w:t xml:space="preserve">La sezione strategica del DUP, secondo il principio contabile applicato alla programmazione, “sviluppa e concretizza le linee programmatiche di mandato di cui all’art. 46 del decreto legislativo 18 agosto 2000, n. 267”: all’interno del presente documento sono pertanto riportate le strategie generali contenute nel programma di mandato approvato con deliberazione del consiglio comunale numero </w:t>
      </w:r>
      <w:r w:rsidR="0088344E" w:rsidRPr="0088344E">
        <w:rPr>
          <w:rFonts w:asciiTheme="majorHAnsi" w:hAnsiTheme="majorHAnsi"/>
          <w:sz w:val="22"/>
          <w:szCs w:val="22"/>
        </w:rPr>
        <w:t>24</w:t>
      </w:r>
      <w:r w:rsidRPr="0088344E">
        <w:rPr>
          <w:rFonts w:asciiTheme="majorHAnsi" w:hAnsiTheme="majorHAnsi"/>
          <w:sz w:val="22"/>
          <w:szCs w:val="22"/>
        </w:rPr>
        <w:t xml:space="preserve"> di data 20 novembre 2020, individuando </w:t>
      </w:r>
      <w:r w:rsidRPr="0094302A">
        <w:rPr>
          <w:rFonts w:asciiTheme="majorHAnsi" w:hAnsiTheme="majorHAnsi"/>
          <w:sz w:val="22"/>
          <w:szCs w:val="22"/>
        </w:rPr>
        <w:t>azioni e obiettivi strategici derivanti dalla programma di mandato medesimo.</w:t>
      </w:r>
    </w:p>
    <w:p w14:paraId="23B84EB3" w14:textId="77777777" w:rsidR="004422F7" w:rsidRPr="0094302A" w:rsidRDefault="004422F7" w:rsidP="004422F7">
      <w:pPr>
        <w:spacing w:before="120"/>
        <w:ind w:firstLine="284"/>
        <w:jc w:val="both"/>
        <w:rPr>
          <w:rFonts w:asciiTheme="majorHAnsi" w:hAnsiTheme="majorHAnsi"/>
          <w:sz w:val="22"/>
          <w:szCs w:val="22"/>
        </w:rPr>
      </w:pPr>
      <w:r w:rsidRPr="0094302A">
        <w:rPr>
          <w:rFonts w:asciiTheme="majorHAnsi" w:hAnsiTheme="majorHAnsi"/>
          <w:sz w:val="22"/>
          <w:szCs w:val="22"/>
        </w:rPr>
        <w:t>Nelle pagine seguenti si è proceduto ad effettuare un raccordo tra la presente sezione strategica del DUP e il programma di mandato del Comune di Mezzocorona. In base alla codifica di bilancio armonizzata con quella statale, le missioni costituiscono il nuovo perimetro dell’attività dell’ente in quanto rappresentano le sue funzioni principali.</w:t>
      </w:r>
    </w:p>
    <w:p w14:paraId="70AFF6BA" w14:textId="77777777" w:rsidR="004422F7" w:rsidRPr="0094302A" w:rsidRDefault="004422F7" w:rsidP="004422F7">
      <w:pPr>
        <w:spacing w:before="120"/>
        <w:ind w:firstLine="284"/>
        <w:jc w:val="both"/>
        <w:rPr>
          <w:rFonts w:asciiTheme="majorHAnsi" w:hAnsiTheme="majorHAnsi"/>
          <w:sz w:val="22"/>
          <w:szCs w:val="22"/>
        </w:rPr>
      </w:pPr>
      <w:r w:rsidRPr="0094302A">
        <w:rPr>
          <w:rFonts w:asciiTheme="majorHAnsi" w:hAnsiTheme="majorHAnsi"/>
          <w:sz w:val="22"/>
          <w:szCs w:val="22"/>
        </w:rPr>
        <w:t>All’interno della singola missione compaiono, talvolta, programmi pluriennali coordinati da più responsabili di servizio.</w:t>
      </w:r>
    </w:p>
    <w:p w14:paraId="29992546" w14:textId="77777777" w:rsidR="004422F7" w:rsidRPr="0094302A" w:rsidRDefault="004422F7" w:rsidP="004422F7">
      <w:pPr>
        <w:spacing w:before="120"/>
        <w:ind w:firstLine="284"/>
        <w:jc w:val="both"/>
        <w:rPr>
          <w:rFonts w:asciiTheme="majorHAnsi" w:hAnsiTheme="majorHAnsi"/>
          <w:sz w:val="22"/>
          <w:szCs w:val="22"/>
        </w:rPr>
      </w:pPr>
      <w:r w:rsidRPr="0094302A">
        <w:rPr>
          <w:rFonts w:asciiTheme="majorHAnsi" w:hAnsiTheme="majorHAnsi"/>
          <w:sz w:val="22"/>
          <w:szCs w:val="22"/>
        </w:rPr>
        <w:t>Il dettaglio dei programmi di bilancio, con l’indicazione delle risorse umane e strumentali delicate, viene illustrato nella sezione operativa del presente DUP.</w:t>
      </w:r>
    </w:p>
    <w:p w14:paraId="7337B0E3" w14:textId="77777777" w:rsidR="004422F7" w:rsidRPr="0094302A" w:rsidRDefault="004422F7" w:rsidP="004422F7">
      <w:pPr>
        <w:spacing w:before="120"/>
        <w:jc w:val="both"/>
        <w:rPr>
          <w:rFonts w:ascii="Calibri" w:hAnsi="Calibri"/>
          <w:sz w:val="22"/>
          <w:szCs w:val="22"/>
        </w:rPr>
      </w:pPr>
    </w:p>
    <w:p w14:paraId="3A89F917" w14:textId="77777777" w:rsidR="004422F7" w:rsidRPr="0094302A" w:rsidRDefault="004422F7" w:rsidP="004422F7">
      <w:pPr>
        <w:rPr>
          <w:rFonts w:ascii="Calibri" w:hAnsi="Calibri"/>
          <w:b/>
          <w:sz w:val="22"/>
          <w:szCs w:val="22"/>
        </w:rPr>
      </w:pPr>
      <w:r w:rsidRPr="0094302A">
        <w:rPr>
          <w:rFonts w:ascii="Calibri" w:hAnsi="Calibri"/>
          <w:b/>
          <w:sz w:val="22"/>
          <w:szCs w:val="22"/>
        </w:rPr>
        <w:t>Missione 01-servizi istituzionali generali e di gestione</w:t>
      </w:r>
    </w:p>
    <w:p w14:paraId="5A25AE50" w14:textId="77777777" w:rsidR="004422F7" w:rsidRPr="0094302A" w:rsidRDefault="004422F7" w:rsidP="004422F7">
      <w:pPr>
        <w:jc w:val="both"/>
        <w:rPr>
          <w:rFonts w:ascii="Calibri" w:eastAsia="Times New Roman" w:hAnsi="Calibri"/>
          <w:i/>
          <w:sz w:val="22"/>
          <w:szCs w:val="22"/>
        </w:rPr>
      </w:pPr>
      <w:r w:rsidRPr="0094302A">
        <w:rPr>
          <w:rFonts w:ascii="Calibri" w:hAnsi="Calibri"/>
          <w:i/>
          <w:sz w:val="22"/>
          <w:szCs w:val="22"/>
        </w:rPr>
        <w:t>“</w:t>
      </w:r>
      <w:r w:rsidRPr="0094302A">
        <w:rPr>
          <w:rFonts w:ascii="Calibri" w:eastAsia="Times New Roman" w:hAnsi="Calibri"/>
          <w:i/>
          <w:sz w:val="22"/>
          <w:szCs w:val="22"/>
        </w:rPr>
        <w:t>Amministrazione e funzionamento dei servizi generali, dei servizi statistici e informativi, delle attività per lo sviluppo dell'ente in una ottica di governance e partenariato e per la comunicazione istituzionale. Amministrazione, funzionamento e supporto agli organi esecutivi e legislativi. Amministrazione e funzionamento dei servizi di pianificazione economica in generale e delle attività per gli affari e i servizi finanziari e fiscali. Sviluppo e gestione delle politiche per il personale. Interventi che rientrano nell'ambito della politica regionale unitaria di carattere generale e di assistenza tecnica”</w:t>
      </w:r>
    </w:p>
    <w:p w14:paraId="729D0D6C" w14:textId="77777777" w:rsidR="004422F7" w:rsidRPr="0094302A" w:rsidRDefault="004422F7" w:rsidP="004422F7">
      <w:pPr>
        <w:rPr>
          <w:rFonts w:ascii="Calibri" w:hAnsi="Calibri"/>
          <w:sz w:val="22"/>
          <w:szCs w:val="22"/>
        </w:rPr>
      </w:pPr>
      <w:r w:rsidRPr="0094302A">
        <w:rPr>
          <w:rFonts w:ascii="Calibri" w:hAnsi="Calibri"/>
          <w:sz w:val="22"/>
          <w:szCs w:val="22"/>
        </w:rPr>
        <w:t>A tale missione, in ambito strategico, si possono ricondurre i seguenti indirizzi ed obiettivi:</w:t>
      </w:r>
    </w:p>
    <w:p w14:paraId="0E18EAB0" w14:textId="77777777" w:rsidR="004422F7" w:rsidRPr="00A42C39" w:rsidRDefault="004422F7" w:rsidP="006A6978">
      <w:pPr>
        <w:pStyle w:val="Paragrafoelenco"/>
        <w:numPr>
          <w:ilvl w:val="0"/>
          <w:numId w:val="12"/>
        </w:numPr>
        <w:suppressAutoHyphens/>
        <w:jc w:val="both"/>
        <w:rPr>
          <w:rFonts w:ascii="Calibri" w:hAnsi="Calibri" w:cs="Book Antiqua"/>
          <w:bCs/>
          <w:sz w:val="22"/>
          <w:szCs w:val="22"/>
        </w:rPr>
      </w:pPr>
      <w:r>
        <w:rPr>
          <w:rFonts w:asciiTheme="majorHAnsi" w:hAnsiTheme="majorHAnsi"/>
          <w:sz w:val="22"/>
          <w:szCs w:val="22"/>
        </w:rPr>
        <w:t>S</w:t>
      </w:r>
      <w:r w:rsidRPr="00521B1A">
        <w:rPr>
          <w:rFonts w:asciiTheme="majorHAnsi" w:hAnsiTheme="majorHAnsi"/>
          <w:sz w:val="22"/>
          <w:szCs w:val="22"/>
        </w:rPr>
        <w:t>viluppare ulteriormente il gemellaggio con Duesslingen, al fine di farlo conoscere di pi</w:t>
      </w:r>
      <w:r w:rsidRPr="00521B1A">
        <w:rPr>
          <w:rFonts w:asciiTheme="majorHAnsi" w:hAnsiTheme="majorHAnsi" w:hint="eastAsia"/>
          <w:sz w:val="22"/>
          <w:szCs w:val="22"/>
        </w:rPr>
        <w:t>ù</w:t>
      </w:r>
      <w:r w:rsidRPr="00521B1A">
        <w:rPr>
          <w:rFonts w:asciiTheme="majorHAnsi" w:hAnsiTheme="majorHAnsi"/>
          <w:sz w:val="22"/>
          <w:szCs w:val="22"/>
        </w:rPr>
        <w:t xml:space="preserve"> alla cittadinanza, oltre che alle associazioni, anche e soprattutto nell’ambito scolastico</w:t>
      </w:r>
      <w:r>
        <w:rPr>
          <w:rFonts w:asciiTheme="majorHAnsi" w:hAnsiTheme="majorHAnsi"/>
          <w:sz w:val="22"/>
          <w:szCs w:val="22"/>
        </w:rPr>
        <w:t>;</w:t>
      </w:r>
    </w:p>
    <w:p w14:paraId="6CF01E8D" w14:textId="77777777" w:rsidR="004422F7" w:rsidRPr="0094302A" w:rsidRDefault="004422F7" w:rsidP="006A6978">
      <w:pPr>
        <w:pStyle w:val="Paragrafoelenco"/>
        <w:numPr>
          <w:ilvl w:val="0"/>
          <w:numId w:val="12"/>
        </w:numPr>
        <w:suppressAutoHyphens/>
        <w:jc w:val="both"/>
        <w:rPr>
          <w:rFonts w:ascii="Calibri" w:hAnsi="Calibri" w:cs="Book Antiqua"/>
          <w:bCs/>
          <w:sz w:val="22"/>
          <w:szCs w:val="22"/>
        </w:rPr>
      </w:pPr>
      <w:r w:rsidRPr="0094302A">
        <w:rPr>
          <w:rFonts w:ascii="Calibri" w:hAnsi="Calibri"/>
          <w:sz w:val="22"/>
          <w:szCs w:val="22"/>
        </w:rPr>
        <w:t>Assicurare il corretto e regolare funzionamento dei servizi di segreteria e dell’ufficio relazioni col pubblico. Procedere nella digitalizzazione dei provvedimenti.</w:t>
      </w:r>
    </w:p>
    <w:p w14:paraId="52D10567" w14:textId="77777777" w:rsidR="004422F7" w:rsidRPr="0094302A" w:rsidRDefault="004422F7" w:rsidP="006A6978">
      <w:pPr>
        <w:pStyle w:val="Paragrafoelenco"/>
        <w:numPr>
          <w:ilvl w:val="0"/>
          <w:numId w:val="12"/>
        </w:numPr>
        <w:suppressAutoHyphens/>
        <w:jc w:val="both"/>
        <w:rPr>
          <w:rFonts w:ascii="Calibri" w:hAnsi="Calibri" w:cs="Book Antiqua"/>
          <w:bCs/>
          <w:sz w:val="22"/>
          <w:szCs w:val="22"/>
        </w:rPr>
      </w:pPr>
      <w:r w:rsidRPr="0094302A">
        <w:rPr>
          <w:rFonts w:ascii="Calibri" w:hAnsi="Calibri" w:cs="Book Antiqua"/>
          <w:bCs/>
          <w:sz w:val="22"/>
          <w:szCs w:val="22"/>
        </w:rPr>
        <w:t>Dare piena attuazione alla normativa in materia di prevenzione della corruzione e promuovere maggiori livelli di trasparenza, realizzando idonee modifiche nelle procedure amministrative e nella organizzazione dell’ente;</w:t>
      </w:r>
    </w:p>
    <w:p w14:paraId="37C915C3" w14:textId="77777777" w:rsidR="004422F7" w:rsidRPr="0094302A" w:rsidRDefault="004422F7" w:rsidP="006A6978">
      <w:pPr>
        <w:pStyle w:val="Paragrafoelenco"/>
        <w:numPr>
          <w:ilvl w:val="0"/>
          <w:numId w:val="12"/>
        </w:numPr>
        <w:suppressAutoHyphens/>
        <w:jc w:val="both"/>
        <w:rPr>
          <w:rFonts w:ascii="Calibri" w:hAnsi="Calibri"/>
          <w:sz w:val="22"/>
          <w:szCs w:val="22"/>
        </w:rPr>
      </w:pPr>
      <w:r w:rsidRPr="0094302A">
        <w:rPr>
          <w:rFonts w:ascii="Calibri" w:hAnsi="Calibri"/>
          <w:sz w:val="22"/>
          <w:szCs w:val="22"/>
        </w:rPr>
        <w:t>Applicazione del nuovo ordinamento della contabilità armonizzata, ex D.lg. 118/ 2011. Adesione e attuazione, mediante intermediario tecnologico, del sistema dei pagamenti informatici, a favore della P.A., attraverso il collegamento al nodo dei pagamenti dell’agenzia per l’Italia digitale e l’attività di supporto del CED. Fatturazione elettronica.</w:t>
      </w:r>
    </w:p>
    <w:p w14:paraId="3854AF69" w14:textId="77777777" w:rsidR="004422F7" w:rsidRPr="0094302A" w:rsidRDefault="004422F7" w:rsidP="006A6978">
      <w:pPr>
        <w:pStyle w:val="Paragrafoelenco"/>
        <w:numPr>
          <w:ilvl w:val="0"/>
          <w:numId w:val="12"/>
        </w:numPr>
        <w:suppressAutoHyphens/>
        <w:jc w:val="both"/>
        <w:rPr>
          <w:rFonts w:ascii="Calibri" w:hAnsi="Calibri"/>
          <w:sz w:val="22"/>
          <w:szCs w:val="22"/>
        </w:rPr>
      </w:pPr>
      <w:r w:rsidRPr="0094302A">
        <w:rPr>
          <w:rFonts w:ascii="Calibri" w:hAnsi="Calibri"/>
          <w:sz w:val="22"/>
          <w:szCs w:val="22"/>
        </w:rPr>
        <w:t>Proseguire nell’attività di contrasto e recupero dell’elusione e dell’evasione fiscale, nel controllo e aggiornamento della banca dati esistente; fornire assistenza al contribuente attraverso il front office e l’aggiornamento tempestivo delle informazioni e della modulistica pubblicata sul sito Web comunale. Invio ai contribuenti dell’informativa IMIS e del modello F24 precompilato.</w:t>
      </w:r>
    </w:p>
    <w:p w14:paraId="23DA1342" w14:textId="77777777" w:rsidR="004422F7" w:rsidRPr="0094302A" w:rsidRDefault="004422F7" w:rsidP="006A6978">
      <w:pPr>
        <w:pStyle w:val="Paragrafoelenco"/>
        <w:numPr>
          <w:ilvl w:val="0"/>
          <w:numId w:val="12"/>
        </w:numPr>
        <w:suppressAutoHyphens/>
        <w:jc w:val="both"/>
        <w:rPr>
          <w:rFonts w:ascii="Calibri" w:hAnsi="Calibri"/>
          <w:sz w:val="22"/>
          <w:szCs w:val="22"/>
        </w:rPr>
      </w:pPr>
      <w:r w:rsidRPr="0094302A">
        <w:rPr>
          <w:rFonts w:ascii="Calibri" w:hAnsi="Calibri"/>
          <w:sz w:val="22"/>
          <w:szCs w:val="22"/>
        </w:rPr>
        <w:t>Realizzare la manutenzioni ordinarie straordinarie dei beni di proprietà dell’ente. Garantire il regolare funzionamento dell’ufficio edilizia privata, l’assistenza di sportello a cittadini, il rispetto dei termini di rilascio dei relativi titoli abilitativi.</w:t>
      </w:r>
    </w:p>
    <w:p w14:paraId="002182BA" w14:textId="77777777" w:rsidR="004422F7" w:rsidRPr="0094302A" w:rsidRDefault="004422F7" w:rsidP="006A6978">
      <w:pPr>
        <w:pStyle w:val="Paragrafoelenco"/>
        <w:numPr>
          <w:ilvl w:val="0"/>
          <w:numId w:val="12"/>
        </w:numPr>
        <w:suppressAutoHyphens/>
        <w:jc w:val="both"/>
        <w:rPr>
          <w:rFonts w:ascii="Calibri" w:hAnsi="Calibri"/>
          <w:sz w:val="22"/>
          <w:szCs w:val="22"/>
        </w:rPr>
      </w:pPr>
      <w:r w:rsidRPr="0094302A">
        <w:rPr>
          <w:rFonts w:ascii="Calibri" w:hAnsi="Calibri"/>
          <w:sz w:val="22"/>
          <w:szCs w:val="22"/>
        </w:rPr>
        <w:t>Assicurare lo svolgimento del servizio anagrafe e stato civile almeno secondo gli attuali standard di qualità e tempi. Svolgimento del servizio di acquisizione dell’eventuale consenso alla donazione degli organi, nell’ambito del procedimento di rilascio della carta d’identità ed invio dei dati al S.I. Trapianti (ex art. 8, D.L. 194/ 2009). Predisposizione e rilascio della carta d’identità elettronica.</w:t>
      </w:r>
    </w:p>
    <w:p w14:paraId="20A0D271" w14:textId="77777777" w:rsidR="004422F7" w:rsidRPr="0094302A" w:rsidRDefault="004422F7" w:rsidP="006A6978">
      <w:pPr>
        <w:pStyle w:val="Paragrafoelenco"/>
        <w:numPr>
          <w:ilvl w:val="0"/>
          <w:numId w:val="12"/>
        </w:numPr>
        <w:suppressAutoHyphens/>
        <w:jc w:val="both"/>
        <w:rPr>
          <w:rFonts w:ascii="Calibri" w:hAnsi="Calibri"/>
          <w:sz w:val="22"/>
          <w:szCs w:val="22"/>
        </w:rPr>
      </w:pPr>
      <w:r w:rsidRPr="0094302A">
        <w:rPr>
          <w:rFonts w:ascii="Calibri" w:hAnsi="Calibri"/>
          <w:sz w:val="22"/>
          <w:szCs w:val="22"/>
        </w:rPr>
        <w:t xml:space="preserve">Garantire la gestione di stipendi di personale, collaboratori e amministratori con annessi obblighi contributivi e fiscali; controllare le presenze del personale; svolgere le procedure concorsuali finalizzate all’assunzione di personale sia di ruolo che a tempo determinato; seguire le pratiche di pensione, riscatto, ricongiunzione, previdenza complementare; </w:t>
      </w:r>
    </w:p>
    <w:p w14:paraId="54B60DB8" w14:textId="77777777" w:rsidR="004422F7" w:rsidRPr="0094302A" w:rsidRDefault="004422F7" w:rsidP="006A6978">
      <w:pPr>
        <w:pStyle w:val="Paragrafoelenco"/>
        <w:numPr>
          <w:ilvl w:val="0"/>
          <w:numId w:val="12"/>
        </w:numPr>
        <w:suppressAutoHyphens/>
        <w:jc w:val="both"/>
        <w:rPr>
          <w:rFonts w:ascii="Calibri" w:hAnsi="Calibri"/>
          <w:sz w:val="22"/>
          <w:szCs w:val="22"/>
        </w:rPr>
      </w:pPr>
      <w:r w:rsidRPr="0094302A">
        <w:rPr>
          <w:rFonts w:ascii="Calibri" w:hAnsi="Calibri"/>
          <w:sz w:val="22"/>
          <w:szCs w:val="22"/>
        </w:rPr>
        <w:t>Garantire la gestione integrata di tutte le fasi che consentono la scelta del contraente (provvedimento a contrarre, predisposizione capitolato speciale, schema tipo di contratto, svolgimento della gara e affido lavoro, fornitura o servizio), la formalizzazione dei contratti dell’amministrazione comunale, la gestione dei contratti per la parte successiva alla stipulazione</w:t>
      </w:r>
    </w:p>
    <w:p w14:paraId="67393DCF" w14:textId="77777777" w:rsidR="004422F7" w:rsidRPr="0094302A" w:rsidRDefault="004422F7" w:rsidP="006A6978">
      <w:pPr>
        <w:pStyle w:val="Paragrafoelenco"/>
        <w:numPr>
          <w:ilvl w:val="0"/>
          <w:numId w:val="12"/>
        </w:numPr>
        <w:suppressAutoHyphens/>
        <w:jc w:val="both"/>
        <w:rPr>
          <w:rFonts w:ascii="Calibri" w:hAnsi="Calibri"/>
          <w:sz w:val="22"/>
          <w:szCs w:val="22"/>
        </w:rPr>
      </w:pPr>
      <w:r w:rsidRPr="0094302A">
        <w:rPr>
          <w:rFonts w:ascii="Calibri" w:hAnsi="Calibri"/>
          <w:sz w:val="22"/>
          <w:szCs w:val="22"/>
        </w:rPr>
        <w:t xml:space="preserve">Adeguare il sistema informatico comunale alle normative di settore in termini di sicurezza e sviluppo dell’informatizzazione nella pubblica amministrazione, garantendone la conformità agli standard previsti dal codice dell’amministrazione digitale. Sviluppare le condizioni di usabilità e accessibilità della rete civica da parte degli utenti. </w:t>
      </w:r>
    </w:p>
    <w:p w14:paraId="1A05129B" w14:textId="77777777" w:rsidR="004422F7" w:rsidRPr="0094302A" w:rsidRDefault="004422F7" w:rsidP="004422F7">
      <w:pPr>
        <w:rPr>
          <w:rFonts w:ascii="Calibri" w:hAnsi="Calibri"/>
          <w:b/>
          <w:sz w:val="22"/>
          <w:szCs w:val="22"/>
        </w:rPr>
      </w:pPr>
    </w:p>
    <w:p w14:paraId="4FA78712" w14:textId="77777777" w:rsidR="004422F7" w:rsidRPr="0094302A" w:rsidRDefault="004422F7" w:rsidP="004422F7">
      <w:pPr>
        <w:rPr>
          <w:rFonts w:ascii="Calibri" w:hAnsi="Calibri"/>
          <w:b/>
          <w:sz w:val="22"/>
          <w:szCs w:val="22"/>
        </w:rPr>
      </w:pPr>
      <w:r w:rsidRPr="0094302A">
        <w:rPr>
          <w:rFonts w:ascii="Calibri" w:hAnsi="Calibri"/>
          <w:b/>
          <w:sz w:val="22"/>
          <w:szCs w:val="22"/>
        </w:rPr>
        <w:t>Missione 03 -  ordine pubblico sicurezza</w:t>
      </w:r>
    </w:p>
    <w:p w14:paraId="68F5914F" w14:textId="77777777" w:rsidR="004422F7" w:rsidRPr="0094302A" w:rsidRDefault="004422F7" w:rsidP="004422F7">
      <w:pPr>
        <w:jc w:val="both"/>
        <w:rPr>
          <w:rFonts w:ascii="Calibri" w:eastAsia="Times New Roman" w:hAnsi="Calibri"/>
          <w:i/>
          <w:sz w:val="22"/>
          <w:szCs w:val="22"/>
        </w:rPr>
      </w:pPr>
      <w:r w:rsidRPr="0094302A">
        <w:rPr>
          <w:rFonts w:ascii="Calibri" w:eastAsia="Times New Roman" w:hAnsi="Calibri"/>
          <w:i/>
          <w:sz w:val="22"/>
          <w:szCs w:val="22"/>
        </w:rPr>
        <w:t>“Amministrazione e funzionamento delle attività collegate all’ordine pubblico e alla sicurezza a livello locale, alla polizia locale, commerciale e amministrativa. Sono incluse le attività di supporto alla programmazione, al coordinamento e al monitoraggio delle relative politiche. Sono comprese anche le attività in forma di collaborazione con altre forze di polizia presenti sul territorio. Interventi che rientrano nell'ambito della politica regionale unitaria in materia di ordine pubblico e sicurezza.”</w:t>
      </w:r>
    </w:p>
    <w:p w14:paraId="2FD46063" w14:textId="77777777" w:rsidR="004422F7" w:rsidRPr="0094302A" w:rsidRDefault="004422F7" w:rsidP="004422F7">
      <w:pPr>
        <w:rPr>
          <w:rFonts w:ascii="Calibri" w:hAnsi="Calibri"/>
          <w:sz w:val="22"/>
          <w:szCs w:val="22"/>
        </w:rPr>
      </w:pPr>
      <w:r w:rsidRPr="0094302A">
        <w:rPr>
          <w:rFonts w:ascii="Calibri" w:hAnsi="Calibri"/>
          <w:sz w:val="22"/>
          <w:szCs w:val="22"/>
        </w:rPr>
        <w:t>A tale missione, in ambito strategico, si possono ricondurre i seguenti indirizzi ed obiettivi:</w:t>
      </w:r>
    </w:p>
    <w:p w14:paraId="018283E5" w14:textId="77777777" w:rsidR="004422F7" w:rsidRPr="0094302A" w:rsidRDefault="004422F7" w:rsidP="006A6978">
      <w:pPr>
        <w:pStyle w:val="Paragrafoelenco"/>
        <w:numPr>
          <w:ilvl w:val="0"/>
          <w:numId w:val="13"/>
        </w:numPr>
        <w:suppressAutoHyphens/>
        <w:jc w:val="both"/>
        <w:rPr>
          <w:rFonts w:ascii="Calibri" w:hAnsi="Calibri"/>
          <w:sz w:val="22"/>
          <w:szCs w:val="22"/>
        </w:rPr>
      </w:pPr>
      <w:r w:rsidRPr="0094302A">
        <w:rPr>
          <w:rFonts w:ascii="Calibri" w:hAnsi="Calibri"/>
          <w:sz w:val="22"/>
          <w:szCs w:val="22"/>
        </w:rPr>
        <w:t>Svolgere le funzioni di polizia locale, urbana e rurale nella nuova forma associativa con i comuni di Giovo, Lavis, Mezzolombardo, Roveré della Luna, S. Michele all’Adige, Terre d’Adige;</w:t>
      </w:r>
    </w:p>
    <w:p w14:paraId="070A9813" w14:textId="77777777" w:rsidR="004422F7" w:rsidRPr="0094302A" w:rsidRDefault="004422F7" w:rsidP="006A6978">
      <w:pPr>
        <w:pStyle w:val="Paragrafoelenco"/>
        <w:numPr>
          <w:ilvl w:val="0"/>
          <w:numId w:val="13"/>
        </w:numPr>
        <w:suppressAutoHyphens/>
        <w:jc w:val="both"/>
        <w:rPr>
          <w:rFonts w:ascii="Calibri" w:hAnsi="Calibri"/>
          <w:sz w:val="22"/>
          <w:szCs w:val="22"/>
        </w:rPr>
      </w:pPr>
      <w:r w:rsidRPr="0094302A">
        <w:rPr>
          <w:rFonts w:ascii="Calibri" w:hAnsi="Calibri"/>
          <w:sz w:val="22"/>
          <w:szCs w:val="22"/>
        </w:rPr>
        <w:t>Confermare le iniziative di sinergia con le forze dell’ordine operanti sul territorio (polizia municipale e carabinieri).</w:t>
      </w:r>
    </w:p>
    <w:p w14:paraId="3C78C701" w14:textId="77777777" w:rsidR="004422F7" w:rsidRPr="0094302A" w:rsidRDefault="004422F7" w:rsidP="006A6978">
      <w:pPr>
        <w:pStyle w:val="Paragrafoelenco"/>
        <w:numPr>
          <w:ilvl w:val="0"/>
          <w:numId w:val="13"/>
        </w:numPr>
        <w:suppressAutoHyphens/>
        <w:jc w:val="both"/>
        <w:rPr>
          <w:rFonts w:ascii="Calibri" w:hAnsi="Calibri"/>
          <w:sz w:val="22"/>
          <w:szCs w:val="22"/>
        </w:rPr>
      </w:pPr>
      <w:r w:rsidRPr="0094302A">
        <w:rPr>
          <w:rFonts w:ascii="Calibri" w:hAnsi="Calibri"/>
          <w:sz w:val="22"/>
          <w:szCs w:val="22"/>
        </w:rPr>
        <w:t>Completare e mettere in esercizio il sistema di videosorveglianza per il monitoraggio del territorio comunale, in conformità a quanto previsto dal Protocollo di Intesa siglato a livello provinciale a fine 2016.</w:t>
      </w:r>
    </w:p>
    <w:p w14:paraId="007735E4" w14:textId="77777777" w:rsidR="004422F7" w:rsidRPr="0094302A" w:rsidRDefault="004422F7" w:rsidP="004422F7">
      <w:pPr>
        <w:rPr>
          <w:rFonts w:ascii="Calibri" w:hAnsi="Calibri"/>
          <w:b/>
          <w:sz w:val="22"/>
          <w:szCs w:val="22"/>
        </w:rPr>
      </w:pPr>
    </w:p>
    <w:p w14:paraId="785B1064" w14:textId="77777777" w:rsidR="004422F7" w:rsidRPr="0094302A" w:rsidRDefault="004422F7" w:rsidP="004422F7">
      <w:pPr>
        <w:rPr>
          <w:rFonts w:ascii="Calibri" w:hAnsi="Calibri"/>
          <w:b/>
          <w:sz w:val="22"/>
          <w:szCs w:val="22"/>
        </w:rPr>
      </w:pPr>
      <w:r w:rsidRPr="0094302A">
        <w:rPr>
          <w:rFonts w:ascii="Calibri" w:hAnsi="Calibri"/>
          <w:b/>
          <w:sz w:val="22"/>
          <w:szCs w:val="22"/>
        </w:rPr>
        <w:t>Missione 04 – istruzione e diritto allo studio</w:t>
      </w:r>
    </w:p>
    <w:p w14:paraId="5890BEBE" w14:textId="77777777" w:rsidR="004422F7" w:rsidRPr="0094302A" w:rsidRDefault="004422F7" w:rsidP="004422F7">
      <w:pPr>
        <w:jc w:val="both"/>
        <w:rPr>
          <w:rFonts w:ascii="Calibri" w:eastAsia="Times New Roman" w:hAnsi="Calibri"/>
          <w:i/>
          <w:sz w:val="22"/>
          <w:szCs w:val="22"/>
        </w:rPr>
      </w:pPr>
      <w:r w:rsidRPr="0094302A">
        <w:rPr>
          <w:rFonts w:ascii="Calibri" w:eastAsia="Times New Roman" w:hAnsi="Calibri"/>
          <w:i/>
          <w:sz w:val="22"/>
          <w:szCs w:val="22"/>
        </w:rPr>
        <w:t>“Amministrazione, funzionamento ed erogazione di istruzione di qualunque ordine e grado per l'obbligo formativo e dei servizi connessi (quali assistenza scolastica, trasporto e refezione), ivi inclusi gli interventi per l'edilizia scolastica e l'edilizia residenziale per il diritto allo studio. Sono incluse le attività di supporto alla programmazione, al coordinamento e al monitoraggio delle politiche per l'istruzione. Interventi che rientrano nell'ambito della politica regionale unitaria in materia di istruzione e diritto allo studio.</w:t>
      </w:r>
    </w:p>
    <w:p w14:paraId="43F2727D" w14:textId="77777777" w:rsidR="004422F7" w:rsidRPr="0094302A" w:rsidRDefault="004422F7" w:rsidP="004422F7">
      <w:pPr>
        <w:rPr>
          <w:rFonts w:ascii="Calibri" w:hAnsi="Calibri"/>
          <w:sz w:val="22"/>
          <w:szCs w:val="22"/>
        </w:rPr>
      </w:pPr>
      <w:r w:rsidRPr="0094302A">
        <w:rPr>
          <w:rFonts w:ascii="Calibri" w:hAnsi="Calibri"/>
          <w:sz w:val="22"/>
          <w:szCs w:val="22"/>
        </w:rPr>
        <w:t>A tale missione, in ambito strategico, si possono ricondurre i seguenti indirizzi ed obiettivi:</w:t>
      </w:r>
    </w:p>
    <w:p w14:paraId="471EFBBA" w14:textId="77777777" w:rsidR="004422F7" w:rsidRPr="0094302A" w:rsidRDefault="004422F7" w:rsidP="006A6978">
      <w:pPr>
        <w:pStyle w:val="Paragrafoelenco"/>
        <w:numPr>
          <w:ilvl w:val="0"/>
          <w:numId w:val="14"/>
        </w:numPr>
        <w:suppressAutoHyphens/>
        <w:jc w:val="both"/>
        <w:rPr>
          <w:rFonts w:ascii="Calibri" w:hAnsi="Calibri"/>
          <w:sz w:val="22"/>
          <w:szCs w:val="22"/>
        </w:rPr>
      </w:pPr>
      <w:r w:rsidRPr="0094302A">
        <w:rPr>
          <w:rFonts w:ascii="Calibri" w:hAnsi="Calibri"/>
          <w:sz w:val="22"/>
          <w:szCs w:val="22"/>
        </w:rPr>
        <w:t>Aggiornamento delle dotazioni e manutenzione ordinaria delle strutture a disposizione dell’Istituto comprensivo di Mezzocorona. Avviamento al sostegno dell’offerta formativa con graduale implementazione dei progetti finanziati dall’ente, prosecuzione del progetto “</w:t>
      </w:r>
      <w:r>
        <w:rPr>
          <w:rFonts w:ascii="Calibri" w:hAnsi="Calibri"/>
          <w:sz w:val="22"/>
          <w:szCs w:val="22"/>
        </w:rPr>
        <w:t>pedibus”</w:t>
      </w:r>
      <w:r w:rsidRPr="0094302A">
        <w:rPr>
          <w:rFonts w:ascii="Calibri" w:hAnsi="Calibri"/>
          <w:sz w:val="22"/>
          <w:szCs w:val="22"/>
        </w:rPr>
        <w:t>.</w:t>
      </w:r>
    </w:p>
    <w:p w14:paraId="0AABF201" w14:textId="77777777" w:rsidR="004422F7" w:rsidRPr="0088344E" w:rsidRDefault="004422F7" w:rsidP="006A6978">
      <w:pPr>
        <w:pStyle w:val="Paragrafoelenco"/>
        <w:numPr>
          <w:ilvl w:val="0"/>
          <w:numId w:val="14"/>
        </w:numPr>
        <w:suppressAutoHyphens/>
        <w:jc w:val="both"/>
        <w:rPr>
          <w:rFonts w:ascii="Calibri" w:hAnsi="Calibri"/>
          <w:sz w:val="22"/>
          <w:szCs w:val="22"/>
        </w:rPr>
      </w:pPr>
      <w:r w:rsidRPr="0088344E">
        <w:rPr>
          <w:rFonts w:asciiTheme="majorHAnsi" w:hAnsiTheme="majorHAnsi"/>
          <w:sz w:val="22"/>
          <w:szCs w:val="22"/>
        </w:rPr>
        <w:t>ristrutturazione complessiva dell’edificio delle scuole elementari, anche ai fini di adeguamento strutturale e sismico dello stesso</w:t>
      </w:r>
      <w:r w:rsidRPr="0088344E">
        <w:rPr>
          <w:rFonts w:ascii="Calibri" w:hAnsi="Calibri"/>
          <w:sz w:val="22"/>
          <w:szCs w:val="22"/>
        </w:rPr>
        <w:t>.</w:t>
      </w:r>
    </w:p>
    <w:p w14:paraId="016FC544" w14:textId="77777777" w:rsidR="004422F7" w:rsidRPr="00B72DBA" w:rsidRDefault="004422F7" w:rsidP="004422F7">
      <w:pPr>
        <w:rPr>
          <w:rFonts w:ascii="Calibri" w:hAnsi="Calibri"/>
          <w:b/>
          <w:sz w:val="22"/>
          <w:szCs w:val="22"/>
        </w:rPr>
      </w:pPr>
    </w:p>
    <w:p w14:paraId="37EF7E52" w14:textId="77777777" w:rsidR="004422F7" w:rsidRPr="00B72DBA" w:rsidRDefault="004422F7" w:rsidP="004422F7">
      <w:pPr>
        <w:rPr>
          <w:rFonts w:ascii="Calibri" w:hAnsi="Calibri"/>
          <w:b/>
          <w:sz w:val="22"/>
          <w:szCs w:val="22"/>
        </w:rPr>
      </w:pPr>
      <w:r w:rsidRPr="00B72DBA">
        <w:rPr>
          <w:rFonts w:ascii="Calibri" w:hAnsi="Calibri"/>
          <w:b/>
          <w:sz w:val="22"/>
          <w:szCs w:val="22"/>
        </w:rPr>
        <w:t>Missione 05 – tutela e valorizzazione dei beni e delle attività culturali</w:t>
      </w:r>
    </w:p>
    <w:p w14:paraId="79CDE79A" w14:textId="77777777" w:rsidR="004422F7" w:rsidRPr="00B72DBA" w:rsidRDefault="004422F7" w:rsidP="004422F7">
      <w:pPr>
        <w:jc w:val="both"/>
        <w:rPr>
          <w:rFonts w:ascii="Calibri" w:eastAsia="Times New Roman" w:hAnsi="Calibri"/>
          <w:i/>
          <w:sz w:val="22"/>
          <w:szCs w:val="22"/>
        </w:rPr>
      </w:pPr>
      <w:r w:rsidRPr="00B72DBA">
        <w:rPr>
          <w:rFonts w:ascii="Calibri" w:eastAsia="Times New Roman" w:hAnsi="Calibri"/>
          <w:i/>
          <w:sz w:val="22"/>
          <w:szCs w:val="22"/>
        </w:rPr>
        <w:t>“Amministrazione e funzionamento delle attività di tutela e sostegno, di ristrutturazione e manutenzione dei beni di interesse storico, artistico e culturale e del patrimonio archeologico e architettonico Amministrazione, funzionamento ed erogazione di servizi culturali e di sostegno alle strutture e alle attività culturali non finalizzate al turismo. Sono incluse le attività di supporto alla programmazione, al coordinamento e al monitoraggio delle relative politiche. Interventi che rientrano nell'ambito della politica regionale unitaria in materia di tutela e valorizzazione dei beni e delle attività culturali.”</w:t>
      </w:r>
    </w:p>
    <w:p w14:paraId="6B3B061D" w14:textId="77777777" w:rsidR="004422F7" w:rsidRPr="00B72DBA" w:rsidRDefault="004422F7" w:rsidP="004422F7">
      <w:pPr>
        <w:rPr>
          <w:rFonts w:ascii="Calibri" w:hAnsi="Calibri"/>
          <w:sz w:val="22"/>
          <w:szCs w:val="22"/>
        </w:rPr>
      </w:pPr>
      <w:r w:rsidRPr="00B72DBA">
        <w:rPr>
          <w:rFonts w:ascii="Calibri" w:hAnsi="Calibri"/>
          <w:sz w:val="22"/>
          <w:szCs w:val="22"/>
        </w:rPr>
        <w:t>A tale missione, in ambito strategico, si possono ricondurre i seguenti indirizzi ed obiettivi:</w:t>
      </w:r>
    </w:p>
    <w:p w14:paraId="52667A73" w14:textId="77777777" w:rsidR="004422F7" w:rsidRPr="00B72DBA" w:rsidRDefault="004422F7" w:rsidP="006A6978">
      <w:pPr>
        <w:pStyle w:val="Paragrafoelenco"/>
        <w:numPr>
          <w:ilvl w:val="0"/>
          <w:numId w:val="15"/>
        </w:numPr>
        <w:suppressAutoHyphens/>
        <w:jc w:val="both"/>
        <w:rPr>
          <w:rFonts w:ascii="Calibri" w:eastAsia="Times New Roman" w:hAnsi="Calibri"/>
          <w:sz w:val="22"/>
          <w:szCs w:val="22"/>
        </w:rPr>
      </w:pPr>
      <w:r w:rsidRPr="00B72DBA">
        <w:rPr>
          <w:rFonts w:ascii="Calibri" w:eastAsia="Times New Roman" w:hAnsi="Calibri"/>
          <w:sz w:val="22"/>
          <w:szCs w:val="22"/>
        </w:rPr>
        <w:t>Favorire le attività delle associazioni culturali promuovendone le sinergie in termini di organizzazione, calendario e programmazione.</w:t>
      </w:r>
    </w:p>
    <w:p w14:paraId="4074679E" w14:textId="77777777" w:rsidR="004422F7" w:rsidRPr="00B72DBA" w:rsidRDefault="004422F7" w:rsidP="006A6978">
      <w:pPr>
        <w:pStyle w:val="Paragrafoelenco"/>
        <w:numPr>
          <w:ilvl w:val="0"/>
          <w:numId w:val="15"/>
        </w:numPr>
        <w:suppressAutoHyphens/>
        <w:jc w:val="both"/>
        <w:rPr>
          <w:rFonts w:ascii="Calibri" w:eastAsia="Times New Roman" w:hAnsi="Calibri"/>
          <w:sz w:val="22"/>
          <w:szCs w:val="22"/>
        </w:rPr>
      </w:pPr>
      <w:r w:rsidRPr="00B72DBA">
        <w:rPr>
          <w:rFonts w:ascii="Calibri" w:eastAsia="Times New Roman" w:hAnsi="Calibri"/>
          <w:sz w:val="22"/>
          <w:szCs w:val="22"/>
        </w:rPr>
        <w:t>Valorizzare i beni di interesse storico presenti nella borgata, nonché proseguire nella promozione, per il tramite della biblioteca, della lettura e delle attività ed iniziative culturali. Realizzare la casa della cultura e ampliare i servizi offerti.</w:t>
      </w:r>
    </w:p>
    <w:p w14:paraId="4CB7EA12" w14:textId="77777777" w:rsidR="004422F7" w:rsidRPr="00B72DBA" w:rsidRDefault="004422F7" w:rsidP="004422F7">
      <w:pPr>
        <w:rPr>
          <w:rFonts w:ascii="Calibri" w:hAnsi="Calibri"/>
          <w:b/>
          <w:sz w:val="22"/>
          <w:szCs w:val="22"/>
        </w:rPr>
      </w:pPr>
    </w:p>
    <w:p w14:paraId="469B8DEE" w14:textId="77777777" w:rsidR="004422F7" w:rsidRPr="002671F2" w:rsidRDefault="004422F7" w:rsidP="004422F7">
      <w:pPr>
        <w:rPr>
          <w:rFonts w:ascii="Calibri" w:hAnsi="Calibri"/>
          <w:b/>
          <w:sz w:val="22"/>
          <w:szCs w:val="22"/>
        </w:rPr>
      </w:pPr>
      <w:r w:rsidRPr="002671F2">
        <w:rPr>
          <w:rFonts w:ascii="Calibri" w:hAnsi="Calibri"/>
          <w:b/>
          <w:sz w:val="22"/>
          <w:szCs w:val="22"/>
        </w:rPr>
        <w:t>Missione 06 – politiche giovanili, sport e tempo libero</w:t>
      </w:r>
    </w:p>
    <w:p w14:paraId="58A0B1AF" w14:textId="77777777" w:rsidR="004422F7" w:rsidRPr="002671F2" w:rsidRDefault="004422F7" w:rsidP="004422F7">
      <w:pPr>
        <w:jc w:val="both"/>
        <w:rPr>
          <w:rFonts w:ascii="Calibri" w:eastAsia="Times New Roman" w:hAnsi="Calibri"/>
          <w:i/>
          <w:sz w:val="22"/>
          <w:szCs w:val="22"/>
        </w:rPr>
      </w:pPr>
      <w:r w:rsidRPr="002671F2">
        <w:rPr>
          <w:rFonts w:ascii="Calibri" w:eastAsia="Times New Roman" w:hAnsi="Calibri"/>
          <w:i/>
          <w:sz w:val="22"/>
          <w:szCs w:val="22"/>
        </w:rPr>
        <w:t>“Amministrazione e funzionamento di attività sportive, ricreative e per i giovani, incluse la fornitura di servizi sportivi e ricreativi, le misure di sostegno alle strutture per la pratica dello sport o per eventi sportivi e ricreativi e le misure di supporto alla programmazione, al coordinamento e al monitoraggio delle relative politiche. Interventi che rientrano nell'ambito della politica regionale unitaria in materia di politiche giovanili, per lo sport e il tempo libero”.</w:t>
      </w:r>
    </w:p>
    <w:p w14:paraId="27CD78B1" w14:textId="77777777" w:rsidR="004422F7" w:rsidRPr="002671F2" w:rsidRDefault="004422F7" w:rsidP="004422F7">
      <w:pPr>
        <w:rPr>
          <w:rFonts w:ascii="Calibri" w:hAnsi="Calibri"/>
          <w:sz w:val="22"/>
          <w:szCs w:val="22"/>
        </w:rPr>
      </w:pPr>
      <w:r w:rsidRPr="002671F2">
        <w:rPr>
          <w:rFonts w:ascii="Calibri" w:hAnsi="Calibri"/>
          <w:sz w:val="22"/>
          <w:szCs w:val="22"/>
        </w:rPr>
        <w:t>A tale missione, in ambito strategico, si possono ricondurre i seguenti indirizzi ed obiettivi:</w:t>
      </w:r>
    </w:p>
    <w:p w14:paraId="109BEA48" w14:textId="77777777" w:rsidR="004422F7" w:rsidRPr="002671F2" w:rsidRDefault="004422F7" w:rsidP="006A6978">
      <w:pPr>
        <w:pStyle w:val="Paragrafoelenco"/>
        <w:numPr>
          <w:ilvl w:val="0"/>
          <w:numId w:val="20"/>
        </w:numPr>
        <w:suppressAutoHyphens/>
        <w:jc w:val="both"/>
        <w:rPr>
          <w:rFonts w:ascii="Calibri" w:eastAsia="Times New Roman" w:hAnsi="Calibri"/>
          <w:sz w:val="22"/>
          <w:szCs w:val="22"/>
        </w:rPr>
      </w:pPr>
      <w:r w:rsidRPr="002671F2">
        <w:rPr>
          <w:rFonts w:ascii="Calibri" w:eastAsia="Times New Roman" w:hAnsi="Calibri"/>
          <w:sz w:val="22"/>
          <w:szCs w:val="22"/>
        </w:rPr>
        <w:t xml:space="preserve">Il Comune, così come indicato nella Legge provinciale 21/04/2016 nr. 4, riconosce e promuove la diffusione dello sport e il diritto all'attività motoria per la crescita, il benessere psico-fisico, il miglioramento degli stili di vita, anche quali fattori di sviluppo delle relazioni sociali, delle pari opportunità di genere e dei settori economici, nonché di miglioramento della salute nel territorio. </w:t>
      </w:r>
    </w:p>
    <w:p w14:paraId="487786AD" w14:textId="77777777" w:rsidR="004422F7" w:rsidRPr="002671F2" w:rsidRDefault="004422F7" w:rsidP="006A6978">
      <w:pPr>
        <w:pStyle w:val="Paragrafoelenco"/>
        <w:numPr>
          <w:ilvl w:val="0"/>
          <w:numId w:val="20"/>
        </w:numPr>
        <w:suppressAutoHyphens/>
        <w:jc w:val="both"/>
        <w:rPr>
          <w:rFonts w:ascii="Calibri" w:eastAsia="Times New Roman" w:hAnsi="Calibri"/>
          <w:sz w:val="22"/>
          <w:szCs w:val="22"/>
        </w:rPr>
      </w:pPr>
      <w:r w:rsidRPr="002671F2">
        <w:rPr>
          <w:rFonts w:ascii="Calibri" w:eastAsia="Times New Roman" w:hAnsi="Calibri"/>
          <w:sz w:val="22"/>
          <w:szCs w:val="22"/>
        </w:rPr>
        <w:t>Il Comune riconosce l'importanza dell'associazionismo sportivo per la realizzazione delle finalità indicate nella legge provinciale, individuando principalmente nell'associazionismo e nel sistema educativo d'istruzione e formazione provinciale le sedi privilegiate per promuovere l'accesso allo sport, i valori e i principi educativi dell'attività sportiva e lo sviluppo dell'attività motoria.</w:t>
      </w:r>
    </w:p>
    <w:p w14:paraId="2C766F5E" w14:textId="77777777" w:rsidR="004422F7" w:rsidRPr="002671F2" w:rsidRDefault="004422F7" w:rsidP="006A6978">
      <w:pPr>
        <w:pStyle w:val="Paragrafoelenco"/>
        <w:numPr>
          <w:ilvl w:val="0"/>
          <w:numId w:val="20"/>
        </w:numPr>
        <w:suppressAutoHyphens/>
        <w:jc w:val="both"/>
        <w:rPr>
          <w:rFonts w:ascii="Calibri" w:eastAsia="Times New Roman" w:hAnsi="Calibri"/>
          <w:sz w:val="22"/>
          <w:szCs w:val="22"/>
        </w:rPr>
      </w:pPr>
      <w:r w:rsidRPr="002671F2">
        <w:rPr>
          <w:rFonts w:ascii="Calibri" w:eastAsia="Times New Roman" w:hAnsi="Calibri"/>
          <w:sz w:val="22"/>
          <w:szCs w:val="22"/>
        </w:rPr>
        <w:t>Il Comune sostiene l'attività sportiva e motoria senza discriminazione di età, genere, nazionalità, condizione economica, abilità e condizione fisica e ne riconosce la funzione educativa di integrazione e aggregazione sociale.</w:t>
      </w:r>
    </w:p>
    <w:p w14:paraId="569B3ECA" w14:textId="77777777" w:rsidR="004422F7" w:rsidRPr="002671F2" w:rsidRDefault="004422F7" w:rsidP="006A6978">
      <w:pPr>
        <w:pStyle w:val="Paragrafoelenco"/>
        <w:numPr>
          <w:ilvl w:val="0"/>
          <w:numId w:val="20"/>
        </w:numPr>
        <w:suppressAutoHyphens/>
        <w:jc w:val="both"/>
        <w:rPr>
          <w:rFonts w:ascii="Calibri" w:eastAsia="Times New Roman" w:hAnsi="Calibri"/>
          <w:sz w:val="22"/>
          <w:szCs w:val="22"/>
        </w:rPr>
      </w:pPr>
      <w:r w:rsidRPr="002671F2">
        <w:rPr>
          <w:rFonts w:ascii="Calibri" w:eastAsia="Times New Roman" w:hAnsi="Calibri"/>
          <w:sz w:val="22"/>
          <w:szCs w:val="22"/>
        </w:rPr>
        <w:t>Il Comune favorisce il pieno utilizzo delle strutture sportive esistenti e di quelle di nuova realizzazione. Nella predisposizione dei bandi pubblici finalizzati alla gestione e all’utilizzo degli impianti sportivi esistenti, si terrà conto delle effettive esigenze dei cittadini, nonché delle società sportive esistenti sul territorio, coniugando le stesse con una maggiore efficienza in termini economici nella gestione delle strutture.</w:t>
      </w:r>
    </w:p>
    <w:p w14:paraId="1CC4BCD4" w14:textId="77777777" w:rsidR="004422F7" w:rsidRDefault="004422F7" w:rsidP="006A6978">
      <w:pPr>
        <w:pStyle w:val="Paragrafoelenco"/>
        <w:numPr>
          <w:ilvl w:val="0"/>
          <w:numId w:val="20"/>
        </w:numPr>
        <w:suppressAutoHyphens/>
        <w:jc w:val="both"/>
        <w:rPr>
          <w:rFonts w:ascii="Calibri" w:eastAsia="Times New Roman" w:hAnsi="Calibri"/>
          <w:sz w:val="22"/>
          <w:szCs w:val="22"/>
        </w:rPr>
      </w:pPr>
      <w:r w:rsidRPr="002671F2">
        <w:rPr>
          <w:rFonts w:ascii="Calibri" w:eastAsia="Times New Roman" w:hAnsi="Calibri"/>
          <w:sz w:val="22"/>
          <w:szCs w:val="22"/>
        </w:rPr>
        <w:t>Il Comune sostiene direttamente e/o indirettamente (attraverso l’assegnazione di contributi alle associazioni di settore) le attività rivolte al mondo giovanile, al fine di offrire opportunità educative, di crescita individuale e socio-culturale e di prevenire il disagio giovanile e altre forme di devianza sociale.</w:t>
      </w:r>
    </w:p>
    <w:p w14:paraId="428CC4A4" w14:textId="77777777" w:rsidR="004422F7" w:rsidRPr="0088344E" w:rsidRDefault="004422F7" w:rsidP="006A6978">
      <w:pPr>
        <w:pStyle w:val="Paragrafoelenco"/>
        <w:numPr>
          <w:ilvl w:val="0"/>
          <w:numId w:val="20"/>
        </w:numPr>
        <w:suppressAutoHyphens/>
        <w:spacing w:before="60"/>
        <w:jc w:val="both"/>
        <w:rPr>
          <w:rFonts w:ascii="Calibri" w:eastAsia="Times New Roman" w:hAnsi="Calibri"/>
          <w:sz w:val="22"/>
          <w:szCs w:val="22"/>
        </w:rPr>
      </w:pPr>
      <w:r w:rsidRPr="0088344E">
        <w:rPr>
          <w:rFonts w:ascii="Calibri" w:eastAsia="Times New Roman" w:hAnsi="Calibri"/>
          <w:sz w:val="22"/>
          <w:szCs w:val="22"/>
        </w:rPr>
        <w:t>Si intende procedere all’implementazione delle strutture sportive, al fine di rendere disponibili nuovi spazi idonei alla pratica di pi</w:t>
      </w:r>
      <w:r w:rsidRPr="0088344E">
        <w:rPr>
          <w:rFonts w:ascii="Calibri" w:eastAsia="Times New Roman" w:hAnsi="Calibri" w:hint="eastAsia"/>
          <w:sz w:val="22"/>
          <w:szCs w:val="22"/>
        </w:rPr>
        <w:t>ù</w:t>
      </w:r>
      <w:r w:rsidRPr="0088344E">
        <w:rPr>
          <w:rFonts w:ascii="Calibri" w:eastAsia="Times New Roman" w:hAnsi="Calibri"/>
          <w:sz w:val="22"/>
          <w:szCs w:val="22"/>
        </w:rPr>
        <w:t xml:space="preserve"> sport</w:t>
      </w:r>
      <w:r w:rsidRPr="00EF0272">
        <w:rPr>
          <w:rFonts w:ascii="Calibri" w:eastAsia="Times New Roman" w:hAnsi="Calibri"/>
          <w:sz w:val="22"/>
          <w:szCs w:val="22"/>
        </w:rPr>
        <w:t xml:space="preserve">: in particolare realizzare una piscina, ristrutturare </w:t>
      </w:r>
      <w:r w:rsidRPr="0088344E">
        <w:rPr>
          <w:rFonts w:ascii="Calibri" w:eastAsia="Times New Roman" w:hAnsi="Calibri"/>
          <w:sz w:val="22"/>
          <w:szCs w:val="22"/>
        </w:rPr>
        <w:t xml:space="preserve">il bocciodromo, dotare il Parco Bertagnolli di un campetto e di attrezzi per ginnastica a corpo libero, nella zona laghetto dell’Ischia, molto frequentata da persone che corrono o camminano, realizzare un percorso tipo </w:t>
      </w:r>
      <w:r w:rsidRPr="0088344E">
        <w:rPr>
          <w:rFonts w:ascii="Calibri" w:eastAsia="Times New Roman" w:hAnsi="Calibri" w:hint="eastAsia"/>
          <w:sz w:val="22"/>
          <w:szCs w:val="22"/>
        </w:rPr>
        <w:t>“</w:t>
      </w:r>
      <w:r w:rsidRPr="0088344E">
        <w:rPr>
          <w:rFonts w:ascii="Calibri" w:eastAsia="Times New Roman" w:hAnsi="Calibri"/>
          <w:sz w:val="22"/>
          <w:szCs w:val="22"/>
        </w:rPr>
        <w:t>palestra all’aperto”.</w:t>
      </w:r>
    </w:p>
    <w:p w14:paraId="2D60A730" w14:textId="77777777" w:rsidR="004422F7" w:rsidRPr="0088344E" w:rsidRDefault="004422F7" w:rsidP="006A6978">
      <w:pPr>
        <w:pStyle w:val="Paragrafoelenco"/>
        <w:numPr>
          <w:ilvl w:val="0"/>
          <w:numId w:val="20"/>
        </w:numPr>
        <w:suppressAutoHyphens/>
        <w:spacing w:before="60"/>
        <w:jc w:val="both"/>
        <w:rPr>
          <w:rFonts w:ascii="Calibri" w:eastAsia="Times New Roman" w:hAnsi="Calibri"/>
          <w:sz w:val="22"/>
          <w:szCs w:val="22"/>
        </w:rPr>
      </w:pPr>
      <w:r w:rsidRPr="0088344E">
        <w:rPr>
          <w:rFonts w:asciiTheme="majorHAnsi" w:hAnsiTheme="majorHAnsi"/>
          <w:sz w:val="22"/>
          <w:szCs w:val="22"/>
        </w:rPr>
        <w:t xml:space="preserve">Sostegno alle attività del Comitato Giovani, valorizzando la </w:t>
      </w:r>
      <w:r w:rsidRPr="0088344E">
        <w:rPr>
          <w:rFonts w:asciiTheme="majorHAnsi" w:hAnsiTheme="majorHAnsi" w:hint="eastAsia"/>
          <w:sz w:val="22"/>
          <w:szCs w:val="22"/>
        </w:rPr>
        <w:t>“</w:t>
      </w:r>
      <w:r w:rsidRPr="0088344E">
        <w:rPr>
          <w:rFonts w:asciiTheme="majorHAnsi" w:hAnsiTheme="majorHAnsi"/>
          <w:sz w:val="22"/>
          <w:szCs w:val="22"/>
        </w:rPr>
        <w:t>visione giovane” che lo stesso pu</w:t>
      </w:r>
      <w:r w:rsidRPr="0088344E">
        <w:rPr>
          <w:rFonts w:asciiTheme="majorHAnsi" w:hAnsiTheme="majorHAnsi" w:hint="eastAsia"/>
          <w:sz w:val="22"/>
          <w:szCs w:val="22"/>
        </w:rPr>
        <w:t>ò</w:t>
      </w:r>
      <w:r w:rsidRPr="0088344E">
        <w:rPr>
          <w:rFonts w:asciiTheme="majorHAnsi" w:hAnsiTheme="majorHAnsi"/>
          <w:sz w:val="22"/>
          <w:szCs w:val="22"/>
        </w:rPr>
        <w:t xml:space="preserve"> apportare sia alle tematiche amministrative quotidiane, che alla gestione del rapporto inter-generazionale. </w:t>
      </w:r>
    </w:p>
    <w:p w14:paraId="6FFAAD95" w14:textId="77777777" w:rsidR="004422F7" w:rsidRPr="0088344E" w:rsidRDefault="004422F7" w:rsidP="006A6978">
      <w:pPr>
        <w:pStyle w:val="Paragrafoelenco"/>
        <w:numPr>
          <w:ilvl w:val="0"/>
          <w:numId w:val="20"/>
        </w:numPr>
        <w:suppressAutoHyphens/>
        <w:spacing w:before="60"/>
        <w:jc w:val="both"/>
        <w:rPr>
          <w:rFonts w:asciiTheme="majorHAnsi" w:hAnsiTheme="majorHAnsi"/>
          <w:sz w:val="22"/>
          <w:szCs w:val="22"/>
        </w:rPr>
      </w:pPr>
      <w:r w:rsidRPr="0088344E">
        <w:rPr>
          <w:rFonts w:asciiTheme="majorHAnsi" w:hAnsiTheme="majorHAnsi"/>
          <w:sz w:val="22"/>
          <w:szCs w:val="22"/>
        </w:rPr>
        <w:t>Supporto al progetto “Grappolo Hub”, mini-incubatore e facilitatore di nuove attivit</w:t>
      </w:r>
      <w:r w:rsidRPr="0088344E">
        <w:rPr>
          <w:rFonts w:asciiTheme="majorHAnsi" w:hAnsiTheme="majorHAnsi" w:hint="eastAsia"/>
          <w:sz w:val="22"/>
          <w:szCs w:val="22"/>
        </w:rPr>
        <w:t>à</w:t>
      </w:r>
      <w:r w:rsidRPr="0088344E">
        <w:rPr>
          <w:rFonts w:asciiTheme="majorHAnsi" w:hAnsiTheme="majorHAnsi"/>
          <w:sz w:val="22"/>
          <w:szCs w:val="22"/>
        </w:rPr>
        <w:t xml:space="preserve"> imprenditoriali</w:t>
      </w:r>
      <w:r w:rsidRPr="0088344E">
        <w:rPr>
          <w:rFonts w:ascii="Calibri"/>
        </w:rPr>
        <w:t xml:space="preserve"> </w:t>
      </w:r>
      <w:r w:rsidRPr="0088344E">
        <w:rPr>
          <w:rFonts w:asciiTheme="majorHAnsi" w:hAnsiTheme="majorHAnsi"/>
          <w:sz w:val="22"/>
          <w:szCs w:val="22"/>
        </w:rPr>
        <w:t>con messa a disposizione di spazi e rete di sostegno alla crescita di nuove start-up.</w:t>
      </w:r>
    </w:p>
    <w:p w14:paraId="7EE22277" w14:textId="77777777" w:rsidR="004422F7" w:rsidRPr="004B4A6F" w:rsidRDefault="004422F7" w:rsidP="004422F7">
      <w:pPr>
        <w:rPr>
          <w:rFonts w:ascii="Calibri" w:eastAsia="Times New Roman" w:hAnsi="Calibri"/>
          <w:sz w:val="22"/>
          <w:szCs w:val="22"/>
        </w:rPr>
      </w:pPr>
    </w:p>
    <w:p w14:paraId="44511A74" w14:textId="77777777" w:rsidR="004422F7" w:rsidRPr="009F02BD" w:rsidRDefault="004422F7" w:rsidP="004422F7">
      <w:pPr>
        <w:rPr>
          <w:rFonts w:ascii="Calibri" w:hAnsi="Calibri"/>
          <w:b/>
          <w:sz w:val="22"/>
          <w:szCs w:val="22"/>
        </w:rPr>
      </w:pPr>
      <w:r w:rsidRPr="009F02BD">
        <w:rPr>
          <w:rFonts w:ascii="Calibri" w:hAnsi="Calibri"/>
          <w:b/>
          <w:sz w:val="22"/>
          <w:szCs w:val="22"/>
        </w:rPr>
        <w:t>Missione 07 – turismo</w:t>
      </w:r>
    </w:p>
    <w:p w14:paraId="7670AB47" w14:textId="77777777" w:rsidR="004422F7" w:rsidRPr="009F02BD" w:rsidRDefault="004422F7" w:rsidP="004422F7">
      <w:pPr>
        <w:jc w:val="both"/>
        <w:rPr>
          <w:rFonts w:ascii="Calibri" w:eastAsia="Times New Roman" w:hAnsi="Calibri"/>
          <w:i/>
          <w:sz w:val="22"/>
          <w:szCs w:val="22"/>
        </w:rPr>
      </w:pPr>
      <w:r w:rsidRPr="009F02BD">
        <w:rPr>
          <w:rFonts w:ascii="Calibri" w:eastAsia="Times New Roman" w:hAnsi="Calibri"/>
          <w:i/>
          <w:sz w:val="22"/>
          <w:szCs w:val="22"/>
        </w:rPr>
        <w:t>“Amministrazione e funzionamento delle attività e dei servizi relativi al turismo e per la promozione e lo sviluppo del turismo sul territorio, ivi incluse le attività di supporto alla programmazione, al coordinamento e al monitoraggio delle relative politiche. Interventi che rientrano nell'ambito della politica regionale unitaria in materia di turismo.”</w:t>
      </w:r>
    </w:p>
    <w:p w14:paraId="5B67CC83" w14:textId="77777777" w:rsidR="004422F7" w:rsidRPr="009F02BD" w:rsidRDefault="004422F7" w:rsidP="004422F7">
      <w:pPr>
        <w:rPr>
          <w:rFonts w:ascii="Calibri" w:hAnsi="Calibri"/>
          <w:sz w:val="22"/>
          <w:szCs w:val="22"/>
        </w:rPr>
      </w:pPr>
      <w:r w:rsidRPr="009F02BD">
        <w:rPr>
          <w:rFonts w:ascii="Calibri" w:hAnsi="Calibri"/>
          <w:sz w:val="22"/>
          <w:szCs w:val="22"/>
        </w:rPr>
        <w:t>A tale missione, in ambito strategico, si possono ricondurre i seguenti indirizzi ed obiettivi:</w:t>
      </w:r>
    </w:p>
    <w:p w14:paraId="381D9209" w14:textId="77777777" w:rsidR="004422F7" w:rsidRPr="009F02BD" w:rsidRDefault="004422F7" w:rsidP="006A6978">
      <w:pPr>
        <w:pStyle w:val="Paragrafoelenco"/>
        <w:numPr>
          <w:ilvl w:val="0"/>
          <w:numId w:val="19"/>
        </w:numPr>
        <w:suppressAutoHyphens/>
        <w:jc w:val="both"/>
        <w:rPr>
          <w:rFonts w:ascii="Calibri" w:eastAsia="Times New Roman" w:hAnsi="Calibri"/>
          <w:sz w:val="22"/>
          <w:szCs w:val="22"/>
        </w:rPr>
      </w:pPr>
      <w:r w:rsidRPr="009F02BD">
        <w:rPr>
          <w:rFonts w:ascii="Calibri" w:eastAsia="Times New Roman" w:hAnsi="Calibri"/>
          <w:sz w:val="22"/>
          <w:szCs w:val="22"/>
        </w:rPr>
        <w:t xml:space="preserve">Sostegno e impulso, attraverso l'erogazione di contributi, ad iniziative di promozione e valorizzazione del territorio nelle sue varie attività. Il Comune di Mezzocorona promuove le attività finalizzate al marketing turistico-territoriale avvalendosi, in particolare, della Pro Loco di Mezzocorona, del Consorzio turistico Piana Rotaliana/Koenigsberg e dell’Associazione Strada del Vino, nonché dell’Associazione Operatori economici ed artigiani di Mezzocorona. Strategica è sicuramente l’azione ed il coordinamento della PAT che si avvale, secondo quanto stabilito dall’art. 6 della </w:t>
      </w:r>
      <w:hyperlink r:id="rId26">
        <w:r w:rsidRPr="009F02BD">
          <w:rPr>
            <w:rFonts w:ascii="Calibri" w:eastAsia="Times New Roman" w:hAnsi="Calibri"/>
            <w:sz w:val="22"/>
            <w:szCs w:val="22"/>
          </w:rPr>
          <w:t>legge provinciale 11 giugno 2002, n. 8</w:t>
        </w:r>
      </w:hyperlink>
      <w:r w:rsidRPr="009F02BD">
        <w:rPr>
          <w:rFonts w:ascii="Calibri" w:eastAsia="Times New Roman" w:hAnsi="Calibri"/>
          <w:sz w:val="22"/>
          <w:szCs w:val="22"/>
        </w:rPr>
        <w:t>, di una società, nello specifico di Trentino Marketing S.r.l.., che realizza iniziative e progetti orientati allo sviluppo del turismo trentino. In questo contesto, la Società assume il delicato ruolo di cabina di regia e mediazione con l'obiettivo di convogliare le tante energie e risorse che operano sul territorio rendendo più incisiva la loro azione.</w:t>
      </w:r>
    </w:p>
    <w:p w14:paraId="617831F1" w14:textId="77777777" w:rsidR="004422F7" w:rsidRPr="0088344E" w:rsidRDefault="004422F7" w:rsidP="006A6978">
      <w:pPr>
        <w:pStyle w:val="Paragrafoelenco"/>
        <w:numPr>
          <w:ilvl w:val="0"/>
          <w:numId w:val="19"/>
        </w:numPr>
        <w:suppressAutoHyphens/>
        <w:jc w:val="both"/>
        <w:rPr>
          <w:rFonts w:ascii="Calibri" w:eastAsia="Times New Roman" w:hAnsi="Calibri"/>
          <w:sz w:val="22"/>
          <w:szCs w:val="22"/>
        </w:rPr>
      </w:pPr>
      <w:r w:rsidRPr="0088344E">
        <w:rPr>
          <w:rFonts w:ascii="Calibri" w:eastAsia="Times New Roman" w:hAnsi="Calibri"/>
          <w:sz w:val="22"/>
          <w:szCs w:val="22"/>
        </w:rPr>
        <w:t>Sviluppo di iniziative infrastrutturali in grado di valorizzare le peculiarità territoriali e ambientali del Monte di Mezzocorona. Completamento della progettazione dei lavori al Monte ed avvio degli stessi con il finanziamento sul fondo strategico territoriale.</w:t>
      </w:r>
    </w:p>
    <w:p w14:paraId="5B20E01D" w14:textId="77777777" w:rsidR="004422F7" w:rsidRPr="0088344E" w:rsidRDefault="004422F7" w:rsidP="006A6978">
      <w:pPr>
        <w:pStyle w:val="Paragrafoelenco"/>
        <w:numPr>
          <w:ilvl w:val="0"/>
          <w:numId w:val="19"/>
        </w:numPr>
        <w:suppressAutoHyphens/>
        <w:jc w:val="both"/>
        <w:rPr>
          <w:rFonts w:ascii="Calibri" w:eastAsia="Times New Roman" w:hAnsi="Calibri"/>
          <w:sz w:val="22"/>
          <w:szCs w:val="22"/>
        </w:rPr>
      </w:pPr>
      <w:r w:rsidRPr="0088344E">
        <w:rPr>
          <w:rFonts w:ascii="Calibri" w:eastAsia="Times New Roman" w:hAnsi="Calibri"/>
          <w:sz w:val="22"/>
          <w:szCs w:val="22"/>
        </w:rPr>
        <w:t xml:space="preserve">riqualificazione dell’edificio </w:t>
      </w:r>
      <w:r w:rsidRPr="0088344E">
        <w:rPr>
          <w:rFonts w:ascii="Calibri" w:eastAsia="Times New Roman" w:hAnsi="Calibri" w:hint="eastAsia"/>
          <w:sz w:val="22"/>
          <w:szCs w:val="22"/>
        </w:rPr>
        <w:t>“</w:t>
      </w:r>
      <w:r w:rsidRPr="0088344E">
        <w:rPr>
          <w:rFonts w:ascii="Calibri" w:eastAsia="Times New Roman" w:hAnsi="Calibri"/>
          <w:sz w:val="22"/>
          <w:szCs w:val="22"/>
        </w:rPr>
        <w:t>Centro Firmian” sito in piazza della Chiesa al fine di realizzare una struttura di ricezione turistica stile ostello.</w:t>
      </w:r>
    </w:p>
    <w:p w14:paraId="17429227" w14:textId="77777777" w:rsidR="004422F7" w:rsidRPr="0088344E" w:rsidRDefault="004422F7" w:rsidP="006A6978">
      <w:pPr>
        <w:pStyle w:val="Paragrafoelenco"/>
        <w:numPr>
          <w:ilvl w:val="0"/>
          <w:numId w:val="19"/>
        </w:numPr>
        <w:jc w:val="both"/>
        <w:rPr>
          <w:rFonts w:ascii="Calibri" w:hAnsi="Calibri"/>
          <w:sz w:val="22"/>
          <w:szCs w:val="22"/>
        </w:rPr>
      </w:pPr>
      <w:r w:rsidRPr="0088344E">
        <w:rPr>
          <w:rFonts w:ascii="Calibri" w:hAnsi="Calibri"/>
          <w:sz w:val="22"/>
          <w:szCs w:val="22"/>
        </w:rPr>
        <w:t>riqualificazione della cartellonistica direzionale e turistica.</w:t>
      </w:r>
    </w:p>
    <w:p w14:paraId="6FED9EEF" w14:textId="77777777" w:rsidR="004422F7" w:rsidRPr="003827C7" w:rsidRDefault="004422F7" w:rsidP="004422F7">
      <w:pPr>
        <w:suppressAutoHyphens/>
        <w:jc w:val="both"/>
        <w:rPr>
          <w:rFonts w:ascii="Calibri" w:eastAsia="Times New Roman" w:hAnsi="Calibri"/>
          <w:sz w:val="22"/>
          <w:szCs w:val="22"/>
        </w:rPr>
      </w:pPr>
    </w:p>
    <w:p w14:paraId="09F71C95" w14:textId="77777777" w:rsidR="004422F7" w:rsidRPr="004B4A6F" w:rsidRDefault="004422F7" w:rsidP="004422F7">
      <w:pPr>
        <w:rPr>
          <w:rFonts w:ascii="Calibri" w:hAnsi="Calibri"/>
          <w:b/>
          <w:sz w:val="22"/>
          <w:szCs w:val="22"/>
        </w:rPr>
      </w:pPr>
      <w:r w:rsidRPr="004B4A6F">
        <w:rPr>
          <w:rFonts w:ascii="Calibri" w:hAnsi="Calibri"/>
          <w:b/>
          <w:sz w:val="22"/>
          <w:szCs w:val="22"/>
        </w:rPr>
        <w:t>Missione 08 – assetto del territorio ed edilizia abitativa</w:t>
      </w:r>
    </w:p>
    <w:p w14:paraId="68102704" w14:textId="77777777" w:rsidR="004422F7" w:rsidRPr="004B4A6F" w:rsidRDefault="004422F7" w:rsidP="004422F7">
      <w:pPr>
        <w:jc w:val="both"/>
        <w:rPr>
          <w:rFonts w:ascii="Calibri" w:eastAsia="Times New Roman" w:hAnsi="Calibri"/>
          <w:i/>
          <w:sz w:val="22"/>
          <w:szCs w:val="22"/>
        </w:rPr>
      </w:pPr>
      <w:r w:rsidRPr="004B4A6F">
        <w:rPr>
          <w:rFonts w:ascii="Calibri" w:eastAsia="Times New Roman" w:hAnsi="Calibri"/>
          <w:i/>
          <w:sz w:val="22"/>
          <w:szCs w:val="22"/>
        </w:rPr>
        <w:t>“Amministrazione, funzionamento e fornitura dei servizi e delle attività relativi alla pianificazione e alla gestione del territorio e per la casa, ivi incluse le attività di supporto alla programmazione, al coordinamento e al monitoraggio delle relative politiche. Interventi che rientrano nell'ambito della politica regionale unitaria in materia di assetto del territorio e di edilizia abitativa.“</w:t>
      </w:r>
    </w:p>
    <w:p w14:paraId="4EB5A8B5" w14:textId="77777777" w:rsidR="004422F7" w:rsidRPr="004B4A6F" w:rsidRDefault="004422F7" w:rsidP="004422F7">
      <w:pPr>
        <w:jc w:val="both"/>
        <w:rPr>
          <w:rFonts w:ascii="Calibri" w:hAnsi="Calibri"/>
          <w:sz w:val="22"/>
          <w:szCs w:val="22"/>
        </w:rPr>
      </w:pPr>
      <w:r w:rsidRPr="004B4A6F">
        <w:rPr>
          <w:rFonts w:ascii="Calibri" w:hAnsi="Calibri"/>
          <w:sz w:val="22"/>
          <w:szCs w:val="22"/>
        </w:rPr>
        <w:t>A tale missione, in ambito strategico, si possono ricondurre i seguenti indirizzi ed obiettivi:</w:t>
      </w:r>
    </w:p>
    <w:p w14:paraId="2A1602F1" w14:textId="77777777" w:rsidR="004422F7" w:rsidRPr="0088344E" w:rsidRDefault="004422F7" w:rsidP="006A6978">
      <w:pPr>
        <w:pStyle w:val="Paragrafoelenco"/>
        <w:numPr>
          <w:ilvl w:val="0"/>
          <w:numId w:val="34"/>
        </w:numPr>
        <w:jc w:val="both"/>
        <w:rPr>
          <w:rFonts w:ascii="Calibri" w:hAnsi="Calibri"/>
          <w:sz w:val="22"/>
          <w:szCs w:val="22"/>
        </w:rPr>
      </w:pPr>
      <w:r w:rsidRPr="0088344E">
        <w:rPr>
          <w:rFonts w:ascii="Calibri" w:hAnsi="Calibri"/>
          <w:sz w:val="22"/>
          <w:szCs w:val="22"/>
        </w:rPr>
        <w:t>predisposizione della nuova variante generale e dei piani attuativi specifici con criteri stringenti per le nuove lottizzazioni, a partire dall’area PL2, nei pressi del Condominio Londra, al fine di creare un connubio sostenibile e paesaggisticamente equilibrato fra aree agricole e aree abitate</w:t>
      </w:r>
    </w:p>
    <w:p w14:paraId="297BB390" w14:textId="77777777" w:rsidR="004422F7" w:rsidRPr="0088344E" w:rsidRDefault="004422F7" w:rsidP="006A6978">
      <w:pPr>
        <w:pStyle w:val="Paragrafoelenco"/>
        <w:numPr>
          <w:ilvl w:val="0"/>
          <w:numId w:val="34"/>
        </w:numPr>
        <w:jc w:val="both"/>
        <w:rPr>
          <w:rFonts w:ascii="Calibri" w:hAnsi="Calibri"/>
          <w:sz w:val="22"/>
          <w:szCs w:val="22"/>
        </w:rPr>
      </w:pPr>
      <w:r w:rsidRPr="0088344E">
        <w:rPr>
          <w:rFonts w:ascii="Calibri" w:hAnsi="Calibri"/>
          <w:sz w:val="22"/>
          <w:szCs w:val="22"/>
        </w:rPr>
        <w:t>compensazione tra le eventuali nuove aree edificabili con equivalente trasformazione di aree produttive in aree agricole (come ad esempio a Maso Nuovo);</w:t>
      </w:r>
    </w:p>
    <w:p w14:paraId="09A47741" w14:textId="77777777" w:rsidR="004422F7" w:rsidRPr="0088344E" w:rsidRDefault="004422F7" w:rsidP="006A6978">
      <w:pPr>
        <w:pStyle w:val="Paragrafoelenco"/>
        <w:numPr>
          <w:ilvl w:val="0"/>
          <w:numId w:val="34"/>
        </w:numPr>
        <w:jc w:val="both"/>
        <w:rPr>
          <w:rFonts w:ascii="Calibri" w:hAnsi="Calibri"/>
          <w:sz w:val="22"/>
          <w:szCs w:val="22"/>
        </w:rPr>
      </w:pPr>
      <w:r w:rsidRPr="0088344E">
        <w:rPr>
          <w:rFonts w:ascii="Calibri" w:hAnsi="Calibri"/>
          <w:sz w:val="22"/>
          <w:szCs w:val="22"/>
        </w:rPr>
        <w:t>valorizzazione del centro storico e degli edifici di valore;</w:t>
      </w:r>
    </w:p>
    <w:p w14:paraId="057FA739" w14:textId="77777777" w:rsidR="004422F7" w:rsidRPr="0088344E" w:rsidRDefault="004422F7" w:rsidP="006A6978">
      <w:pPr>
        <w:pStyle w:val="Paragrafoelenco"/>
        <w:numPr>
          <w:ilvl w:val="0"/>
          <w:numId w:val="34"/>
        </w:numPr>
        <w:jc w:val="both"/>
        <w:rPr>
          <w:rFonts w:ascii="Calibri" w:hAnsi="Calibri"/>
          <w:sz w:val="22"/>
          <w:szCs w:val="22"/>
        </w:rPr>
      </w:pPr>
      <w:r w:rsidRPr="0088344E">
        <w:rPr>
          <w:rFonts w:ascii="Calibri" w:hAnsi="Calibri"/>
          <w:sz w:val="22"/>
          <w:szCs w:val="22"/>
        </w:rPr>
        <w:t>riqualificazione della cartellonistica direzionale e turistica.</w:t>
      </w:r>
    </w:p>
    <w:p w14:paraId="0D3EE870" w14:textId="77777777" w:rsidR="004422F7" w:rsidRPr="004B4A6F" w:rsidRDefault="004422F7" w:rsidP="004422F7">
      <w:pPr>
        <w:rPr>
          <w:rFonts w:ascii="Calibri" w:eastAsia="Times New Roman" w:hAnsi="Calibri"/>
          <w:i/>
          <w:sz w:val="22"/>
          <w:szCs w:val="22"/>
        </w:rPr>
      </w:pPr>
    </w:p>
    <w:p w14:paraId="4167C30A" w14:textId="77777777" w:rsidR="004422F7" w:rsidRPr="004B4A6F" w:rsidRDefault="004422F7" w:rsidP="004422F7">
      <w:pPr>
        <w:rPr>
          <w:rFonts w:ascii="Calibri" w:hAnsi="Calibri"/>
          <w:b/>
          <w:sz w:val="22"/>
          <w:szCs w:val="22"/>
        </w:rPr>
      </w:pPr>
      <w:r w:rsidRPr="004B4A6F">
        <w:rPr>
          <w:rFonts w:ascii="Calibri" w:hAnsi="Calibri"/>
          <w:b/>
          <w:sz w:val="22"/>
          <w:szCs w:val="22"/>
        </w:rPr>
        <w:t>Missione 09 – sviluppo sostenibile e tutela dell’ambiente e del territorio</w:t>
      </w:r>
    </w:p>
    <w:p w14:paraId="44B232DF" w14:textId="77777777" w:rsidR="004422F7" w:rsidRPr="004B4A6F" w:rsidRDefault="004422F7" w:rsidP="004422F7">
      <w:pPr>
        <w:jc w:val="both"/>
        <w:rPr>
          <w:rFonts w:ascii="Calibri" w:eastAsia="Times New Roman" w:hAnsi="Calibri"/>
          <w:i/>
          <w:sz w:val="22"/>
          <w:szCs w:val="22"/>
        </w:rPr>
      </w:pPr>
      <w:r w:rsidRPr="004B4A6F">
        <w:rPr>
          <w:rFonts w:ascii="Calibri" w:eastAsia="Times New Roman" w:hAnsi="Calibri"/>
          <w:i/>
          <w:sz w:val="22"/>
          <w:szCs w:val="22"/>
        </w:rPr>
        <w:t>“Amministrazione e funzionamento delle attività e dei servizi connessi alla tutela dell'ambiente, del territorio, delle risorse naturali e delle biodiversità, di difesa del suolo e dall'inquinamento del suolo, dell'acqua e dell'aria Amministrazione, funzionamento e fornitura dei servizi inerenti l'igiene ambientale, lo smaltimento dei rifiuti e la gestione del servizio idrico. Sono incluse le attività di supporto alla programmazione, al coordinamento e al monitoraggio delle relative politiche. Interventi che rientrano nell'ambito della politica regionale unitaria in materia di sviluppo sostenibile e tutela del territorio e dell'ambiente.”</w:t>
      </w:r>
    </w:p>
    <w:p w14:paraId="03565F7F" w14:textId="77777777" w:rsidR="004422F7" w:rsidRPr="004B4A6F" w:rsidRDefault="004422F7" w:rsidP="004422F7">
      <w:pPr>
        <w:rPr>
          <w:rFonts w:ascii="Calibri" w:hAnsi="Calibri"/>
          <w:sz w:val="22"/>
          <w:szCs w:val="22"/>
        </w:rPr>
      </w:pPr>
      <w:r w:rsidRPr="004B4A6F">
        <w:rPr>
          <w:rFonts w:ascii="Calibri" w:hAnsi="Calibri"/>
          <w:sz w:val="22"/>
          <w:szCs w:val="22"/>
        </w:rPr>
        <w:t>A tale missione, in ambito strategico, si possono ricondurre i seguenti indirizzi ed obiettivi:</w:t>
      </w:r>
    </w:p>
    <w:p w14:paraId="239A2D62" w14:textId="77777777" w:rsidR="004422F7" w:rsidRDefault="004422F7" w:rsidP="006A6978">
      <w:pPr>
        <w:pStyle w:val="Paragrafoelenco"/>
        <w:numPr>
          <w:ilvl w:val="0"/>
          <w:numId w:val="18"/>
        </w:numPr>
        <w:suppressAutoHyphens/>
        <w:jc w:val="both"/>
        <w:rPr>
          <w:rFonts w:ascii="Calibri" w:hAnsi="Calibri"/>
          <w:sz w:val="22"/>
          <w:szCs w:val="22"/>
        </w:rPr>
      </w:pPr>
      <w:r w:rsidRPr="004B4A6F">
        <w:rPr>
          <w:rFonts w:ascii="Calibri" w:hAnsi="Calibri"/>
          <w:sz w:val="22"/>
          <w:szCs w:val="22"/>
        </w:rPr>
        <w:t xml:space="preserve">Obiettivo dell’Amministrazione è mantenere monitorata e aggiornata la situazione del versante roccioso del Monte di Mezzocorona sovrastante il centro abitato, oltre che pianificare e progettare interventi di protezione dell’abitato, finalizzati alla messa in sicurezza dello stesso, nonché a permettere il maggiore sfruttamento possibile delle aree attualmente in zona critica o con penalità dal punto di vista geologico mediante un aggiornamento della carta di sintesi della pericolosità da parte della PAT. </w:t>
      </w:r>
    </w:p>
    <w:p w14:paraId="6CCBBC73" w14:textId="77777777" w:rsidR="004422F7" w:rsidRPr="004B4A6F" w:rsidRDefault="004422F7" w:rsidP="006A6978">
      <w:pPr>
        <w:pStyle w:val="Paragrafoelenco"/>
        <w:numPr>
          <w:ilvl w:val="0"/>
          <w:numId w:val="18"/>
        </w:numPr>
        <w:suppressAutoHyphens/>
        <w:jc w:val="both"/>
        <w:rPr>
          <w:rFonts w:ascii="Calibri" w:hAnsi="Calibri"/>
          <w:sz w:val="22"/>
          <w:szCs w:val="22"/>
        </w:rPr>
      </w:pPr>
      <w:r>
        <w:rPr>
          <w:rFonts w:ascii="Calibri" w:hAnsi="Calibri"/>
          <w:sz w:val="22"/>
          <w:szCs w:val="22"/>
        </w:rPr>
        <w:t xml:space="preserve">Realizzazione </w:t>
      </w:r>
      <w:r w:rsidRPr="008432FC">
        <w:rPr>
          <w:rFonts w:ascii="Calibri" w:hAnsi="Calibri"/>
          <w:sz w:val="22"/>
          <w:szCs w:val="22"/>
        </w:rPr>
        <w:t>nuovi interventi di protezione dell’abitato di Mezzocorona in corrispondenza del conoide del rio della Villa</w:t>
      </w:r>
    </w:p>
    <w:p w14:paraId="5F097C4A" w14:textId="77777777" w:rsidR="004422F7" w:rsidRDefault="004422F7" w:rsidP="006A6978">
      <w:pPr>
        <w:pStyle w:val="Paragrafoelenco"/>
        <w:numPr>
          <w:ilvl w:val="0"/>
          <w:numId w:val="18"/>
        </w:numPr>
        <w:suppressAutoHyphens/>
        <w:jc w:val="both"/>
        <w:rPr>
          <w:rFonts w:ascii="Calibri" w:hAnsi="Calibri"/>
          <w:sz w:val="22"/>
          <w:szCs w:val="22"/>
        </w:rPr>
      </w:pPr>
      <w:r w:rsidRPr="004B4A6F">
        <w:rPr>
          <w:rFonts w:ascii="Calibri" w:eastAsia="Times New Roman" w:hAnsi="Calibri"/>
          <w:sz w:val="22"/>
          <w:szCs w:val="22"/>
        </w:rPr>
        <w:t xml:space="preserve">Obiettivo dell’amministrazione è la ricerca di un costante miglioramento quali-quantitativo del servizio di raccolta rifiuti, per incrementare le percentuali di raccolta differenziata e parallelamente ridurre la quantità di </w:t>
      </w:r>
      <w:r w:rsidRPr="004B4A6F">
        <w:rPr>
          <w:rFonts w:ascii="Calibri" w:hAnsi="Calibri"/>
          <w:sz w:val="22"/>
          <w:szCs w:val="22"/>
        </w:rPr>
        <w:t>rifiuti prodotti, in collaborazione con l’ente gestore ASIA.</w:t>
      </w:r>
    </w:p>
    <w:p w14:paraId="09F20E1C" w14:textId="77777777" w:rsidR="004422F7" w:rsidRPr="00846EB7" w:rsidRDefault="004422F7" w:rsidP="006A6978">
      <w:pPr>
        <w:pStyle w:val="Paragrafoelenco"/>
        <w:numPr>
          <w:ilvl w:val="0"/>
          <w:numId w:val="18"/>
        </w:numPr>
        <w:suppressAutoHyphens/>
        <w:jc w:val="both"/>
        <w:rPr>
          <w:rFonts w:ascii="Calibri" w:eastAsia="Times New Roman" w:hAnsi="Calibri"/>
          <w:sz w:val="22"/>
          <w:szCs w:val="22"/>
        </w:rPr>
      </w:pPr>
      <w:r w:rsidRPr="00846EB7">
        <w:rPr>
          <w:rFonts w:ascii="Calibri" w:eastAsia="Times New Roman" w:hAnsi="Calibri"/>
          <w:sz w:val="22"/>
          <w:szCs w:val="22"/>
        </w:rPr>
        <w:t>Realizzazione della super-isola ecologica accessibile con tessera 24/24 tutti i giorni, le isole ecologiche ancora presenti sul territorio saranno dotate di sistema di svuotamento con tessera personale.</w:t>
      </w:r>
    </w:p>
    <w:p w14:paraId="2613F8E1" w14:textId="77777777" w:rsidR="004422F7" w:rsidRDefault="004422F7" w:rsidP="006A6978">
      <w:pPr>
        <w:pStyle w:val="Paragrafoelenco"/>
        <w:numPr>
          <w:ilvl w:val="0"/>
          <w:numId w:val="18"/>
        </w:numPr>
        <w:suppressAutoHyphens/>
        <w:jc w:val="both"/>
        <w:rPr>
          <w:rFonts w:ascii="Calibri" w:hAnsi="Calibri"/>
          <w:sz w:val="22"/>
          <w:szCs w:val="22"/>
        </w:rPr>
      </w:pPr>
      <w:r w:rsidRPr="004B4A6F">
        <w:rPr>
          <w:rFonts w:ascii="Calibri" w:hAnsi="Calibri"/>
          <w:sz w:val="22"/>
          <w:szCs w:val="22"/>
        </w:rPr>
        <w:t>Si conferma lo svolgimento di attività di supporto al soggetto gestore del servizio idrico integrato (A.I.R. S.p.A.) per il regolare funzionamento della rete idrica e fognaria comunale, e per il potenziamento delle stesse.</w:t>
      </w:r>
    </w:p>
    <w:p w14:paraId="673F85C2" w14:textId="77777777" w:rsidR="004422F7" w:rsidRPr="0088344E" w:rsidRDefault="004422F7" w:rsidP="006A6978">
      <w:pPr>
        <w:pStyle w:val="Paragrafoelenco"/>
        <w:numPr>
          <w:ilvl w:val="0"/>
          <w:numId w:val="18"/>
        </w:numPr>
        <w:suppressAutoHyphens/>
        <w:jc w:val="both"/>
        <w:rPr>
          <w:rFonts w:ascii="Calibri" w:eastAsia="Times New Roman" w:hAnsi="Calibri"/>
          <w:sz w:val="22"/>
          <w:szCs w:val="22"/>
        </w:rPr>
      </w:pPr>
      <w:r w:rsidRPr="0088344E">
        <w:rPr>
          <w:rFonts w:ascii="Calibri" w:eastAsia="Times New Roman" w:hAnsi="Calibri"/>
          <w:sz w:val="22"/>
          <w:szCs w:val="22"/>
        </w:rPr>
        <w:t>sistemazione della conca verde attigua alla chiesetta con la realizzazione di un anfiteatro per spettacoli e manifestazioni,</w:t>
      </w:r>
    </w:p>
    <w:p w14:paraId="0AFB6242" w14:textId="77777777" w:rsidR="004422F7" w:rsidRPr="0088344E" w:rsidRDefault="004422F7" w:rsidP="006A6978">
      <w:pPr>
        <w:pStyle w:val="Paragrafoelenco"/>
        <w:numPr>
          <w:ilvl w:val="0"/>
          <w:numId w:val="18"/>
        </w:numPr>
        <w:suppressAutoHyphens/>
        <w:jc w:val="both"/>
        <w:rPr>
          <w:rFonts w:ascii="Calibri" w:eastAsia="Times New Roman" w:hAnsi="Calibri"/>
          <w:sz w:val="22"/>
          <w:szCs w:val="22"/>
        </w:rPr>
      </w:pPr>
      <w:r w:rsidRPr="0088344E">
        <w:rPr>
          <w:rFonts w:ascii="Calibri" w:eastAsia="Times New Roman" w:hAnsi="Calibri"/>
          <w:sz w:val="22"/>
          <w:szCs w:val="22"/>
        </w:rPr>
        <w:t>riqualificazione complessiva delle strutture del  Bait dei Manzi e di Malga Kraun, in modo da permetterne una fruibilit</w:t>
      </w:r>
      <w:r w:rsidRPr="0088344E">
        <w:rPr>
          <w:rFonts w:ascii="Calibri" w:eastAsia="Times New Roman" w:hAnsi="Calibri" w:hint="eastAsia"/>
          <w:sz w:val="22"/>
          <w:szCs w:val="22"/>
        </w:rPr>
        <w:t>à</w:t>
      </w:r>
      <w:r w:rsidRPr="0088344E">
        <w:rPr>
          <w:rFonts w:ascii="Calibri" w:eastAsia="Times New Roman" w:hAnsi="Calibri"/>
          <w:sz w:val="22"/>
          <w:szCs w:val="22"/>
        </w:rPr>
        <w:t xml:space="preserve"> durante tutto l’arco dell’anno con la realizzazione di un museo degli animali; </w:t>
      </w:r>
    </w:p>
    <w:p w14:paraId="68F53E56" w14:textId="77777777" w:rsidR="004422F7" w:rsidRPr="0088344E" w:rsidRDefault="004422F7" w:rsidP="006A6978">
      <w:pPr>
        <w:pStyle w:val="Paragrafoelenco"/>
        <w:numPr>
          <w:ilvl w:val="0"/>
          <w:numId w:val="18"/>
        </w:numPr>
        <w:suppressAutoHyphens/>
        <w:jc w:val="both"/>
        <w:rPr>
          <w:rFonts w:ascii="Calibri" w:eastAsia="Times New Roman" w:hAnsi="Calibri"/>
          <w:sz w:val="22"/>
          <w:szCs w:val="22"/>
        </w:rPr>
      </w:pPr>
      <w:r w:rsidRPr="0088344E">
        <w:rPr>
          <w:rFonts w:ascii="Calibri" w:eastAsia="Times New Roman" w:hAnsi="Calibri"/>
          <w:sz w:val="22"/>
          <w:szCs w:val="22"/>
        </w:rPr>
        <w:t xml:space="preserve">Sviluppo dell’idea di un </w:t>
      </w:r>
      <w:r w:rsidRPr="0088344E">
        <w:rPr>
          <w:rFonts w:ascii="Calibri" w:eastAsia="Times New Roman" w:hAnsi="Calibri" w:hint="eastAsia"/>
          <w:sz w:val="22"/>
          <w:szCs w:val="22"/>
        </w:rPr>
        <w:t>“</w:t>
      </w:r>
      <w:r w:rsidRPr="0088344E">
        <w:rPr>
          <w:rFonts w:ascii="Calibri" w:eastAsia="Times New Roman" w:hAnsi="Calibri"/>
          <w:sz w:val="22"/>
          <w:szCs w:val="22"/>
        </w:rPr>
        <w:t>parco fluviale del Noce”, di concerto con l’amministrazione di Mezzolombardo e con l’Associazione Pescatori, in vista dei campionati mondiali di pesca, previsti nel 2022 e che interesseranno il tratto del Noce dalla Rocchetta al Ponte delle Fosine.</w:t>
      </w:r>
    </w:p>
    <w:p w14:paraId="23656A92" w14:textId="77777777" w:rsidR="004422F7" w:rsidRPr="004B4A6F" w:rsidRDefault="004422F7" w:rsidP="004422F7">
      <w:pPr>
        <w:rPr>
          <w:rFonts w:ascii="Calibri" w:hAnsi="Calibri"/>
          <w:sz w:val="22"/>
          <w:szCs w:val="22"/>
        </w:rPr>
      </w:pPr>
    </w:p>
    <w:p w14:paraId="04B62A26" w14:textId="77777777" w:rsidR="004422F7" w:rsidRPr="004B4A6F" w:rsidRDefault="004422F7" w:rsidP="004422F7">
      <w:pPr>
        <w:rPr>
          <w:rFonts w:ascii="Calibri" w:hAnsi="Calibri"/>
          <w:b/>
          <w:sz w:val="22"/>
          <w:szCs w:val="22"/>
        </w:rPr>
      </w:pPr>
      <w:r w:rsidRPr="004B4A6F">
        <w:rPr>
          <w:rFonts w:ascii="Calibri" w:hAnsi="Calibri"/>
          <w:b/>
          <w:sz w:val="22"/>
          <w:szCs w:val="22"/>
        </w:rPr>
        <w:t>Missione 10 – trasporti e diritto alla mobilità</w:t>
      </w:r>
    </w:p>
    <w:p w14:paraId="5B7BB5BE" w14:textId="77777777" w:rsidR="004422F7" w:rsidRPr="004B4A6F" w:rsidRDefault="004422F7" w:rsidP="004422F7">
      <w:pPr>
        <w:jc w:val="both"/>
        <w:rPr>
          <w:rFonts w:ascii="Calibri" w:eastAsia="Times New Roman" w:hAnsi="Calibri"/>
          <w:i/>
          <w:sz w:val="22"/>
          <w:szCs w:val="22"/>
        </w:rPr>
      </w:pPr>
      <w:r w:rsidRPr="004B4A6F">
        <w:rPr>
          <w:rFonts w:ascii="Calibri" w:eastAsia="Times New Roman" w:hAnsi="Calibri"/>
          <w:i/>
          <w:sz w:val="22"/>
          <w:szCs w:val="22"/>
        </w:rPr>
        <w:t>“Amministrazione, funzionamento e regolamentazione delle attività inerenti la pianificazione, la gestione e l'erogazione di servizi relativi alla mobilità sul territorio. Sono incluse le attività di supporto alla programmazione, al coordinamento e al monitoraggio delle relative politiche. Interventi che rientrano nell'ambito della politica regionale unitaria in materia di trasporto e diritto alla mobilità.”</w:t>
      </w:r>
    </w:p>
    <w:p w14:paraId="33F80DDF" w14:textId="77777777" w:rsidR="004422F7" w:rsidRPr="004B4A6F" w:rsidRDefault="004422F7" w:rsidP="004422F7">
      <w:pPr>
        <w:rPr>
          <w:rFonts w:ascii="Calibri" w:hAnsi="Calibri"/>
          <w:sz w:val="22"/>
          <w:szCs w:val="22"/>
        </w:rPr>
      </w:pPr>
      <w:r w:rsidRPr="004B4A6F">
        <w:rPr>
          <w:rFonts w:ascii="Calibri" w:hAnsi="Calibri"/>
          <w:sz w:val="22"/>
          <w:szCs w:val="22"/>
        </w:rPr>
        <w:t>A tale missione, in ambito strategico, si possono ricondurre i seguenti indirizzi ed obiettivi:</w:t>
      </w:r>
    </w:p>
    <w:p w14:paraId="4E38E14D" w14:textId="77777777" w:rsidR="004422F7" w:rsidRDefault="004422F7" w:rsidP="006A6978">
      <w:pPr>
        <w:pStyle w:val="Paragrafoelenco"/>
        <w:numPr>
          <w:ilvl w:val="0"/>
          <w:numId w:val="16"/>
        </w:numPr>
        <w:suppressAutoHyphens/>
        <w:jc w:val="both"/>
        <w:rPr>
          <w:rFonts w:ascii="Calibri" w:hAnsi="Calibri"/>
          <w:sz w:val="22"/>
          <w:szCs w:val="22"/>
        </w:rPr>
      </w:pPr>
      <w:r w:rsidRPr="004B4A6F">
        <w:rPr>
          <w:rFonts w:ascii="Calibri" w:hAnsi="Calibri"/>
          <w:sz w:val="22"/>
          <w:szCs w:val="22"/>
        </w:rPr>
        <w:t>Mantenimento degli standard qualitativi del trasporto funiviario;</w:t>
      </w:r>
    </w:p>
    <w:p w14:paraId="77283723" w14:textId="77777777" w:rsidR="004422F7" w:rsidRPr="007A314F" w:rsidRDefault="004422F7" w:rsidP="006A6978">
      <w:pPr>
        <w:pStyle w:val="Paragrafoelenco"/>
        <w:numPr>
          <w:ilvl w:val="0"/>
          <w:numId w:val="16"/>
        </w:numPr>
        <w:suppressAutoHyphens/>
        <w:jc w:val="both"/>
        <w:rPr>
          <w:rFonts w:ascii="Calibri" w:eastAsia="Times New Roman" w:hAnsi="Calibri"/>
          <w:sz w:val="22"/>
          <w:szCs w:val="22"/>
        </w:rPr>
      </w:pPr>
      <w:r w:rsidRPr="007A314F">
        <w:rPr>
          <w:rFonts w:ascii="Calibri" w:eastAsia="Times New Roman" w:hAnsi="Calibri"/>
          <w:sz w:val="22"/>
          <w:szCs w:val="22"/>
        </w:rPr>
        <w:t>sviluppo di uno studio di fattibilit</w:t>
      </w:r>
      <w:r w:rsidRPr="007A314F">
        <w:rPr>
          <w:rFonts w:ascii="Calibri" w:eastAsia="Times New Roman" w:hAnsi="Calibri" w:hint="eastAsia"/>
          <w:sz w:val="22"/>
          <w:szCs w:val="22"/>
        </w:rPr>
        <w:t>à</w:t>
      </w:r>
      <w:r w:rsidRPr="007A314F">
        <w:rPr>
          <w:rFonts w:ascii="Calibri" w:eastAsia="Times New Roman" w:hAnsi="Calibri"/>
          <w:sz w:val="22"/>
          <w:szCs w:val="22"/>
        </w:rPr>
        <w:t>, condiviso con il CdA della Funivia e finalizzato al potenziamento della funivia stessa;</w:t>
      </w:r>
    </w:p>
    <w:p w14:paraId="5CD836B2" w14:textId="77777777" w:rsidR="004422F7" w:rsidRPr="007A314F" w:rsidRDefault="004422F7" w:rsidP="006A6978">
      <w:pPr>
        <w:pStyle w:val="Paragrafoelenco"/>
        <w:numPr>
          <w:ilvl w:val="0"/>
          <w:numId w:val="16"/>
        </w:numPr>
        <w:suppressAutoHyphens/>
        <w:jc w:val="both"/>
        <w:rPr>
          <w:rFonts w:ascii="Calibri" w:hAnsi="Calibri"/>
          <w:sz w:val="22"/>
          <w:szCs w:val="22"/>
        </w:rPr>
      </w:pPr>
      <w:r w:rsidRPr="007A314F">
        <w:rPr>
          <w:rFonts w:ascii="Calibri" w:hAnsi="Calibri"/>
          <w:sz w:val="22"/>
          <w:szCs w:val="22"/>
        </w:rPr>
        <w:t>Ricerca di una soluzione per l’interramento della Trento-Mal</w:t>
      </w:r>
      <w:r w:rsidRPr="007A314F">
        <w:rPr>
          <w:rFonts w:ascii="Calibri" w:hAnsi="Calibri" w:hint="eastAsia"/>
          <w:sz w:val="22"/>
          <w:szCs w:val="22"/>
        </w:rPr>
        <w:t>è</w:t>
      </w:r>
      <w:r w:rsidRPr="007A314F">
        <w:rPr>
          <w:rFonts w:ascii="Calibri" w:hAnsi="Calibri"/>
          <w:sz w:val="22"/>
          <w:szCs w:val="22"/>
        </w:rPr>
        <w:t xml:space="preserve"> da parte della Provincia autonoma di Trento o, in caso di impossibilità in tale direzione, impegno per uno studio di realizzazione di un sottopasso presso il passaggio a livello esistente in Piazza San Gottardo.</w:t>
      </w:r>
    </w:p>
    <w:p w14:paraId="6DB7239A" w14:textId="77777777" w:rsidR="004422F7" w:rsidRPr="007A314F" w:rsidRDefault="004422F7" w:rsidP="006A6978">
      <w:pPr>
        <w:pStyle w:val="Paragrafoelenco"/>
        <w:numPr>
          <w:ilvl w:val="0"/>
          <w:numId w:val="16"/>
        </w:numPr>
        <w:suppressAutoHyphens/>
        <w:jc w:val="both"/>
        <w:rPr>
          <w:rFonts w:ascii="Calibri" w:hAnsi="Calibri"/>
          <w:sz w:val="22"/>
          <w:szCs w:val="22"/>
        </w:rPr>
      </w:pPr>
      <w:r w:rsidRPr="007A314F">
        <w:rPr>
          <w:rFonts w:ascii="Calibri" w:hAnsi="Calibri"/>
          <w:sz w:val="22"/>
          <w:szCs w:val="22"/>
        </w:rPr>
        <w:t>Completamento dei percorsi ciclabili e pedonali di collegamento della borgata con i territori limitrofi (Mezzolombardo, San Michele, Rover</w:t>
      </w:r>
      <w:r w:rsidRPr="007A314F">
        <w:rPr>
          <w:rFonts w:ascii="Calibri" w:hAnsi="Calibri" w:hint="eastAsia"/>
          <w:sz w:val="22"/>
          <w:szCs w:val="22"/>
        </w:rPr>
        <w:t>è</w:t>
      </w:r>
      <w:r w:rsidRPr="007A314F">
        <w:rPr>
          <w:rFonts w:ascii="Calibri" w:hAnsi="Calibri"/>
          <w:sz w:val="22"/>
          <w:szCs w:val="22"/>
        </w:rPr>
        <w:t xml:space="preserve"> della Luna, loc. “La Cacciatora”);</w:t>
      </w:r>
    </w:p>
    <w:p w14:paraId="25DDBC17" w14:textId="77777777" w:rsidR="004422F7" w:rsidRPr="007A314F" w:rsidRDefault="004422F7" w:rsidP="006A6978">
      <w:pPr>
        <w:pStyle w:val="Paragrafoelenco"/>
        <w:numPr>
          <w:ilvl w:val="0"/>
          <w:numId w:val="16"/>
        </w:numPr>
        <w:suppressAutoHyphens/>
        <w:jc w:val="both"/>
        <w:rPr>
          <w:rFonts w:ascii="Calibri" w:hAnsi="Calibri"/>
          <w:sz w:val="22"/>
          <w:szCs w:val="22"/>
        </w:rPr>
      </w:pPr>
      <w:r w:rsidRPr="007A314F">
        <w:rPr>
          <w:rFonts w:ascii="Calibri" w:hAnsi="Calibri"/>
          <w:sz w:val="22"/>
          <w:szCs w:val="22"/>
        </w:rPr>
        <w:t>riqualificazione della cartellonistica direzionale e turistica, ed illuminazione dei percorsi destinati alle consuete passeggiate, nonch</w:t>
      </w:r>
      <w:r w:rsidRPr="007A314F">
        <w:rPr>
          <w:rFonts w:ascii="Calibri" w:hAnsi="Calibri" w:hint="eastAsia"/>
          <w:sz w:val="22"/>
          <w:szCs w:val="22"/>
        </w:rPr>
        <w:t>é</w:t>
      </w:r>
      <w:r w:rsidRPr="007A314F">
        <w:rPr>
          <w:rFonts w:ascii="Calibri" w:hAnsi="Calibri"/>
          <w:sz w:val="22"/>
          <w:szCs w:val="22"/>
        </w:rPr>
        <w:t xml:space="preserve"> di eventuali nuovi percorsi;</w:t>
      </w:r>
    </w:p>
    <w:p w14:paraId="46857C9F" w14:textId="77777777" w:rsidR="004422F7" w:rsidRPr="007A314F" w:rsidRDefault="004422F7" w:rsidP="006A6978">
      <w:pPr>
        <w:pStyle w:val="Paragrafoelenco"/>
        <w:numPr>
          <w:ilvl w:val="0"/>
          <w:numId w:val="16"/>
        </w:numPr>
        <w:suppressAutoHyphens/>
        <w:jc w:val="both"/>
        <w:rPr>
          <w:rFonts w:ascii="Calibri" w:hAnsi="Calibri"/>
          <w:sz w:val="22"/>
          <w:szCs w:val="22"/>
        </w:rPr>
      </w:pPr>
      <w:r w:rsidRPr="007A314F">
        <w:rPr>
          <w:rFonts w:ascii="Calibri" w:hAnsi="Calibri"/>
          <w:sz w:val="22"/>
          <w:szCs w:val="22"/>
        </w:rPr>
        <w:t>Con l’obiettivo di una maggiore sostenibilit</w:t>
      </w:r>
      <w:r w:rsidRPr="007A314F">
        <w:rPr>
          <w:rFonts w:ascii="Calibri" w:hAnsi="Calibri" w:hint="eastAsia"/>
          <w:sz w:val="22"/>
          <w:szCs w:val="22"/>
        </w:rPr>
        <w:t>à</w:t>
      </w:r>
      <w:r w:rsidRPr="007A314F">
        <w:rPr>
          <w:rFonts w:ascii="Calibri" w:hAnsi="Calibri"/>
          <w:sz w:val="22"/>
          <w:szCs w:val="22"/>
        </w:rPr>
        <w:t xml:space="preserve"> e vivibilit</w:t>
      </w:r>
      <w:r w:rsidRPr="007A314F">
        <w:rPr>
          <w:rFonts w:ascii="Calibri" w:hAnsi="Calibri" w:hint="eastAsia"/>
          <w:sz w:val="22"/>
          <w:szCs w:val="22"/>
        </w:rPr>
        <w:t>à</w:t>
      </w:r>
      <w:r w:rsidRPr="007A314F">
        <w:rPr>
          <w:rFonts w:ascii="Calibri" w:hAnsi="Calibri"/>
          <w:sz w:val="22"/>
          <w:szCs w:val="22"/>
        </w:rPr>
        <w:t xml:space="preserve"> della nostra borgata, si favorirà la mobilit</w:t>
      </w:r>
      <w:r w:rsidRPr="007A314F">
        <w:rPr>
          <w:rFonts w:ascii="Calibri" w:hAnsi="Calibri" w:hint="eastAsia"/>
          <w:sz w:val="22"/>
          <w:szCs w:val="22"/>
        </w:rPr>
        <w:t>à</w:t>
      </w:r>
      <w:r w:rsidRPr="007A314F">
        <w:rPr>
          <w:rFonts w:ascii="Calibri" w:hAnsi="Calibri"/>
          <w:sz w:val="22"/>
          <w:szCs w:val="22"/>
        </w:rPr>
        <w:t xml:space="preserve"> elettrica pubblica e privata, a partire dall’implementazione di un servizio di navetta elettrica di collegamento dei parcheggi delocalizzati con la stazione a valle della funivia.</w:t>
      </w:r>
    </w:p>
    <w:p w14:paraId="0A0AB76E" w14:textId="77777777" w:rsidR="004422F7" w:rsidRPr="002E3798" w:rsidRDefault="004422F7" w:rsidP="004422F7">
      <w:pPr>
        <w:pStyle w:val="Paragrafoelenco"/>
        <w:suppressAutoHyphens/>
        <w:ind w:left="360"/>
        <w:jc w:val="both"/>
        <w:rPr>
          <w:rFonts w:ascii="Calibri" w:hAnsi="Calibri"/>
          <w:sz w:val="22"/>
          <w:szCs w:val="22"/>
        </w:rPr>
      </w:pPr>
    </w:p>
    <w:p w14:paraId="582BBE5E" w14:textId="77777777" w:rsidR="004422F7" w:rsidRPr="004B4A6F" w:rsidRDefault="004422F7" w:rsidP="004422F7">
      <w:pPr>
        <w:rPr>
          <w:rFonts w:ascii="Calibri" w:hAnsi="Calibri"/>
          <w:b/>
          <w:sz w:val="22"/>
          <w:szCs w:val="22"/>
        </w:rPr>
      </w:pPr>
      <w:r w:rsidRPr="004B4A6F">
        <w:rPr>
          <w:rFonts w:ascii="Calibri" w:hAnsi="Calibri"/>
          <w:b/>
          <w:sz w:val="22"/>
          <w:szCs w:val="22"/>
        </w:rPr>
        <w:t>Missione 11 – soccorso civile</w:t>
      </w:r>
    </w:p>
    <w:p w14:paraId="2132F9F6" w14:textId="77777777" w:rsidR="004422F7" w:rsidRPr="00B77AA7" w:rsidRDefault="004422F7" w:rsidP="004422F7">
      <w:pPr>
        <w:jc w:val="both"/>
        <w:rPr>
          <w:rFonts w:ascii="Calibri" w:eastAsia="Times New Roman" w:hAnsi="Calibri"/>
          <w:i/>
          <w:sz w:val="22"/>
          <w:szCs w:val="22"/>
        </w:rPr>
      </w:pPr>
      <w:r w:rsidRPr="00B77AA7">
        <w:rPr>
          <w:rFonts w:ascii="Calibri" w:eastAsia="Times New Roman" w:hAnsi="Calibri"/>
          <w:i/>
          <w:sz w:val="22"/>
          <w:szCs w:val="22"/>
        </w:rPr>
        <w:t>“Amministrazione e funzionamento delle attività relative agli interventi di protezione civile sul territorio, per la previsione, la prevenzione, il soccorso e il superamento delle emergenze e per fronteggiare le calamità naturali. Programmazione, coordinamento e monitoraggio degli interventi di soccorso civile sul territorio, ivi comprese anche le attività in forma di collaborazione con altre amministrazioni competenti in materia. Interventi che rientrano nell'ambito della politica regionale unitaria in materia di soccorso civile.”</w:t>
      </w:r>
    </w:p>
    <w:p w14:paraId="3BAC15BA" w14:textId="77777777" w:rsidR="004422F7" w:rsidRPr="00B77AA7" w:rsidRDefault="004422F7" w:rsidP="004422F7">
      <w:pPr>
        <w:rPr>
          <w:rFonts w:ascii="Calibri" w:hAnsi="Calibri"/>
          <w:sz w:val="22"/>
          <w:szCs w:val="22"/>
        </w:rPr>
      </w:pPr>
      <w:r w:rsidRPr="00B77AA7">
        <w:rPr>
          <w:rFonts w:ascii="Calibri" w:hAnsi="Calibri"/>
          <w:sz w:val="22"/>
          <w:szCs w:val="22"/>
        </w:rPr>
        <w:t>A tale missione, in ambito strategico, si possono ricondurre i seguenti indirizzi ed obiettivi:</w:t>
      </w:r>
    </w:p>
    <w:p w14:paraId="53CA65B9" w14:textId="77777777" w:rsidR="004422F7" w:rsidRPr="00B77AA7" w:rsidRDefault="004422F7" w:rsidP="006A6978">
      <w:pPr>
        <w:pStyle w:val="Paragrafoelenco"/>
        <w:numPr>
          <w:ilvl w:val="0"/>
          <w:numId w:val="22"/>
        </w:numPr>
        <w:jc w:val="both"/>
        <w:rPr>
          <w:rFonts w:ascii="Calibri" w:hAnsi="Calibri"/>
          <w:sz w:val="22"/>
          <w:szCs w:val="22"/>
        </w:rPr>
      </w:pPr>
      <w:r w:rsidRPr="00B77AA7">
        <w:rPr>
          <w:rFonts w:ascii="Calibri" w:hAnsi="Calibri"/>
          <w:sz w:val="22"/>
          <w:szCs w:val="22"/>
        </w:rPr>
        <w:t>Amministrazione e funzionamento delle attività relative agli interventi di protezione civile sul territorio;</w:t>
      </w:r>
    </w:p>
    <w:p w14:paraId="16AD4C4A" w14:textId="77777777" w:rsidR="004422F7" w:rsidRPr="00B77AA7" w:rsidRDefault="004422F7" w:rsidP="006A6978">
      <w:pPr>
        <w:pStyle w:val="Paragrafoelenco"/>
        <w:numPr>
          <w:ilvl w:val="0"/>
          <w:numId w:val="22"/>
        </w:numPr>
        <w:jc w:val="both"/>
        <w:rPr>
          <w:rFonts w:ascii="Calibri" w:hAnsi="Calibri"/>
          <w:sz w:val="22"/>
          <w:szCs w:val="22"/>
        </w:rPr>
      </w:pPr>
      <w:r w:rsidRPr="00B77AA7">
        <w:rPr>
          <w:rFonts w:ascii="Calibri" w:hAnsi="Calibri"/>
          <w:sz w:val="22"/>
          <w:szCs w:val="22"/>
        </w:rPr>
        <w:t xml:space="preserve">Attività mirate alla prevenzione di situazioni pericolose per la cittadinanza o in caso di calamità; gestione del Piano Comunale di Protezione Civile in stretta sinergia e collaborazione con i Vigili del Fuoco. </w:t>
      </w:r>
    </w:p>
    <w:p w14:paraId="115483CF" w14:textId="77777777" w:rsidR="004422F7" w:rsidRPr="00B77AA7" w:rsidRDefault="004422F7" w:rsidP="004422F7">
      <w:pPr>
        <w:rPr>
          <w:rFonts w:ascii="Calibri" w:hAnsi="Calibri"/>
          <w:sz w:val="22"/>
          <w:szCs w:val="22"/>
        </w:rPr>
      </w:pPr>
    </w:p>
    <w:p w14:paraId="72515644" w14:textId="77777777" w:rsidR="004422F7" w:rsidRPr="009F02BD" w:rsidRDefault="004422F7" w:rsidP="004422F7">
      <w:pPr>
        <w:rPr>
          <w:rFonts w:ascii="Calibri" w:hAnsi="Calibri"/>
          <w:b/>
          <w:sz w:val="22"/>
          <w:szCs w:val="22"/>
        </w:rPr>
      </w:pPr>
      <w:r w:rsidRPr="009F02BD">
        <w:rPr>
          <w:rFonts w:ascii="Calibri" w:hAnsi="Calibri"/>
          <w:b/>
          <w:sz w:val="22"/>
          <w:szCs w:val="22"/>
        </w:rPr>
        <w:t>Missione 12 – diritti sociali, politiche sociali e famiglia</w:t>
      </w:r>
    </w:p>
    <w:p w14:paraId="35676624" w14:textId="77777777" w:rsidR="004422F7" w:rsidRPr="009F02BD" w:rsidRDefault="004422F7" w:rsidP="004422F7">
      <w:pPr>
        <w:jc w:val="both"/>
        <w:rPr>
          <w:rFonts w:ascii="Calibri" w:eastAsia="Times New Roman" w:hAnsi="Calibri"/>
          <w:i/>
          <w:sz w:val="22"/>
          <w:szCs w:val="22"/>
        </w:rPr>
      </w:pPr>
      <w:r w:rsidRPr="009F02BD">
        <w:rPr>
          <w:rFonts w:ascii="Calibri" w:eastAsia="Times New Roman" w:hAnsi="Calibri"/>
          <w:i/>
          <w:sz w:val="22"/>
          <w:szCs w:val="22"/>
        </w:rPr>
        <w:t>“Amministrazione, funzionamento e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p>
    <w:p w14:paraId="5AC63B3C" w14:textId="77777777" w:rsidR="004422F7" w:rsidRPr="009F02BD" w:rsidRDefault="004422F7" w:rsidP="004422F7">
      <w:pPr>
        <w:rPr>
          <w:rFonts w:ascii="Calibri" w:hAnsi="Calibri"/>
          <w:sz w:val="22"/>
          <w:szCs w:val="22"/>
        </w:rPr>
      </w:pPr>
      <w:r w:rsidRPr="009F02BD">
        <w:rPr>
          <w:rFonts w:ascii="Calibri" w:hAnsi="Calibri"/>
          <w:sz w:val="22"/>
          <w:szCs w:val="22"/>
        </w:rPr>
        <w:t>A tale missione, in ambito strategico, si possono ricondurre i seguenti indirizzi ed obiettivi:</w:t>
      </w:r>
    </w:p>
    <w:p w14:paraId="01DB4391" w14:textId="77777777" w:rsidR="004422F7" w:rsidRPr="009F02BD" w:rsidRDefault="004422F7" w:rsidP="006A6978">
      <w:pPr>
        <w:pStyle w:val="Paragrafoelenco"/>
        <w:numPr>
          <w:ilvl w:val="0"/>
          <w:numId w:val="16"/>
        </w:numPr>
        <w:suppressAutoHyphens/>
        <w:rPr>
          <w:rFonts w:ascii="Calibri" w:hAnsi="Calibri"/>
          <w:sz w:val="22"/>
          <w:szCs w:val="22"/>
        </w:rPr>
      </w:pPr>
      <w:r w:rsidRPr="009F02BD">
        <w:rPr>
          <w:rFonts w:ascii="Calibri" w:hAnsi="Calibri"/>
          <w:sz w:val="22"/>
          <w:szCs w:val="22"/>
        </w:rPr>
        <w:t>conferma e /o ampliamento nell’offerta dei servizi rivolti alle famiglie;</w:t>
      </w:r>
    </w:p>
    <w:p w14:paraId="53BBD230" w14:textId="77777777" w:rsidR="004422F7" w:rsidRPr="009F02BD" w:rsidRDefault="004422F7" w:rsidP="006A6978">
      <w:pPr>
        <w:pStyle w:val="Paragrafoelenco"/>
        <w:numPr>
          <w:ilvl w:val="0"/>
          <w:numId w:val="16"/>
        </w:numPr>
        <w:suppressAutoHyphens/>
        <w:jc w:val="both"/>
        <w:rPr>
          <w:rFonts w:ascii="Calibri" w:hAnsi="Calibri"/>
          <w:sz w:val="22"/>
          <w:szCs w:val="22"/>
        </w:rPr>
      </w:pPr>
      <w:r w:rsidRPr="009F02BD">
        <w:rPr>
          <w:rFonts w:ascii="Calibri" w:hAnsi="Calibri"/>
          <w:sz w:val="22"/>
          <w:szCs w:val="22"/>
        </w:rPr>
        <w:t>sostegno alle iniziative a favore delle associazioni operanti nel settore;</w:t>
      </w:r>
    </w:p>
    <w:p w14:paraId="677B6456" w14:textId="77777777" w:rsidR="004422F7" w:rsidRPr="009F02BD" w:rsidRDefault="004422F7" w:rsidP="006A6978">
      <w:pPr>
        <w:pStyle w:val="Paragrafoelenco"/>
        <w:numPr>
          <w:ilvl w:val="0"/>
          <w:numId w:val="16"/>
        </w:numPr>
        <w:suppressAutoHyphens/>
        <w:jc w:val="both"/>
        <w:rPr>
          <w:rFonts w:ascii="Calibri" w:hAnsi="Calibri"/>
          <w:sz w:val="22"/>
          <w:szCs w:val="22"/>
        </w:rPr>
      </w:pPr>
      <w:r w:rsidRPr="009F02BD">
        <w:rPr>
          <w:rFonts w:ascii="Calibri" w:hAnsi="Calibri"/>
          <w:sz w:val="22"/>
          <w:szCs w:val="22"/>
        </w:rPr>
        <w:t>mantenimento delle certificazioni Family friendly (Family in Trentino, distretto Family, Family audit).</w:t>
      </w:r>
    </w:p>
    <w:p w14:paraId="03C5337A" w14:textId="77777777" w:rsidR="004422F7" w:rsidRPr="009F02BD" w:rsidRDefault="004422F7" w:rsidP="004422F7">
      <w:pPr>
        <w:jc w:val="both"/>
        <w:rPr>
          <w:rFonts w:ascii="Calibri" w:hAnsi="Calibri"/>
          <w:sz w:val="22"/>
          <w:szCs w:val="22"/>
        </w:rPr>
      </w:pPr>
      <w:r w:rsidRPr="009F02BD">
        <w:rPr>
          <w:rFonts w:ascii="Calibri" w:hAnsi="Calibri"/>
          <w:sz w:val="22"/>
          <w:szCs w:val="22"/>
        </w:rPr>
        <w:t>La Provincia di Trento, con L.P. n. 1 del 02/03/2011, ha approvato un sistema integrato di politiche strutturali per la promozione del benessere familiare e della natalità, al fine di valorizzare la natura e il ruolo della famiglia e, in particolare, della genitorialità.</w:t>
      </w:r>
    </w:p>
    <w:p w14:paraId="3F5488F1" w14:textId="77777777" w:rsidR="004422F7" w:rsidRPr="009F02BD" w:rsidRDefault="004422F7" w:rsidP="004422F7">
      <w:pPr>
        <w:jc w:val="both"/>
        <w:rPr>
          <w:rFonts w:ascii="Calibri" w:hAnsi="Calibri"/>
          <w:sz w:val="22"/>
          <w:szCs w:val="22"/>
        </w:rPr>
      </w:pPr>
      <w:r w:rsidRPr="009F02BD">
        <w:rPr>
          <w:rFonts w:ascii="Calibri" w:hAnsi="Calibri"/>
          <w:sz w:val="22"/>
          <w:szCs w:val="22"/>
        </w:rPr>
        <w:t xml:space="preserve">Le politiche familiari, mediante un insieme di interventi e servizi, mirano a favorire l'assolvimento delle responsabilità familiari, a sostenere la genitorialità e la nascita, a rafforzare i legami familiari e i legami tra le famiglie, a creare reti di solidarietà locali, a individuare precocemente le situazioni di disagio dei nuclei familiari, a coinvolgere attivamente le organizzazioni pubbliche e private secondo logiche distrettuali, con l'obiettivo di rafforzare il benessere familiare, la coesione sociale e le dotazioni territoriali di capitale sociale e relazionale. </w:t>
      </w:r>
    </w:p>
    <w:p w14:paraId="2916532E" w14:textId="77777777" w:rsidR="004422F7" w:rsidRPr="009F02BD" w:rsidRDefault="004422F7" w:rsidP="004422F7">
      <w:pPr>
        <w:jc w:val="both"/>
        <w:rPr>
          <w:rFonts w:ascii="Calibri" w:hAnsi="Calibri"/>
          <w:sz w:val="22"/>
          <w:szCs w:val="22"/>
        </w:rPr>
      </w:pPr>
      <w:r w:rsidRPr="009F02BD">
        <w:rPr>
          <w:rFonts w:ascii="Calibri" w:hAnsi="Calibri"/>
          <w:sz w:val="22"/>
          <w:szCs w:val="22"/>
        </w:rPr>
        <w:t xml:space="preserve">Per sostenere e promuovere sul territorio il benessere e i progetti di vita delle famiglie, il Comune persegue l'obiettivo di coordinare tutte le politiche settoriali per realizzare il sistema integrato delle politiche strutturali. In attuazione dei principi di sussidiarietà viene promosso il coinvolgimento del terzo settore e dell'associazionismo familiare, con l'obiettivo di sostenere e tutelare la specificità della relazione familiare, nel quadro più ampio dell'equilibrio del tessuto sociale e comunitario. </w:t>
      </w:r>
    </w:p>
    <w:p w14:paraId="5881C614" w14:textId="77777777" w:rsidR="004422F7" w:rsidRDefault="004422F7" w:rsidP="004422F7">
      <w:pPr>
        <w:jc w:val="both"/>
        <w:rPr>
          <w:rFonts w:ascii="Calibri" w:hAnsi="Calibri"/>
          <w:sz w:val="22"/>
          <w:szCs w:val="22"/>
        </w:rPr>
      </w:pPr>
      <w:r w:rsidRPr="009F02BD">
        <w:rPr>
          <w:rFonts w:ascii="Calibri" w:hAnsi="Calibri"/>
          <w:sz w:val="22"/>
          <w:szCs w:val="22"/>
        </w:rPr>
        <w:t>Le politiche familiari concorrono con le altre politiche allo sviluppo economico e culturale del territorio attraverso il rafforzamento della coesione e del capitale sociale e relazionale. Con queste finalità e principi, il Comune, nel rispetto ed in sinergia con le competenze date alla Comunità Rotaliana Koenigsberg, attua e sostiene diverse iniziative.</w:t>
      </w:r>
    </w:p>
    <w:p w14:paraId="0598DA37" w14:textId="77777777" w:rsidR="004422F7" w:rsidRPr="00C91BEC" w:rsidRDefault="004422F7" w:rsidP="006A6978">
      <w:pPr>
        <w:pStyle w:val="Paragrafoelenco"/>
        <w:numPr>
          <w:ilvl w:val="0"/>
          <w:numId w:val="35"/>
        </w:numPr>
        <w:jc w:val="both"/>
        <w:rPr>
          <w:rFonts w:ascii="Calibri" w:hAnsi="Calibri"/>
          <w:sz w:val="22"/>
          <w:szCs w:val="22"/>
        </w:rPr>
      </w:pPr>
      <w:r w:rsidRPr="00C91BEC">
        <w:rPr>
          <w:rFonts w:ascii="Calibri" w:hAnsi="Calibri"/>
          <w:sz w:val="22"/>
          <w:szCs w:val="22"/>
        </w:rPr>
        <w:t>realizzazione di una struttura in zona Spiazzi, a</w:t>
      </w:r>
      <w:r w:rsidRPr="00C91BEC">
        <w:rPr>
          <w:rFonts w:asciiTheme="majorHAnsi" w:hAnsiTheme="majorHAnsi"/>
          <w:sz w:val="22"/>
          <w:szCs w:val="22"/>
        </w:rPr>
        <w:t>l fine di poter svolgere l’attivit</w:t>
      </w:r>
      <w:r w:rsidRPr="00C91BEC">
        <w:rPr>
          <w:rFonts w:asciiTheme="majorHAnsi" w:hAnsiTheme="majorHAnsi" w:hint="eastAsia"/>
          <w:sz w:val="22"/>
          <w:szCs w:val="22"/>
        </w:rPr>
        <w:t>à</w:t>
      </w:r>
      <w:r w:rsidRPr="00C91BEC">
        <w:rPr>
          <w:rFonts w:asciiTheme="majorHAnsi" w:hAnsiTheme="majorHAnsi"/>
          <w:sz w:val="22"/>
          <w:szCs w:val="22"/>
        </w:rPr>
        <w:t xml:space="preserve"> delle colonie estive anche in caso di maltempo</w:t>
      </w:r>
    </w:p>
    <w:p w14:paraId="53F82780" w14:textId="77777777" w:rsidR="004422F7" w:rsidRPr="00C91BEC" w:rsidRDefault="004422F7" w:rsidP="006A6978">
      <w:pPr>
        <w:pStyle w:val="Paragrafoelenco"/>
        <w:numPr>
          <w:ilvl w:val="0"/>
          <w:numId w:val="35"/>
        </w:numPr>
        <w:jc w:val="both"/>
        <w:rPr>
          <w:rFonts w:ascii="Calibri" w:hAnsi="Calibri"/>
          <w:sz w:val="22"/>
          <w:szCs w:val="22"/>
        </w:rPr>
      </w:pPr>
      <w:r w:rsidRPr="00C91BEC">
        <w:rPr>
          <w:rFonts w:ascii="Calibri" w:hAnsi="Calibri"/>
          <w:sz w:val="22"/>
          <w:szCs w:val="22"/>
        </w:rPr>
        <w:t>realizzazione della nuova sede del Circolo culturale, ricreativo e artistico San Gottardo</w:t>
      </w:r>
      <w:r w:rsidRPr="00C91BEC">
        <w:rPr>
          <w:rFonts w:ascii="Calibri" w:hAnsi="Calibri" w:hint="eastAsia"/>
          <w:sz w:val="22"/>
          <w:szCs w:val="22"/>
        </w:rPr>
        <w:t xml:space="preserve"> </w:t>
      </w:r>
      <w:r w:rsidRPr="00C91BEC">
        <w:rPr>
          <w:rFonts w:ascii="Calibri" w:hAnsi="Calibri"/>
          <w:sz w:val="22"/>
          <w:szCs w:val="22"/>
        </w:rPr>
        <w:t>(ex circolo anziani e pensionati) in Via Fratelli Grandi;</w:t>
      </w:r>
    </w:p>
    <w:p w14:paraId="72104A30" w14:textId="77777777" w:rsidR="004422F7" w:rsidRPr="00C91BEC" w:rsidRDefault="004422F7" w:rsidP="006A6978">
      <w:pPr>
        <w:pStyle w:val="Paragrafoelenco"/>
        <w:numPr>
          <w:ilvl w:val="0"/>
          <w:numId w:val="35"/>
        </w:numPr>
        <w:jc w:val="both"/>
        <w:rPr>
          <w:rFonts w:ascii="Calibri" w:hAnsi="Calibri"/>
          <w:sz w:val="22"/>
          <w:szCs w:val="22"/>
        </w:rPr>
      </w:pPr>
      <w:r w:rsidRPr="00C91BEC">
        <w:rPr>
          <w:rFonts w:ascii="Calibri" w:hAnsi="Calibri"/>
          <w:sz w:val="22"/>
          <w:szCs w:val="22"/>
        </w:rPr>
        <w:t xml:space="preserve">realizzazione di un centro diurno per anziani e, nel contempo, riorganizzazione degli attuali </w:t>
      </w:r>
      <w:r w:rsidRPr="00C91BEC">
        <w:rPr>
          <w:rFonts w:ascii="Calibri" w:hAnsi="Calibri" w:hint="eastAsia"/>
          <w:sz w:val="22"/>
          <w:szCs w:val="22"/>
        </w:rPr>
        <w:t>“</w:t>
      </w:r>
      <w:r w:rsidRPr="00C91BEC">
        <w:rPr>
          <w:rFonts w:ascii="Calibri" w:hAnsi="Calibri"/>
          <w:sz w:val="22"/>
          <w:szCs w:val="22"/>
        </w:rPr>
        <w:t>alloggi protetti”, in modo tale che possano rispondere efficacemente alle nuove esigenze abitative/sociali;</w:t>
      </w:r>
    </w:p>
    <w:p w14:paraId="75FB1AD4" w14:textId="77777777" w:rsidR="004422F7" w:rsidRPr="00C91BEC" w:rsidRDefault="004422F7" w:rsidP="006A6978">
      <w:pPr>
        <w:pStyle w:val="Paragrafoelenco"/>
        <w:numPr>
          <w:ilvl w:val="0"/>
          <w:numId w:val="35"/>
        </w:numPr>
        <w:jc w:val="both"/>
        <w:rPr>
          <w:rFonts w:ascii="Calibri" w:hAnsi="Calibri"/>
          <w:sz w:val="22"/>
          <w:szCs w:val="22"/>
        </w:rPr>
      </w:pPr>
      <w:r w:rsidRPr="00C91BEC">
        <w:rPr>
          <w:rFonts w:asciiTheme="majorHAnsi" w:hAnsiTheme="majorHAnsi"/>
          <w:sz w:val="22"/>
          <w:szCs w:val="22"/>
        </w:rPr>
        <w:t>sostegno ad iniziative di inclusione interculturale;</w:t>
      </w:r>
    </w:p>
    <w:p w14:paraId="3D413FE9" w14:textId="77777777" w:rsidR="004422F7" w:rsidRPr="00C91BEC" w:rsidRDefault="004422F7" w:rsidP="006A6978">
      <w:pPr>
        <w:pStyle w:val="Paragrafoelenco"/>
        <w:numPr>
          <w:ilvl w:val="0"/>
          <w:numId w:val="35"/>
        </w:numPr>
        <w:jc w:val="both"/>
        <w:rPr>
          <w:rFonts w:ascii="Calibri" w:hAnsi="Calibri"/>
          <w:sz w:val="22"/>
          <w:szCs w:val="22"/>
        </w:rPr>
      </w:pPr>
      <w:r w:rsidRPr="00C91BEC">
        <w:rPr>
          <w:rFonts w:asciiTheme="majorHAnsi" w:hAnsiTheme="majorHAnsi"/>
          <w:sz w:val="22"/>
          <w:szCs w:val="22"/>
        </w:rPr>
        <w:t>prosecuzione degli incontri annuali con i diciottenni, promuovendo il loro coinvolgimento sul tema della cittadinanza attiva.</w:t>
      </w:r>
    </w:p>
    <w:p w14:paraId="0B3DA218" w14:textId="77777777" w:rsidR="004422F7" w:rsidRPr="00C91BEC" w:rsidRDefault="004422F7" w:rsidP="004422F7">
      <w:pPr>
        <w:jc w:val="both"/>
        <w:rPr>
          <w:rFonts w:ascii="Calibri" w:hAnsi="Calibri"/>
          <w:sz w:val="22"/>
          <w:szCs w:val="22"/>
        </w:rPr>
      </w:pPr>
    </w:p>
    <w:p w14:paraId="56801B07" w14:textId="77777777" w:rsidR="004422F7" w:rsidRPr="00B77AA7" w:rsidRDefault="004422F7" w:rsidP="004422F7">
      <w:pPr>
        <w:rPr>
          <w:rFonts w:ascii="Calibri" w:hAnsi="Calibri"/>
          <w:b/>
          <w:sz w:val="22"/>
          <w:szCs w:val="22"/>
        </w:rPr>
      </w:pPr>
      <w:r w:rsidRPr="00B77AA7">
        <w:rPr>
          <w:rFonts w:ascii="Calibri" w:hAnsi="Calibri"/>
          <w:b/>
          <w:sz w:val="22"/>
          <w:szCs w:val="22"/>
        </w:rPr>
        <w:t>Missione 14 – sviluppo economico e competitività</w:t>
      </w:r>
    </w:p>
    <w:p w14:paraId="0B99D11C" w14:textId="77777777" w:rsidR="004422F7" w:rsidRPr="00B77AA7" w:rsidRDefault="004422F7" w:rsidP="004422F7">
      <w:pPr>
        <w:jc w:val="both"/>
        <w:rPr>
          <w:rFonts w:ascii="Calibri" w:eastAsia="Times New Roman" w:hAnsi="Calibri"/>
          <w:i/>
          <w:sz w:val="22"/>
          <w:szCs w:val="22"/>
        </w:rPr>
      </w:pPr>
      <w:r w:rsidRPr="00B77AA7">
        <w:rPr>
          <w:rFonts w:ascii="Calibri" w:eastAsia="Times New Roman" w:hAnsi="Calibri"/>
          <w:i/>
          <w:sz w:val="22"/>
          <w:szCs w:val="22"/>
        </w:rPr>
        <w:t>“Amministrazione e funzionamento delle attività per la promozione dello sviluppo e della competitività del sistema economico locale, ivi inclusi i servizi e gli interventi per lo sviluppo sul territorio delle attività produttive, del commercio, dell'artigianato, dell'industria e dei servizi di pubblica utilità. Attività di promozione e valorizzazione dei servizi per l'innovazione, la ricerca e lo sviluppo tecnologico del territorio. Sono incluse le attività di supporto alla programmazione, al coordinamento e al monitoraggio delle relative politiche. Interventi che rientrano nell'ambito della politica regionale unitaria in materia di sviluppo economico e competitività.”</w:t>
      </w:r>
    </w:p>
    <w:p w14:paraId="26F7D26D" w14:textId="77777777" w:rsidR="004422F7" w:rsidRPr="00B77AA7" w:rsidRDefault="004422F7" w:rsidP="004422F7">
      <w:pPr>
        <w:rPr>
          <w:rFonts w:ascii="Calibri" w:hAnsi="Calibri"/>
          <w:sz w:val="22"/>
          <w:szCs w:val="22"/>
        </w:rPr>
      </w:pPr>
      <w:r w:rsidRPr="00B77AA7">
        <w:rPr>
          <w:rFonts w:ascii="Calibri" w:hAnsi="Calibri"/>
          <w:sz w:val="22"/>
          <w:szCs w:val="22"/>
        </w:rPr>
        <w:t>A tale missione, in ambito strategico, si possono ricondurre i seguenti indirizzi ed obiettivi:</w:t>
      </w:r>
    </w:p>
    <w:p w14:paraId="0C505C5E" w14:textId="77777777" w:rsidR="004422F7" w:rsidRPr="00B77AA7" w:rsidRDefault="004422F7" w:rsidP="006A6978">
      <w:pPr>
        <w:pStyle w:val="Paragrafoelenco"/>
        <w:numPr>
          <w:ilvl w:val="0"/>
          <w:numId w:val="16"/>
        </w:numPr>
        <w:suppressAutoHyphens/>
        <w:rPr>
          <w:rFonts w:ascii="Calibri" w:hAnsi="Calibri"/>
          <w:sz w:val="22"/>
          <w:szCs w:val="22"/>
        </w:rPr>
      </w:pPr>
      <w:r w:rsidRPr="00B77AA7">
        <w:rPr>
          <w:rFonts w:ascii="Calibri" w:hAnsi="Calibri"/>
          <w:sz w:val="22"/>
          <w:szCs w:val="22"/>
        </w:rPr>
        <w:t>sostegno alle associazioni degli operatori economici;</w:t>
      </w:r>
    </w:p>
    <w:p w14:paraId="01F4418B" w14:textId="77777777" w:rsidR="004422F7" w:rsidRPr="00B77AA7" w:rsidRDefault="004422F7" w:rsidP="006A6978">
      <w:pPr>
        <w:pStyle w:val="Paragrafoelenco"/>
        <w:numPr>
          <w:ilvl w:val="0"/>
          <w:numId w:val="16"/>
        </w:numPr>
        <w:suppressAutoHyphens/>
        <w:rPr>
          <w:rFonts w:ascii="Calibri" w:hAnsi="Calibri"/>
          <w:sz w:val="22"/>
          <w:szCs w:val="22"/>
        </w:rPr>
      </w:pPr>
      <w:r w:rsidRPr="00B77AA7">
        <w:rPr>
          <w:rFonts w:ascii="Calibri" w:hAnsi="Calibri"/>
          <w:sz w:val="22"/>
          <w:szCs w:val="22"/>
        </w:rPr>
        <w:t>sviluppo tecnologico attraverso l’infrastrutturazione del territorio ai fini della diffusione della banda larga.</w:t>
      </w:r>
    </w:p>
    <w:p w14:paraId="1283183D" w14:textId="77777777" w:rsidR="004422F7" w:rsidRPr="00B77AA7" w:rsidRDefault="004422F7" w:rsidP="004422F7">
      <w:pPr>
        <w:rPr>
          <w:rFonts w:ascii="Calibri" w:hAnsi="Calibri"/>
          <w:sz w:val="22"/>
          <w:szCs w:val="22"/>
        </w:rPr>
      </w:pPr>
    </w:p>
    <w:p w14:paraId="4A458C1E" w14:textId="77777777" w:rsidR="004422F7" w:rsidRPr="00B77AA7" w:rsidRDefault="004422F7" w:rsidP="004422F7">
      <w:pPr>
        <w:rPr>
          <w:rFonts w:ascii="Calibri" w:hAnsi="Calibri"/>
          <w:b/>
          <w:sz w:val="22"/>
          <w:szCs w:val="22"/>
        </w:rPr>
      </w:pPr>
      <w:r w:rsidRPr="00B77AA7">
        <w:rPr>
          <w:rFonts w:ascii="Calibri" w:hAnsi="Calibri"/>
          <w:b/>
          <w:sz w:val="22"/>
          <w:szCs w:val="22"/>
        </w:rPr>
        <w:t>Missione 15 – politiche del lavoro e formazione professionale</w:t>
      </w:r>
    </w:p>
    <w:p w14:paraId="691D2EF7" w14:textId="77777777" w:rsidR="004422F7" w:rsidRPr="00B77AA7" w:rsidRDefault="004422F7" w:rsidP="004422F7">
      <w:pPr>
        <w:jc w:val="both"/>
        <w:rPr>
          <w:rFonts w:ascii="Calibri" w:eastAsia="Times New Roman" w:hAnsi="Calibri"/>
          <w:i/>
          <w:sz w:val="22"/>
          <w:szCs w:val="22"/>
        </w:rPr>
      </w:pPr>
      <w:r w:rsidRPr="00B77AA7">
        <w:rPr>
          <w:rFonts w:ascii="Calibri" w:eastAsia="Times New Roman" w:hAnsi="Calibri"/>
          <w:i/>
          <w:sz w:val="22"/>
          <w:szCs w:val="22"/>
        </w:rPr>
        <w:t>“Amministrazione e funzionamento delle attività di supporto: alle politiche attive di sostegno e promozione dell'occupazione e dell'inserimento nel mercato del lavoro; alle politiche passive del lavoro a tutela dal rischio di disoccupazione; alla promozione, sostegno e programmazione della rete dei servizi per il lavoro e per la formazione e l'orientamento professionale. Sono incluse le attività di supporto alla programmazione, al coordinamento e al monitoraggio delle relative politiche, anche per la realizzazione di programmi comunitari. Interventi che rientrano nell'ambito della politica regionale unitaria in materia di lavoro e formazione professionale.”</w:t>
      </w:r>
    </w:p>
    <w:p w14:paraId="1F9FB24B" w14:textId="77777777" w:rsidR="004422F7" w:rsidRPr="00B77AA7" w:rsidRDefault="004422F7" w:rsidP="004422F7">
      <w:pPr>
        <w:rPr>
          <w:rFonts w:ascii="Calibri" w:hAnsi="Calibri"/>
          <w:sz w:val="22"/>
          <w:szCs w:val="22"/>
        </w:rPr>
      </w:pPr>
      <w:r w:rsidRPr="00B77AA7">
        <w:rPr>
          <w:rFonts w:ascii="Calibri" w:hAnsi="Calibri"/>
          <w:sz w:val="22"/>
          <w:szCs w:val="22"/>
        </w:rPr>
        <w:t>A tale missione, in ambito strategico, si possono ricondurre i seguenti indirizzi ed obiettivi:</w:t>
      </w:r>
    </w:p>
    <w:p w14:paraId="4C87A4B0" w14:textId="77777777" w:rsidR="004422F7" w:rsidRPr="00B77AA7" w:rsidRDefault="004422F7" w:rsidP="006A6978">
      <w:pPr>
        <w:pStyle w:val="Paragrafoelenco"/>
        <w:numPr>
          <w:ilvl w:val="0"/>
          <w:numId w:val="16"/>
        </w:numPr>
        <w:suppressAutoHyphens/>
        <w:rPr>
          <w:rFonts w:ascii="Calibri" w:hAnsi="Calibri"/>
          <w:sz w:val="22"/>
          <w:szCs w:val="22"/>
        </w:rPr>
      </w:pPr>
      <w:r w:rsidRPr="00B77AA7">
        <w:rPr>
          <w:rFonts w:ascii="Calibri" w:hAnsi="Calibri"/>
          <w:sz w:val="22"/>
          <w:szCs w:val="22"/>
        </w:rPr>
        <w:t>realizzazione di progetti a sostegno dell’occupazione.</w:t>
      </w:r>
    </w:p>
    <w:p w14:paraId="0AC5CBAF" w14:textId="77777777" w:rsidR="004422F7" w:rsidRPr="00B77AA7" w:rsidRDefault="004422F7" w:rsidP="004422F7">
      <w:pPr>
        <w:rPr>
          <w:rFonts w:ascii="Calibri" w:hAnsi="Calibri"/>
          <w:sz w:val="22"/>
          <w:szCs w:val="22"/>
        </w:rPr>
      </w:pPr>
    </w:p>
    <w:p w14:paraId="6123A096" w14:textId="77777777" w:rsidR="004422F7" w:rsidRPr="00B77AA7" w:rsidRDefault="004422F7" w:rsidP="004422F7">
      <w:pPr>
        <w:rPr>
          <w:rFonts w:ascii="Calibri" w:hAnsi="Calibri"/>
          <w:b/>
          <w:sz w:val="22"/>
          <w:szCs w:val="22"/>
        </w:rPr>
      </w:pPr>
      <w:r w:rsidRPr="00B77AA7">
        <w:rPr>
          <w:rFonts w:ascii="Calibri" w:hAnsi="Calibri"/>
          <w:b/>
          <w:sz w:val="22"/>
          <w:szCs w:val="22"/>
        </w:rPr>
        <w:t>Missione 16 – agricoltura, politiche agroalimentari e pesca</w:t>
      </w:r>
    </w:p>
    <w:p w14:paraId="2ED4742F" w14:textId="77777777" w:rsidR="004422F7" w:rsidRPr="00B77AA7" w:rsidRDefault="004422F7" w:rsidP="004422F7">
      <w:pPr>
        <w:jc w:val="both"/>
        <w:rPr>
          <w:rFonts w:ascii="Calibri" w:eastAsia="Times New Roman" w:hAnsi="Calibri"/>
          <w:i/>
          <w:sz w:val="22"/>
          <w:szCs w:val="22"/>
        </w:rPr>
      </w:pPr>
      <w:r w:rsidRPr="00B77AA7">
        <w:rPr>
          <w:rFonts w:ascii="Calibri" w:eastAsia="Times New Roman" w:hAnsi="Calibri"/>
          <w:i/>
          <w:sz w:val="22"/>
          <w:szCs w:val="22"/>
        </w:rPr>
        <w:t>“Amministrazione, funzionamento ed erogazione di servizi inerenti lo sviluppo sul territorio delle aree rurali, dei settori agricolo e agroindustriale, alimentare, forestale, zootecnico, della caccia, della pesca e dell'acquacoltura. Programmazione, coordinamento e monitoraggio delle relative politiche sul territorio anche in raccordo con la programmazione comunitaria e statale. Interventi che rientrano nell'ambito della politica regionale unitaria in materia di agricoltura, sistemi agroalimentari, caccia e pesca.”</w:t>
      </w:r>
    </w:p>
    <w:p w14:paraId="2779F2D0" w14:textId="77777777" w:rsidR="004422F7" w:rsidRPr="00C91BEC" w:rsidRDefault="004422F7" w:rsidP="004422F7">
      <w:pPr>
        <w:rPr>
          <w:rFonts w:ascii="Calibri" w:hAnsi="Calibri"/>
          <w:sz w:val="22"/>
          <w:szCs w:val="22"/>
        </w:rPr>
      </w:pPr>
      <w:r w:rsidRPr="00B77AA7">
        <w:rPr>
          <w:rFonts w:ascii="Calibri" w:hAnsi="Calibri"/>
          <w:sz w:val="22"/>
          <w:szCs w:val="22"/>
        </w:rPr>
        <w:t xml:space="preserve">A </w:t>
      </w:r>
      <w:r w:rsidRPr="00C91BEC">
        <w:rPr>
          <w:rFonts w:ascii="Calibri" w:hAnsi="Calibri"/>
          <w:sz w:val="22"/>
          <w:szCs w:val="22"/>
        </w:rPr>
        <w:t>tale missione, in ambito strategico, si possono ricondurre i seguenti indirizzi ed obiettivi:</w:t>
      </w:r>
    </w:p>
    <w:p w14:paraId="0C64D0D6" w14:textId="77777777" w:rsidR="004422F7" w:rsidRPr="00C91BEC" w:rsidRDefault="004422F7" w:rsidP="006A6978">
      <w:pPr>
        <w:pStyle w:val="Paragrafoelenco"/>
        <w:numPr>
          <w:ilvl w:val="0"/>
          <w:numId w:val="16"/>
        </w:numPr>
        <w:suppressAutoHyphens/>
        <w:jc w:val="both"/>
        <w:rPr>
          <w:rFonts w:ascii="Calibri" w:hAnsi="Calibri"/>
          <w:sz w:val="22"/>
          <w:szCs w:val="22"/>
        </w:rPr>
      </w:pPr>
      <w:r w:rsidRPr="00C91BEC">
        <w:rPr>
          <w:rFonts w:ascii="Calibri" w:hAnsi="Calibri"/>
          <w:sz w:val="22"/>
          <w:szCs w:val="22"/>
        </w:rPr>
        <w:t>Cooperazione con il Consorzio Trentino di Bonifica al fine di inserire il territorio agricolo comunale negli interventi programmati e finanziati o cofinanziati dal Consorzio;</w:t>
      </w:r>
    </w:p>
    <w:p w14:paraId="12AC48DC" w14:textId="77777777" w:rsidR="004422F7" w:rsidRPr="00B77AA7" w:rsidRDefault="004422F7" w:rsidP="006A6978">
      <w:pPr>
        <w:pStyle w:val="Paragrafoelenco"/>
        <w:numPr>
          <w:ilvl w:val="0"/>
          <w:numId w:val="16"/>
        </w:numPr>
        <w:suppressAutoHyphens/>
        <w:rPr>
          <w:rFonts w:ascii="Calibri" w:hAnsi="Calibri"/>
          <w:sz w:val="22"/>
          <w:szCs w:val="22"/>
        </w:rPr>
      </w:pPr>
      <w:r w:rsidRPr="00B77AA7">
        <w:rPr>
          <w:rFonts w:ascii="Calibri" w:hAnsi="Calibri"/>
          <w:sz w:val="22"/>
          <w:szCs w:val="22"/>
        </w:rPr>
        <w:t>manutenzione e cura canali irrigui, strade poderali;</w:t>
      </w:r>
    </w:p>
    <w:p w14:paraId="7673CC5A" w14:textId="77777777" w:rsidR="004422F7" w:rsidRPr="00B77AA7" w:rsidRDefault="004422F7" w:rsidP="006A6978">
      <w:pPr>
        <w:pStyle w:val="Paragrafoelenco"/>
        <w:numPr>
          <w:ilvl w:val="0"/>
          <w:numId w:val="16"/>
        </w:numPr>
        <w:suppressAutoHyphens/>
        <w:rPr>
          <w:rFonts w:ascii="Calibri" w:hAnsi="Calibri"/>
          <w:sz w:val="22"/>
          <w:szCs w:val="22"/>
        </w:rPr>
      </w:pPr>
      <w:r w:rsidRPr="00B77AA7">
        <w:rPr>
          <w:rFonts w:ascii="Calibri" w:hAnsi="Calibri"/>
          <w:sz w:val="22"/>
          <w:szCs w:val="22"/>
        </w:rPr>
        <w:t>sostegno e promozione del mercato contadino.</w:t>
      </w:r>
    </w:p>
    <w:p w14:paraId="53738DE2" w14:textId="77777777" w:rsidR="004422F7" w:rsidRPr="00B77AA7" w:rsidRDefault="004422F7" w:rsidP="004422F7">
      <w:pPr>
        <w:rPr>
          <w:rFonts w:ascii="Calibri" w:hAnsi="Calibri"/>
          <w:sz w:val="22"/>
          <w:szCs w:val="22"/>
        </w:rPr>
      </w:pPr>
    </w:p>
    <w:p w14:paraId="1316F43E" w14:textId="77777777" w:rsidR="004422F7" w:rsidRPr="00B77AA7" w:rsidRDefault="004422F7" w:rsidP="004422F7">
      <w:pPr>
        <w:rPr>
          <w:rFonts w:ascii="Calibri" w:hAnsi="Calibri"/>
          <w:b/>
          <w:sz w:val="22"/>
          <w:szCs w:val="22"/>
        </w:rPr>
      </w:pPr>
      <w:r w:rsidRPr="00B77AA7">
        <w:rPr>
          <w:rFonts w:ascii="Calibri" w:hAnsi="Calibri"/>
          <w:b/>
          <w:sz w:val="22"/>
          <w:szCs w:val="22"/>
        </w:rPr>
        <w:t>Missione 17 – energia e diversificazione delle fonti energetiche</w:t>
      </w:r>
    </w:p>
    <w:p w14:paraId="72A49988" w14:textId="77777777" w:rsidR="004422F7" w:rsidRPr="00B77AA7" w:rsidRDefault="004422F7" w:rsidP="004422F7">
      <w:pPr>
        <w:jc w:val="both"/>
        <w:rPr>
          <w:rFonts w:ascii="Calibri" w:eastAsia="Times New Roman" w:hAnsi="Calibri"/>
          <w:i/>
          <w:sz w:val="22"/>
          <w:szCs w:val="22"/>
        </w:rPr>
      </w:pPr>
      <w:r w:rsidRPr="00B77AA7">
        <w:rPr>
          <w:rFonts w:ascii="Calibri" w:eastAsia="Times New Roman" w:hAnsi="Calibri"/>
          <w:i/>
          <w:sz w:val="22"/>
          <w:szCs w:val="22"/>
        </w:rPr>
        <w:t>“Programmazione del sistema energetico e razionalizzazione delle reti energetiche nel territorio, nell’ambito del quadro normativo e istituzionale comunitario e statale. Attività per incentivare l’uso razionale dell’energia e l’utilizzo delle fonti rinnovabili. Programmazione e coordinamento per la razionalizzazione e lo sviluppo delle infrastrutture e delle reti energetiche sul territorio. Interventi che rientrano nell'ambito della politica regionale unitaria in materia di energia e diversificazione delle fonti energetiche.”</w:t>
      </w:r>
    </w:p>
    <w:p w14:paraId="2FA2DA49" w14:textId="77777777" w:rsidR="004422F7" w:rsidRPr="00B77AA7" w:rsidRDefault="004422F7" w:rsidP="004422F7">
      <w:pPr>
        <w:rPr>
          <w:rFonts w:ascii="Calibri" w:hAnsi="Calibri"/>
          <w:sz w:val="22"/>
          <w:szCs w:val="22"/>
        </w:rPr>
      </w:pPr>
      <w:r w:rsidRPr="00B77AA7">
        <w:rPr>
          <w:rFonts w:ascii="Calibri" w:hAnsi="Calibri"/>
          <w:sz w:val="22"/>
          <w:szCs w:val="22"/>
        </w:rPr>
        <w:t>A tale missione, in ambito strategico, si possono ricondurre i seguenti indirizzi ed obiettivi:</w:t>
      </w:r>
    </w:p>
    <w:p w14:paraId="159D014F" w14:textId="77777777" w:rsidR="004422F7" w:rsidRPr="00C91BEC" w:rsidRDefault="004422F7" w:rsidP="006A6978">
      <w:pPr>
        <w:pStyle w:val="Paragrafoelenco"/>
        <w:numPr>
          <w:ilvl w:val="0"/>
          <w:numId w:val="16"/>
        </w:numPr>
        <w:suppressAutoHyphens/>
        <w:jc w:val="both"/>
        <w:rPr>
          <w:rFonts w:ascii="Calibri" w:hAnsi="Calibri"/>
          <w:sz w:val="22"/>
          <w:szCs w:val="22"/>
        </w:rPr>
      </w:pPr>
      <w:r w:rsidRPr="00C91BEC">
        <w:rPr>
          <w:rFonts w:ascii="Calibri" w:hAnsi="Calibri"/>
          <w:sz w:val="22"/>
          <w:szCs w:val="22"/>
        </w:rPr>
        <w:t>Adesione al nuovo PAESC (Piano d’Azione per l’Energia Sostenibile ed il Clima) con obiettivi aggiornati al 2030 (prosecuzione naturale degli impegni assunti con il Patto dei Sindaci siglato nel 2011, una volta completato il monitoraggio al 2020 dell’attuale Piano Energetico);</w:t>
      </w:r>
    </w:p>
    <w:p w14:paraId="4347DE8F" w14:textId="77777777" w:rsidR="004422F7" w:rsidRPr="00C91BEC" w:rsidRDefault="004422F7" w:rsidP="006A6978">
      <w:pPr>
        <w:pStyle w:val="Paragrafoelenco"/>
        <w:numPr>
          <w:ilvl w:val="0"/>
          <w:numId w:val="16"/>
        </w:numPr>
        <w:suppressAutoHyphens/>
        <w:jc w:val="both"/>
        <w:rPr>
          <w:rFonts w:ascii="Calibri" w:hAnsi="Calibri"/>
          <w:sz w:val="22"/>
          <w:szCs w:val="22"/>
        </w:rPr>
      </w:pPr>
      <w:r w:rsidRPr="00C91BEC">
        <w:rPr>
          <w:rFonts w:ascii="Calibri" w:hAnsi="Calibri"/>
          <w:sz w:val="22"/>
          <w:szCs w:val="22"/>
        </w:rPr>
        <w:t>sviluppo e realizzazione della centralina idroelettrica sullo scarico in Noce della centrale Dolomiti Edison;</w:t>
      </w:r>
    </w:p>
    <w:p w14:paraId="3731E9E5" w14:textId="77777777" w:rsidR="004422F7" w:rsidRPr="00C91BEC" w:rsidRDefault="004422F7" w:rsidP="006A6978">
      <w:pPr>
        <w:pStyle w:val="Paragrafoelenco"/>
        <w:numPr>
          <w:ilvl w:val="0"/>
          <w:numId w:val="16"/>
        </w:numPr>
        <w:suppressAutoHyphens/>
        <w:jc w:val="both"/>
        <w:rPr>
          <w:rFonts w:ascii="Calibri" w:hAnsi="Calibri"/>
          <w:sz w:val="22"/>
          <w:szCs w:val="22"/>
        </w:rPr>
      </w:pPr>
      <w:r w:rsidRPr="00C91BEC">
        <w:rPr>
          <w:rFonts w:ascii="Calibri" w:hAnsi="Calibri"/>
          <w:sz w:val="22"/>
          <w:szCs w:val="22"/>
        </w:rPr>
        <w:t>da valutare, la realizzazione di una mini-centralina idroelettrica sulla condotta che fornisce l’acqua potabile alla Malga Kraun.</w:t>
      </w:r>
    </w:p>
    <w:p w14:paraId="10E6B6C8" w14:textId="77777777" w:rsidR="004422F7" w:rsidRPr="00B77AA7" w:rsidRDefault="004422F7" w:rsidP="004422F7">
      <w:pPr>
        <w:rPr>
          <w:rFonts w:ascii="Calibri" w:hAnsi="Calibri"/>
          <w:b/>
          <w:sz w:val="22"/>
          <w:szCs w:val="22"/>
        </w:rPr>
      </w:pPr>
    </w:p>
    <w:p w14:paraId="7DFEE028" w14:textId="77777777" w:rsidR="004422F7" w:rsidRPr="00B77AA7" w:rsidRDefault="004422F7" w:rsidP="004422F7">
      <w:pPr>
        <w:rPr>
          <w:rFonts w:ascii="Calibri" w:hAnsi="Calibri"/>
          <w:b/>
          <w:sz w:val="22"/>
          <w:szCs w:val="22"/>
        </w:rPr>
      </w:pPr>
      <w:r w:rsidRPr="00B77AA7">
        <w:rPr>
          <w:rFonts w:ascii="Calibri" w:hAnsi="Calibri"/>
          <w:b/>
          <w:sz w:val="22"/>
          <w:szCs w:val="22"/>
        </w:rPr>
        <w:t>Missione 20 – fondi e accantonamenti (fondo di riserva, fondo crediti di dubbia esigibilità</w:t>
      </w:r>
    </w:p>
    <w:p w14:paraId="35EA6601" w14:textId="77777777" w:rsidR="004422F7" w:rsidRPr="00B77AA7" w:rsidRDefault="004422F7" w:rsidP="004422F7">
      <w:pPr>
        <w:jc w:val="both"/>
        <w:rPr>
          <w:rFonts w:ascii="Calibri" w:eastAsia="Times New Roman" w:hAnsi="Calibri"/>
          <w:i/>
          <w:sz w:val="22"/>
          <w:szCs w:val="22"/>
        </w:rPr>
      </w:pPr>
      <w:r w:rsidRPr="00B77AA7">
        <w:rPr>
          <w:rFonts w:ascii="Calibri" w:eastAsia="Times New Roman" w:hAnsi="Calibri"/>
          <w:i/>
          <w:sz w:val="22"/>
          <w:szCs w:val="22"/>
        </w:rPr>
        <w:t>“Accantonamenti a fondi di riserva per le spese obbligatorie e per le spese impreviste, a fondi speciali per leggi che si perfezionano successivamente all'approvazione del bilancio, al fondo crediti di dubbia esigibilità. Non comprende il fondo pluriennale vincolato.”</w:t>
      </w:r>
    </w:p>
    <w:p w14:paraId="7C57F76C" w14:textId="77777777" w:rsidR="004422F7" w:rsidRPr="00B77AA7" w:rsidRDefault="004422F7" w:rsidP="004422F7">
      <w:pPr>
        <w:jc w:val="both"/>
        <w:rPr>
          <w:rFonts w:ascii="Calibri" w:hAnsi="Calibri"/>
          <w:sz w:val="22"/>
          <w:szCs w:val="22"/>
        </w:rPr>
      </w:pPr>
      <w:r w:rsidRPr="00B77AA7">
        <w:rPr>
          <w:rFonts w:ascii="Calibri" w:hAnsi="Calibri"/>
          <w:sz w:val="22"/>
          <w:szCs w:val="22"/>
        </w:rPr>
        <w:t>Si ritiene di assicurare il corretto adempimento delle prescrizioni dei nuovi principi contabili nella quantificazione e nella gestione dei fondi e accantonamenti previsti in questa missione.</w:t>
      </w:r>
    </w:p>
    <w:p w14:paraId="55BBD9E0" w14:textId="77777777" w:rsidR="004422F7" w:rsidRPr="00B77AA7" w:rsidRDefault="004422F7" w:rsidP="004422F7">
      <w:pPr>
        <w:rPr>
          <w:rFonts w:ascii="Calibri" w:hAnsi="Calibri"/>
          <w:b/>
          <w:sz w:val="22"/>
          <w:szCs w:val="22"/>
        </w:rPr>
      </w:pPr>
    </w:p>
    <w:p w14:paraId="22A25918" w14:textId="77777777" w:rsidR="004422F7" w:rsidRPr="00B77AA7" w:rsidRDefault="004422F7" w:rsidP="004422F7">
      <w:pPr>
        <w:rPr>
          <w:rFonts w:ascii="Calibri" w:hAnsi="Calibri"/>
          <w:b/>
          <w:sz w:val="22"/>
          <w:szCs w:val="22"/>
        </w:rPr>
      </w:pPr>
      <w:r w:rsidRPr="00B77AA7">
        <w:rPr>
          <w:rFonts w:ascii="Calibri" w:hAnsi="Calibri"/>
          <w:b/>
          <w:sz w:val="22"/>
          <w:szCs w:val="22"/>
        </w:rPr>
        <w:t>Missione 50 – debito pubblico</w:t>
      </w:r>
    </w:p>
    <w:p w14:paraId="4940A4B7" w14:textId="77777777" w:rsidR="004422F7" w:rsidRPr="006809C2" w:rsidRDefault="004422F7" w:rsidP="004422F7">
      <w:pPr>
        <w:jc w:val="both"/>
        <w:rPr>
          <w:rFonts w:ascii="Calibri" w:eastAsia="Times New Roman" w:hAnsi="Calibri"/>
          <w:i/>
          <w:sz w:val="22"/>
          <w:szCs w:val="22"/>
        </w:rPr>
      </w:pPr>
      <w:r w:rsidRPr="006809C2">
        <w:rPr>
          <w:rFonts w:ascii="Calibri" w:eastAsia="Times New Roman" w:hAnsi="Calibri"/>
          <w:i/>
          <w:sz w:val="22"/>
          <w:szCs w:val="22"/>
        </w:rPr>
        <w:t>“Pagamento delle quote interessi e delle quote capitale sui mutui e sui prestiti assunti dall'ente e relative spese accessorie. Comprende le anticipazioni straordinarie.”</w:t>
      </w:r>
    </w:p>
    <w:p w14:paraId="4FFBE6C2" w14:textId="77777777" w:rsidR="004422F7" w:rsidRPr="006809C2" w:rsidRDefault="004422F7" w:rsidP="004422F7">
      <w:pPr>
        <w:jc w:val="both"/>
        <w:rPr>
          <w:rFonts w:ascii="Calibri" w:hAnsi="Calibri"/>
          <w:sz w:val="22"/>
          <w:szCs w:val="22"/>
        </w:rPr>
      </w:pPr>
      <w:r w:rsidRPr="006809C2">
        <w:rPr>
          <w:rFonts w:ascii="Calibri" w:hAnsi="Calibri"/>
          <w:sz w:val="22"/>
          <w:szCs w:val="22"/>
        </w:rPr>
        <w:t>La linea strategica individuata è il contenimento dell’indebitamento. Non è prevista l’assunzione di nuovi mutui nel triennio 20</w:t>
      </w:r>
      <w:r>
        <w:rPr>
          <w:rFonts w:ascii="Calibri" w:hAnsi="Calibri"/>
          <w:sz w:val="22"/>
          <w:szCs w:val="22"/>
        </w:rPr>
        <w:t>21</w:t>
      </w:r>
      <w:r w:rsidRPr="006809C2">
        <w:rPr>
          <w:rFonts w:ascii="Calibri" w:hAnsi="Calibri"/>
          <w:sz w:val="22"/>
          <w:szCs w:val="22"/>
        </w:rPr>
        <w:t>-202</w:t>
      </w:r>
      <w:r>
        <w:rPr>
          <w:rFonts w:ascii="Calibri" w:hAnsi="Calibri"/>
          <w:sz w:val="22"/>
          <w:szCs w:val="22"/>
        </w:rPr>
        <w:t>3</w:t>
      </w:r>
      <w:r w:rsidRPr="006809C2">
        <w:rPr>
          <w:rFonts w:ascii="Calibri" w:hAnsi="Calibri"/>
          <w:sz w:val="22"/>
          <w:szCs w:val="22"/>
        </w:rPr>
        <w:t>.</w:t>
      </w:r>
    </w:p>
    <w:p w14:paraId="0DD077FF" w14:textId="77777777" w:rsidR="004422F7" w:rsidRPr="004E2308" w:rsidRDefault="004422F7" w:rsidP="004422F7">
      <w:pPr>
        <w:rPr>
          <w:rFonts w:ascii="Calibri" w:hAnsi="Calibri"/>
          <w:b/>
          <w:sz w:val="22"/>
          <w:szCs w:val="22"/>
        </w:rPr>
      </w:pPr>
    </w:p>
    <w:p w14:paraId="11982B1C" w14:textId="77777777" w:rsidR="004422F7" w:rsidRPr="004E2308" w:rsidRDefault="004422F7" w:rsidP="004422F7">
      <w:pPr>
        <w:rPr>
          <w:rFonts w:ascii="Calibri" w:hAnsi="Calibri"/>
          <w:b/>
          <w:sz w:val="22"/>
          <w:szCs w:val="22"/>
        </w:rPr>
      </w:pPr>
      <w:r w:rsidRPr="004E2308">
        <w:rPr>
          <w:rFonts w:ascii="Calibri" w:hAnsi="Calibri"/>
          <w:b/>
          <w:sz w:val="22"/>
          <w:szCs w:val="22"/>
        </w:rPr>
        <w:t>Missione 60 – anticipazioni finanziarie</w:t>
      </w:r>
    </w:p>
    <w:p w14:paraId="15BA90DD" w14:textId="77777777" w:rsidR="004422F7" w:rsidRPr="004E2308" w:rsidRDefault="004422F7" w:rsidP="004422F7">
      <w:pPr>
        <w:rPr>
          <w:rFonts w:ascii="Calibri" w:eastAsia="Times New Roman" w:hAnsi="Calibri"/>
          <w:i/>
          <w:sz w:val="22"/>
          <w:szCs w:val="22"/>
        </w:rPr>
      </w:pPr>
      <w:r w:rsidRPr="004E2308">
        <w:rPr>
          <w:rFonts w:ascii="Calibri" w:eastAsia="Times New Roman" w:hAnsi="Calibri"/>
          <w:i/>
          <w:sz w:val="22"/>
          <w:szCs w:val="22"/>
        </w:rPr>
        <w:t>“Spese sostenute per la restituzione delle risorse finanziarie anticipate dall'Istituto di credito che svolge il servizio di tesoreria, per fare fronte a momentanee esigenze di liquidità.”</w:t>
      </w:r>
    </w:p>
    <w:p w14:paraId="315430E6" w14:textId="77777777" w:rsidR="004422F7" w:rsidRPr="00C91BEC" w:rsidRDefault="004422F7" w:rsidP="004422F7">
      <w:pPr>
        <w:jc w:val="both"/>
        <w:rPr>
          <w:rFonts w:ascii="Calibri" w:hAnsi="Calibri"/>
          <w:sz w:val="22"/>
          <w:szCs w:val="22"/>
        </w:rPr>
      </w:pPr>
      <w:r w:rsidRPr="00C91BEC">
        <w:rPr>
          <w:rFonts w:ascii="Calibri" w:hAnsi="Calibri"/>
          <w:sz w:val="22"/>
          <w:szCs w:val="22"/>
        </w:rPr>
        <w:t>La strategia è di non fare ricorso ad anticipazioni, laddove possibile, tenuto anche conto delle attuali disponibilità di cassa e della particolare situazione di emergenza entro la quale l’ente si trova ad operare. Con deliberazione giuntale n. 152 del 20 ottobre 2020 il tesoriere comunale, Banca Intesa San Paolo spa, è stato autorizzato a concedere un’anticipazione di cassa dell’importo di € 1.000.000,00.- al fine poter fronteggiare nel corso del 2021 l’eventuale insorgere di momentanee deficienze di cassa.</w:t>
      </w:r>
    </w:p>
    <w:p w14:paraId="05E4AD64" w14:textId="77777777" w:rsidR="004422F7" w:rsidRPr="00C91BEC" w:rsidRDefault="004422F7" w:rsidP="004422F7">
      <w:pPr>
        <w:jc w:val="both"/>
        <w:rPr>
          <w:rFonts w:ascii="Calibri" w:hAnsi="Calibri"/>
          <w:sz w:val="22"/>
          <w:szCs w:val="22"/>
        </w:rPr>
      </w:pPr>
    </w:p>
    <w:p w14:paraId="30DC93E5" w14:textId="77777777" w:rsidR="004422F7" w:rsidRPr="004E2308" w:rsidRDefault="004422F7" w:rsidP="004422F7">
      <w:pPr>
        <w:jc w:val="both"/>
        <w:rPr>
          <w:rFonts w:ascii="Calibri" w:hAnsi="Calibri"/>
          <w:sz w:val="22"/>
          <w:szCs w:val="22"/>
        </w:rPr>
      </w:pPr>
    </w:p>
    <w:p w14:paraId="1922855F" w14:textId="77777777" w:rsidR="004422F7" w:rsidRPr="004E2308" w:rsidRDefault="004422F7" w:rsidP="004422F7">
      <w:pPr>
        <w:jc w:val="both"/>
        <w:rPr>
          <w:rFonts w:ascii="Calibri" w:hAnsi="Calibri"/>
          <w:sz w:val="22"/>
          <w:szCs w:val="22"/>
        </w:rPr>
      </w:pPr>
      <w:r w:rsidRPr="004E2308">
        <w:rPr>
          <w:rFonts w:ascii="Calibri" w:hAnsi="Calibri"/>
          <w:sz w:val="22"/>
          <w:szCs w:val="22"/>
        </w:rPr>
        <w:t>La rendicontazione delle attività svolte sarà effettuata secondo le modalità previste in materia di verifica dello stato di attuazione dei programmi.</w:t>
      </w:r>
    </w:p>
    <w:p w14:paraId="5C63446F" w14:textId="77777777" w:rsidR="004422F7" w:rsidRPr="004E2308" w:rsidRDefault="004422F7" w:rsidP="004422F7">
      <w:pPr>
        <w:jc w:val="both"/>
        <w:rPr>
          <w:rFonts w:ascii="Calibri" w:hAnsi="Calibri"/>
          <w:sz w:val="22"/>
          <w:szCs w:val="22"/>
        </w:rPr>
      </w:pPr>
    </w:p>
    <w:p w14:paraId="674535A2" w14:textId="77777777" w:rsidR="004422F7" w:rsidRPr="001A392C" w:rsidRDefault="004422F7" w:rsidP="004422F7">
      <w:pPr>
        <w:rPr>
          <w:rFonts w:asciiTheme="majorHAnsi" w:hAnsiTheme="majorHAnsi"/>
          <w:sz w:val="22"/>
          <w:szCs w:val="22"/>
        </w:rPr>
      </w:pPr>
      <w:r w:rsidRPr="003E0EE6">
        <w:rPr>
          <w:rFonts w:asciiTheme="majorHAnsi" w:hAnsiTheme="majorHAnsi"/>
          <w:color w:val="FF0000"/>
          <w:sz w:val="22"/>
          <w:szCs w:val="22"/>
        </w:rPr>
        <w:br w:type="page"/>
      </w:r>
    </w:p>
    <w:p w14:paraId="5550A3A9" w14:textId="44A1328E" w:rsidR="009A71D4" w:rsidRPr="000D6F6F" w:rsidRDefault="009A71D4" w:rsidP="000D6F6F">
      <w:pPr>
        <w:jc w:val="center"/>
        <w:rPr>
          <w:rFonts w:asciiTheme="majorHAnsi" w:hAnsiTheme="majorHAnsi"/>
          <w:color w:val="FF6600"/>
          <w:sz w:val="40"/>
          <w:szCs w:val="40"/>
        </w:rPr>
      </w:pPr>
      <w:r w:rsidRPr="000D6F6F">
        <w:rPr>
          <w:rFonts w:asciiTheme="majorHAnsi" w:hAnsiTheme="majorHAnsi"/>
          <w:color w:val="FF6600"/>
          <w:sz w:val="40"/>
          <w:szCs w:val="40"/>
        </w:rPr>
        <w:t>Sezione operativa</w:t>
      </w:r>
    </w:p>
    <w:p w14:paraId="550CDF77" w14:textId="69E5C8B2" w:rsidR="000D6F6F" w:rsidRDefault="000D6F6F">
      <w:pPr>
        <w:rPr>
          <w:rFonts w:asciiTheme="majorHAnsi" w:hAnsiTheme="majorHAnsi"/>
          <w:color w:val="FF6600"/>
          <w:sz w:val="28"/>
          <w:szCs w:val="28"/>
        </w:rPr>
      </w:pPr>
      <w:r>
        <w:rPr>
          <w:rFonts w:asciiTheme="majorHAnsi" w:hAnsiTheme="majorHAnsi"/>
          <w:color w:val="FF6600"/>
          <w:sz w:val="28"/>
          <w:szCs w:val="28"/>
        </w:rPr>
        <w:br w:type="page"/>
      </w:r>
    </w:p>
    <w:p w14:paraId="2F514728" w14:textId="77777777" w:rsidR="000D6F6F" w:rsidRPr="00577AC1" w:rsidRDefault="000D6F6F" w:rsidP="008D5C4B">
      <w:pPr>
        <w:rPr>
          <w:rFonts w:asciiTheme="majorHAnsi" w:hAnsiTheme="majorHAnsi"/>
          <w:color w:val="FF6600"/>
          <w:sz w:val="8"/>
          <w:szCs w:val="8"/>
        </w:rPr>
      </w:pPr>
    </w:p>
    <w:p w14:paraId="7E70D05E" w14:textId="77777777" w:rsidR="00843A20" w:rsidRPr="009043E9" w:rsidRDefault="00B659A9" w:rsidP="00843A20">
      <w:pPr>
        <w:jc w:val="center"/>
        <w:rPr>
          <w:rFonts w:asciiTheme="majorHAnsi" w:hAnsiTheme="majorHAnsi"/>
          <w:b/>
          <w:color w:val="FF6600"/>
          <w:sz w:val="40"/>
          <w:szCs w:val="40"/>
        </w:rPr>
      </w:pPr>
      <w:r w:rsidRPr="009043E9">
        <w:rPr>
          <w:rFonts w:asciiTheme="majorHAnsi" w:hAnsiTheme="majorHAnsi"/>
          <w:b/>
          <w:color w:val="FF6600"/>
          <w:sz w:val="40"/>
          <w:szCs w:val="40"/>
        </w:rPr>
        <w:t>Parte prima</w:t>
      </w:r>
    </w:p>
    <w:p w14:paraId="3A2689A6" w14:textId="48F693EB" w:rsidR="001F74A2" w:rsidRDefault="001F74A2" w:rsidP="008D5C4B">
      <w:pPr>
        <w:rPr>
          <w:rFonts w:asciiTheme="majorHAnsi" w:hAnsiTheme="majorHAnsi"/>
          <w:color w:val="FF6600"/>
          <w:sz w:val="22"/>
          <w:szCs w:val="22"/>
        </w:rPr>
      </w:pPr>
      <w:r>
        <w:rPr>
          <w:rFonts w:asciiTheme="majorHAnsi" w:hAnsiTheme="majorHAnsi"/>
          <w:color w:val="FF6600"/>
          <w:sz w:val="22"/>
          <w:szCs w:val="22"/>
        </w:rPr>
        <w:br w:type="page"/>
      </w:r>
    </w:p>
    <w:p w14:paraId="63146842" w14:textId="20F0A2E4" w:rsidR="00B659A9" w:rsidRPr="009043E9" w:rsidRDefault="00B659A9" w:rsidP="008D5C4B">
      <w:pPr>
        <w:rPr>
          <w:rFonts w:asciiTheme="majorHAnsi" w:hAnsiTheme="majorHAnsi"/>
          <w:b/>
          <w:color w:val="FF6600"/>
          <w:sz w:val="28"/>
          <w:szCs w:val="28"/>
        </w:rPr>
      </w:pPr>
      <w:r w:rsidRPr="009043E9">
        <w:rPr>
          <w:rFonts w:asciiTheme="majorHAnsi" w:hAnsiTheme="majorHAnsi"/>
          <w:b/>
          <w:color w:val="FF6600"/>
          <w:sz w:val="28"/>
          <w:szCs w:val="28"/>
        </w:rPr>
        <w:t>Entrata</w:t>
      </w:r>
    </w:p>
    <w:p w14:paraId="11A37DDD" w14:textId="46E84E81" w:rsidR="009A71D4" w:rsidRPr="009C7815" w:rsidRDefault="00B659A9" w:rsidP="008D5C4B">
      <w:pPr>
        <w:rPr>
          <w:rFonts w:asciiTheme="majorHAnsi" w:hAnsiTheme="majorHAnsi"/>
          <w:sz w:val="22"/>
          <w:szCs w:val="22"/>
        </w:rPr>
      </w:pPr>
      <w:r w:rsidRPr="008D5C4B">
        <w:rPr>
          <w:rFonts w:asciiTheme="majorHAnsi" w:hAnsiTheme="majorHAnsi"/>
          <w:sz w:val="22"/>
          <w:szCs w:val="22"/>
        </w:rPr>
        <w:t xml:space="preserve">Fonti di </w:t>
      </w:r>
      <w:r w:rsidRPr="009C7815">
        <w:rPr>
          <w:rFonts w:asciiTheme="majorHAnsi" w:hAnsiTheme="majorHAnsi"/>
          <w:sz w:val="22"/>
          <w:szCs w:val="22"/>
        </w:rPr>
        <w:t xml:space="preserve">finanziamento: Quadro riassuntivo </w:t>
      </w:r>
    </w:p>
    <w:tbl>
      <w:tblPr>
        <w:tblW w:w="5000" w:type="pct"/>
        <w:tblCellMar>
          <w:left w:w="70" w:type="dxa"/>
          <w:right w:w="70" w:type="dxa"/>
        </w:tblCellMar>
        <w:tblLook w:val="04A0" w:firstRow="1" w:lastRow="0" w:firstColumn="1" w:lastColumn="0" w:noHBand="0" w:noVBand="1"/>
      </w:tblPr>
      <w:tblGrid>
        <w:gridCol w:w="2621"/>
        <w:gridCol w:w="1305"/>
        <w:gridCol w:w="1427"/>
        <w:gridCol w:w="1428"/>
        <w:gridCol w:w="1428"/>
        <w:gridCol w:w="1420"/>
      </w:tblGrid>
      <w:tr w:rsidR="009C7815" w:rsidRPr="009C7815" w14:paraId="5896E2E6" w14:textId="77777777" w:rsidTr="00FD2C1F">
        <w:trPr>
          <w:trHeight w:val="30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F9922" w14:textId="77777777" w:rsidR="00B32172" w:rsidRPr="009C7815" w:rsidRDefault="00B32172" w:rsidP="00B32172">
            <w:pPr>
              <w:rPr>
                <w:rFonts w:asciiTheme="majorHAnsi" w:eastAsia="Times New Roman" w:hAnsiTheme="majorHAnsi" w:cs="Times New Roman"/>
                <w:sz w:val="22"/>
                <w:szCs w:val="22"/>
              </w:rPr>
            </w:pPr>
            <w:r w:rsidRPr="009C7815">
              <w:rPr>
                <w:rFonts w:asciiTheme="majorHAnsi" w:eastAsia="Times New Roman" w:hAnsiTheme="majorHAnsi" w:cs="Times New Roman"/>
                <w:sz w:val="22"/>
                <w:szCs w:val="22"/>
              </w:rPr>
              <w:t> </w:t>
            </w:r>
          </w:p>
        </w:tc>
        <w:tc>
          <w:tcPr>
            <w:tcW w:w="654"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22A2646D" w14:textId="3E340B38" w:rsidR="00B32172" w:rsidRPr="009C7815" w:rsidRDefault="003B5DD5" w:rsidP="00B32172">
            <w:pPr>
              <w:jc w:val="center"/>
              <w:rPr>
                <w:rFonts w:asciiTheme="majorHAnsi" w:eastAsia="Times New Roman" w:hAnsiTheme="majorHAnsi" w:cs="Times New Roman"/>
                <w:sz w:val="22"/>
                <w:szCs w:val="22"/>
              </w:rPr>
            </w:pPr>
            <w:r>
              <w:rPr>
                <w:rFonts w:asciiTheme="majorHAnsi" w:eastAsia="Times New Roman" w:hAnsiTheme="majorHAnsi" w:cs="Times New Roman"/>
                <w:sz w:val="22"/>
                <w:szCs w:val="22"/>
              </w:rPr>
              <w:t>2019</w:t>
            </w:r>
          </w:p>
        </w:tc>
        <w:tc>
          <w:tcPr>
            <w:tcW w:w="746"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4AF3707B" w14:textId="6D9F3FE1" w:rsidR="00B32172" w:rsidRPr="009C7815" w:rsidRDefault="003B5DD5" w:rsidP="00B32172">
            <w:pPr>
              <w:jc w:val="center"/>
              <w:rPr>
                <w:rFonts w:asciiTheme="majorHAnsi" w:eastAsia="Times New Roman" w:hAnsiTheme="majorHAnsi" w:cs="Times New Roman"/>
                <w:sz w:val="22"/>
                <w:szCs w:val="22"/>
              </w:rPr>
            </w:pPr>
            <w:r>
              <w:rPr>
                <w:rFonts w:asciiTheme="majorHAnsi" w:eastAsia="Times New Roman" w:hAnsiTheme="majorHAnsi" w:cs="Times New Roman"/>
                <w:sz w:val="22"/>
                <w:szCs w:val="22"/>
              </w:rPr>
              <w:t>2020</w:t>
            </w:r>
          </w:p>
        </w:tc>
        <w:tc>
          <w:tcPr>
            <w:tcW w:w="746"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782F0914" w14:textId="11628118" w:rsidR="00B32172" w:rsidRPr="009C7815" w:rsidRDefault="003B5DD5" w:rsidP="00B32172">
            <w:pPr>
              <w:jc w:val="center"/>
              <w:rPr>
                <w:rFonts w:asciiTheme="majorHAnsi" w:eastAsia="Times New Roman" w:hAnsiTheme="majorHAnsi" w:cs="Times New Roman"/>
                <w:sz w:val="22"/>
                <w:szCs w:val="22"/>
              </w:rPr>
            </w:pPr>
            <w:r>
              <w:rPr>
                <w:rFonts w:asciiTheme="majorHAnsi" w:eastAsia="Times New Roman" w:hAnsiTheme="majorHAnsi" w:cs="Times New Roman"/>
                <w:sz w:val="22"/>
                <w:szCs w:val="22"/>
              </w:rPr>
              <w:t>2021</w:t>
            </w:r>
          </w:p>
        </w:tc>
        <w:tc>
          <w:tcPr>
            <w:tcW w:w="746"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3F7C41C5" w14:textId="0AFF2DFE" w:rsidR="00B32172" w:rsidRPr="009C7815" w:rsidRDefault="003B5DD5" w:rsidP="00B32172">
            <w:pPr>
              <w:jc w:val="center"/>
              <w:rPr>
                <w:rFonts w:asciiTheme="majorHAnsi" w:eastAsia="Times New Roman" w:hAnsiTheme="majorHAnsi" w:cs="Times New Roman"/>
                <w:sz w:val="22"/>
                <w:szCs w:val="22"/>
              </w:rPr>
            </w:pPr>
            <w:r>
              <w:rPr>
                <w:rFonts w:asciiTheme="majorHAnsi" w:eastAsia="Times New Roman" w:hAnsiTheme="majorHAnsi" w:cs="Times New Roman"/>
                <w:sz w:val="22"/>
                <w:szCs w:val="22"/>
              </w:rPr>
              <w:t>2022</w:t>
            </w:r>
          </w:p>
        </w:tc>
        <w:tc>
          <w:tcPr>
            <w:tcW w:w="742"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1CF40600" w14:textId="7A942C8E" w:rsidR="00B32172" w:rsidRPr="009C7815" w:rsidRDefault="003B5DD5" w:rsidP="00B32172">
            <w:pPr>
              <w:jc w:val="center"/>
              <w:rPr>
                <w:rFonts w:asciiTheme="majorHAnsi" w:eastAsia="Times New Roman" w:hAnsiTheme="majorHAnsi" w:cs="Times New Roman"/>
                <w:sz w:val="22"/>
                <w:szCs w:val="22"/>
              </w:rPr>
            </w:pPr>
            <w:r>
              <w:rPr>
                <w:rFonts w:asciiTheme="majorHAnsi" w:eastAsia="Times New Roman" w:hAnsiTheme="majorHAnsi" w:cs="Times New Roman"/>
                <w:sz w:val="22"/>
                <w:szCs w:val="22"/>
              </w:rPr>
              <w:t>2023</w:t>
            </w:r>
          </w:p>
        </w:tc>
      </w:tr>
      <w:tr w:rsidR="009C7815" w:rsidRPr="009C7815" w14:paraId="070F3EF6" w14:textId="77777777" w:rsidTr="00FD2C1F">
        <w:trPr>
          <w:trHeight w:val="481"/>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2F8B7489" w14:textId="77777777" w:rsidR="00D32D4B" w:rsidRPr="009C7815" w:rsidRDefault="00D32D4B" w:rsidP="008D5C4B">
            <w:pPr>
              <w:rPr>
                <w:rFonts w:asciiTheme="majorHAnsi" w:eastAsia="Times New Roman" w:hAnsiTheme="majorHAnsi" w:cs="Times New Roman"/>
                <w:sz w:val="22"/>
                <w:szCs w:val="22"/>
              </w:rPr>
            </w:pPr>
            <w:r w:rsidRPr="009C7815">
              <w:rPr>
                <w:rFonts w:asciiTheme="majorHAnsi" w:eastAsia="Times New Roman" w:hAnsiTheme="majorHAnsi" w:cs="Times New Roman"/>
                <w:sz w:val="22"/>
                <w:szCs w:val="22"/>
              </w:rPr>
              <w:t> </w:t>
            </w:r>
          </w:p>
        </w:tc>
        <w:tc>
          <w:tcPr>
            <w:tcW w:w="654" w:type="pct"/>
            <w:tcBorders>
              <w:top w:val="nil"/>
              <w:left w:val="nil"/>
              <w:bottom w:val="single" w:sz="4" w:space="0" w:color="auto"/>
              <w:right w:val="single" w:sz="4" w:space="0" w:color="auto"/>
            </w:tcBorders>
            <w:shd w:val="clear" w:color="auto" w:fill="DBE5F1" w:themeFill="accent1" w:themeFillTint="33"/>
            <w:vAlign w:val="center"/>
            <w:hideMark/>
          </w:tcPr>
          <w:p w14:paraId="14028397" w14:textId="63A77DC9" w:rsidR="00D32D4B" w:rsidRPr="009C7815" w:rsidRDefault="00C23FA5" w:rsidP="00A11F60">
            <w:pPr>
              <w:jc w:val="center"/>
              <w:rPr>
                <w:rFonts w:asciiTheme="majorHAnsi" w:eastAsia="Times New Roman" w:hAnsiTheme="majorHAnsi" w:cs="Times New Roman"/>
                <w:sz w:val="16"/>
                <w:szCs w:val="16"/>
              </w:rPr>
            </w:pPr>
            <w:r w:rsidRPr="009C7815">
              <w:rPr>
                <w:rFonts w:asciiTheme="majorHAnsi" w:eastAsia="Times New Roman" w:hAnsiTheme="majorHAnsi" w:cs="Times New Roman"/>
                <w:sz w:val="16"/>
                <w:szCs w:val="16"/>
              </w:rPr>
              <w:t>previsioni</w:t>
            </w:r>
          </w:p>
        </w:tc>
        <w:tc>
          <w:tcPr>
            <w:tcW w:w="746" w:type="pct"/>
            <w:tcBorders>
              <w:top w:val="nil"/>
              <w:left w:val="nil"/>
              <w:bottom w:val="single" w:sz="4" w:space="0" w:color="auto"/>
              <w:right w:val="single" w:sz="4" w:space="0" w:color="auto"/>
            </w:tcBorders>
            <w:shd w:val="clear" w:color="auto" w:fill="DBE5F1" w:themeFill="accent1" w:themeFillTint="33"/>
            <w:vAlign w:val="center"/>
            <w:hideMark/>
          </w:tcPr>
          <w:p w14:paraId="3F7EE6D6" w14:textId="77777777" w:rsidR="00D32D4B" w:rsidRPr="009C7815" w:rsidRDefault="00D32D4B" w:rsidP="00383FF4">
            <w:pPr>
              <w:jc w:val="center"/>
              <w:rPr>
                <w:rFonts w:asciiTheme="majorHAnsi" w:eastAsia="Times New Roman" w:hAnsiTheme="majorHAnsi" w:cs="Times New Roman"/>
                <w:sz w:val="16"/>
                <w:szCs w:val="16"/>
              </w:rPr>
            </w:pPr>
            <w:r w:rsidRPr="009C7815">
              <w:rPr>
                <w:rFonts w:asciiTheme="majorHAnsi" w:eastAsia="Times New Roman" w:hAnsiTheme="majorHAnsi" w:cs="Times New Roman"/>
                <w:sz w:val="16"/>
                <w:szCs w:val="16"/>
              </w:rPr>
              <w:t>previsioni</w:t>
            </w:r>
          </w:p>
        </w:tc>
        <w:tc>
          <w:tcPr>
            <w:tcW w:w="746" w:type="pct"/>
            <w:tcBorders>
              <w:top w:val="nil"/>
              <w:left w:val="nil"/>
              <w:bottom w:val="single" w:sz="4" w:space="0" w:color="auto"/>
              <w:right w:val="single" w:sz="4" w:space="0" w:color="auto"/>
            </w:tcBorders>
            <w:shd w:val="clear" w:color="auto" w:fill="DBE5F1" w:themeFill="accent1" w:themeFillTint="33"/>
            <w:vAlign w:val="center"/>
            <w:hideMark/>
          </w:tcPr>
          <w:p w14:paraId="026A7550" w14:textId="77777777" w:rsidR="00D32D4B" w:rsidRPr="009C7815" w:rsidRDefault="00D32D4B" w:rsidP="00383FF4">
            <w:pPr>
              <w:jc w:val="center"/>
              <w:rPr>
                <w:rFonts w:asciiTheme="majorHAnsi" w:eastAsia="Times New Roman" w:hAnsiTheme="majorHAnsi" w:cs="Times New Roman"/>
                <w:sz w:val="16"/>
                <w:szCs w:val="16"/>
              </w:rPr>
            </w:pPr>
            <w:r w:rsidRPr="009C7815">
              <w:rPr>
                <w:rFonts w:asciiTheme="majorHAnsi" w:eastAsia="Times New Roman" w:hAnsiTheme="majorHAnsi" w:cs="Times New Roman"/>
                <w:sz w:val="16"/>
                <w:szCs w:val="16"/>
              </w:rPr>
              <w:t>previsioni</w:t>
            </w:r>
          </w:p>
        </w:tc>
        <w:tc>
          <w:tcPr>
            <w:tcW w:w="746" w:type="pct"/>
            <w:tcBorders>
              <w:top w:val="nil"/>
              <w:left w:val="nil"/>
              <w:bottom w:val="single" w:sz="4" w:space="0" w:color="auto"/>
              <w:right w:val="single" w:sz="4" w:space="0" w:color="auto"/>
            </w:tcBorders>
            <w:shd w:val="clear" w:color="auto" w:fill="DBE5F1" w:themeFill="accent1" w:themeFillTint="33"/>
            <w:vAlign w:val="center"/>
            <w:hideMark/>
          </w:tcPr>
          <w:p w14:paraId="4923422C" w14:textId="77777777" w:rsidR="00D32D4B" w:rsidRPr="009C7815" w:rsidRDefault="00D32D4B" w:rsidP="00383FF4">
            <w:pPr>
              <w:jc w:val="center"/>
              <w:rPr>
                <w:rFonts w:asciiTheme="majorHAnsi" w:eastAsia="Times New Roman" w:hAnsiTheme="majorHAnsi" w:cs="Times New Roman"/>
                <w:sz w:val="16"/>
                <w:szCs w:val="16"/>
              </w:rPr>
            </w:pPr>
            <w:r w:rsidRPr="009C7815">
              <w:rPr>
                <w:rFonts w:asciiTheme="majorHAnsi" w:eastAsia="Times New Roman" w:hAnsiTheme="majorHAnsi" w:cs="Times New Roman"/>
                <w:sz w:val="16"/>
                <w:szCs w:val="16"/>
              </w:rPr>
              <w:t>previsioni</w:t>
            </w:r>
          </w:p>
        </w:tc>
        <w:tc>
          <w:tcPr>
            <w:tcW w:w="742" w:type="pct"/>
            <w:tcBorders>
              <w:top w:val="nil"/>
              <w:left w:val="nil"/>
              <w:bottom w:val="single" w:sz="4" w:space="0" w:color="auto"/>
              <w:right w:val="single" w:sz="4" w:space="0" w:color="auto"/>
            </w:tcBorders>
            <w:shd w:val="clear" w:color="auto" w:fill="DBE5F1" w:themeFill="accent1" w:themeFillTint="33"/>
            <w:vAlign w:val="center"/>
            <w:hideMark/>
          </w:tcPr>
          <w:p w14:paraId="68AE7018" w14:textId="77777777" w:rsidR="00D32D4B" w:rsidRPr="009C7815" w:rsidRDefault="00D32D4B" w:rsidP="00383FF4">
            <w:pPr>
              <w:jc w:val="center"/>
              <w:rPr>
                <w:rFonts w:asciiTheme="majorHAnsi" w:eastAsia="Times New Roman" w:hAnsiTheme="majorHAnsi" w:cs="Times New Roman"/>
                <w:sz w:val="16"/>
                <w:szCs w:val="16"/>
              </w:rPr>
            </w:pPr>
            <w:r w:rsidRPr="009C7815">
              <w:rPr>
                <w:rFonts w:asciiTheme="majorHAnsi" w:eastAsia="Times New Roman" w:hAnsiTheme="majorHAnsi" w:cs="Times New Roman"/>
                <w:sz w:val="16"/>
                <w:szCs w:val="16"/>
              </w:rPr>
              <w:t>previsioni</w:t>
            </w:r>
          </w:p>
        </w:tc>
      </w:tr>
      <w:tr w:rsidR="00C23FA5" w:rsidRPr="009C7815" w14:paraId="688D25FE"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6EEF089B" w14:textId="47C2A915"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Fondo pluriennale vincolato per spese correnti</w:t>
            </w:r>
          </w:p>
        </w:tc>
        <w:tc>
          <w:tcPr>
            <w:tcW w:w="654" w:type="pct"/>
            <w:tcBorders>
              <w:top w:val="nil"/>
              <w:left w:val="nil"/>
              <w:bottom w:val="single" w:sz="4" w:space="0" w:color="auto"/>
              <w:right w:val="single" w:sz="4" w:space="0" w:color="auto"/>
            </w:tcBorders>
            <w:shd w:val="clear" w:color="auto" w:fill="auto"/>
            <w:vAlign w:val="center"/>
          </w:tcPr>
          <w:p w14:paraId="632A06B6" w14:textId="26D7624D"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146.886,94</w:t>
            </w:r>
          </w:p>
        </w:tc>
        <w:tc>
          <w:tcPr>
            <w:tcW w:w="746" w:type="pct"/>
            <w:tcBorders>
              <w:top w:val="nil"/>
              <w:left w:val="nil"/>
              <w:bottom w:val="single" w:sz="4" w:space="0" w:color="auto"/>
              <w:right w:val="single" w:sz="4" w:space="0" w:color="auto"/>
            </w:tcBorders>
            <w:shd w:val="clear" w:color="auto" w:fill="auto"/>
            <w:vAlign w:val="center"/>
          </w:tcPr>
          <w:p w14:paraId="5E505D3D" w14:textId="2FE2E83C"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131.794,81</w:t>
            </w:r>
          </w:p>
        </w:tc>
        <w:tc>
          <w:tcPr>
            <w:tcW w:w="746" w:type="pct"/>
            <w:tcBorders>
              <w:top w:val="nil"/>
              <w:left w:val="nil"/>
              <w:bottom w:val="single" w:sz="4" w:space="0" w:color="auto"/>
              <w:right w:val="single" w:sz="4" w:space="0" w:color="auto"/>
            </w:tcBorders>
            <w:shd w:val="clear" w:color="auto" w:fill="auto"/>
            <w:vAlign w:val="center"/>
          </w:tcPr>
          <w:p w14:paraId="4C15E74B" w14:textId="2EF40B7B"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117.912,60</w:t>
            </w:r>
          </w:p>
        </w:tc>
        <w:tc>
          <w:tcPr>
            <w:tcW w:w="746" w:type="pct"/>
            <w:tcBorders>
              <w:top w:val="nil"/>
              <w:left w:val="nil"/>
              <w:bottom w:val="single" w:sz="4" w:space="0" w:color="auto"/>
              <w:right w:val="single" w:sz="4" w:space="0" w:color="auto"/>
            </w:tcBorders>
            <w:shd w:val="clear" w:color="auto" w:fill="auto"/>
            <w:vAlign w:val="center"/>
          </w:tcPr>
          <w:p w14:paraId="7F5704EE" w14:textId="636944AC"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106.978,43</w:t>
            </w:r>
          </w:p>
        </w:tc>
        <w:tc>
          <w:tcPr>
            <w:tcW w:w="742" w:type="pct"/>
            <w:tcBorders>
              <w:top w:val="nil"/>
              <w:left w:val="nil"/>
              <w:bottom w:val="single" w:sz="4" w:space="0" w:color="auto"/>
              <w:right w:val="single" w:sz="4" w:space="0" w:color="auto"/>
            </w:tcBorders>
            <w:shd w:val="clear" w:color="auto" w:fill="auto"/>
            <w:vAlign w:val="center"/>
          </w:tcPr>
          <w:p w14:paraId="486512C0" w14:textId="587C7644"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108.213,58</w:t>
            </w:r>
          </w:p>
        </w:tc>
      </w:tr>
      <w:tr w:rsidR="00C23FA5" w:rsidRPr="009C7815" w14:paraId="64E9C37B" w14:textId="77777777" w:rsidTr="00FD2C1F">
        <w:trPr>
          <w:trHeight w:val="30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09F75DBD" w14:textId="0F5B86DA"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Entrate tributarie (Titolo 1)</w:t>
            </w:r>
          </w:p>
        </w:tc>
        <w:tc>
          <w:tcPr>
            <w:tcW w:w="654" w:type="pct"/>
            <w:tcBorders>
              <w:top w:val="nil"/>
              <w:left w:val="nil"/>
              <w:bottom w:val="single" w:sz="4" w:space="0" w:color="auto"/>
              <w:right w:val="single" w:sz="4" w:space="0" w:color="auto"/>
            </w:tcBorders>
            <w:shd w:val="clear" w:color="auto" w:fill="auto"/>
            <w:vAlign w:val="center"/>
          </w:tcPr>
          <w:p w14:paraId="71D3D4AE" w14:textId="453A6983"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2.428.202,62</w:t>
            </w:r>
          </w:p>
        </w:tc>
        <w:tc>
          <w:tcPr>
            <w:tcW w:w="746" w:type="pct"/>
            <w:tcBorders>
              <w:top w:val="nil"/>
              <w:left w:val="nil"/>
              <w:bottom w:val="single" w:sz="4" w:space="0" w:color="auto"/>
              <w:right w:val="single" w:sz="4" w:space="0" w:color="auto"/>
            </w:tcBorders>
            <w:shd w:val="clear" w:color="auto" w:fill="auto"/>
            <w:vAlign w:val="center"/>
          </w:tcPr>
          <w:p w14:paraId="6692F9D1" w14:textId="1A3FA59E"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1.985.308,29</w:t>
            </w:r>
          </w:p>
        </w:tc>
        <w:tc>
          <w:tcPr>
            <w:tcW w:w="746" w:type="pct"/>
            <w:tcBorders>
              <w:top w:val="nil"/>
              <w:left w:val="nil"/>
              <w:bottom w:val="single" w:sz="4" w:space="0" w:color="auto"/>
              <w:right w:val="single" w:sz="4" w:space="0" w:color="auto"/>
            </w:tcBorders>
            <w:shd w:val="clear" w:color="auto" w:fill="auto"/>
            <w:vAlign w:val="center"/>
          </w:tcPr>
          <w:p w14:paraId="2F86A244" w14:textId="1351BA53"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2.256.100,00</w:t>
            </w:r>
          </w:p>
        </w:tc>
        <w:tc>
          <w:tcPr>
            <w:tcW w:w="746" w:type="pct"/>
            <w:tcBorders>
              <w:top w:val="nil"/>
              <w:left w:val="nil"/>
              <w:bottom w:val="single" w:sz="4" w:space="0" w:color="auto"/>
              <w:right w:val="single" w:sz="4" w:space="0" w:color="auto"/>
            </w:tcBorders>
            <w:shd w:val="clear" w:color="auto" w:fill="auto"/>
            <w:vAlign w:val="center"/>
          </w:tcPr>
          <w:p w14:paraId="5B0BCE4A" w14:textId="759F7709"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2.233.000,00</w:t>
            </w:r>
          </w:p>
        </w:tc>
        <w:tc>
          <w:tcPr>
            <w:tcW w:w="742" w:type="pct"/>
            <w:tcBorders>
              <w:top w:val="nil"/>
              <w:left w:val="nil"/>
              <w:bottom w:val="single" w:sz="4" w:space="0" w:color="auto"/>
              <w:right w:val="single" w:sz="4" w:space="0" w:color="auto"/>
            </w:tcBorders>
            <w:shd w:val="clear" w:color="auto" w:fill="auto"/>
            <w:vAlign w:val="center"/>
          </w:tcPr>
          <w:p w14:paraId="6EF5C093" w14:textId="6FD129BC"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2.243.000,00</w:t>
            </w:r>
          </w:p>
        </w:tc>
      </w:tr>
      <w:tr w:rsidR="00C23FA5" w:rsidRPr="009C7815" w14:paraId="566BFA08"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76FD3E17" w14:textId="704B1949"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Entrate per trasferimenti correnti (Titolo 2)</w:t>
            </w:r>
          </w:p>
        </w:tc>
        <w:tc>
          <w:tcPr>
            <w:tcW w:w="654" w:type="pct"/>
            <w:tcBorders>
              <w:top w:val="nil"/>
              <w:left w:val="nil"/>
              <w:bottom w:val="single" w:sz="4" w:space="0" w:color="auto"/>
              <w:right w:val="single" w:sz="4" w:space="0" w:color="auto"/>
            </w:tcBorders>
            <w:shd w:val="clear" w:color="auto" w:fill="auto"/>
            <w:vAlign w:val="center"/>
          </w:tcPr>
          <w:p w14:paraId="6C43F496" w14:textId="609FF54A"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lang w:val="en-US"/>
              </w:rPr>
              <w:t>753.713,00</w:t>
            </w:r>
          </w:p>
        </w:tc>
        <w:tc>
          <w:tcPr>
            <w:tcW w:w="746" w:type="pct"/>
            <w:tcBorders>
              <w:top w:val="nil"/>
              <w:left w:val="nil"/>
              <w:bottom w:val="single" w:sz="4" w:space="0" w:color="auto"/>
              <w:right w:val="single" w:sz="4" w:space="0" w:color="auto"/>
            </w:tcBorders>
            <w:shd w:val="clear" w:color="auto" w:fill="auto"/>
            <w:vAlign w:val="center"/>
          </w:tcPr>
          <w:p w14:paraId="060AFEA1" w14:textId="44FB0973"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lang w:val="en-US"/>
              </w:rPr>
              <w:t>1.032.604,59</w:t>
            </w:r>
          </w:p>
        </w:tc>
        <w:tc>
          <w:tcPr>
            <w:tcW w:w="746" w:type="pct"/>
            <w:tcBorders>
              <w:top w:val="nil"/>
              <w:left w:val="nil"/>
              <w:bottom w:val="single" w:sz="4" w:space="0" w:color="auto"/>
              <w:right w:val="single" w:sz="4" w:space="0" w:color="auto"/>
            </w:tcBorders>
            <w:shd w:val="clear" w:color="auto" w:fill="auto"/>
            <w:vAlign w:val="center"/>
          </w:tcPr>
          <w:p w14:paraId="6ED71BC3" w14:textId="2461D4E1"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614.710,00</w:t>
            </w:r>
          </w:p>
        </w:tc>
        <w:tc>
          <w:tcPr>
            <w:tcW w:w="746" w:type="pct"/>
            <w:tcBorders>
              <w:top w:val="nil"/>
              <w:left w:val="nil"/>
              <w:bottom w:val="single" w:sz="4" w:space="0" w:color="auto"/>
              <w:right w:val="single" w:sz="4" w:space="0" w:color="auto"/>
            </w:tcBorders>
            <w:shd w:val="clear" w:color="auto" w:fill="auto"/>
            <w:vAlign w:val="center"/>
          </w:tcPr>
          <w:p w14:paraId="4D50E74C" w14:textId="586EBCE3"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548.760,00</w:t>
            </w:r>
          </w:p>
        </w:tc>
        <w:tc>
          <w:tcPr>
            <w:tcW w:w="742" w:type="pct"/>
            <w:tcBorders>
              <w:top w:val="nil"/>
              <w:left w:val="nil"/>
              <w:bottom w:val="single" w:sz="4" w:space="0" w:color="auto"/>
              <w:right w:val="single" w:sz="4" w:space="0" w:color="auto"/>
            </w:tcBorders>
            <w:shd w:val="clear" w:color="auto" w:fill="auto"/>
            <w:vAlign w:val="center"/>
          </w:tcPr>
          <w:p w14:paraId="33C63856" w14:textId="6762DAE1"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558.260,00</w:t>
            </w:r>
          </w:p>
        </w:tc>
      </w:tr>
      <w:tr w:rsidR="00C23FA5" w:rsidRPr="009C7815" w14:paraId="59B769C2" w14:textId="77777777" w:rsidTr="00FD2C1F">
        <w:trPr>
          <w:trHeight w:val="30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0763E6FE" w14:textId="060D5E60"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Entrate Extra tributarie (Titolo 3)</w:t>
            </w:r>
          </w:p>
        </w:tc>
        <w:tc>
          <w:tcPr>
            <w:tcW w:w="654" w:type="pct"/>
            <w:tcBorders>
              <w:top w:val="nil"/>
              <w:left w:val="nil"/>
              <w:bottom w:val="single" w:sz="4" w:space="0" w:color="auto"/>
              <w:right w:val="single" w:sz="4" w:space="0" w:color="auto"/>
            </w:tcBorders>
            <w:shd w:val="clear" w:color="auto" w:fill="auto"/>
            <w:vAlign w:val="center"/>
          </w:tcPr>
          <w:p w14:paraId="1EA148D6" w14:textId="36E59F9B"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lang w:val="en-US"/>
              </w:rPr>
              <w:t>1.607.429,60</w:t>
            </w:r>
          </w:p>
        </w:tc>
        <w:tc>
          <w:tcPr>
            <w:tcW w:w="746" w:type="pct"/>
            <w:tcBorders>
              <w:top w:val="nil"/>
              <w:left w:val="nil"/>
              <w:bottom w:val="single" w:sz="4" w:space="0" w:color="auto"/>
              <w:right w:val="single" w:sz="4" w:space="0" w:color="auto"/>
            </w:tcBorders>
            <w:shd w:val="clear" w:color="auto" w:fill="auto"/>
            <w:vAlign w:val="center"/>
          </w:tcPr>
          <w:p w14:paraId="2C73F3D0" w14:textId="109C8378"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lang w:val="en-US"/>
              </w:rPr>
              <w:t>1.685.183,84</w:t>
            </w:r>
          </w:p>
        </w:tc>
        <w:tc>
          <w:tcPr>
            <w:tcW w:w="746" w:type="pct"/>
            <w:tcBorders>
              <w:top w:val="nil"/>
              <w:left w:val="nil"/>
              <w:bottom w:val="single" w:sz="4" w:space="0" w:color="auto"/>
              <w:right w:val="single" w:sz="4" w:space="0" w:color="auto"/>
            </w:tcBorders>
            <w:shd w:val="clear" w:color="auto" w:fill="auto"/>
            <w:vAlign w:val="center"/>
          </w:tcPr>
          <w:p w14:paraId="775D43A2" w14:textId="561F855A"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1.591.855,00</w:t>
            </w:r>
          </w:p>
        </w:tc>
        <w:tc>
          <w:tcPr>
            <w:tcW w:w="746" w:type="pct"/>
            <w:tcBorders>
              <w:top w:val="nil"/>
              <w:left w:val="nil"/>
              <w:bottom w:val="single" w:sz="4" w:space="0" w:color="auto"/>
              <w:right w:val="single" w:sz="4" w:space="0" w:color="auto"/>
            </w:tcBorders>
            <w:shd w:val="clear" w:color="auto" w:fill="auto"/>
            <w:vAlign w:val="center"/>
          </w:tcPr>
          <w:p w14:paraId="4FF88C38" w14:textId="7AC04BF0"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1.502.205,00</w:t>
            </w:r>
          </w:p>
        </w:tc>
        <w:tc>
          <w:tcPr>
            <w:tcW w:w="742" w:type="pct"/>
            <w:tcBorders>
              <w:top w:val="nil"/>
              <w:left w:val="nil"/>
              <w:bottom w:val="single" w:sz="4" w:space="0" w:color="auto"/>
              <w:right w:val="single" w:sz="4" w:space="0" w:color="auto"/>
            </w:tcBorders>
            <w:shd w:val="clear" w:color="auto" w:fill="auto"/>
            <w:vAlign w:val="center"/>
          </w:tcPr>
          <w:p w14:paraId="0D282F9E" w14:textId="0F2B5D98" w:rsidR="00C23FA5" w:rsidRPr="00C23FA5" w:rsidRDefault="00C23FA5" w:rsidP="00C23FA5">
            <w:pPr>
              <w:jc w:val="right"/>
              <w:rPr>
                <w:rFonts w:asciiTheme="majorHAnsi" w:eastAsia="Times New Roman" w:hAnsiTheme="majorHAnsi" w:cs="Times New Roman"/>
                <w:color w:val="FF0000"/>
                <w:sz w:val="20"/>
                <w:szCs w:val="20"/>
              </w:rPr>
            </w:pPr>
            <w:r w:rsidRPr="00C23FA5">
              <w:rPr>
                <w:rFonts w:asciiTheme="majorHAnsi" w:hAnsiTheme="majorHAnsi" w:cs="Arial"/>
                <w:sz w:val="20"/>
                <w:szCs w:val="20"/>
              </w:rPr>
              <w:t>1.496.205,00</w:t>
            </w:r>
          </w:p>
        </w:tc>
      </w:tr>
      <w:tr w:rsidR="00C23FA5" w:rsidRPr="009C7815" w14:paraId="1ABC4CE7" w14:textId="77777777" w:rsidTr="00FD2C1F">
        <w:trPr>
          <w:trHeight w:val="30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6C611B81" w14:textId="362DD99D" w:rsidR="00C23FA5" w:rsidRPr="009C7815" w:rsidRDefault="00C23FA5" w:rsidP="00C23FA5">
            <w:pPr>
              <w:rPr>
                <w:rFonts w:asciiTheme="majorHAnsi" w:eastAsia="Times New Roman" w:hAnsiTheme="majorHAnsi" w:cs="Times New Roman"/>
                <w:bCs/>
                <w:sz w:val="18"/>
                <w:szCs w:val="18"/>
              </w:rPr>
            </w:pPr>
            <w:r w:rsidRPr="009C7815">
              <w:rPr>
                <w:rFonts w:ascii="Calibri" w:hAnsi="Calibri" w:cs="Arial"/>
                <w:bCs/>
                <w:sz w:val="18"/>
                <w:szCs w:val="18"/>
              </w:rPr>
              <w:t>Totale entrate correnti</w:t>
            </w:r>
          </w:p>
        </w:tc>
        <w:tc>
          <w:tcPr>
            <w:tcW w:w="654" w:type="pct"/>
            <w:tcBorders>
              <w:top w:val="nil"/>
              <w:left w:val="nil"/>
              <w:bottom w:val="single" w:sz="4" w:space="0" w:color="auto"/>
              <w:right w:val="single" w:sz="4" w:space="0" w:color="auto"/>
            </w:tcBorders>
            <w:shd w:val="clear" w:color="auto" w:fill="auto"/>
            <w:vAlign w:val="center"/>
          </w:tcPr>
          <w:p w14:paraId="64691082" w14:textId="0BA7EC28" w:rsidR="00C23FA5" w:rsidRPr="00C23FA5" w:rsidRDefault="00C23FA5" w:rsidP="00C23FA5">
            <w:pPr>
              <w:jc w:val="right"/>
              <w:rPr>
                <w:rFonts w:asciiTheme="majorHAnsi" w:eastAsia="Times New Roman" w:hAnsiTheme="majorHAnsi" w:cs="Times New Roman"/>
                <w:bCs/>
                <w:color w:val="FF0000"/>
                <w:sz w:val="20"/>
                <w:szCs w:val="20"/>
              </w:rPr>
            </w:pPr>
            <w:r w:rsidRPr="00C23FA5">
              <w:rPr>
                <w:rFonts w:asciiTheme="majorHAnsi" w:hAnsiTheme="majorHAnsi" w:cs="Arial"/>
                <w:sz w:val="20"/>
                <w:szCs w:val="20"/>
              </w:rPr>
              <w:t>4.936.232,16</w:t>
            </w:r>
          </w:p>
        </w:tc>
        <w:tc>
          <w:tcPr>
            <w:tcW w:w="746" w:type="pct"/>
            <w:tcBorders>
              <w:top w:val="nil"/>
              <w:left w:val="nil"/>
              <w:bottom w:val="single" w:sz="4" w:space="0" w:color="auto"/>
              <w:right w:val="single" w:sz="4" w:space="0" w:color="auto"/>
            </w:tcBorders>
            <w:shd w:val="clear" w:color="auto" w:fill="auto"/>
            <w:vAlign w:val="center"/>
          </w:tcPr>
          <w:p w14:paraId="2DAB33C1" w14:textId="6D6BDC78" w:rsidR="00C23FA5" w:rsidRPr="00C23FA5" w:rsidRDefault="00C23FA5" w:rsidP="00C23FA5">
            <w:pPr>
              <w:jc w:val="right"/>
              <w:rPr>
                <w:rFonts w:asciiTheme="majorHAnsi" w:eastAsia="Times New Roman" w:hAnsiTheme="majorHAnsi" w:cs="Times New Roman"/>
                <w:bCs/>
                <w:color w:val="FF0000"/>
                <w:sz w:val="20"/>
                <w:szCs w:val="20"/>
              </w:rPr>
            </w:pPr>
            <w:r w:rsidRPr="00C23FA5">
              <w:rPr>
                <w:rFonts w:asciiTheme="majorHAnsi" w:hAnsiTheme="majorHAnsi" w:cs="Arial"/>
                <w:sz w:val="20"/>
                <w:szCs w:val="20"/>
              </w:rPr>
              <w:t>4.834.891,53</w:t>
            </w:r>
          </w:p>
        </w:tc>
        <w:tc>
          <w:tcPr>
            <w:tcW w:w="746" w:type="pct"/>
            <w:tcBorders>
              <w:top w:val="nil"/>
              <w:left w:val="nil"/>
              <w:bottom w:val="single" w:sz="4" w:space="0" w:color="auto"/>
              <w:right w:val="single" w:sz="4" w:space="0" w:color="auto"/>
            </w:tcBorders>
            <w:shd w:val="clear" w:color="auto" w:fill="auto"/>
            <w:vAlign w:val="center"/>
          </w:tcPr>
          <w:p w14:paraId="1BED3581" w14:textId="3E73E74D" w:rsidR="00C23FA5" w:rsidRPr="00C23FA5" w:rsidRDefault="00C23FA5" w:rsidP="00C23FA5">
            <w:pPr>
              <w:jc w:val="right"/>
              <w:rPr>
                <w:rFonts w:asciiTheme="majorHAnsi" w:eastAsia="Times New Roman" w:hAnsiTheme="majorHAnsi" w:cs="Times New Roman"/>
                <w:bCs/>
                <w:color w:val="FF0000"/>
                <w:sz w:val="20"/>
                <w:szCs w:val="20"/>
              </w:rPr>
            </w:pPr>
            <w:r w:rsidRPr="00C23FA5">
              <w:rPr>
                <w:rFonts w:asciiTheme="majorHAnsi" w:hAnsiTheme="majorHAnsi" w:cs="Arial"/>
                <w:sz w:val="20"/>
                <w:szCs w:val="20"/>
              </w:rPr>
              <w:t>4.580.577,60</w:t>
            </w:r>
          </w:p>
        </w:tc>
        <w:tc>
          <w:tcPr>
            <w:tcW w:w="746" w:type="pct"/>
            <w:tcBorders>
              <w:top w:val="nil"/>
              <w:left w:val="nil"/>
              <w:bottom w:val="single" w:sz="4" w:space="0" w:color="auto"/>
              <w:right w:val="single" w:sz="4" w:space="0" w:color="auto"/>
            </w:tcBorders>
            <w:shd w:val="clear" w:color="auto" w:fill="auto"/>
            <w:vAlign w:val="center"/>
          </w:tcPr>
          <w:p w14:paraId="762A46CA" w14:textId="05597255" w:rsidR="00C23FA5" w:rsidRPr="00C23FA5" w:rsidRDefault="00C23FA5" w:rsidP="00C23FA5">
            <w:pPr>
              <w:jc w:val="right"/>
              <w:rPr>
                <w:rFonts w:asciiTheme="majorHAnsi" w:eastAsia="Times New Roman" w:hAnsiTheme="majorHAnsi" w:cs="Times New Roman"/>
                <w:bCs/>
                <w:color w:val="FF0000"/>
                <w:sz w:val="20"/>
                <w:szCs w:val="20"/>
              </w:rPr>
            </w:pPr>
            <w:r w:rsidRPr="00C23FA5">
              <w:rPr>
                <w:rFonts w:asciiTheme="majorHAnsi" w:hAnsiTheme="majorHAnsi" w:cs="Arial"/>
                <w:sz w:val="20"/>
                <w:szCs w:val="20"/>
              </w:rPr>
              <w:t>4.390.943,43</w:t>
            </w:r>
          </w:p>
        </w:tc>
        <w:tc>
          <w:tcPr>
            <w:tcW w:w="742" w:type="pct"/>
            <w:tcBorders>
              <w:top w:val="nil"/>
              <w:left w:val="nil"/>
              <w:bottom w:val="single" w:sz="4" w:space="0" w:color="auto"/>
              <w:right w:val="single" w:sz="4" w:space="0" w:color="auto"/>
            </w:tcBorders>
            <w:shd w:val="clear" w:color="auto" w:fill="auto"/>
            <w:vAlign w:val="center"/>
          </w:tcPr>
          <w:p w14:paraId="4EEAA4AC" w14:textId="05BB56F5" w:rsidR="00C23FA5" w:rsidRPr="00C23FA5" w:rsidRDefault="00C23FA5" w:rsidP="00C23FA5">
            <w:pPr>
              <w:jc w:val="right"/>
              <w:rPr>
                <w:rFonts w:asciiTheme="majorHAnsi" w:eastAsia="Times New Roman" w:hAnsiTheme="majorHAnsi" w:cs="Times New Roman"/>
                <w:bCs/>
                <w:color w:val="FF0000"/>
                <w:sz w:val="20"/>
                <w:szCs w:val="20"/>
              </w:rPr>
            </w:pPr>
            <w:r w:rsidRPr="00C23FA5">
              <w:rPr>
                <w:rFonts w:asciiTheme="majorHAnsi" w:hAnsiTheme="majorHAnsi" w:cs="Arial"/>
                <w:sz w:val="20"/>
                <w:szCs w:val="20"/>
              </w:rPr>
              <w:t>4.405.678,58</w:t>
            </w:r>
          </w:p>
        </w:tc>
      </w:tr>
      <w:tr w:rsidR="00C23FA5" w:rsidRPr="009C7815" w14:paraId="401BA3FE"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44DEFB68" w14:textId="758B2512"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Proventi oneri di urbanizzazione per spesa corrente</w:t>
            </w:r>
          </w:p>
        </w:tc>
        <w:tc>
          <w:tcPr>
            <w:tcW w:w="654" w:type="pct"/>
            <w:tcBorders>
              <w:top w:val="nil"/>
              <w:left w:val="nil"/>
              <w:bottom w:val="single" w:sz="4" w:space="0" w:color="auto"/>
              <w:right w:val="single" w:sz="4" w:space="0" w:color="auto"/>
            </w:tcBorders>
            <w:shd w:val="clear" w:color="auto" w:fill="auto"/>
            <w:vAlign w:val="center"/>
          </w:tcPr>
          <w:p w14:paraId="395F952E" w14:textId="0621670B" w:rsidR="00C23FA5" w:rsidRPr="00C23FA5" w:rsidRDefault="00C23FA5" w:rsidP="00C23FA5">
            <w:pPr>
              <w:jc w:val="right"/>
              <w:rPr>
                <w:rFonts w:asciiTheme="majorHAnsi" w:eastAsia="Times New Roman" w:hAnsiTheme="majorHAnsi" w:cs="Times New Roman"/>
                <w:b/>
                <w:bCs/>
                <w:color w:val="FF0000"/>
                <w:sz w:val="20"/>
                <w:szCs w:val="20"/>
              </w:rPr>
            </w:pPr>
            <w:r>
              <w:rPr>
                <w:rFonts w:asciiTheme="majorHAnsi" w:hAnsiTheme="majorHAnsi" w:cs="Arial"/>
                <w:sz w:val="20"/>
                <w:szCs w:val="20"/>
              </w:rPr>
              <w:t xml:space="preserve">                        </w:t>
            </w:r>
            <w:r w:rsidRPr="00C23FA5">
              <w:rPr>
                <w:rFonts w:asciiTheme="majorHAnsi" w:hAnsiTheme="majorHAnsi" w:cs="Arial"/>
                <w:sz w:val="20"/>
                <w:szCs w:val="20"/>
              </w:rPr>
              <w:t xml:space="preserve">-   </w:t>
            </w:r>
          </w:p>
        </w:tc>
        <w:tc>
          <w:tcPr>
            <w:tcW w:w="746" w:type="pct"/>
            <w:tcBorders>
              <w:top w:val="nil"/>
              <w:left w:val="nil"/>
              <w:bottom w:val="single" w:sz="4" w:space="0" w:color="auto"/>
              <w:right w:val="single" w:sz="4" w:space="0" w:color="auto"/>
            </w:tcBorders>
            <w:shd w:val="clear" w:color="auto" w:fill="auto"/>
            <w:vAlign w:val="center"/>
          </w:tcPr>
          <w:p w14:paraId="22EADBBB" w14:textId="055AD329"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c>
          <w:tcPr>
            <w:tcW w:w="746" w:type="pct"/>
            <w:tcBorders>
              <w:top w:val="nil"/>
              <w:left w:val="nil"/>
              <w:bottom w:val="single" w:sz="4" w:space="0" w:color="auto"/>
              <w:right w:val="single" w:sz="4" w:space="0" w:color="auto"/>
            </w:tcBorders>
            <w:shd w:val="clear" w:color="auto" w:fill="auto"/>
            <w:vAlign w:val="center"/>
          </w:tcPr>
          <w:p w14:paraId="26FC5C7E" w14:textId="6ED4B1C1"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c>
          <w:tcPr>
            <w:tcW w:w="746" w:type="pct"/>
            <w:tcBorders>
              <w:top w:val="nil"/>
              <w:left w:val="nil"/>
              <w:bottom w:val="single" w:sz="4" w:space="0" w:color="auto"/>
              <w:right w:val="single" w:sz="4" w:space="0" w:color="auto"/>
            </w:tcBorders>
            <w:shd w:val="clear" w:color="auto" w:fill="auto"/>
            <w:vAlign w:val="center"/>
          </w:tcPr>
          <w:p w14:paraId="3A751328" w14:textId="4C5E11BA"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c>
          <w:tcPr>
            <w:tcW w:w="742" w:type="pct"/>
            <w:tcBorders>
              <w:top w:val="nil"/>
              <w:left w:val="nil"/>
              <w:bottom w:val="single" w:sz="4" w:space="0" w:color="auto"/>
              <w:right w:val="single" w:sz="4" w:space="0" w:color="auto"/>
            </w:tcBorders>
            <w:shd w:val="clear" w:color="auto" w:fill="auto"/>
            <w:vAlign w:val="center"/>
          </w:tcPr>
          <w:p w14:paraId="386CC704" w14:textId="1DA90618"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r>
      <w:tr w:rsidR="00C23FA5" w:rsidRPr="009C7815" w14:paraId="773390C9" w14:textId="77777777" w:rsidTr="00FD2C1F">
        <w:trPr>
          <w:trHeight w:val="30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7F6F224F" w14:textId="20A98088"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Avanzo applicato spese correnti</w:t>
            </w:r>
          </w:p>
        </w:tc>
        <w:tc>
          <w:tcPr>
            <w:tcW w:w="654" w:type="pct"/>
            <w:tcBorders>
              <w:top w:val="nil"/>
              <w:left w:val="nil"/>
              <w:bottom w:val="single" w:sz="4" w:space="0" w:color="auto"/>
              <w:right w:val="single" w:sz="4" w:space="0" w:color="auto"/>
            </w:tcBorders>
            <w:shd w:val="clear" w:color="auto" w:fill="auto"/>
            <w:vAlign w:val="center"/>
          </w:tcPr>
          <w:p w14:paraId="65842523" w14:textId="6188765F" w:rsidR="00C23FA5" w:rsidRPr="00C23FA5" w:rsidRDefault="00C23FA5" w:rsidP="00C23FA5">
            <w:pPr>
              <w:jc w:val="right"/>
              <w:rPr>
                <w:rFonts w:asciiTheme="majorHAnsi" w:eastAsia="Times New Roman" w:hAnsiTheme="majorHAnsi" w:cs="Times New Roman"/>
                <w:b/>
                <w:bCs/>
                <w:color w:val="FF0000"/>
                <w:sz w:val="20"/>
                <w:szCs w:val="20"/>
              </w:rPr>
            </w:pPr>
            <w:r>
              <w:rPr>
                <w:rFonts w:asciiTheme="majorHAnsi" w:hAnsiTheme="majorHAnsi" w:cs="Arial"/>
                <w:sz w:val="20"/>
                <w:szCs w:val="20"/>
              </w:rPr>
              <w:t xml:space="preserve">                        </w:t>
            </w:r>
            <w:r w:rsidRPr="00C23FA5">
              <w:rPr>
                <w:rFonts w:asciiTheme="majorHAnsi" w:hAnsiTheme="majorHAnsi" w:cs="Arial"/>
                <w:sz w:val="20"/>
                <w:szCs w:val="20"/>
              </w:rPr>
              <w:t xml:space="preserve">-   </w:t>
            </w:r>
          </w:p>
        </w:tc>
        <w:tc>
          <w:tcPr>
            <w:tcW w:w="746" w:type="pct"/>
            <w:tcBorders>
              <w:top w:val="nil"/>
              <w:left w:val="nil"/>
              <w:bottom w:val="single" w:sz="4" w:space="0" w:color="auto"/>
              <w:right w:val="single" w:sz="4" w:space="0" w:color="auto"/>
            </w:tcBorders>
            <w:shd w:val="clear" w:color="auto" w:fill="auto"/>
            <w:vAlign w:val="center"/>
          </w:tcPr>
          <w:p w14:paraId="1991940C" w14:textId="53B2487E"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94.400,00 </w:t>
            </w:r>
          </w:p>
        </w:tc>
        <w:tc>
          <w:tcPr>
            <w:tcW w:w="746" w:type="pct"/>
            <w:tcBorders>
              <w:top w:val="nil"/>
              <w:left w:val="nil"/>
              <w:bottom w:val="single" w:sz="4" w:space="0" w:color="auto"/>
              <w:right w:val="single" w:sz="4" w:space="0" w:color="auto"/>
            </w:tcBorders>
            <w:shd w:val="clear" w:color="auto" w:fill="auto"/>
            <w:vAlign w:val="center"/>
          </w:tcPr>
          <w:p w14:paraId="00E94C28" w14:textId="3BC8F61A"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c>
          <w:tcPr>
            <w:tcW w:w="746" w:type="pct"/>
            <w:tcBorders>
              <w:top w:val="nil"/>
              <w:left w:val="nil"/>
              <w:bottom w:val="single" w:sz="4" w:space="0" w:color="auto"/>
              <w:right w:val="single" w:sz="4" w:space="0" w:color="auto"/>
            </w:tcBorders>
            <w:shd w:val="clear" w:color="auto" w:fill="auto"/>
            <w:vAlign w:val="center"/>
          </w:tcPr>
          <w:p w14:paraId="111B4C10" w14:textId="43505DD0"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c>
          <w:tcPr>
            <w:tcW w:w="742" w:type="pct"/>
            <w:tcBorders>
              <w:top w:val="nil"/>
              <w:left w:val="nil"/>
              <w:bottom w:val="single" w:sz="4" w:space="0" w:color="auto"/>
              <w:right w:val="single" w:sz="4" w:space="0" w:color="auto"/>
            </w:tcBorders>
            <w:shd w:val="clear" w:color="auto" w:fill="auto"/>
            <w:vAlign w:val="center"/>
          </w:tcPr>
          <w:p w14:paraId="5F41B7C3" w14:textId="173AB8D5"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r>
      <w:tr w:rsidR="00C23FA5" w:rsidRPr="009C7815" w14:paraId="7EDD8D48" w14:textId="77777777" w:rsidTr="00FD2C1F">
        <w:trPr>
          <w:trHeight w:val="675"/>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1046688E" w14:textId="79A6B1AC"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Entrate da accensione di prestiti destinate a estinzione anticipata dei prestiti</w:t>
            </w:r>
          </w:p>
        </w:tc>
        <w:tc>
          <w:tcPr>
            <w:tcW w:w="654" w:type="pct"/>
            <w:tcBorders>
              <w:top w:val="nil"/>
              <w:left w:val="nil"/>
              <w:bottom w:val="single" w:sz="4" w:space="0" w:color="auto"/>
              <w:right w:val="single" w:sz="4" w:space="0" w:color="auto"/>
            </w:tcBorders>
            <w:shd w:val="clear" w:color="auto" w:fill="auto"/>
            <w:vAlign w:val="center"/>
          </w:tcPr>
          <w:p w14:paraId="7825DB09" w14:textId="57D0E2D9" w:rsidR="00C23FA5" w:rsidRPr="00C23FA5" w:rsidRDefault="00C23FA5" w:rsidP="00C23FA5">
            <w:pPr>
              <w:jc w:val="right"/>
              <w:rPr>
                <w:rFonts w:asciiTheme="majorHAnsi" w:eastAsia="Times New Roman" w:hAnsiTheme="majorHAnsi" w:cs="Times New Roman"/>
                <w:b/>
                <w:bCs/>
                <w:color w:val="FF0000"/>
                <w:sz w:val="20"/>
                <w:szCs w:val="20"/>
              </w:rPr>
            </w:pPr>
            <w:r>
              <w:rPr>
                <w:rFonts w:asciiTheme="majorHAnsi" w:hAnsiTheme="majorHAnsi" w:cs="Arial"/>
                <w:sz w:val="20"/>
                <w:szCs w:val="20"/>
              </w:rPr>
              <w:t xml:space="preserve">                        </w:t>
            </w:r>
            <w:r w:rsidRPr="00C23FA5">
              <w:rPr>
                <w:rFonts w:asciiTheme="majorHAnsi" w:hAnsiTheme="majorHAnsi" w:cs="Arial"/>
                <w:sz w:val="20"/>
                <w:szCs w:val="20"/>
              </w:rPr>
              <w:t xml:space="preserve">-   </w:t>
            </w:r>
          </w:p>
        </w:tc>
        <w:tc>
          <w:tcPr>
            <w:tcW w:w="746" w:type="pct"/>
            <w:tcBorders>
              <w:top w:val="nil"/>
              <w:left w:val="nil"/>
              <w:bottom w:val="single" w:sz="4" w:space="0" w:color="auto"/>
              <w:right w:val="single" w:sz="4" w:space="0" w:color="auto"/>
            </w:tcBorders>
            <w:shd w:val="clear" w:color="auto" w:fill="auto"/>
            <w:vAlign w:val="center"/>
          </w:tcPr>
          <w:p w14:paraId="5F50E519" w14:textId="08F8D68C"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c>
          <w:tcPr>
            <w:tcW w:w="746" w:type="pct"/>
            <w:tcBorders>
              <w:top w:val="nil"/>
              <w:left w:val="nil"/>
              <w:bottom w:val="single" w:sz="4" w:space="0" w:color="auto"/>
              <w:right w:val="single" w:sz="4" w:space="0" w:color="auto"/>
            </w:tcBorders>
            <w:shd w:val="clear" w:color="auto" w:fill="auto"/>
            <w:vAlign w:val="center"/>
          </w:tcPr>
          <w:p w14:paraId="3D71E199" w14:textId="60545EC0"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c>
          <w:tcPr>
            <w:tcW w:w="746" w:type="pct"/>
            <w:tcBorders>
              <w:top w:val="nil"/>
              <w:left w:val="nil"/>
              <w:bottom w:val="single" w:sz="4" w:space="0" w:color="auto"/>
              <w:right w:val="single" w:sz="4" w:space="0" w:color="auto"/>
            </w:tcBorders>
            <w:shd w:val="clear" w:color="auto" w:fill="auto"/>
            <w:vAlign w:val="center"/>
          </w:tcPr>
          <w:p w14:paraId="54E88B8A" w14:textId="37460396"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c>
          <w:tcPr>
            <w:tcW w:w="742" w:type="pct"/>
            <w:tcBorders>
              <w:top w:val="nil"/>
              <w:left w:val="nil"/>
              <w:bottom w:val="single" w:sz="4" w:space="0" w:color="auto"/>
              <w:right w:val="single" w:sz="4" w:space="0" w:color="auto"/>
            </w:tcBorders>
            <w:shd w:val="clear" w:color="auto" w:fill="auto"/>
            <w:vAlign w:val="center"/>
          </w:tcPr>
          <w:p w14:paraId="783E089E" w14:textId="1404566E"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 xml:space="preserve">                         -   </w:t>
            </w:r>
          </w:p>
        </w:tc>
      </w:tr>
      <w:tr w:rsidR="00C23FA5" w:rsidRPr="00FD2C1F" w14:paraId="56E2418E"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1481F4FA" w14:textId="5414E7EE" w:rsidR="00C23FA5" w:rsidRPr="009C7815" w:rsidRDefault="00C23FA5" w:rsidP="00C23FA5">
            <w:pPr>
              <w:rPr>
                <w:rFonts w:asciiTheme="majorHAnsi" w:eastAsia="Times New Roman" w:hAnsiTheme="majorHAnsi" w:cs="Times New Roman"/>
                <w:b/>
                <w:sz w:val="18"/>
                <w:szCs w:val="18"/>
              </w:rPr>
            </w:pPr>
            <w:r w:rsidRPr="009C7815">
              <w:rPr>
                <w:rFonts w:ascii="Calibri" w:hAnsi="Calibri" w:cs="Arial"/>
                <w:b/>
                <w:sz w:val="18"/>
                <w:szCs w:val="18"/>
              </w:rPr>
              <w:t>Totale entrate per spese correnti e rimborso prestiti</w:t>
            </w:r>
          </w:p>
        </w:tc>
        <w:tc>
          <w:tcPr>
            <w:tcW w:w="654" w:type="pct"/>
            <w:tcBorders>
              <w:top w:val="nil"/>
              <w:left w:val="nil"/>
              <w:bottom w:val="single" w:sz="4" w:space="0" w:color="auto"/>
              <w:right w:val="single" w:sz="4" w:space="0" w:color="auto"/>
            </w:tcBorders>
            <w:shd w:val="clear" w:color="auto" w:fill="auto"/>
            <w:vAlign w:val="center"/>
          </w:tcPr>
          <w:p w14:paraId="589FCAFF" w14:textId="5F382C1E"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4.936.232,16</w:t>
            </w:r>
          </w:p>
        </w:tc>
        <w:tc>
          <w:tcPr>
            <w:tcW w:w="746" w:type="pct"/>
            <w:tcBorders>
              <w:top w:val="nil"/>
              <w:left w:val="nil"/>
              <w:bottom w:val="single" w:sz="4" w:space="0" w:color="auto"/>
              <w:right w:val="single" w:sz="4" w:space="0" w:color="auto"/>
            </w:tcBorders>
            <w:shd w:val="clear" w:color="auto" w:fill="auto"/>
            <w:vAlign w:val="center"/>
          </w:tcPr>
          <w:p w14:paraId="053B90FA" w14:textId="12F46A25"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4.929.291,53</w:t>
            </w:r>
          </w:p>
        </w:tc>
        <w:tc>
          <w:tcPr>
            <w:tcW w:w="746" w:type="pct"/>
            <w:tcBorders>
              <w:top w:val="nil"/>
              <w:left w:val="nil"/>
              <w:bottom w:val="single" w:sz="4" w:space="0" w:color="auto"/>
              <w:right w:val="single" w:sz="4" w:space="0" w:color="auto"/>
            </w:tcBorders>
            <w:shd w:val="clear" w:color="auto" w:fill="auto"/>
            <w:vAlign w:val="center"/>
          </w:tcPr>
          <w:p w14:paraId="59356F5B" w14:textId="13022875"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4.580.577,60</w:t>
            </w:r>
          </w:p>
        </w:tc>
        <w:tc>
          <w:tcPr>
            <w:tcW w:w="746" w:type="pct"/>
            <w:tcBorders>
              <w:top w:val="nil"/>
              <w:left w:val="nil"/>
              <w:bottom w:val="single" w:sz="4" w:space="0" w:color="auto"/>
              <w:right w:val="single" w:sz="4" w:space="0" w:color="auto"/>
            </w:tcBorders>
            <w:shd w:val="clear" w:color="auto" w:fill="auto"/>
            <w:vAlign w:val="center"/>
          </w:tcPr>
          <w:p w14:paraId="71FDDA29" w14:textId="4DB08B49"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4.390.943,43</w:t>
            </w:r>
          </w:p>
        </w:tc>
        <w:tc>
          <w:tcPr>
            <w:tcW w:w="742" w:type="pct"/>
            <w:tcBorders>
              <w:top w:val="nil"/>
              <w:left w:val="nil"/>
              <w:bottom w:val="single" w:sz="4" w:space="0" w:color="auto"/>
              <w:right w:val="single" w:sz="4" w:space="0" w:color="auto"/>
            </w:tcBorders>
            <w:shd w:val="clear" w:color="auto" w:fill="auto"/>
            <w:vAlign w:val="center"/>
          </w:tcPr>
          <w:p w14:paraId="32A74A83" w14:textId="08D6FEFD" w:rsidR="00C23FA5" w:rsidRPr="00C23FA5" w:rsidRDefault="00C23FA5" w:rsidP="00C23FA5">
            <w:pPr>
              <w:jc w:val="right"/>
              <w:rPr>
                <w:rFonts w:asciiTheme="majorHAnsi" w:eastAsia="Times New Roman" w:hAnsiTheme="majorHAnsi" w:cs="Times New Roman"/>
                <w:b/>
                <w:bCs/>
                <w:color w:val="FF0000"/>
                <w:sz w:val="20"/>
                <w:szCs w:val="20"/>
              </w:rPr>
            </w:pPr>
            <w:r w:rsidRPr="00C23FA5">
              <w:rPr>
                <w:rFonts w:asciiTheme="majorHAnsi" w:hAnsiTheme="majorHAnsi" w:cs="Arial"/>
                <w:sz w:val="20"/>
                <w:szCs w:val="20"/>
              </w:rPr>
              <w:t>4.405.678,58</w:t>
            </w:r>
          </w:p>
        </w:tc>
      </w:tr>
      <w:tr w:rsidR="00C23FA5" w:rsidRPr="009C7815" w14:paraId="178F820A"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40F9C6BE" w14:textId="5E83C0ED"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Alienazioni di beni e trasferimenti di capitale</w:t>
            </w:r>
          </w:p>
        </w:tc>
        <w:tc>
          <w:tcPr>
            <w:tcW w:w="654" w:type="pct"/>
            <w:tcBorders>
              <w:top w:val="nil"/>
              <w:left w:val="nil"/>
              <w:bottom w:val="single" w:sz="4" w:space="0" w:color="auto"/>
              <w:right w:val="single" w:sz="4" w:space="0" w:color="auto"/>
            </w:tcBorders>
            <w:shd w:val="clear" w:color="auto" w:fill="auto"/>
            <w:vAlign w:val="center"/>
          </w:tcPr>
          <w:p w14:paraId="494A3EEA" w14:textId="3B00F61E"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5.899.312,67</w:t>
            </w:r>
          </w:p>
        </w:tc>
        <w:tc>
          <w:tcPr>
            <w:tcW w:w="746" w:type="pct"/>
            <w:tcBorders>
              <w:top w:val="nil"/>
              <w:left w:val="nil"/>
              <w:bottom w:val="single" w:sz="4" w:space="0" w:color="auto"/>
              <w:right w:val="single" w:sz="4" w:space="0" w:color="auto"/>
            </w:tcBorders>
            <w:shd w:val="clear" w:color="auto" w:fill="auto"/>
            <w:vAlign w:val="center"/>
          </w:tcPr>
          <w:p w14:paraId="405C7352" w14:textId="2EEEBE4E"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3.444.817,22</w:t>
            </w:r>
          </w:p>
        </w:tc>
        <w:tc>
          <w:tcPr>
            <w:tcW w:w="746" w:type="pct"/>
            <w:tcBorders>
              <w:top w:val="nil"/>
              <w:left w:val="nil"/>
              <w:bottom w:val="single" w:sz="4" w:space="0" w:color="auto"/>
              <w:right w:val="single" w:sz="4" w:space="0" w:color="auto"/>
            </w:tcBorders>
            <w:shd w:val="clear" w:color="auto" w:fill="auto"/>
            <w:vAlign w:val="center"/>
          </w:tcPr>
          <w:p w14:paraId="35C0E23D" w14:textId="18079546"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3.379.516,50</w:t>
            </w:r>
          </w:p>
        </w:tc>
        <w:tc>
          <w:tcPr>
            <w:tcW w:w="746" w:type="pct"/>
            <w:tcBorders>
              <w:top w:val="nil"/>
              <w:left w:val="nil"/>
              <w:bottom w:val="single" w:sz="4" w:space="0" w:color="auto"/>
              <w:right w:val="single" w:sz="4" w:space="0" w:color="auto"/>
            </w:tcBorders>
            <w:shd w:val="clear" w:color="auto" w:fill="auto"/>
            <w:vAlign w:val="center"/>
          </w:tcPr>
          <w:p w14:paraId="43B402A5" w14:textId="75F65739"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2.601.400,00</w:t>
            </w:r>
          </w:p>
        </w:tc>
        <w:tc>
          <w:tcPr>
            <w:tcW w:w="742" w:type="pct"/>
            <w:tcBorders>
              <w:top w:val="nil"/>
              <w:left w:val="nil"/>
              <w:bottom w:val="single" w:sz="4" w:space="0" w:color="auto"/>
              <w:right w:val="single" w:sz="4" w:space="0" w:color="auto"/>
            </w:tcBorders>
            <w:shd w:val="clear" w:color="auto" w:fill="auto"/>
            <w:vAlign w:val="center"/>
          </w:tcPr>
          <w:p w14:paraId="6BD64E87" w14:textId="067D19C6"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214.750,00</w:t>
            </w:r>
          </w:p>
        </w:tc>
      </w:tr>
      <w:tr w:rsidR="00C23FA5" w:rsidRPr="009C7815" w14:paraId="5B9BE06C"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777C69CF" w14:textId="21405749" w:rsidR="00C23FA5" w:rsidRPr="009C7815" w:rsidRDefault="00C23FA5" w:rsidP="00C23FA5">
            <w:pPr>
              <w:rPr>
                <w:rFonts w:asciiTheme="majorHAnsi" w:eastAsia="Times New Roman" w:hAnsiTheme="majorHAnsi" w:cs="Times New Roman"/>
                <w:sz w:val="18"/>
                <w:szCs w:val="18"/>
              </w:rPr>
            </w:pPr>
            <w:r>
              <w:rPr>
                <w:rFonts w:ascii="Calibri" w:hAnsi="Calibri" w:cs="Arial"/>
                <w:sz w:val="18"/>
                <w:szCs w:val="18"/>
              </w:rPr>
              <w:t>di cui p</w:t>
            </w:r>
            <w:r w:rsidRPr="009C7815">
              <w:rPr>
                <w:rFonts w:ascii="Calibri" w:hAnsi="Calibri" w:cs="Arial"/>
                <w:sz w:val="18"/>
                <w:szCs w:val="18"/>
              </w:rPr>
              <w:t>roventi oneri urbanizzazione per spese investimenti</w:t>
            </w:r>
          </w:p>
        </w:tc>
        <w:tc>
          <w:tcPr>
            <w:tcW w:w="654" w:type="pct"/>
            <w:tcBorders>
              <w:top w:val="nil"/>
              <w:left w:val="nil"/>
              <w:bottom w:val="single" w:sz="4" w:space="0" w:color="auto"/>
              <w:right w:val="single" w:sz="4" w:space="0" w:color="auto"/>
            </w:tcBorders>
            <w:shd w:val="clear" w:color="auto" w:fill="auto"/>
            <w:vAlign w:val="center"/>
          </w:tcPr>
          <w:p w14:paraId="7AF42288" w14:textId="08528259"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70.000,00</w:t>
            </w:r>
          </w:p>
        </w:tc>
        <w:tc>
          <w:tcPr>
            <w:tcW w:w="746" w:type="pct"/>
            <w:tcBorders>
              <w:top w:val="nil"/>
              <w:left w:val="nil"/>
              <w:bottom w:val="single" w:sz="4" w:space="0" w:color="auto"/>
              <w:right w:val="single" w:sz="4" w:space="0" w:color="auto"/>
            </w:tcBorders>
            <w:shd w:val="clear" w:color="auto" w:fill="auto"/>
            <w:vAlign w:val="center"/>
          </w:tcPr>
          <w:p w14:paraId="02DDB0D3" w14:textId="605F3366"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50.300,00</w:t>
            </w:r>
          </w:p>
        </w:tc>
        <w:tc>
          <w:tcPr>
            <w:tcW w:w="746" w:type="pct"/>
            <w:tcBorders>
              <w:top w:val="nil"/>
              <w:left w:val="nil"/>
              <w:bottom w:val="single" w:sz="4" w:space="0" w:color="auto"/>
              <w:right w:val="single" w:sz="4" w:space="0" w:color="auto"/>
            </w:tcBorders>
            <w:shd w:val="clear" w:color="auto" w:fill="auto"/>
            <w:vAlign w:val="center"/>
          </w:tcPr>
          <w:p w14:paraId="0DD5340C" w14:textId="3F43AA32"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60.000,00</w:t>
            </w:r>
          </w:p>
        </w:tc>
        <w:tc>
          <w:tcPr>
            <w:tcW w:w="746" w:type="pct"/>
            <w:tcBorders>
              <w:top w:val="nil"/>
              <w:left w:val="nil"/>
              <w:bottom w:val="single" w:sz="4" w:space="0" w:color="auto"/>
              <w:right w:val="single" w:sz="4" w:space="0" w:color="auto"/>
            </w:tcBorders>
            <w:shd w:val="clear" w:color="auto" w:fill="auto"/>
            <w:vAlign w:val="center"/>
          </w:tcPr>
          <w:p w14:paraId="473A55FA" w14:textId="21E50759"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60.000,00</w:t>
            </w:r>
          </w:p>
        </w:tc>
        <w:tc>
          <w:tcPr>
            <w:tcW w:w="742" w:type="pct"/>
            <w:tcBorders>
              <w:top w:val="nil"/>
              <w:left w:val="nil"/>
              <w:bottom w:val="single" w:sz="4" w:space="0" w:color="auto"/>
              <w:right w:val="single" w:sz="4" w:space="0" w:color="auto"/>
            </w:tcBorders>
            <w:shd w:val="clear" w:color="auto" w:fill="auto"/>
            <w:vAlign w:val="center"/>
          </w:tcPr>
          <w:p w14:paraId="24012958" w14:textId="6A57AA3C"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60.000,00</w:t>
            </w:r>
          </w:p>
        </w:tc>
      </w:tr>
      <w:tr w:rsidR="00C23FA5" w:rsidRPr="009C7815" w14:paraId="429D6C73" w14:textId="77777777" w:rsidTr="00FD2C1F">
        <w:trPr>
          <w:trHeight w:val="30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05FD65B5" w14:textId="5FDF0543"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Mutui e prestiti</w:t>
            </w:r>
          </w:p>
        </w:tc>
        <w:tc>
          <w:tcPr>
            <w:tcW w:w="654" w:type="pct"/>
            <w:tcBorders>
              <w:top w:val="nil"/>
              <w:left w:val="nil"/>
              <w:bottom w:val="single" w:sz="4" w:space="0" w:color="auto"/>
              <w:right w:val="single" w:sz="4" w:space="0" w:color="auto"/>
            </w:tcBorders>
            <w:shd w:val="clear" w:color="auto" w:fill="auto"/>
            <w:vAlign w:val="center"/>
          </w:tcPr>
          <w:p w14:paraId="65337564" w14:textId="7ECAF3FB" w:rsidR="00C23FA5" w:rsidRPr="00C23FA5" w:rsidRDefault="00C23FA5" w:rsidP="00C23FA5">
            <w:pPr>
              <w:jc w:val="right"/>
              <w:rPr>
                <w:rFonts w:asciiTheme="majorHAnsi" w:eastAsia="Times New Roman" w:hAnsiTheme="majorHAnsi" w:cs="Times New Roman"/>
                <w:bCs/>
                <w:sz w:val="20"/>
                <w:szCs w:val="20"/>
              </w:rPr>
            </w:pPr>
            <w:r>
              <w:rPr>
                <w:rFonts w:asciiTheme="majorHAnsi" w:hAnsiTheme="majorHAnsi" w:cs="Arial"/>
                <w:sz w:val="20"/>
                <w:szCs w:val="20"/>
              </w:rPr>
              <w:t xml:space="preserve">                        </w:t>
            </w:r>
            <w:r w:rsidRPr="00C23FA5">
              <w:rPr>
                <w:rFonts w:asciiTheme="majorHAnsi" w:hAnsiTheme="majorHAnsi" w:cs="Arial"/>
                <w:sz w:val="20"/>
                <w:szCs w:val="20"/>
              </w:rPr>
              <w:t xml:space="preserve">-   </w:t>
            </w:r>
          </w:p>
        </w:tc>
        <w:tc>
          <w:tcPr>
            <w:tcW w:w="746" w:type="pct"/>
            <w:tcBorders>
              <w:top w:val="nil"/>
              <w:left w:val="nil"/>
              <w:bottom w:val="single" w:sz="4" w:space="0" w:color="auto"/>
              <w:right w:val="single" w:sz="4" w:space="0" w:color="auto"/>
            </w:tcBorders>
            <w:shd w:val="clear" w:color="auto" w:fill="auto"/>
            <w:vAlign w:val="center"/>
          </w:tcPr>
          <w:p w14:paraId="022B76B7" w14:textId="41908322"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 xml:space="preserve">                         -   </w:t>
            </w:r>
          </w:p>
        </w:tc>
        <w:tc>
          <w:tcPr>
            <w:tcW w:w="746" w:type="pct"/>
            <w:tcBorders>
              <w:top w:val="nil"/>
              <w:left w:val="nil"/>
              <w:bottom w:val="single" w:sz="4" w:space="0" w:color="auto"/>
              <w:right w:val="single" w:sz="4" w:space="0" w:color="auto"/>
            </w:tcBorders>
            <w:shd w:val="clear" w:color="auto" w:fill="auto"/>
            <w:vAlign w:val="center"/>
          </w:tcPr>
          <w:p w14:paraId="587607D8" w14:textId="600375A2"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 xml:space="preserve">                         -   </w:t>
            </w:r>
          </w:p>
        </w:tc>
        <w:tc>
          <w:tcPr>
            <w:tcW w:w="746" w:type="pct"/>
            <w:tcBorders>
              <w:top w:val="nil"/>
              <w:left w:val="nil"/>
              <w:bottom w:val="single" w:sz="4" w:space="0" w:color="auto"/>
              <w:right w:val="single" w:sz="4" w:space="0" w:color="auto"/>
            </w:tcBorders>
            <w:shd w:val="clear" w:color="auto" w:fill="auto"/>
            <w:vAlign w:val="center"/>
          </w:tcPr>
          <w:p w14:paraId="4317E09B" w14:textId="7FC4B039"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 xml:space="preserve">                         -   </w:t>
            </w:r>
          </w:p>
        </w:tc>
        <w:tc>
          <w:tcPr>
            <w:tcW w:w="742" w:type="pct"/>
            <w:tcBorders>
              <w:top w:val="nil"/>
              <w:left w:val="nil"/>
              <w:bottom w:val="single" w:sz="4" w:space="0" w:color="auto"/>
              <w:right w:val="single" w:sz="4" w:space="0" w:color="auto"/>
            </w:tcBorders>
            <w:shd w:val="clear" w:color="auto" w:fill="auto"/>
            <w:vAlign w:val="center"/>
          </w:tcPr>
          <w:p w14:paraId="061083D0" w14:textId="37A97BE2"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 xml:space="preserve">                         -   </w:t>
            </w:r>
          </w:p>
        </w:tc>
      </w:tr>
      <w:tr w:rsidR="00C23FA5" w:rsidRPr="009C7815" w14:paraId="7F717C11" w14:textId="77777777" w:rsidTr="00FD2C1F">
        <w:trPr>
          <w:trHeight w:val="30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2C563FDC" w14:textId="40BCE211"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Avanzo applicato spese investimento</w:t>
            </w:r>
          </w:p>
        </w:tc>
        <w:tc>
          <w:tcPr>
            <w:tcW w:w="654" w:type="pct"/>
            <w:tcBorders>
              <w:top w:val="nil"/>
              <w:left w:val="nil"/>
              <w:bottom w:val="single" w:sz="4" w:space="0" w:color="auto"/>
              <w:right w:val="single" w:sz="4" w:space="0" w:color="auto"/>
            </w:tcBorders>
            <w:shd w:val="clear" w:color="auto" w:fill="auto"/>
            <w:vAlign w:val="center"/>
          </w:tcPr>
          <w:p w14:paraId="03DCAAB9" w14:textId="2CE8FA08" w:rsidR="00C23FA5" w:rsidRPr="00C23FA5" w:rsidRDefault="00C23FA5" w:rsidP="00C23FA5">
            <w:pPr>
              <w:jc w:val="right"/>
              <w:rPr>
                <w:rFonts w:asciiTheme="majorHAnsi" w:eastAsia="Times New Roman" w:hAnsiTheme="majorHAnsi" w:cs="Times New Roman"/>
                <w:bCs/>
                <w:sz w:val="20"/>
                <w:szCs w:val="20"/>
              </w:rPr>
            </w:pPr>
            <w:r>
              <w:rPr>
                <w:rFonts w:asciiTheme="majorHAnsi" w:hAnsiTheme="majorHAnsi" w:cs="Arial"/>
                <w:sz w:val="20"/>
                <w:szCs w:val="20"/>
              </w:rPr>
              <w:t xml:space="preserve">    </w:t>
            </w:r>
            <w:r w:rsidRPr="00C23FA5">
              <w:rPr>
                <w:rFonts w:asciiTheme="majorHAnsi" w:hAnsiTheme="majorHAnsi" w:cs="Arial"/>
                <w:sz w:val="20"/>
                <w:szCs w:val="20"/>
              </w:rPr>
              <w:t xml:space="preserve">262.882,27 </w:t>
            </w:r>
          </w:p>
        </w:tc>
        <w:tc>
          <w:tcPr>
            <w:tcW w:w="746" w:type="pct"/>
            <w:tcBorders>
              <w:top w:val="nil"/>
              <w:left w:val="nil"/>
              <w:bottom w:val="single" w:sz="4" w:space="0" w:color="auto"/>
              <w:right w:val="single" w:sz="4" w:space="0" w:color="auto"/>
            </w:tcBorders>
            <w:shd w:val="clear" w:color="auto" w:fill="auto"/>
            <w:vAlign w:val="center"/>
          </w:tcPr>
          <w:p w14:paraId="438E3FD7" w14:textId="040E7366"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 xml:space="preserve">                         -   </w:t>
            </w:r>
          </w:p>
        </w:tc>
        <w:tc>
          <w:tcPr>
            <w:tcW w:w="746" w:type="pct"/>
            <w:tcBorders>
              <w:top w:val="nil"/>
              <w:left w:val="nil"/>
              <w:bottom w:val="single" w:sz="4" w:space="0" w:color="auto"/>
              <w:right w:val="single" w:sz="4" w:space="0" w:color="auto"/>
            </w:tcBorders>
            <w:shd w:val="clear" w:color="auto" w:fill="auto"/>
            <w:vAlign w:val="center"/>
          </w:tcPr>
          <w:p w14:paraId="433403A1" w14:textId="396DBCF0"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 xml:space="preserve">                         -   </w:t>
            </w:r>
          </w:p>
        </w:tc>
        <w:tc>
          <w:tcPr>
            <w:tcW w:w="746" w:type="pct"/>
            <w:tcBorders>
              <w:top w:val="nil"/>
              <w:left w:val="nil"/>
              <w:bottom w:val="single" w:sz="4" w:space="0" w:color="auto"/>
              <w:right w:val="single" w:sz="4" w:space="0" w:color="auto"/>
            </w:tcBorders>
            <w:shd w:val="clear" w:color="auto" w:fill="auto"/>
            <w:vAlign w:val="center"/>
          </w:tcPr>
          <w:p w14:paraId="3D7C203D" w14:textId="41F61575"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 xml:space="preserve">                         -   </w:t>
            </w:r>
          </w:p>
        </w:tc>
        <w:tc>
          <w:tcPr>
            <w:tcW w:w="742" w:type="pct"/>
            <w:tcBorders>
              <w:top w:val="nil"/>
              <w:left w:val="nil"/>
              <w:bottom w:val="single" w:sz="4" w:space="0" w:color="auto"/>
              <w:right w:val="single" w:sz="4" w:space="0" w:color="auto"/>
            </w:tcBorders>
            <w:shd w:val="clear" w:color="auto" w:fill="auto"/>
            <w:vAlign w:val="center"/>
          </w:tcPr>
          <w:p w14:paraId="5DED9B73" w14:textId="18A21448" w:rsidR="00C23FA5" w:rsidRPr="00C23FA5" w:rsidRDefault="00C23FA5" w:rsidP="00C23FA5">
            <w:pPr>
              <w:jc w:val="right"/>
              <w:rPr>
                <w:rFonts w:asciiTheme="majorHAnsi" w:eastAsia="Times New Roman" w:hAnsiTheme="majorHAnsi" w:cs="Times New Roman"/>
                <w:bCs/>
                <w:sz w:val="20"/>
                <w:szCs w:val="20"/>
              </w:rPr>
            </w:pPr>
            <w:r w:rsidRPr="00C23FA5">
              <w:rPr>
                <w:rFonts w:asciiTheme="majorHAnsi" w:hAnsiTheme="majorHAnsi" w:cs="Arial"/>
                <w:sz w:val="20"/>
                <w:szCs w:val="20"/>
              </w:rPr>
              <w:t xml:space="preserve">                         -   </w:t>
            </w:r>
          </w:p>
        </w:tc>
      </w:tr>
      <w:tr w:rsidR="00C23FA5" w:rsidRPr="009C7815" w14:paraId="77DAE034"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3FB18A97" w14:textId="33CA6851"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Fondo pluriennale vincolato per spese in conto capitale</w:t>
            </w:r>
          </w:p>
        </w:tc>
        <w:tc>
          <w:tcPr>
            <w:tcW w:w="654" w:type="pct"/>
            <w:tcBorders>
              <w:top w:val="nil"/>
              <w:left w:val="nil"/>
              <w:bottom w:val="single" w:sz="4" w:space="0" w:color="auto"/>
              <w:right w:val="single" w:sz="4" w:space="0" w:color="auto"/>
            </w:tcBorders>
            <w:shd w:val="clear" w:color="auto" w:fill="auto"/>
            <w:vAlign w:val="center"/>
          </w:tcPr>
          <w:p w14:paraId="191EAAC9" w14:textId="1CF0BB6A"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1.996.510,06</w:t>
            </w:r>
          </w:p>
        </w:tc>
        <w:tc>
          <w:tcPr>
            <w:tcW w:w="746" w:type="pct"/>
            <w:tcBorders>
              <w:top w:val="nil"/>
              <w:left w:val="nil"/>
              <w:bottom w:val="single" w:sz="4" w:space="0" w:color="auto"/>
              <w:right w:val="single" w:sz="4" w:space="0" w:color="auto"/>
            </w:tcBorders>
            <w:shd w:val="clear" w:color="auto" w:fill="auto"/>
            <w:vAlign w:val="center"/>
          </w:tcPr>
          <w:p w14:paraId="488A9206" w14:textId="5A52A042"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1.309.574,80</w:t>
            </w:r>
          </w:p>
        </w:tc>
        <w:tc>
          <w:tcPr>
            <w:tcW w:w="746" w:type="pct"/>
            <w:tcBorders>
              <w:top w:val="nil"/>
              <w:left w:val="nil"/>
              <w:bottom w:val="single" w:sz="4" w:space="0" w:color="auto"/>
              <w:right w:val="single" w:sz="4" w:space="0" w:color="auto"/>
            </w:tcBorders>
            <w:shd w:val="clear" w:color="auto" w:fill="auto"/>
            <w:vAlign w:val="center"/>
          </w:tcPr>
          <w:p w14:paraId="0710C215" w14:textId="2EDADA25"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486.953,22</w:t>
            </w:r>
          </w:p>
        </w:tc>
        <w:tc>
          <w:tcPr>
            <w:tcW w:w="746" w:type="pct"/>
            <w:tcBorders>
              <w:top w:val="nil"/>
              <w:left w:val="nil"/>
              <w:bottom w:val="single" w:sz="4" w:space="0" w:color="auto"/>
              <w:right w:val="single" w:sz="4" w:space="0" w:color="auto"/>
            </w:tcBorders>
            <w:shd w:val="clear" w:color="auto" w:fill="auto"/>
            <w:vAlign w:val="center"/>
          </w:tcPr>
          <w:p w14:paraId="28F24133" w14:textId="1CEF92F0"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0,00</w:t>
            </w:r>
          </w:p>
        </w:tc>
        <w:tc>
          <w:tcPr>
            <w:tcW w:w="742" w:type="pct"/>
            <w:tcBorders>
              <w:top w:val="nil"/>
              <w:left w:val="nil"/>
              <w:bottom w:val="single" w:sz="4" w:space="0" w:color="auto"/>
              <w:right w:val="single" w:sz="4" w:space="0" w:color="auto"/>
            </w:tcBorders>
            <w:shd w:val="clear" w:color="auto" w:fill="auto"/>
            <w:vAlign w:val="center"/>
          </w:tcPr>
          <w:p w14:paraId="70BC0363" w14:textId="2DE4BE55"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0,00</w:t>
            </w:r>
          </w:p>
        </w:tc>
      </w:tr>
      <w:tr w:rsidR="00C23FA5" w:rsidRPr="009C7815" w14:paraId="3B8DCE74"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22D812D1" w14:textId="72F29329" w:rsidR="00C23FA5" w:rsidRPr="009C7815" w:rsidRDefault="00C23FA5" w:rsidP="00C23FA5">
            <w:pPr>
              <w:rPr>
                <w:rFonts w:asciiTheme="majorHAnsi" w:eastAsia="Times New Roman" w:hAnsiTheme="majorHAnsi" w:cs="Times New Roman"/>
                <w:b/>
                <w:bCs/>
                <w:sz w:val="18"/>
                <w:szCs w:val="18"/>
              </w:rPr>
            </w:pPr>
            <w:r w:rsidRPr="009C7815">
              <w:rPr>
                <w:rFonts w:ascii="Calibri" w:hAnsi="Calibri" w:cs="Arial"/>
                <w:b/>
                <w:bCs/>
                <w:sz w:val="18"/>
                <w:szCs w:val="18"/>
              </w:rPr>
              <w:t>Totale entrate in conto capitale destinate agli investimenti</w:t>
            </w:r>
          </w:p>
        </w:tc>
        <w:tc>
          <w:tcPr>
            <w:tcW w:w="654" w:type="pct"/>
            <w:tcBorders>
              <w:top w:val="nil"/>
              <w:left w:val="nil"/>
              <w:bottom w:val="single" w:sz="4" w:space="0" w:color="auto"/>
              <w:right w:val="single" w:sz="4" w:space="0" w:color="auto"/>
            </w:tcBorders>
            <w:shd w:val="clear" w:color="auto" w:fill="auto"/>
            <w:vAlign w:val="center"/>
          </w:tcPr>
          <w:p w14:paraId="5656B35E" w14:textId="4A2069E2" w:rsidR="00C23FA5" w:rsidRPr="00C23FA5" w:rsidRDefault="00C23FA5" w:rsidP="00C23FA5">
            <w:pPr>
              <w:jc w:val="right"/>
              <w:rPr>
                <w:rFonts w:asciiTheme="majorHAnsi" w:eastAsia="Times New Roman" w:hAnsiTheme="majorHAnsi" w:cs="Times New Roman"/>
                <w:b/>
                <w:bCs/>
                <w:sz w:val="20"/>
                <w:szCs w:val="20"/>
              </w:rPr>
            </w:pPr>
            <w:r>
              <w:rPr>
                <w:rFonts w:asciiTheme="majorHAnsi" w:hAnsiTheme="majorHAnsi" w:cs="Arial"/>
                <w:sz w:val="20"/>
                <w:szCs w:val="20"/>
              </w:rPr>
              <w:t xml:space="preserve"> </w:t>
            </w:r>
            <w:r w:rsidRPr="00C23FA5">
              <w:rPr>
                <w:rFonts w:asciiTheme="majorHAnsi" w:hAnsiTheme="majorHAnsi" w:cs="Arial"/>
                <w:sz w:val="20"/>
                <w:szCs w:val="20"/>
              </w:rPr>
              <w:t xml:space="preserve">8.158.705,00 </w:t>
            </w:r>
          </w:p>
        </w:tc>
        <w:tc>
          <w:tcPr>
            <w:tcW w:w="746" w:type="pct"/>
            <w:tcBorders>
              <w:top w:val="nil"/>
              <w:left w:val="nil"/>
              <w:bottom w:val="single" w:sz="4" w:space="0" w:color="auto"/>
              <w:right w:val="single" w:sz="4" w:space="0" w:color="auto"/>
            </w:tcBorders>
            <w:shd w:val="clear" w:color="auto" w:fill="auto"/>
            <w:vAlign w:val="center"/>
          </w:tcPr>
          <w:p w14:paraId="572BF603" w14:textId="6619443E" w:rsidR="00C23FA5" w:rsidRPr="00C23FA5" w:rsidRDefault="00C23FA5" w:rsidP="00C23FA5">
            <w:pPr>
              <w:jc w:val="right"/>
              <w:rPr>
                <w:rFonts w:asciiTheme="majorHAnsi" w:eastAsia="Times New Roman" w:hAnsiTheme="majorHAnsi" w:cs="Times New Roman"/>
                <w:b/>
                <w:bCs/>
                <w:sz w:val="20"/>
                <w:szCs w:val="20"/>
              </w:rPr>
            </w:pPr>
            <w:r w:rsidRPr="00C23FA5">
              <w:rPr>
                <w:rFonts w:asciiTheme="majorHAnsi" w:hAnsiTheme="majorHAnsi" w:cs="Arial"/>
                <w:sz w:val="20"/>
                <w:szCs w:val="20"/>
              </w:rPr>
              <w:t xml:space="preserve">    4.754.392,02 </w:t>
            </w:r>
          </w:p>
        </w:tc>
        <w:tc>
          <w:tcPr>
            <w:tcW w:w="746" w:type="pct"/>
            <w:tcBorders>
              <w:top w:val="nil"/>
              <w:left w:val="nil"/>
              <w:bottom w:val="single" w:sz="4" w:space="0" w:color="auto"/>
              <w:right w:val="single" w:sz="4" w:space="0" w:color="auto"/>
            </w:tcBorders>
            <w:shd w:val="clear" w:color="auto" w:fill="auto"/>
            <w:vAlign w:val="center"/>
          </w:tcPr>
          <w:p w14:paraId="4C89BB43" w14:textId="725BFD13" w:rsidR="00C23FA5" w:rsidRPr="00C23FA5" w:rsidRDefault="00C23FA5" w:rsidP="00C23FA5">
            <w:pPr>
              <w:jc w:val="right"/>
              <w:rPr>
                <w:rFonts w:asciiTheme="majorHAnsi" w:hAnsiTheme="majorHAnsi" w:cs="Arial"/>
                <w:b/>
                <w:bCs/>
                <w:sz w:val="20"/>
                <w:szCs w:val="20"/>
              </w:rPr>
            </w:pPr>
            <w:r w:rsidRPr="00C23FA5">
              <w:rPr>
                <w:rFonts w:asciiTheme="majorHAnsi" w:hAnsiTheme="majorHAnsi" w:cs="Arial"/>
                <w:sz w:val="20"/>
                <w:szCs w:val="20"/>
              </w:rPr>
              <w:t xml:space="preserve">    3.866.469,72 </w:t>
            </w:r>
          </w:p>
        </w:tc>
        <w:tc>
          <w:tcPr>
            <w:tcW w:w="746" w:type="pct"/>
            <w:tcBorders>
              <w:top w:val="nil"/>
              <w:left w:val="nil"/>
              <w:bottom w:val="single" w:sz="4" w:space="0" w:color="auto"/>
              <w:right w:val="single" w:sz="4" w:space="0" w:color="auto"/>
            </w:tcBorders>
            <w:shd w:val="clear" w:color="auto" w:fill="auto"/>
            <w:vAlign w:val="center"/>
          </w:tcPr>
          <w:p w14:paraId="5AE1E1F0" w14:textId="4E08BA16" w:rsidR="00C23FA5" w:rsidRPr="00C23FA5" w:rsidRDefault="00C23FA5" w:rsidP="00C23FA5">
            <w:pPr>
              <w:jc w:val="right"/>
              <w:rPr>
                <w:rFonts w:asciiTheme="majorHAnsi" w:eastAsia="Times New Roman" w:hAnsiTheme="majorHAnsi" w:cs="Times New Roman"/>
                <w:b/>
                <w:bCs/>
                <w:sz w:val="20"/>
                <w:szCs w:val="20"/>
              </w:rPr>
            </w:pPr>
            <w:r w:rsidRPr="00C23FA5">
              <w:rPr>
                <w:rFonts w:asciiTheme="majorHAnsi" w:hAnsiTheme="majorHAnsi" w:cs="Arial"/>
                <w:sz w:val="20"/>
                <w:szCs w:val="20"/>
              </w:rPr>
              <w:t xml:space="preserve">   2.601.400,00 </w:t>
            </w:r>
          </w:p>
        </w:tc>
        <w:tc>
          <w:tcPr>
            <w:tcW w:w="742" w:type="pct"/>
            <w:tcBorders>
              <w:top w:val="nil"/>
              <w:left w:val="nil"/>
              <w:bottom w:val="single" w:sz="4" w:space="0" w:color="auto"/>
              <w:right w:val="single" w:sz="4" w:space="0" w:color="auto"/>
            </w:tcBorders>
            <w:shd w:val="clear" w:color="auto" w:fill="auto"/>
            <w:vAlign w:val="center"/>
          </w:tcPr>
          <w:p w14:paraId="26A5A3E8" w14:textId="3FD7C552" w:rsidR="00C23FA5" w:rsidRPr="00C23FA5" w:rsidRDefault="00C23FA5" w:rsidP="00C23FA5">
            <w:pPr>
              <w:jc w:val="right"/>
              <w:rPr>
                <w:rFonts w:asciiTheme="majorHAnsi" w:eastAsia="Times New Roman" w:hAnsiTheme="majorHAnsi" w:cs="Times New Roman"/>
                <w:b/>
                <w:bCs/>
                <w:sz w:val="20"/>
                <w:szCs w:val="20"/>
              </w:rPr>
            </w:pPr>
            <w:r w:rsidRPr="00C23FA5">
              <w:rPr>
                <w:rFonts w:asciiTheme="majorHAnsi" w:hAnsiTheme="majorHAnsi" w:cs="Arial"/>
                <w:sz w:val="20"/>
                <w:szCs w:val="20"/>
              </w:rPr>
              <w:t xml:space="preserve">       214.750,00 </w:t>
            </w:r>
          </w:p>
        </w:tc>
      </w:tr>
      <w:tr w:rsidR="00C23FA5" w:rsidRPr="009C7815" w14:paraId="0AB3BE0B"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tcPr>
          <w:p w14:paraId="48763596" w14:textId="60119290"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entrate  da riduzione di attività finanziarie</w:t>
            </w:r>
          </w:p>
        </w:tc>
        <w:tc>
          <w:tcPr>
            <w:tcW w:w="654" w:type="pct"/>
            <w:tcBorders>
              <w:top w:val="nil"/>
              <w:left w:val="nil"/>
              <w:bottom w:val="single" w:sz="4" w:space="0" w:color="auto"/>
              <w:right w:val="single" w:sz="4" w:space="0" w:color="auto"/>
            </w:tcBorders>
            <w:shd w:val="clear" w:color="auto" w:fill="auto"/>
            <w:vAlign w:val="center"/>
          </w:tcPr>
          <w:p w14:paraId="79F2AA28" w14:textId="53B9A0C5"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w:t>
            </w:r>
          </w:p>
        </w:tc>
        <w:tc>
          <w:tcPr>
            <w:tcW w:w="746" w:type="pct"/>
            <w:tcBorders>
              <w:top w:val="nil"/>
              <w:left w:val="nil"/>
              <w:bottom w:val="single" w:sz="4" w:space="0" w:color="auto"/>
              <w:right w:val="single" w:sz="4" w:space="0" w:color="auto"/>
            </w:tcBorders>
            <w:shd w:val="clear" w:color="auto" w:fill="auto"/>
            <w:vAlign w:val="center"/>
          </w:tcPr>
          <w:p w14:paraId="6D76CB99" w14:textId="1359986F"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w:t>
            </w:r>
          </w:p>
        </w:tc>
        <w:tc>
          <w:tcPr>
            <w:tcW w:w="746" w:type="pct"/>
            <w:tcBorders>
              <w:top w:val="nil"/>
              <w:left w:val="nil"/>
              <w:bottom w:val="single" w:sz="4" w:space="0" w:color="auto"/>
              <w:right w:val="single" w:sz="4" w:space="0" w:color="auto"/>
            </w:tcBorders>
            <w:shd w:val="clear" w:color="auto" w:fill="auto"/>
            <w:vAlign w:val="center"/>
          </w:tcPr>
          <w:p w14:paraId="016D8B38" w14:textId="6F399F41"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w:t>
            </w:r>
          </w:p>
        </w:tc>
        <w:tc>
          <w:tcPr>
            <w:tcW w:w="746" w:type="pct"/>
            <w:tcBorders>
              <w:top w:val="nil"/>
              <w:left w:val="nil"/>
              <w:bottom w:val="single" w:sz="4" w:space="0" w:color="auto"/>
              <w:right w:val="single" w:sz="4" w:space="0" w:color="auto"/>
            </w:tcBorders>
            <w:shd w:val="clear" w:color="auto" w:fill="auto"/>
            <w:vAlign w:val="center"/>
          </w:tcPr>
          <w:p w14:paraId="6282A6B4" w14:textId="109F8504"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w:t>
            </w:r>
          </w:p>
        </w:tc>
        <w:tc>
          <w:tcPr>
            <w:tcW w:w="742" w:type="pct"/>
            <w:tcBorders>
              <w:top w:val="nil"/>
              <w:left w:val="nil"/>
              <w:bottom w:val="single" w:sz="4" w:space="0" w:color="auto"/>
              <w:right w:val="single" w:sz="4" w:space="0" w:color="auto"/>
            </w:tcBorders>
            <w:shd w:val="clear" w:color="auto" w:fill="auto"/>
            <w:vAlign w:val="center"/>
          </w:tcPr>
          <w:p w14:paraId="49422C8B" w14:textId="52BE9C6E"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w:t>
            </w:r>
          </w:p>
        </w:tc>
      </w:tr>
      <w:tr w:rsidR="00C23FA5" w:rsidRPr="009C7815" w14:paraId="6F641BCA"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4A360371" w14:textId="3E2491A1"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entrate per anticipazione istituto tesoreria</w:t>
            </w:r>
          </w:p>
        </w:tc>
        <w:tc>
          <w:tcPr>
            <w:tcW w:w="654" w:type="pct"/>
            <w:tcBorders>
              <w:top w:val="nil"/>
              <w:left w:val="nil"/>
              <w:bottom w:val="single" w:sz="4" w:space="0" w:color="auto"/>
              <w:right w:val="single" w:sz="4" w:space="0" w:color="auto"/>
            </w:tcBorders>
            <w:shd w:val="clear" w:color="auto" w:fill="auto"/>
            <w:vAlign w:val="center"/>
          </w:tcPr>
          <w:p w14:paraId="152EF4F3" w14:textId="6378B91B" w:rsidR="00C23FA5" w:rsidRPr="00C23FA5" w:rsidRDefault="00C23FA5" w:rsidP="00C23FA5">
            <w:pPr>
              <w:jc w:val="right"/>
              <w:rPr>
                <w:rFonts w:asciiTheme="majorHAnsi" w:eastAsia="Times New Roman" w:hAnsiTheme="majorHAnsi" w:cs="Times New Roman"/>
                <w:sz w:val="20"/>
                <w:szCs w:val="20"/>
              </w:rPr>
            </w:pPr>
            <w:r>
              <w:rPr>
                <w:rFonts w:asciiTheme="majorHAnsi" w:hAnsiTheme="majorHAnsi" w:cs="Arial"/>
                <w:sz w:val="20"/>
                <w:szCs w:val="20"/>
              </w:rPr>
              <w:t xml:space="preserve"> </w:t>
            </w:r>
            <w:r w:rsidRPr="00C23FA5">
              <w:rPr>
                <w:rFonts w:asciiTheme="majorHAnsi" w:hAnsiTheme="majorHAnsi" w:cs="Arial"/>
                <w:sz w:val="20"/>
                <w:szCs w:val="20"/>
              </w:rPr>
              <w:t xml:space="preserve">1.000.000,00 </w:t>
            </w:r>
          </w:p>
        </w:tc>
        <w:tc>
          <w:tcPr>
            <w:tcW w:w="746" w:type="pct"/>
            <w:tcBorders>
              <w:top w:val="nil"/>
              <w:left w:val="nil"/>
              <w:bottom w:val="single" w:sz="4" w:space="0" w:color="auto"/>
              <w:right w:val="single" w:sz="4" w:space="0" w:color="auto"/>
            </w:tcBorders>
            <w:shd w:val="clear" w:color="auto" w:fill="auto"/>
            <w:vAlign w:val="center"/>
          </w:tcPr>
          <w:p w14:paraId="4577BB29" w14:textId="6528FCED"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xml:space="preserve">    1.000.000,00 </w:t>
            </w:r>
          </w:p>
        </w:tc>
        <w:tc>
          <w:tcPr>
            <w:tcW w:w="746" w:type="pct"/>
            <w:tcBorders>
              <w:top w:val="nil"/>
              <w:left w:val="nil"/>
              <w:bottom w:val="single" w:sz="4" w:space="0" w:color="auto"/>
              <w:right w:val="single" w:sz="4" w:space="0" w:color="auto"/>
            </w:tcBorders>
            <w:shd w:val="clear" w:color="auto" w:fill="auto"/>
            <w:vAlign w:val="center"/>
          </w:tcPr>
          <w:p w14:paraId="1D53E62B" w14:textId="707BFD44"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xml:space="preserve">    1.000.000,00 </w:t>
            </w:r>
          </w:p>
        </w:tc>
        <w:tc>
          <w:tcPr>
            <w:tcW w:w="746" w:type="pct"/>
            <w:tcBorders>
              <w:top w:val="nil"/>
              <w:left w:val="nil"/>
              <w:bottom w:val="single" w:sz="4" w:space="0" w:color="auto"/>
              <w:right w:val="single" w:sz="4" w:space="0" w:color="auto"/>
            </w:tcBorders>
            <w:shd w:val="clear" w:color="auto" w:fill="auto"/>
            <w:vAlign w:val="center"/>
          </w:tcPr>
          <w:p w14:paraId="36B1C408" w14:textId="5FB00C7E"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xml:space="preserve">   1.000.000,00 </w:t>
            </w:r>
          </w:p>
        </w:tc>
        <w:tc>
          <w:tcPr>
            <w:tcW w:w="742" w:type="pct"/>
            <w:tcBorders>
              <w:top w:val="nil"/>
              <w:left w:val="nil"/>
              <w:bottom w:val="single" w:sz="4" w:space="0" w:color="auto"/>
              <w:right w:val="single" w:sz="4" w:space="0" w:color="auto"/>
            </w:tcBorders>
            <w:shd w:val="clear" w:color="auto" w:fill="auto"/>
            <w:vAlign w:val="center"/>
          </w:tcPr>
          <w:p w14:paraId="5CBA3A86" w14:textId="7FDC2219"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xml:space="preserve">   1.000.000,00 </w:t>
            </w:r>
          </w:p>
        </w:tc>
      </w:tr>
      <w:tr w:rsidR="00C23FA5" w:rsidRPr="009C7815" w14:paraId="17115471" w14:textId="77777777" w:rsidTr="00FD2C1F">
        <w:trPr>
          <w:trHeight w:val="450"/>
        </w:trPr>
        <w:tc>
          <w:tcPr>
            <w:tcW w:w="1366" w:type="pct"/>
            <w:tcBorders>
              <w:top w:val="nil"/>
              <w:left w:val="single" w:sz="4" w:space="0" w:color="auto"/>
              <w:bottom w:val="single" w:sz="4" w:space="0" w:color="auto"/>
              <w:right w:val="single" w:sz="4" w:space="0" w:color="auto"/>
            </w:tcBorders>
            <w:shd w:val="clear" w:color="auto" w:fill="auto"/>
            <w:vAlign w:val="center"/>
            <w:hideMark/>
          </w:tcPr>
          <w:p w14:paraId="6E8B10E9" w14:textId="54DFF8A7" w:rsidR="00C23FA5" w:rsidRPr="009C7815" w:rsidRDefault="00C23FA5" w:rsidP="00C23FA5">
            <w:pPr>
              <w:rPr>
                <w:rFonts w:asciiTheme="majorHAnsi" w:eastAsia="Times New Roman" w:hAnsiTheme="majorHAnsi" w:cs="Times New Roman"/>
                <w:sz w:val="18"/>
                <w:szCs w:val="18"/>
              </w:rPr>
            </w:pPr>
            <w:r w:rsidRPr="009C7815">
              <w:rPr>
                <w:rFonts w:ascii="Calibri" w:hAnsi="Calibri" w:cs="Arial"/>
                <w:sz w:val="18"/>
                <w:szCs w:val="18"/>
              </w:rPr>
              <w:t>entrate per conto terzi e partite di giro</w:t>
            </w:r>
          </w:p>
        </w:tc>
        <w:tc>
          <w:tcPr>
            <w:tcW w:w="654" w:type="pct"/>
            <w:tcBorders>
              <w:top w:val="nil"/>
              <w:left w:val="nil"/>
              <w:bottom w:val="single" w:sz="4" w:space="0" w:color="auto"/>
              <w:right w:val="single" w:sz="4" w:space="0" w:color="auto"/>
            </w:tcBorders>
            <w:shd w:val="clear" w:color="auto" w:fill="auto"/>
            <w:vAlign w:val="center"/>
          </w:tcPr>
          <w:p w14:paraId="6814B6A6" w14:textId="3B15219A"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1.741.500,00</w:t>
            </w:r>
          </w:p>
        </w:tc>
        <w:tc>
          <w:tcPr>
            <w:tcW w:w="746" w:type="pct"/>
            <w:tcBorders>
              <w:top w:val="nil"/>
              <w:left w:val="nil"/>
              <w:bottom w:val="single" w:sz="4" w:space="0" w:color="auto"/>
              <w:right w:val="single" w:sz="4" w:space="0" w:color="auto"/>
            </w:tcBorders>
            <w:shd w:val="clear" w:color="auto" w:fill="auto"/>
            <w:vAlign w:val="center"/>
          </w:tcPr>
          <w:p w14:paraId="7DAFEFD1" w14:textId="34B6E8FD"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1.467.371,00</w:t>
            </w:r>
          </w:p>
        </w:tc>
        <w:tc>
          <w:tcPr>
            <w:tcW w:w="746" w:type="pct"/>
            <w:tcBorders>
              <w:top w:val="nil"/>
              <w:left w:val="nil"/>
              <w:bottom w:val="single" w:sz="4" w:space="0" w:color="auto"/>
              <w:right w:val="single" w:sz="4" w:space="0" w:color="auto"/>
            </w:tcBorders>
            <w:shd w:val="clear" w:color="auto" w:fill="auto"/>
            <w:vAlign w:val="center"/>
          </w:tcPr>
          <w:p w14:paraId="61902C3F" w14:textId="6814F5CB"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xml:space="preserve">    1.540.100,00 </w:t>
            </w:r>
          </w:p>
        </w:tc>
        <w:tc>
          <w:tcPr>
            <w:tcW w:w="746" w:type="pct"/>
            <w:tcBorders>
              <w:top w:val="nil"/>
              <w:left w:val="nil"/>
              <w:bottom w:val="single" w:sz="4" w:space="0" w:color="auto"/>
              <w:right w:val="single" w:sz="4" w:space="0" w:color="auto"/>
            </w:tcBorders>
            <w:shd w:val="clear" w:color="auto" w:fill="auto"/>
            <w:vAlign w:val="center"/>
          </w:tcPr>
          <w:p w14:paraId="72FE4885" w14:textId="07265C51"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xml:space="preserve">   1.540.100,00 </w:t>
            </w:r>
          </w:p>
        </w:tc>
        <w:tc>
          <w:tcPr>
            <w:tcW w:w="742" w:type="pct"/>
            <w:tcBorders>
              <w:top w:val="nil"/>
              <w:left w:val="nil"/>
              <w:bottom w:val="single" w:sz="4" w:space="0" w:color="auto"/>
              <w:right w:val="single" w:sz="4" w:space="0" w:color="auto"/>
            </w:tcBorders>
            <w:shd w:val="clear" w:color="auto" w:fill="auto"/>
            <w:vAlign w:val="center"/>
          </w:tcPr>
          <w:p w14:paraId="20311C24" w14:textId="65B054A8" w:rsidR="00C23FA5" w:rsidRPr="00C23FA5" w:rsidRDefault="00C23FA5" w:rsidP="00C23FA5">
            <w:pPr>
              <w:jc w:val="right"/>
              <w:rPr>
                <w:rFonts w:asciiTheme="majorHAnsi" w:eastAsia="Times New Roman" w:hAnsiTheme="majorHAnsi" w:cs="Times New Roman"/>
                <w:sz w:val="20"/>
                <w:szCs w:val="20"/>
              </w:rPr>
            </w:pPr>
            <w:r w:rsidRPr="00C23FA5">
              <w:rPr>
                <w:rFonts w:asciiTheme="majorHAnsi" w:hAnsiTheme="majorHAnsi" w:cs="Arial"/>
                <w:sz w:val="20"/>
                <w:szCs w:val="20"/>
              </w:rPr>
              <w:t xml:space="preserve">   1.540.100,00 </w:t>
            </w:r>
          </w:p>
        </w:tc>
      </w:tr>
      <w:tr w:rsidR="00C23FA5" w:rsidRPr="009C7815" w14:paraId="407DD2C1" w14:textId="77777777" w:rsidTr="00FD2C1F">
        <w:trPr>
          <w:trHeight w:val="300"/>
        </w:trPr>
        <w:tc>
          <w:tcPr>
            <w:tcW w:w="1366"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EE131D8" w14:textId="22A927E8" w:rsidR="00C23FA5" w:rsidRPr="009C7815" w:rsidRDefault="00C23FA5" w:rsidP="00C23FA5">
            <w:pPr>
              <w:rPr>
                <w:rFonts w:asciiTheme="majorHAnsi" w:eastAsia="Times New Roman" w:hAnsiTheme="majorHAnsi" w:cs="Times New Roman"/>
                <w:b/>
                <w:bCs/>
                <w:sz w:val="18"/>
                <w:szCs w:val="18"/>
              </w:rPr>
            </w:pPr>
            <w:r w:rsidRPr="009C7815">
              <w:rPr>
                <w:rFonts w:ascii="Calibri" w:hAnsi="Calibri" w:cs="Arial"/>
                <w:b/>
                <w:sz w:val="18"/>
                <w:szCs w:val="18"/>
              </w:rPr>
              <w:t>totale generale dell'entrata</w:t>
            </w:r>
          </w:p>
        </w:tc>
        <w:tc>
          <w:tcPr>
            <w:tcW w:w="654" w:type="pct"/>
            <w:tcBorders>
              <w:top w:val="nil"/>
              <w:left w:val="nil"/>
              <w:bottom w:val="single" w:sz="4" w:space="0" w:color="auto"/>
              <w:right w:val="single" w:sz="4" w:space="0" w:color="auto"/>
            </w:tcBorders>
            <w:shd w:val="clear" w:color="auto" w:fill="DBE5F1" w:themeFill="accent1" w:themeFillTint="33"/>
            <w:vAlign w:val="center"/>
          </w:tcPr>
          <w:p w14:paraId="7041E72F" w14:textId="38ACAAF1" w:rsidR="00C23FA5" w:rsidRPr="00C23FA5" w:rsidRDefault="00C23FA5" w:rsidP="00C23FA5">
            <w:pPr>
              <w:jc w:val="right"/>
              <w:rPr>
                <w:rFonts w:asciiTheme="majorHAnsi" w:eastAsia="Times New Roman" w:hAnsiTheme="majorHAnsi" w:cs="Times New Roman"/>
                <w:b/>
                <w:bCs/>
                <w:sz w:val="20"/>
                <w:szCs w:val="20"/>
              </w:rPr>
            </w:pPr>
            <w:r w:rsidRPr="00C23FA5">
              <w:rPr>
                <w:rFonts w:asciiTheme="majorHAnsi" w:hAnsiTheme="majorHAnsi" w:cs="Arial"/>
                <w:sz w:val="20"/>
                <w:szCs w:val="20"/>
              </w:rPr>
              <w:t>15.836.437,16</w:t>
            </w:r>
          </w:p>
        </w:tc>
        <w:tc>
          <w:tcPr>
            <w:tcW w:w="746" w:type="pct"/>
            <w:tcBorders>
              <w:top w:val="nil"/>
              <w:left w:val="nil"/>
              <w:bottom w:val="single" w:sz="4" w:space="0" w:color="auto"/>
              <w:right w:val="single" w:sz="4" w:space="0" w:color="auto"/>
            </w:tcBorders>
            <w:shd w:val="clear" w:color="auto" w:fill="DBE5F1" w:themeFill="accent1" w:themeFillTint="33"/>
            <w:vAlign w:val="center"/>
          </w:tcPr>
          <w:p w14:paraId="2B4EED5D" w14:textId="5326A755" w:rsidR="00C23FA5" w:rsidRPr="00C23FA5" w:rsidRDefault="00C23FA5" w:rsidP="00C23FA5">
            <w:pPr>
              <w:jc w:val="right"/>
              <w:rPr>
                <w:rFonts w:asciiTheme="majorHAnsi" w:eastAsia="Times New Roman" w:hAnsiTheme="majorHAnsi" w:cs="Times New Roman"/>
                <w:b/>
                <w:bCs/>
                <w:sz w:val="20"/>
                <w:szCs w:val="20"/>
              </w:rPr>
            </w:pPr>
            <w:r w:rsidRPr="00C23FA5">
              <w:rPr>
                <w:rFonts w:asciiTheme="majorHAnsi" w:hAnsiTheme="majorHAnsi" w:cs="Arial"/>
                <w:sz w:val="20"/>
                <w:szCs w:val="20"/>
              </w:rPr>
              <w:t>12.151.054,55</w:t>
            </w:r>
          </w:p>
        </w:tc>
        <w:tc>
          <w:tcPr>
            <w:tcW w:w="746" w:type="pct"/>
            <w:tcBorders>
              <w:top w:val="nil"/>
              <w:left w:val="nil"/>
              <w:bottom w:val="single" w:sz="4" w:space="0" w:color="auto"/>
              <w:right w:val="single" w:sz="4" w:space="0" w:color="auto"/>
            </w:tcBorders>
            <w:shd w:val="clear" w:color="auto" w:fill="DBE5F1" w:themeFill="accent1" w:themeFillTint="33"/>
            <w:vAlign w:val="center"/>
          </w:tcPr>
          <w:p w14:paraId="0DF4C2DC" w14:textId="0CEE422C" w:rsidR="00C23FA5" w:rsidRPr="00C23FA5" w:rsidRDefault="00C23FA5" w:rsidP="00C23FA5">
            <w:pPr>
              <w:jc w:val="right"/>
              <w:rPr>
                <w:rFonts w:asciiTheme="majorHAnsi" w:eastAsia="Times New Roman" w:hAnsiTheme="majorHAnsi" w:cs="Times New Roman"/>
                <w:b/>
                <w:bCs/>
                <w:sz w:val="20"/>
                <w:szCs w:val="20"/>
              </w:rPr>
            </w:pPr>
            <w:r w:rsidRPr="00C23FA5">
              <w:rPr>
                <w:rFonts w:asciiTheme="majorHAnsi" w:hAnsiTheme="majorHAnsi" w:cs="Arial"/>
                <w:sz w:val="20"/>
                <w:szCs w:val="20"/>
              </w:rPr>
              <w:t>10.987.147,32</w:t>
            </w:r>
          </w:p>
        </w:tc>
        <w:tc>
          <w:tcPr>
            <w:tcW w:w="746" w:type="pct"/>
            <w:tcBorders>
              <w:top w:val="nil"/>
              <w:left w:val="nil"/>
              <w:bottom w:val="single" w:sz="4" w:space="0" w:color="auto"/>
              <w:right w:val="single" w:sz="4" w:space="0" w:color="auto"/>
            </w:tcBorders>
            <w:shd w:val="clear" w:color="auto" w:fill="DBE5F1" w:themeFill="accent1" w:themeFillTint="33"/>
            <w:vAlign w:val="center"/>
          </w:tcPr>
          <w:p w14:paraId="01E41CA3" w14:textId="2B6D40BE" w:rsidR="00C23FA5" w:rsidRPr="00C23FA5" w:rsidRDefault="00C23FA5" w:rsidP="00C23FA5">
            <w:pPr>
              <w:jc w:val="right"/>
              <w:rPr>
                <w:rFonts w:asciiTheme="majorHAnsi" w:eastAsia="Times New Roman" w:hAnsiTheme="majorHAnsi" w:cs="Times New Roman"/>
                <w:b/>
                <w:bCs/>
                <w:sz w:val="20"/>
                <w:szCs w:val="20"/>
              </w:rPr>
            </w:pPr>
            <w:r w:rsidRPr="00C23FA5">
              <w:rPr>
                <w:rFonts w:asciiTheme="majorHAnsi" w:hAnsiTheme="majorHAnsi" w:cs="Arial"/>
                <w:sz w:val="20"/>
                <w:szCs w:val="20"/>
              </w:rPr>
              <w:t>9.532.443,43</w:t>
            </w:r>
          </w:p>
        </w:tc>
        <w:tc>
          <w:tcPr>
            <w:tcW w:w="742" w:type="pct"/>
            <w:tcBorders>
              <w:top w:val="nil"/>
              <w:left w:val="nil"/>
              <w:bottom w:val="single" w:sz="4" w:space="0" w:color="auto"/>
              <w:right w:val="single" w:sz="4" w:space="0" w:color="auto"/>
            </w:tcBorders>
            <w:shd w:val="clear" w:color="auto" w:fill="DBE5F1" w:themeFill="accent1" w:themeFillTint="33"/>
            <w:vAlign w:val="center"/>
          </w:tcPr>
          <w:p w14:paraId="272B3ADC" w14:textId="195979B0" w:rsidR="00C23FA5" w:rsidRPr="00C23FA5" w:rsidRDefault="00C23FA5" w:rsidP="00C23FA5">
            <w:pPr>
              <w:jc w:val="right"/>
              <w:rPr>
                <w:rFonts w:asciiTheme="majorHAnsi" w:eastAsia="Times New Roman" w:hAnsiTheme="majorHAnsi" w:cs="Times New Roman"/>
                <w:b/>
                <w:bCs/>
                <w:sz w:val="20"/>
                <w:szCs w:val="20"/>
              </w:rPr>
            </w:pPr>
            <w:r w:rsidRPr="00C23FA5">
              <w:rPr>
                <w:rFonts w:asciiTheme="majorHAnsi" w:hAnsiTheme="majorHAnsi" w:cs="Arial"/>
                <w:sz w:val="20"/>
                <w:szCs w:val="20"/>
              </w:rPr>
              <w:t>7.160.528,58</w:t>
            </w:r>
          </w:p>
        </w:tc>
      </w:tr>
    </w:tbl>
    <w:p w14:paraId="13439BFC" w14:textId="77777777" w:rsidR="00577AC1" w:rsidRPr="009C7815" w:rsidRDefault="00577AC1" w:rsidP="008D5C4B">
      <w:pPr>
        <w:rPr>
          <w:rFonts w:asciiTheme="majorHAnsi" w:hAnsiTheme="majorHAnsi"/>
          <w:sz w:val="22"/>
          <w:szCs w:val="22"/>
        </w:rPr>
        <w:sectPr w:rsidR="00577AC1" w:rsidRPr="009C7815" w:rsidSect="00472BF9">
          <w:pgSz w:w="11907" w:h="16839" w:code="9"/>
          <w:pgMar w:top="1417" w:right="1134" w:bottom="1134" w:left="1134" w:header="708" w:footer="708" w:gutter="0"/>
          <w:cols w:space="708"/>
          <w:docGrid w:linePitch="360"/>
        </w:sectPr>
      </w:pPr>
    </w:p>
    <w:p w14:paraId="67633FA8" w14:textId="70D651CE" w:rsidR="00532365" w:rsidRPr="00200FE8" w:rsidRDefault="008D1605" w:rsidP="008D5C4B">
      <w:pPr>
        <w:rPr>
          <w:rFonts w:asciiTheme="majorHAnsi" w:hAnsiTheme="majorHAnsi"/>
          <w:sz w:val="22"/>
          <w:szCs w:val="22"/>
        </w:rPr>
      </w:pPr>
      <w:r w:rsidRPr="00200FE8">
        <w:rPr>
          <w:rFonts w:asciiTheme="majorHAnsi" w:hAnsiTheme="majorHAnsi"/>
          <w:sz w:val="22"/>
          <w:szCs w:val="22"/>
        </w:rPr>
        <w:t>Previsioni di Competenza e cassa 20</w:t>
      </w:r>
      <w:r w:rsidR="003B496F" w:rsidRPr="00200FE8">
        <w:rPr>
          <w:rFonts w:asciiTheme="majorHAnsi" w:hAnsiTheme="majorHAnsi"/>
          <w:sz w:val="22"/>
          <w:szCs w:val="22"/>
        </w:rPr>
        <w:t>2</w:t>
      </w:r>
      <w:r w:rsidR="003B5DD5" w:rsidRPr="00200FE8">
        <w:rPr>
          <w:rFonts w:asciiTheme="majorHAnsi" w:hAnsiTheme="majorHAnsi"/>
          <w:sz w:val="22"/>
          <w:szCs w:val="22"/>
        </w:rPr>
        <w:t>1</w:t>
      </w:r>
      <w:r w:rsidRPr="00200FE8">
        <w:rPr>
          <w:rFonts w:asciiTheme="majorHAnsi" w:hAnsiTheme="majorHAnsi"/>
          <w:sz w:val="22"/>
          <w:szCs w:val="22"/>
        </w:rPr>
        <w:t xml:space="preserve"> (entrate spese) tabella</w:t>
      </w:r>
    </w:p>
    <w:tbl>
      <w:tblPr>
        <w:tblW w:w="5000" w:type="pct"/>
        <w:tblCellMar>
          <w:left w:w="70" w:type="dxa"/>
          <w:right w:w="70" w:type="dxa"/>
        </w:tblCellMar>
        <w:tblLook w:val="04A0" w:firstRow="1" w:lastRow="0" w:firstColumn="1" w:lastColumn="0" w:noHBand="0" w:noVBand="1"/>
      </w:tblPr>
      <w:tblGrid>
        <w:gridCol w:w="4064"/>
        <w:gridCol w:w="1539"/>
        <w:gridCol w:w="1539"/>
        <w:gridCol w:w="4064"/>
        <w:gridCol w:w="1539"/>
        <w:gridCol w:w="1534"/>
      </w:tblGrid>
      <w:tr w:rsidR="009C7815" w:rsidRPr="009C7815" w14:paraId="3805A2C7" w14:textId="77777777" w:rsidTr="00AD69D2">
        <w:trPr>
          <w:trHeight w:val="480"/>
        </w:trPr>
        <w:tc>
          <w:tcPr>
            <w:tcW w:w="1423" w:type="pct"/>
            <w:tcBorders>
              <w:top w:val="single" w:sz="4" w:space="0" w:color="FFC000"/>
              <w:left w:val="single" w:sz="4" w:space="0" w:color="FFC000"/>
              <w:bottom w:val="single" w:sz="4" w:space="0" w:color="FFC000"/>
              <w:right w:val="single" w:sz="4" w:space="0" w:color="FFC000"/>
            </w:tcBorders>
            <w:shd w:val="clear" w:color="000000" w:fill="F2F2F2"/>
            <w:vAlign w:val="center"/>
            <w:hideMark/>
          </w:tcPr>
          <w:p w14:paraId="5FB95511" w14:textId="77777777" w:rsidR="00577AC1" w:rsidRPr="009C7815" w:rsidRDefault="00577AC1" w:rsidP="00577AC1">
            <w:pPr>
              <w:jc w:val="center"/>
              <w:rPr>
                <w:rFonts w:ascii="Calibri" w:eastAsia="Times New Roman" w:hAnsi="Calibri" w:cs="Times New Roman"/>
                <w:sz w:val="18"/>
                <w:szCs w:val="18"/>
              </w:rPr>
            </w:pPr>
            <w:r w:rsidRPr="009C7815">
              <w:rPr>
                <w:rFonts w:ascii="Calibri" w:eastAsia="Times New Roman" w:hAnsi="Calibri" w:cs="Times New Roman"/>
                <w:sz w:val="18"/>
                <w:szCs w:val="18"/>
              </w:rPr>
              <w:t>ENTRATE</w:t>
            </w:r>
          </w:p>
        </w:tc>
        <w:tc>
          <w:tcPr>
            <w:tcW w:w="539" w:type="pct"/>
            <w:tcBorders>
              <w:top w:val="single" w:sz="4" w:space="0" w:color="FFC000"/>
              <w:left w:val="nil"/>
              <w:bottom w:val="single" w:sz="4" w:space="0" w:color="FFC000"/>
              <w:right w:val="single" w:sz="4" w:space="0" w:color="FFC000"/>
            </w:tcBorders>
            <w:shd w:val="clear" w:color="000000" w:fill="F2F2F2"/>
            <w:vAlign w:val="center"/>
            <w:hideMark/>
          </w:tcPr>
          <w:p w14:paraId="64016163" w14:textId="3E3F0C8D" w:rsidR="00577AC1" w:rsidRPr="009C7815" w:rsidRDefault="009C7815" w:rsidP="003B5DD5">
            <w:pPr>
              <w:jc w:val="center"/>
              <w:rPr>
                <w:rFonts w:ascii="Calibri" w:eastAsia="Times New Roman" w:hAnsi="Calibri" w:cs="Times New Roman"/>
                <w:sz w:val="18"/>
                <w:szCs w:val="18"/>
              </w:rPr>
            </w:pPr>
            <w:r>
              <w:rPr>
                <w:rFonts w:ascii="Calibri" w:eastAsia="Times New Roman" w:hAnsi="Calibri" w:cs="Times New Roman"/>
                <w:sz w:val="18"/>
                <w:szCs w:val="18"/>
              </w:rPr>
              <w:t xml:space="preserve"> CASSA 202</w:t>
            </w:r>
            <w:r w:rsidR="003B5DD5">
              <w:rPr>
                <w:rFonts w:ascii="Calibri" w:eastAsia="Times New Roman" w:hAnsi="Calibri" w:cs="Times New Roman"/>
                <w:sz w:val="18"/>
                <w:szCs w:val="18"/>
              </w:rPr>
              <w:t>1</w:t>
            </w:r>
          </w:p>
        </w:tc>
        <w:tc>
          <w:tcPr>
            <w:tcW w:w="539" w:type="pct"/>
            <w:tcBorders>
              <w:top w:val="single" w:sz="4" w:space="0" w:color="FFC000"/>
              <w:left w:val="nil"/>
              <w:bottom w:val="single" w:sz="4" w:space="0" w:color="FFC000"/>
              <w:right w:val="single" w:sz="4" w:space="0" w:color="FFC000"/>
            </w:tcBorders>
            <w:shd w:val="clear" w:color="000000" w:fill="F2F2F2"/>
            <w:vAlign w:val="center"/>
            <w:hideMark/>
          </w:tcPr>
          <w:p w14:paraId="2402089B" w14:textId="5EB88CFF" w:rsidR="00577AC1" w:rsidRPr="009C7815" w:rsidRDefault="00577AC1" w:rsidP="009C7815">
            <w:pPr>
              <w:jc w:val="center"/>
              <w:rPr>
                <w:rFonts w:ascii="Calibri" w:eastAsia="Times New Roman" w:hAnsi="Calibri" w:cs="Times New Roman"/>
                <w:sz w:val="18"/>
                <w:szCs w:val="18"/>
              </w:rPr>
            </w:pPr>
            <w:r w:rsidRPr="009C7815">
              <w:rPr>
                <w:rFonts w:ascii="Calibri" w:eastAsia="Times New Roman" w:hAnsi="Calibri" w:cs="Times New Roman"/>
                <w:sz w:val="18"/>
                <w:szCs w:val="18"/>
              </w:rPr>
              <w:t xml:space="preserve"> COMPETENZA </w:t>
            </w:r>
            <w:r w:rsidR="003B5DD5">
              <w:rPr>
                <w:rFonts w:ascii="Calibri" w:eastAsia="Times New Roman" w:hAnsi="Calibri" w:cs="Times New Roman"/>
                <w:sz w:val="18"/>
                <w:szCs w:val="18"/>
              </w:rPr>
              <w:t>2021</w:t>
            </w:r>
          </w:p>
        </w:tc>
        <w:tc>
          <w:tcPr>
            <w:tcW w:w="1423" w:type="pct"/>
            <w:tcBorders>
              <w:top w:val="single" w:sz="4" w:space="0" w:color="FFC000"/>
              <w:left w:val="nil"/>
              <w:bottom w:val="single" w:sz="4" w:space="0" w:color="FFC000"/>
              <w:right w:val="single" w:sz="4" w:space="0" w:color="FFC000"/>
            </w:tcBorders>
            <w:shd w:val="clear" w:color="000000" w:fill="F2F2F2"/>
            <w:vAlign w:val="center"/>
            <w:hideMark/>
          </w:tcPr>
          <w:p w14:paraId="7D10DC86" w14:textId="77777777" w:rsidR="00577AC1" w:rsidRPr="009C7815" w:rsidRDefault="00577AC1" w:rsidP="00577AC1">
            <w:pPr>
              <w:jc w:val="center"/>
              <w:rPr>
                <w:rFonts w:ascii="Calibri" w:eastAsia="Times New Roman" w:hAnsi="Calibri" w:cs="Times New Roman"/>
                <w:sz w:val="18"/>
                <w:szCs w:val="18"/>
              </w:rPr>
            </w:pPr>
            <w:r w:rsidRPr="009C7815">
              <w:rPr>
                <w:rFonts w:ascii="Calibri" w:eastAsia="Times New Roman" w:hAnsi="Calibri" w:cs="Times New Roman"/>
                <w:sz w:val="18"/>
                <w:szCs w:val="18"/>
              </w:rPr>
              <w:t>SPESE</w:t>
            </w:r>
          </w:p>
        </w:tc>
        <w:tc>
          <w:tcPr>
            <w:tcW w:w="539" w:type="pct"/>
            <w:tcBorders>
              <w:top w:val="single" w:sz="4" w:space="0" w:color="FFC000"/>
              <w:left w:val="nil"/>
              <w:bottom w:val="single" w:sz="4" w:space="0" w:color="FFC000"/>
              <w:right w:val="single" w:sz="4" w:space="0" w:color="FFC000"/>
            </w:tcBorders>
            <w:shd w:val="clear" w:color="000000" w:fill="F2F2F2"/>
            <w:vAlign w:val="center"/>
            <w:hideMark/>
          </w:tcPr>
          <w:p w14:paraId="0AE9060E" w14:textId="235C3559" w:rsidR="00577AC1" w:rsidRPr="009C7815" w:rsidRDefault="003B5DD5" w:rsidP="00577AC1">
            <w:pPr>
              <w:jc w:val="center"/>
              <w:rPr>
                <w:rFonts w:ascii="Calibri" w:eastAsia="Times New Roman" w:hAnsi="Calibri" w:cs="Times New Roman"/>
                <w:sz w:val="18"/>
                <w:szCs w:val="18"/>
              </w:rPr>
            </w:pPr>
            <w:r>
              <w:rPr>
                <w:rFonts w:ascii="Calibri" w:eastAsia="Times New Roman" w:hAnsi="Calibri" w:cs="Times New Roman"/>
                <w:sz w:val="18"/>
                <w:szCs w:val="18"/>
              </w:rPr>
              <w:t xml:space="preserve"> CASSA 2021</w:t>
            </w:r>
          </w:p>
        </w:tc>
        <w:tc>
          <w:tcPr>
            <w:tcW w:w="537" w:type="pct"/>
            <w:tcBorders>
              <w:top w:val="single" w:sz="4" w:space="0" w:color="FFC000"/>
              <w:left w:val="nil"/>
              <w:bottom w:val="single" w:sz="4" w:space="0" w:color="FFC000"/>
              <w:right w:val="single" w:sz="4" w:space="0" w:color="FFC000"/>
            </w:tcBorders>
            <w:shd w:val="clear" w:color="000000" w:fill="F2F2F2"/>
            <w:vAlign w:val="center"/>
            <w:hideMark/>
          </w:tcPr>
          <w:p w14:paraId="289A06DA" w14:textId="3515BAFF" w:rsidR="00577AC1" w:rsidRPr="009C7815" w:rsidRDefault="003B5DD5" w:rsidP="00577AC1">
            <w:pPr>
              <w:jc w:val="center"/>
              <w:rPr>
                <w:rFonts w:ascii="Calibri" w:eastAsia="Times New Roman" w:hAnsi="Calibri" w:cs="Times New Roman"/>
                <w:sz w:val="18"/>
                <w:szCs w:val="18"/>
              </w:rPr>
            </w:pPr>
            <w:r>
              <w:rPr>
                <w:rFonts w:ascii="Calibri" w:eastAsia="Times New Roman" w:hAnsi="Calibri" w:cs="Times New Roman"/>
                <w:sz w:val="18"/>
                <w:szCs w:val="18"/>
              </w:rPr>
              <w:t xml:space="preserve"> COMPETENZA 2021</w:t>
            </w:r>
          </w:p>
        </w:tc>
      </w:tr>
      <w:tr w:rsidR="009C7815" w:rsidRPr="009C7815" w14:paraId="09DE0FD6" w14:textId="77777777" w:rsidTr="005055E0">
        <w:trPr>
          <w:trHeight w:val="48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4B426E01" w14:textId="77777777"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Times New Roman"/>
                <w:sz w:val="18"/>
                <w:szCs w:val="18"/>
              </w:rPr>
              <w:t>Fondo di cassa presunto all’inizio dell’esercizio</w:t>
            </w:r>
          </w:p>
        </w:tc>
        <w:tc>
          <w:tcPr>
            <w:tcW w:w="539" w:type="pct"/>
            <w:tcBorders>
              <w:top w:val="nil"/>
              <w:left w:val="nil"/>
              <w:bottom w:val="single" w:sz="4" w:space="0" w:color="FFC000"/>
              <w:right w:val="single" w:sz="4" w:space="0" w:color="FFC000"/>
            </w:tcBorders>
            <w:shd w:val="clear" w:color="auto" w:fill="auto"/>
            <w:vAlign w:val="center"/>
          </w:tcPr>
          <w:p w14:paraId="4E8301AA" w14:textId="2797DFDA" w:rsidR="009C7815" w:rsidRPr="00200FE8" w:rsidRDefault="001738C5" w:rsidP="009C7815">
            <w:pPr>
              <w:jc w:val="right"/>
              <w:rPr>
                <w:rFonts w:asciiTheme="majorHAnsi" w:hAnsiTheme="majorHAnsi" w:cs="Arial"/>
                <w:color w:val="FF0000"/>
                <w:sz w:val="20"/>
                <w:szCs w:val="20"/>
              </w:rPr>
            </w:pPr>
            <w:r w:rsidRPr="00200FE8">
              <w:rPr>
                <w:rFonts w:asciiTheme="majorHAnsi" w:hAnsiTheme="majorHAnsi" w:cs="Arial"/>
                <w:sz w:val="20"/>
                <w:szCs w:val="20"/>
              </w:rPr>
              <w:t>2.207.429,49</w:t>
            </w:r>
          </w:p>
        </w:tc>
        <w:tc>
          <w:tcPr>
            <w:tcW w:w="539" w:type="pct"/>
            <w:tcBorders>
              <w:top w:val="nil"/>
              <w:left w:val="nil"/>
              <w:bottom w:val="single" w:sz="4" w:space="0" w:color="FFC000"/>
              <w:right w:val="single" w:sz="4" w:space="0" w:color="FFC000"/>
            </w:tcBorders>
            <w:shd w:val="clear" w:color="auto" w:fill="auto"/>
            <w:vAlign w:val="center"/>
          </w:tcPr>
          <w:p w14:paraId="12E3C6C7" w14:textId="0CD71EF8" w:rsidR="009C7815" w:rsidRPr="00200FE8" w:rsidRDefault="009C7815" w:rsidP="009C7815">
            <w:pPr>
              <w:jc w:val="right"/>
              <w:rPr>
                <w:rFonts w:asciiTheme="majorHAnsi" w:hAnsiTheme="majorHAnsi" w:cs="Arial"/>
                <w:color w:val="FF0000"/>
                <w:sz w:val="20"/>
                <w:szCs w:val="20"/>
              </w:rPr>
            </w:pPr>
          </w:p>
        </w:tc>
        <w:tc>
          <w:tcPr>
            <w:tcW w:w="1423" w:type="pct"/>
            <w:tcBorders>
              <w:top w:val="nil"/>
              <w:left w:val="nil"/>
              <w:bottom w:val="single" w:sz="4" w:space="0" w:color="FFC000"/>
              <w:right w:val="single" w:sz="4" w:space="0" w:color="FFC000"/>
            </w:tcBorders>
            <w:shd w:val="clear" w:color="auto" w:fill="auto"/>
            <w:vAlign w:val="center"/>
            <w:hideMark/>
          </w:tcPr>
          <w:p w14:paraId="474D88F9" w14:textId="0C2DC9C6"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Arial"/>
                <w:sz w:val="18"/>
                <w:szCs w:val="18"/>
              </w:rPr>
              <w:t> </w:t>
            </w:r>
          </w:p>
        </w:tc>
        <w:tc>
          <w:tcPr>
            <w:tcW w:w="539" w:type="pct"/>
            <w:tcBorders>
              <w:top w:val="nil"/>
              <w:left w:val="nil"/>
              <w:bottom w:val="single" w:sz="4" w:space="0" w:color="FFC000"/>
              <w:right w:val="single" w:sz="4" w:space="0" w:color="FFC000"/>
            </w:tcBorders>
            <w:shd w:val="clear" w:color="auto" w:fill="auto"/>
            <w:vAlign w:val="center"/>
          </w:tcPr>
          <w:p w14:paraId="048C99A5" w14:textId="581D886A" w:rsidR="009C7815" w:rsidRPr="00200FE8" w:rsidRDefault="009C7815" w:rsidP="009C7815">
            <w:pPr>
              <w:jc w:val="right"/>
              <w:rPr>
                <w:rFonts w:asciiTheme="majorHAnsi" w:eastAsia="Times New Roman" w:hAnsiTheme="majorHAnsi" w:cs="Times New Roman"/>
                <w:sz w:val="20"/>
                <w:szCs w:val="20"/>
              </w:rPr>
            </w:pPr>
          </w:p>
        </w:tc>
        <w:tc>
          <w:tcPr>
            <w:tcW w:w="537" w:type="pct"/>
            <w:tcBorders>
              <w:top w:val="nil"/>
              <w:left w:val="nil"/>
              <w:bottom w:val="single" w:sz="4" w:space="0" w:color="FFC000"/>
              <w:right w:val="single" w:sz="4" w:space="0" w:color="FFC000"/>
            </w:tcBorders>
            <w:shd w:val="clear" w:color="auto" w:fill="auto"/>
            <w:vAlign w:val="center"/>
          </w:tcPr>
          <w:p w14:paraId="20EEF29C" w14:textId="268F0773" w:rsidR="009C7815" w:rsidRPr="00200FE8" w:rsidRDefault="009C7815" w:rsidP="009C7815">
            <w:pPr>
              <w:jc w:val="right"/>
              <w:rPr>
                <w:rFonts w:asciiTheme="majorHAnsi" w:eastAsia="Times New Roman" w:hAnsiTheme="majorHAnsi" w:cs="Times New Roman"/>
                <w:sz w:val="20"/>
                <w:szCs w:val="20"/>
              </w:rPr>
            </w:pPr>
          </w:p>
        </w:tc>
      </w:tr>
      <w:tr w:rsidR="009C7815" w:rsidRPr="009C7815" w14:paraId="06072A61" w14:textId="77777777" w:rsidTr="005055E0">
        <w:trPr>
          <w:trHeight w:val="24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27122AF5" w14:textId="77777777"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Times New Roman"/>
                <w:sz w:val="18"/>
                <w:szCs w:val="18"/>
              </w:rPr>
              <w:t>Utilizzo avanzo presunto di amministrazione</w:t>
            </w:r>
          </w:p>
        </w:tc>
        <w:tc>
          <w:tcPr>
            <w:tcW w:w="539" w:type="pct"/>
            <w:tcBorders>
              <w:top w:val="nil"/>
              <w:left w:val="nil"/>
              <w:bottom w:val="single" w:sz="4" w:space="0" w:color="FFC000"/>
              <w:right w:val="single" w:sz="4" w:space="0" w:color="FFC000"/>
            </w:tcBorders>
            <w:shd w:val="clear" w:color="auto" w:fill="auto"/>
            <w:vAlign w:val="center"/>
          </w:tcPr>
          <w:p w14:paraId="7F06C4E7" w14:textId="689C95BA" w:rsidR="009C7815" w:rsidRPr="00200FE8" w:rsidRDefault="009C7815" w:rsidP="009C7815">
            <w:pPr>
              <w:jc w:val="right"/>
              <w:rPr>
                <w:rFonts w:asciiTheme="majorHAnsi" w:hAnsiTheme="majorHAnsi" w:cs="Arial"/>
                <w:color w:val="FF0000"/>
                <w:sz w:val="20"/>
                <w:szCs w:val="20"/>
              </w:rPr>
            </w:pPr>
          </w:p>
        </w:tc>
        <w:tc>
          <w:tcPr>
            <w:tcW w:w="539" w:type="pct"/>
            <w:tcBorders>
              <w:top w:val="nil"/>
              <w:left w:val="nil"/>
              <w:bottom w:val="single" w:sz="4" w:space="0" w:color="FFC000"/>
              <w:right w:val="single" w:sz="4" w:space="0" w:color="FFC000"/>
            </w:tcBorders>
            <w:shd w:val="clear" w:color="auto" w:fill="auto"/>
            <w:vAlign w:val="center"/>
          </w:tcPr>
          <w:p w14:paraId="41BCD232" w14:textId="2D08F378" w:rsidR="009C7815" w:rsidRPr="00200FE8" w:rsidRDefault="009C7815" w:rsidP="009C7815">
            <w:pPr>
              <w:jc w:val="right"/>
              <w:rPr>
                <w:rFonts w:asciiTheme="majorHAnsi" w:hAnsiTheme="majorHAnsi" w:cs="Arial"/>
                <w:color w:val="FF0000"/>
                <w:sz w:val="20"/>
                <w:szCs w:val="20"/>
              </w:rPr>
            </w:pPr>
          </w:p>
        </w:tc>
        <w:tc>
          <w:tcPr>
            <w:tcW w:w="1423" w:type="pct"/>
            <w:tcBorders>
              <w:top w:val="nil"/>
              <w:left w:val="nil"/>
              <w:bottom w:val="single" w:sz="4" w:space="0" w:color="FFC000"/>
              <w:right w:val="single" w:sz="4" w:space="0" w:color="FFC000"/>
            </w:tcBorders>
            <w:shd w:val="clear" w:color="auto" w:fill="auto"/>
            <w:vAlign w:val="center"/>
            <w:hideMark/>
          </w:tcPr>
          <w:p w14:paraId="03D8A0CF" w14:textId="2B335EAF"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Arial"/>
                <w:sz w:val="18"/>
                <w:szCs w:val="18"/>
              </w:rPr>
              <w:t>Disavanzo di amministrazione</w:t>
            </w:r>
          </w:p>
        </w:tc>
        <w:tc>
          <w:tcPr>
            <w:tcW w:w="539" w:type="pct"/>
            <w:tcBorders>
              <w:top w:val="nil"/>
              <w:left w:val="nil"/>
              <w:bottom w:val="single" w:sz="4" w:space="0" w:color="FFC000"/>
              <w:right w:val="single" w:sz="4" w:space="0" w:color="FFC000"/>
            </w:tcBorders>
            <w:shd w:val="clear" w:color="auto" w:fill="auto"/>
            <w:vAlign w:val="center"/>
          </w:tcPr>
          <w:p w14:paraId="289DD41B" w14:textId="2DB6B43F" w:rsidR="009C7815" w:rsidRPr="00200FE8" w:rsidRDefault="009C7815" w:rsidP="005055E0">
            <w:pPr>
              <w:jc w:val="right"/>
              <w:rPr>
                <w:rFonts w:asciiTheme="majorHAnsi" w:eastAsia="Times New Roman" w:hAnsiTheme="majorHAnsi" w:cs="Times New Roman"/>
                <w:sz w:val="20"/>
                <w:szCs w:val="20"/>
              </w:rPr>
            </w:pPr>
          </w:p>
        </w:tc>
        <w:tc>
          <w:tcPr>
            <w:tcW w:w="537" w:type="pct"/>
            <w:tcBorders>
              <w:top w:val="nil"/>
              <w:left w:val="nil"/>
              <w:bottom w:val="single" w:sz="4" w:space="0" w:color="FFC000"/>
              <w:right w:val="single" w:sz="4" w:space="0" w:color="FFC000"/>
            </w:tcBorders>
            <w:shd w:val="clear" w:color="auto" w:fill="auto"/>
            <w:vAlign w:val="center"/>
          </w:tcPr>
          <w:p w14:paraId="49DEDE68" w14:textId="000728D9" w:rsidR="009C7815" w:rsidRPr="00200FE8" w:rsidRDefault="009C7815" w:rsidP="005055E0">
            <w:pPr>
              <w:jc w:val="right"/>
              <w:rPr>
                <w:rFonts w:asciiTheme="majorHAnsi" w:eastAsia="Times New Roman" w:hAnsiTheme="majorHAnsi" w:cs="Times New Roman"/>
                <w:sz w:val="20"/>
                <w:szCs w:val="20"/>
              </w:rPr>
            </w:pPr>
          </w:p>
        </w:tc>
      </w:tr>
      <w:tr w:rsidR="009C7815" w:rsidRPr="009C7815" w14:paraId="06AA0006" w14:textId="77777777" w:rsidTr="005055E0">
        <w:trPr>
          <w:trHeight w:val="24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5BF1829C" w14:textId="77777777"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Times New Roman"/>
                <w:sz w:val="18"/>
                <w:szCs w:val="18"/>
              </w:rPr>
              <w:t>Fondo pluriennale vincolato</w:t>
            </w:r>
          </w:p>
        </w:tc>
        <w:tc>
          <w:tcPr>
            <w:tcW w:w="539" w:type="pct"/>
            <w:tcBorders>
              <w:top w:val="nil"/>
              <w:left w:val="nil"/>
              <w:bottom w:val="single" w:sz="4" w:space="0" w:color="FFC000"/>
              <w:right w:val="single" w:sz="4" w:space="0" w:color="FFC000"/>
            </w:tcBorders>
            <w:shd w:val="clear" w:color="auto" w:fill="auto"/>
            <w:vAlign w:val="center"/>
          </w:tcPr>
          <w:p w14:paraId="5B2C7D6D" w14:textId="5A28E5A6" w:rsidR="009C7815" w:rsidRPr="00200FE8" w:rsidRDefault="009C7815" w:rsidP="009C7815">
            <w:pPr>
              <w:jc w:val="right"/>
              <w:rPr>
                <w:rFonts w:asciiTheme="majorHAnsi" w:hAnsiTheme="majorHAnsi" w:cs="Arial"/>
                <w:color w:val="FF0000"/>
                <w:sz w:val="20"/>
                <w:szCs w:val="20"/>
              </w:rPr>
            </w:pPr>
          </w:p>
        </w:tc>
        <w:tc>
          <w:tcPr>
            <w:tcW w:w="539" w:type="pct"/>
            <w:tcBorders>
              <w:top w:val="nil"/>
              <w:left w:val="nil"/>
              <w:bottom w:val="single" w:sz="4" w:space="0" w:color="FFC000"/>
              <w:right w:val="single" w:sz="4" w:space="0" w:color="FFC000"/>
            </w:tcBorders>
            <w:shd w:val="clear" w:color="auto" w:fill="auto"/>
            <w:vAlign w:val="center"/>
          </w:tcPr>
          <w:p w14:paraId="54D4A7DF" w14:textId="3895EE61" w:rsidR="009C7815" w:rsidRPr="00200FE8" w:rsidRDefault="00934862" w:rsidP="009C7815">
            <w:pPr>
              <w:jc w:val="right"/>
              <w:rPr>
                <w:rFonts w:asciiTheme="majorHAnsi" w:hAnsiTheme="majorHAnsi" w:cs="Arial"/>
                <w:color w:val="FF0000"/>
                <w:sz w:val="20"/>
                <w:szCs w:val="20"/>
              </w:rPr>
            </w:pPr>
            <w:r w:rsidRPr="00200FE8">
              <w:rPr>
                <w:rFonts w:asciiTheme="majorHAnsi" w:hAnsiTheme="majorHAnsi" w:cs="Arial"/>
                <w:sz w:val="20"/>
                <w:szCs w:val="20"/>
              </w:rPr>
              <w:t>604.865,82</w:t>
            </w:r>
          </w:p>
        </w:tc>
        <w:tc>
          <w:tcPr>
            <w:tcW w:w="1423" w:type="pct"/>
            <w:tcBorders>
              <w:top w:val="nil"/>
              <w:left w:val="nil"/>
              <w:bottom w:val="single" w:sz="4" w:space="0" w:color="FFC000"/>
              <w:right w:val="single" w:sz="4" w:space="0" w:color="FFC000"/>
            </w:tcBorders>
            <w:shd w:val="clear" w:color="auto" w:fill="auto"/>
            <w:vAlign w:val="center"/>
            <w:hideMark/>
          </w:tcPr>
          <w:p w14:paraId="7D38F7B7" w14:textId="62B13D3C"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Arial"/>
                <w:sz w:val="18"/>
                <w:szCs w:val="18"/>
              </w:rPr>
              <w:t> </w:t>
            </w:r>
          </w:p>
        </w:tc>
        <w:tc>
          <w:tcPr>
            <w:tcW w:w="539" w:type="pct"/>
            <w:tcBorders>
              <w:top w:val="nil"/>
              <w:left w:val="nil"/>
              <w:bottom w:val="single" w:sz="4" w:space="0" w:color="FFC000"/>
              <w:right w:val="single" w:sz="4" w:space="0" w:color="FFC000"/>
            </w:tcBorders>
            <w:shd w:val="clear" w:color="auto" w:fill="auto"/>
            <w:vAlign w:val="center"/>
          </w:tcPr>
          <w:p w14:paraId="0D84224B" w14:textId="51F45324" w:rsidR="009C7815" w:rsidRPr="00200FE8" w:rsidRDefault="009C7815" w:rsidP="005055E0">
            <w:pPr>
              <w:jc w:val="right"/>
              <w:rPr>
                <w:rFonts w:asciiTheme="majorHAnsi" w:eastAsia="Times New Roman" w:hAnsiTheme="majorHAnsi" w:cs="Times New Roman"/>
                <w:sz w:val="20"/>
                <w:szCs w:val="20"/>
              </w:rPr>
            </w:pPr>
          </w:p>
        </w:tc>
        <w:tc>
          <w:tcPr>
            <w:tcW w:w="537" w:type="pct"/>
            <w:tcBorders>
              <w:top w:val="nil"/>
              <w:left w:val="nil"/>
              <w:bottom w:val="single" w:sz="4" w:space="0" w:color="FFC000"/>
              <w:right w:val="single" w:sz="4" w:space="0" w:color="FFC000"/>
            </w:tcBorders>
            <w:shd w:val="clear" w:color="auto" w:fill="auto"/>
            <w:vAlign w:val="center"/>
          </w:tcPr>
          <w:p w14:paraId="21243FA2" w14:textId="552D9D31" w:rsidR="009C7815" w:rsidRPr="00200FE8" w:rsidRDefault="009C7815" w:rsidP="005055E0">
            <w:pPr>
              <w:jc w:val="right"/>
              <w:rPr>
                <w:rFonts w:asciiTheme="majorHAnsi" w:eastAsia="Times New Roman" w:hAnsiTheme="majorHAnsi" w:cs="Times New Roman"/>
                <w:sz w:val="20"/>
                <w:szCs w:val="20"/>
              </w:rPr>
            </w:pPr>
          </w:p>
        </w:tc>
      </w:tr>
      <w:tr w:rsidR="005055E0" w:rsidRPr="009C7815" w14:paraId="0D12D4A1" w14:textId="77777777" w:rsidTr="005055E0">
        <w:trPr>
          <w:trHeight w:val="48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42CF954F" w14:textId="77777777"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Times New Roman"/>
                <w:sz w:val="18"/>
                <w:szCs w:val="18"/>
              </w:rPr>
              <w:t>Titolo 1 – Entrate correnti di natura tributaria, contributiva e perequativa</w:t>
            </w:r>
          </w:p>
        </w:tc>
        <w:tc>
          <w:tcPr>
            <w:tcW w:w="539" w:type="pct"/>
            <w:tcBorders>
              <w:top w:val="nil"/>
              <w:left w:val="nil"/>
              <w:bottom w:val="single" w:sz="4" w:space="0" w:color="FFC000"/>
              <w:right w:val="single" w:sz="4" w:space="0" w:color="FFC000"/>
            </w:tcBorders>
            <w:shd w:val="clear" w:color="auto" w:fill="auto"/>
            <w:vAlign w:val="center"/>
          </w:tcPr>
          <w:p w14:paraId="309FDB35" w14:textId="5264BC62" w:rsidR="005055E0" w:rsidRPr="00200FE8" w:rsidRDefault="001738C5" w:rsidP="005055E0">
            <w:pPr>
              <w:jc w:val="right"/>
              <w:rPr>
                <w:rFonts w:asciiTheme="majorHAnsi" w:hAnsiTheme="majorHAnsi" w:cs="Arial"/>
                <w:color w:val="FF0000"/>
                <w:sz w:val="20"/>
                <w:szCs w:val="20"/>
              </w:rPr>
            </w:pPr>
            <w:r w:rsidRPr="00200FE8">
              <w:rPr>
                <w:rFonts w:asciiTheme="majorHAnsi" w:hAnsiTheme="majorHAnsi" w:cs="Arial"/>
                <w:sz w:val="20"/>
                <w:szCs w:val="20"/>
              </w:rPr>
              <w:t>2.164.627,00</w:t>
            </w:r>
          </w:p>
        </w:tc>
        <w:tc>
          <w:tcPr>
            <w:tcW w:w="539" w:type="pct"/>
            <w:tcBorders>
              <w:top w:val="nil"/>
              <w:left w:val="nil"/>
              <w:bottom w:val="single" w:sz="4" w:space="0" w:color="FFC000"/>
              <w:right w:val="single" w:sz="4" w:space="0" w:color="FFC000"/>
            </w:tcBorders>
            <w:shd w:val="clear" w:color="auto" w:fill="auto"/>
            <w:vAlign w:val="center"/>
          </w:tcPr>
          <w:p w14:paraId="7FA93C1E" w14:textId="36D4B269" w:rsidR="005055E0" w:rsidRPr="00200FE8" w:rsidRDefault="00934862" w:rsidP="005055E0">
            <w:pPr>
              <w:jc w:val="right"/>
              <w:rPr>
                <w:rFonts w:asciiTheme="majorHAnsi" w:hAnsiTheme="majorHAnsi" w:cs="Arial"/>
                <w:color w:val="FF0000"/>
                <w:sz w:val="20"/>
                <w:szCs w:val="20"/>
              </w:rPr>
            </w:pPr>
            <w:r w:rsidRPr="00200FE8">
              <w:rPr>
                <w:rFonts w:asciiTheme="majorHAnsi" w:hAnsiTheme="majorHAnsi" w:cs="Arial"/>
                <w:sz w:val="20"/>
                <w:szCs w:val="20"/>
              </w:rPr>
              <w:t>2.256.100,00</w:t>
            </w:r>
          </w:p>
        </w:tc>
        <w:tc>
          <w:tcPr>
            <w:tcW w:w="1423" w:type="pct"/>
            <w:tcBorders>
              <w:top w:val="nil"/>
              <w:left w:val="nil"/>
              <w:bottom w:val="single" w:sz="4" w:space="0" w:color="FFC000"/>
              <w:right w:val="single" w:sz="4" w:space="0" w:color="FFC000"/>
            </w:tcBorders>
            <w:shd w:val="clear" w:color="auto" w:fill="auto"/>
            <w:vAlign w:val="center"/>
            <w:hideMark/>
          </w:tcPr>
          <w:p w14:paraId="1A745020" w14:textId="03595525"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Arial"/>
                <w:sz w:val="18"/>
                <w:szCs w:val="18"/>
              </w:rPr>
              <w:t>Titolo 1 – Spese correnti</w:t>
            </w:r>
          </w:p>
        </w:tc>
        <w:tc>
          <w:tcPr>
            <w:tcW w:w="539" w:type="pct"/>
            <w:tcBorders>
              <w:top w:val="nil"/>
              <w:left w:val="nil"/>
              <w:bottom w:val="single" w:sz="4" w:space="0" w:color="FFC000"/>
              <w:right w:val="single" w:sz="4" w:space="0" w:color="FFC000"/>
            </w:tcBorders>
            <w:shd w:val="clear" w:color="auto" w:fill="auto"/>
            <w:vAlign w:val="center"/>
          </w:tcPr>
          <w:p w14:paraId="7B328D99" w14:textId="286F518D" w:rsidR="005055E0" w:rsidRPr="00200FE8" w:rsidRDefault="00934862" w:rsidP="005055E0">
            <w:pPr>
              <w:jc w:val="right"/>
              <w:rPr>
                <w:rFonts w:asciiTheme="majorHAnsi" w:eastAsia="Times New Roman" w:hAnsiTheme="majorHAnsi" w:cs="Times New Roman"/>
                <w:sz w:val="20"/>
                <w:szCs w:val="20"/>
              </w:rPr>
            </w:pPr>
            <w:r w:rsidRPr="00200FE8">
              <w:rPr>
                <w:rFonts w:asciiTheme="majorHAnsi" w:hAnsiTheme="majorHAnsi" w:cs="Arial"/>
                <w:sz w:val="20"/>
                <w:szCs w:val="20"/>
              </w:rPr>
              <w:t>4.438.929,6</w:t>
            </w:r>
          </w:p>
        </w:tc>
        <w:tc>
          <w:tcPr>
            <w:tcW w:w="537" w:type="pct"/>
            <w:tcBorders>
              <w:top w:val="nil"/>
              <w:left w:val="nil"/>
              <w:bottom w:val="single" w:sz="4" w:space="0" w:color="FFC000"/>
              <w:right w:val="single" w:sz="4" w:space="0" w:color="FFC000"/>
            </w:tcBorders>
            <w:shd w:val="clear" w:color="auto" w:fill="auto"/>
            <w:vAlign w:val="center"/>
          </w:tcPr>
          <w:p w14:paraId="5D6F2CB4" w14:textId="322FEED8" w:rsidR="005055E0" w:rsidRPr="00200FE8" w:rsidRDefault="00934862" w:rsidP="005055E0">
            <w:pPr>
              <w:jc w:val="right"/>
              <w:rPr>
                <w:rFonts w:asciiTheme="majorHAnsi" w:eastAsia="Times New Roman" w:hAnsiTheme="majorHAnsi" w:cs="Arial"/>
                <w:sz w:val="20"/>
                <w:szCs w:val="20"/>
              </w:rPr>
            </w:pPr>
            <w:r w:rsidRPr="00200FE8">
              <w:rPr>
                <w:rFonts w:asciiTheme="majorHAnsi" w:hAnsiTheme="majorHAnsi" w:cs="Arial"/>
                <w:sz w:val="20"/>
                <w:szCs w:val="20"/>
              </w:rPr>
              <w:t>4.506.732,60</w:t>
            </w:r>
          </w:p>
        </w:tc>
      </w:tr>
      <w:tr w:rsidR="005055E0" w:rsidRPr="009C7815" w14:paraId="675704C8" w14:textId="77777777" w:rsidTr="005055E0">
        <w:trPr>
          <w:trHeight w:val="24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2673D2CC" w14:textId="77777777"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Times New Roman"/>
                <w:sz w:val="18"/>
                <w:szCs w:val="18"/>
              </w:rPr>
              <w:t> </w:t>
            </w:r>
          </w:p>
        </w:tc>
        <w:tc>
          <w:tcPr>
            <w:tcW w:w="539" w:type="pct"/>
            <w:tcBorders>
              <w:top w:val="nil"/>
              <w:left w:val="nil"/>
              <w:bottom w:val="single" w:sz="4" w:space="0" w:color="FFC000"/>
              <w:right w:val="single" w:sz="4" w:space="0" w:color="FFC000"/>
            </w:tcBorders>
            <w:shd w:val="clear" w:color="auto" w:fill="auto"/>
            <w:vAlign w:val="center"/>
          </w:tcPr>
          <w:p w14:paraId="446A9953" w14:textId="67C099EA" w:rsidR="005055E0" w:rsidRPr="00200FE8" w:rsidRDefault="005055E0" w:rsidP="005055E0">
            <w:pPr>
              <w:jc w:val="right"/>
              <w:rPr>
                <w:rFonts w:asciiTheme="majorHAnsi" w:hAnsiTheme="majorHAnsi" w:cs="Arial"/>
                <w:color w:val="FF0000"/>
                <w:sz w:val="20"/>
                <w:szCs w:val="20"/>
              </w:rPr>
            </w:pPr>
          </w:p>
        </w:tc>
        <w:tc>
          <w:tcPr>
            <w:tcW w:w="539" w:type="pct"/>
            <w:tcBorders>
              <w:top w:val="nil"/>
              <w:left w:val="nil"/>
              <w:bottom w:val="single" w:sz="4" w:space="0" w:color="FFC000"/>
              <w:right w:val="single" w:sz="4" w:space="0" w:color="FFC000"/>
            </w:tcBorders>
            <w:shd w:val="clear" w:color="auto" w:fill="auto"/>
            <w:vAlign w:val="center"/>
          </w:tcPr>
          <w:p w14:paraId="4888EE5A" w14:textId="14897529" w:rsidR="005055E0" w:rsidRPr="00200FE8" w:rsidRDefault="005055E0" w:rsidP="005055E0">
            <w:pPr>
              <w:jc w:val="right"/>
              <w:rPr>
                <w:rFonts w:asciiTheme="majorHAnsi" w:hAnsiTheme="majorHAnsi" w:cs="Arial"/>
                <w:color w:val="FF0000"/>
                <w:sz w:val="20"/>
                <w:szCs w:val="20"/>
              </w:rPr>
            </w:pPr>
          </w:p>
        </w:tc>
        <w:tc>
          <w:tcPr>
            <w:tcW w:w="1423" w:type="pct"/>
            <w:tcBorders>
              <w:top w:val="nil"/>
              <w:left w:val="nil"/>
              <w:bottom w:val="single" w:sz="4" w:space="0" w:color="FFC000"/>
              <w:right w:val="single" w:sz="4" w:space="0" w:color="FFC000"/>
            </w:tcBorders>
            <w:shd w:val="clear" w:color="auto" w:fill="auto"/>
            <w:vAlign w:val="center"/>
            <w:hideMark/>
          </w:tcPr>
          <w:p w14:paraId="482CCD6F" w14:textId="5F74467E" w:rsidR="005055E0" w:rsidRPr="009C7815" w:rsidRDefault="005055E0" w:rsidP="005055E0">
            <w:pPr>
              <w:jc w:val="right"/>
              <w:rPr>
                <w:rFonts w:ascii="Calibri" w:eastAsia="Times New Roman" w:hAnsi="Calibri" w:cs="Arial"/>
                <w:sz w:val="18"/>
                <w:szCs w:val="18"/>
              </w:rPr>
            </w:pPr>
            <w:r w:rsidRPr="009C7815">
              <w:rPr>
                <w:rFonts w:ascii="Calibri" w:eastAsia="Times New Roman" w:hAnsi="Calibri" w:cs="Arial"/>
                <w:sz w:val="18"/>
                <w:szCs w:val="18"/>
              </w:rPr>
              <w:t>di cui fondo pluriennale vincolato</w:t>
            </w:r>
          </w:p>
        </w:tc>
        <w:tc>
          <w:tcPr>
            <w:tcW w:w="539" w:type="pct"/>
            <w:tcBorders>
              <w:top w:val="nil"/>
              <w:left w:val="nil"/>
              <w:bottom w:val="single" w:sz="4" w:space="0" w:color="FFC000"/>
              <w:right w:val="single" w:sz="4" w:space="0" w:color="FFC000"/>
            </w:tcBorders>
            <w:shd w:val="clear" w:color="auto" w:fill="auto"/>
            <w:vAlign w:val="center"/>
          </w:tcPr>
          <w:p w14:paraId="79D1F3E3" w14:textId="4A434440" w:rsidR="005055E0" w:rsidRPr="00200FE8" w:rsidRDefault="005055E0" w:rsidP="005055E0">
            <w:pPr>
              <w:jc w:val="right"/>
              <w:rPr>
                <w:rFonts w:asciiTheme="majorHAnsi" w:eastAsia="Times New Roman" w:hAnsiTheme="majorHAnsi" w:cs="Times New Roman"/>
                <w:sz w:val="20"/>
                <w:szCs w:val="20"/>
              </w:rPr>
            </w:pPr>
          </w:p>
        </w:tc>
        <w:tc>
          <w:tcPr>
            <w:tcW w:w="537" w:type="pct"/>
            <w:tcBorders>
              <w:top w:val="nil"/>
              <w:left w:val="nil"/>
              <w:bottom w:val="single" w:sz="4" w:space="0" w:color="FFC000"/>
              <w:right w:val="single" w:sz="4" w:space="0" w:color="FFC000"/>
            </w:tcBorders>
            <w:shd w:val="clear" w:color="auto" w:fill="auto"/>
            <w:vAlign w:val="center"/>
          </w:tcPr>
          <w:p w14:paraId="06864022" w14:textId="0CC38329" w:rsidR="005055E0" w:rsidRPr="00200FE8" w:rsidRDefault="00934862" w:rsidP="005055E0">
            <w:pPr>
              <w:jc w:val="right"/>
              <w:rPr>
                <w:rFonts w:asciiTheme="majorHAnsi" w:eastAsia="Times New Roman" w:hAnsiTheme="majorHAnsi" w:cs="Arial"/>
                <w:sz w:val="20"/>
                <w:szCs w:val="20"/>
              </w:rPr>
            </w:pPr>
            <w:r w:rsidRPr="00200FE8">
              <w:rPr>
                <w:rFonts w:asciiTheme="majorHAnsi" w:hAnsiTheme="majorHAnsi" w:cs="Arial"/>
                <w:sz w:val="20"/>
                <w:szCs w:val="20"/>
              </w:rPr>
              <w:t>106.978,43</w:t>
            </w:r>
          </w:p>
        </w:tc>
      </w:tr>
      <w:tr w:rsidR="005055E0" w:rsidRPr="009C7815" w14:paraId="7EF91305" w14:textId="77777777" w:rsidTr="005055E0">
        <w:trPr>
          <w:trHeight w:val="24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105F61D9" w14:textId="77777777"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Times New Roman"/>
                <w:sz w:val="18"/>
                <w:szCs w:val="18"/>
              </w:rPr>
              <w:t>Titolo 2 – Trasferimenti correnti</w:t>
            </w:r>
          </w:p>
        </w:tc>
        <w:tc>
          <w:tcPr>
            <w:tcW w:w="539" w:type="pct"/>
            <w:tcBorders>
              <w:top w:val="nil"/>
              <w:left w:val="nil"/>
              <w:bottom w:val="single" w:sz="4" w:space="0" w:color="FFC000"/>
              <w:right w:val="single" w:sz="4" w:space="0" w:color="FFC000"/>
            </w:tcBorders>
            <w:shd w:val="clear" w:color="auto" w:fill="auto"/>
            <w:vAlign w:val="center"/>
          </w:tcPr>
          <w:p w14:paraId="3639789B" w14:textId="5D5E0CF9" w:rsidR="005055E0" w:rsidRPr="00200FE8" w:rsidRDefault="001738C5" w:rsidP="005055E0">
            <w:pPr>
              <w:jc w:val="right"/>
              <w:rPr>
                <w:rFonts w:asciiTheme="majorHAnsi" w:hAnsiTheme="majorHAnsi" w:cs="Arial"/>
                <w:color w:val="FF0000"/>
                <w:sz w:val="20"/>
                <w:szCs w:val="20"/>
              </w:rPr>
            </w:pPr>
            <w:r w:rsidRPr="00200FE8">
              <w:rPr>
                <w:rFonts w:asciiTheme="majorHAnsi" w:hAnsiTheme="majorHAnsi" w:cs="Arial"/>
                <w:sz w:val="20"/>
                <w:szCs w:val="20"/>
              </w:rPr>
              <w:t>1.292.299,09</w:t>
            </w:r>
          </w:p>
        </w:tc>
        <w:tc>
          <w:tcPr>
            <w:tcW w:w="539" w:type="pct"/>
            <w:tcBorders>
              <w:top w:val="nil"/>
              <w:left w:val="nil"/>
              <w:bottom w:val="single" w:sz="4" w:space="0" w:color="FFC000"/>
              <w:right w:val="single" w:sz="4" w:space="0" w:color="FFC000"/>
            </w:tcBorders>
            <w:shd w:val="clear" w:color="auto" w:fill="auto"/>
            <w:vAlign w:val="center"/>
          </w:tcPr>
          <w:p w14:paraId="55D4A3AE" w14:textId="13C9477B" w:rsidR="005055E0" w:rsidRPr="00200FE8" w:rsidRDefault="00934862" w:rsidP="005055E0">
            <w:pPr>
              <w:jc w:val="right"/>
              <w:rPr>
                <w:rFonts w:asciiTheme="majorHAnsi" w:hAnsiTheme="majorHAnsi" w:cs="Arial"/>
                <w:color w:val="FF0000"/>
                <w:sz w:val="20"/>
                <w:szCs w:val="20"/>
              </w:rPr>
            </w:pPr>
            <w:r w:rsidRPr="00200FE8">
              <w:rPr>
                <w:rFonts w:asciiTheme="majorHAnsi" w:hAnsiTheme="majorHAnsi" w:cs="Arial"/>
                <w:sz w:val="20"/>
                <w:szCs w:val="20"/>
              </w:rPr>
              <w:t>614.710,00</w:t>
            </w:r>
          </w:p>
        </w:tc>
        <w:tc>
          <w:tcPr>
            <w:tcW w:w="1423" w:type="pct"/>
            <w:tcBorders>
              <w:top w:val="nil"/>
              <w:left w:val="nil"/>
              <w:bottom w:val="single" w:sz="4" w:space="0" w:color="FFC000"/>
              <w:right w:val="single" w:sz="4" w:space="0" w:color="FFC000"/>
            </w:tcBorders>
            <w:shd w:val="clear" w:color="auto" w:fill="auto"/>
            <w:vAlign w:val="center"/>
            <w:hideMark/>
          </w:tcPr>
          <w:p w14:paraId="59982E17" w14:textId="5686C609"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Arial"/>
                <w:sz w:val="18"/>
                <w:szCs w:val="18"/>
              </w:rPr>
              <w:t>Titolo 2 – Spese in conto capitale</w:t>
            </w:r>
          </w:p>
        </w:tc>
        <w:tc>
          <w:tcPr>
            <w:tcW w:w="539" w:type="pct"/>
            <w:tcBorders>
              <w:top w:val="nil"/>
              <w:left w:val="nil"/>
              <w:bottom w:val="single" w:sz="4" w:space="0" w:color="FFC000"/>
              <w:right w:val="single" w:sz="4" w:space="0" w:color="FFC000"/>
            </w:tcBorders>
            <w:shd w:val="clear" w:color="auto" w:fill="auto"/>
            <w:vAlign w:val="center"/>
          </w:tcPr>
          <w:p w14:paraId="3E2D0711" w14:textId="5E9522B7" w:rsidR="005055E0" w:rsidRPr="00200FE8" w:rsidRDefault="00934862" w:rsidP="005055E0">
            <w:pPr>
              <w:jc w:val="right"/>
              <w:rPr>
                <w:rFonts w:asciiTheme="majorHAnsi" w:eastAsia="Times New Roman" w:hAnsiTheme="majorHAnsi" w:cs="Times New Roman"/>
                <w:sz w:val="20"/>
                <w:szCs w:val="20"/>
              </w:rPr>
            </w:pPr>
            <w:r w:rsidRPr="00200FE8">
              <w:rPr>
                <w:rFonts w:asciiTheme="majorHAnsi" w:hAnsiTheme="majorHAnsi" w:cs="Arial"/>
                <w:sz w:val="20"/>
                <w:szCs w:val="20"/>
              </w:rPr>
              <w:t>4.187.938,58</w:t>
            </w:r>
          </w:p>
        </w:tc>
        <w:tc>
          <w:tcPr>
            <w:tcW w:w="537" w:type="pct"/>
            <w:tcBorders>
              <w:top w:val="nil"/>
              <w:left w:val="nil"/>
              <w:bottom w:val="single" w:sz="4" w:space="0" w:color="FFC000"/>
              <w:right w:val="single" w:sz="4" w:space="0" w:color="FFC000"/>
            </w:tcBorders>
            <w:shd w:val="clear" w:color="auto" w:fill="auto"/>
            <w:vAlign w:val="center"/>
          </w:tcPr>
          <w:p w14:paraId="6074E16E" w14:textId="5708A383" w:rsidR="005055E0" w:rsidRPr="00200FE8" w:rsidRDefault="00934862" w:rsidP="005055E0">
            <w:pPr>
              <w:jc w:val="right"/>
              <w:rPr>
                <w:rFonts w:asciiTheme="majorHAnsi" w:eastAsia="Times New Roman" w:hAnsiTheme="majorHAnsi" w:cs="Times New Roman"/>
                <w:sz w:val="20"/>
                <w:szCs w:val="20"/>
              </w:rPr>
            </w:pPr>
            <w:r w:rsidRPr="00200FE8">
              <w:rPr>
                <w:rFonts w:asciiTheme="majorHAnsi" w:hAnsiTheme="majorHAnsi" w:cs="Arial"/>
                <w:sz w:val="20"/>
                <w:szCs w:val="20"/>
              </w:rPr>
              <w:t>3.866.469,72</w:t>
            </w:r>
          </w:p>
        </w:tc>
      </w:tr>
      <w:tr w:rsidR="005055E0" w:rsidRPr="009C7815" w14:paraId="064704A5" w14:textId="77777777" w:rsidTr="005055E0">
        <w:trPr>
          <w:trHeight w:val="24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345BB3C2" w14:textId="77777777"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Times New Roman"/>
                <w:sz w:val="18"/>
                <w:szCs w:val="18"/>
              </w:rPr>
              <w:t> </w:t>
            </w:r>
          </w:p>
        </w:tc>
        <w:tc>
          <w:tcPr>
            <w:tcW w:w="539" w:type="pct"/>
            <w:tcBorders>
              <w:top w:val="nil"/>
              <w:left w:val="nil"/>
              <w:bottom w:val="single" w:sz="4" w:space="0" w:color="FFC000"/>
              <w:right w:val="single" w:sz="4" w:space="0" w:color="FFC000"/>
            </w:tcBorders>
            <w:shd w:val="clear" w:color="auto" w:fill="auto"/>
            <w:vAlign w:val="center"/>
          </w:tcPr>
          <w:p w14:paraId="3D0BE694" w14:textId="676FEEA3" w:rsidR="005055E0" w:rsidRPr="00200FE8" w:rsidRDefault="005055E0" w:rsidP="005055E0">
            <w:pPr>
              <w:jc w:val="right"/>
              <w:rPr>
                <w:rFonts w:asciiTheme="majorHAnsi" w:hAnsiTheme="majorHAnsi" w:cs="Arial"/>
                <w:color w:val="FF0000"/>
                <w:sz w:val="20"/>
                <w:szCs w:val="20"/>
              </w:rPr>
            </w:pPr>
          </w:p>
        </w:tc>
        <w:tc>
          <w:tcPr>
            <w:tcW w:w="539" w:type="pct"/>
            <w:tcBorders>
              <w:top w:val="nil"/>
              <w:left w:val="nil"/>
              <w:bottom w:val="single" w:sz="4" w:space="0" w:color="FFC000"/>
              <w:right w:val="single" w:sz="4" w:space="0" w:color="FFC000"/>
            </w:tcBorders>
            <w:shd w:val="clear" w:color="auto" w:fill="auto"/>
            <w:vAlign w:val="center"/>
          </w:tcPr>
          <w:p w14:paraId="0C999216" w14:textId="6BA02FC3" w:rsidR="005055E0" w:rsidRPr="00200FE8" w:rsidRDefault="005055E0" w:rsidP="005055E0">
            <w:pPr>
              <w:jc w:val="right"/>
              <w:rPr>
                <w:rFonts w:asciiTheme="majorHAnsi" w:hAnsiTheme="majorHAnsi" w:cs="Arial"/>
                <w:color w:val="FF0000"/>
                <w:sz w:val="20"/>
                <w:szCs w:val="20"/>
              </w:rPr>
            </w:pPr>
          </w:p>
        </w:tc>
        <w:tc>
          <w:tcPr>
            <w:tcW w:w="1423" w:type="pct"/>
            <w:tcBorders>
              <w:top w:val="nil"/>
              <w:left w:val="nil"/>
              <w:bottom w:val="single" w:sz="4" w:space="0" w:color="FFC000"/>
              <w:right w:val="single" w:sz="4" w:space="0" w:color="FFC000"/>
            </w:tcBorders>
            <w:shd w:val="clear" w:color="auto" w:fill="auto"/>
            <w:vAlign w:val="center"/>
            <w:hideMark/>
          </w:tcPr>
          <w:p w14:paraId="7A86130E" w14:textId="31070AF5" w:rsidR="005055E0" w:rsidRPr="009C7815" w:rsidRDefault="005055E0" w:rsidP="005055E0">
            <w:pPr>
              <w:jc w:val="right"/>
              <w:rPr>
                <w:rFonts w:ascii="Calibri" w:eastAsia="Times New Roman" w:hAnsi="Calibri" w:cs="Times New Roman"/>
                <w:sz w:val="18"/>
                <w:szCs w:val="18"/>
              </w:rPr>
            </w:pPr>
            <w:r w:rsidRPr="009C7815">
              <w:rPr>
                <w:rFonts w:ascii="Calibri" w:eastAsia="Times New Roman" w:hAnsi="Calibri" w:cs="Arial"/>
                <w:sz w:val="18"/>
                <w:szCs w:val="18"/>
              </w:rPr>
              <w:t>di cui fondo pluriennale vincolato</w:t>
            </w:r>
          </w:p>
        </w:tc>
        <w:tc>
          <w:tcPr>
            <w:tcW w:w="539" w:type="pct"/>
            <w:tcBorders>
              <w:top w:val="nil"/>
              <w:left w:val="nil"/>
              <w:bottom w:val="single" w:sz="4" w:space="0" w:color="FFC000"/>
              <w:right w:val="single" w:sz="4" w:space="0" w:color="FFC000"/>
            </w:tcBorders>
            <w:shd w:val="clear" w:color="auto" w:fill="auto"/>
            <w:vAlign w:val="center"/>
          </w:tcPr>
          <w:p w14:paraId="049601B7" w14:textId="6E642DEF" w:rsidR="005055E0" w:rsidRPr="00200FE8" w:rsidRDefault="005055E0" w:rsidP="005055E0">
            <w:pPr>
              <w:jc w:val="right"/>
              <w:rPr>
                <w:rFonts w:asciiTheme="majorHAnsi" w:eastAsia="Times New Roman" w:hAnsiTheme="majorHAnsi" w:cs="Times New Roman"/>
                <w:sz w:val="20"/>
                <w:szCs w:val="20"/>
              </w:rPr>
            </w:pPr>
          </w:p>
        </w:tc>
        <w:tc>
          <w:tcPr>
            <w:tcW w:w="537" w:type="pct"/>
            <w:tcBorders>
              <w:top w:val="nil"/>
              <w:left w:val="nil"/>
              <w:bottom w:val="single" w:sz="4" w:space="0" w:color="FFC000"/>
              <w:right w:val="single" w:sz="4" w:space="0" w:color="FFC000"/>
            </w:tcBorders>
            <w:shd w:val="clear" w:color="auto" w:fill="auto"/>
            <w:vAlign w:val="center"/>
          </w:tcPr>
          <w:p w14:paraId="09CC8640" w14:textId="0175AF70" w:rsidR="005055E0" w:rsidRPr="00200FE8" w:rsidRDefault="00934862" w:rsidP="005055E0">
            <w:pPr>
              <w:jc w:val="right"/>
              <w:rPr>
                <w:rFonts w:asciiTheme="majorHAnsi" w:eastAsia="Times New Roman" w:hAnsiTheme="majorHAnsi" w:cs="Times New Roman"/>
                <w:sz w:val="20"/>
                <w:szCs w:val="20"/>
              </w:rPr>
            </w:pPr>
            <w:r w:rsidRPr="00200FE8">
              <w:rPr>
                <w:rFonts w:asciiTheme="majorHAnsi" w:eastAsia="Times New Roman" w:hAnsiTheme="majorHAnsi" w:cs="Times New Roman"/>
                <w:sz w:val="20"/>
                <w:szCs w:val="20"/>
              </w:rPr>
              <w:t>-</w:t>
            </w:r>
          </w:p>
        </w:tc>
      </w:tr>
      <w:tr w:rsidR="009C7815" w:rsidRPr="009C7815" w14:paraId="0A406171" w14:textId="77777777" w:rsidTr="005055E0">
        <w:trPr>
          <w:trHeight w:val="48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6D89D4AD" w14:textId="77777777"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Times New Roman"/>
                <w:sz w:val="18"/>
                <w:szCs w:val="18"/>
              </w:rPr>
              <w:t>Titolo 3 – Entrate extratributarie</w:t>
            </w:r>
          </w:p>
        </w:tc>
        <w:tc>
          <w:tcPr>
            <w:tcW w:w="539" w:type="pct"/>
            <w:tcBorders>
              <w:top w:val="nil"/>
              <w:left w:val="nil"/>
              <w:bottom w:val="single" w:sz="4" w:space="0" w:color="FFC000"/>
              <w:right w:val="single" w:sz="4" w:space="0" w:color="FFC000"/>
            </w:tcBorders>
            <w:shd w:val="clear" w:color="auto" w:fill="auto"/>
            <w:vAlign w:val="center"/>
          </w:tcPr>
          <w:p w14:paraId="5BB0ED87" w14:textId="222F4D0A" w:rsidR="009C7815" w:rsidRPr="00200FE8" w:rsidRDefault="001738C5" w:rsidP="009C7815">
            <w:pPr>
              <w:jc w:val="right"/>
              <w:rPr>
                <w:rFonts w:asciiTheme="majorHAnsi" w:hAnsiTheme="majorHAnsi" w:cs="Arial"/>
                <w:color w:val="FF0000"/>
                <w:sz w:val="20"/>
                <w:szCs w:val="20"/>
              </w:rPr>
            </w:pPr>
            <w:r w:rsidRPr="00200FE8">
              <w:rPr>
                <w:rFonts w:asciiTheme="majorHAnsi" w:hAnsiTheme="majorHAnsi" w:cs="Arial"/>
                <w:sz w:val="20"/>
                <w:szCs w:val="20"/>
              </w:rPr>
              <w:t>1.868.420,66</w:t>
            </w:r>
          </w:p>
        </w:tc>
        <w:tc>
          <w:tcPr>
            <w:tcW w:w="539" w:type="pct"/>
            <w:tcBorders>
              <w:top w:val="nil"/>
              <w:left w:val="nil"/>
              <w:bottom w:val="single" w:sz="4" w:space="0" w:color="FFC000"/>
              <w:right w:val="single" w:sz="4" w:space="0" w:color="FFC000"/>
            </w:tcBorders>
            <w:shd w:val="clear" w:color="auto" w:fill="auto"/>
            <w:vAlign w:val="center"/>
          </w:tcPr>
          <w:p w14:paraId="2D953779" w14:textId="33B36399" w:rsidR="009C7815" w:rsidRPr="00200FE8" w:rsidRDefault="00934862" w:rsidP="009C7815">
            <w:pPr>
              <w:jc w:val="right"/>
              <w:rPr>
                <w:rFonts w:asciiTheme="majorHAnsi" w:hAnsiTheme="majorHAnsi" w:cs="Arial"/>
                <w:color w:val="FF0000"/>
                <w:sz w:val="20"/>
                <w:szCs w:val="20"/>
              </w:rPr>
            </w:pPr>
            <w:r w:rsidRPr="00200FE8">
              <w:rPr>
                <w:rFonts w:asciiTheme="majorHAnsi" w:hAnsiTheme="majorHAnsi" w:cs="Arial"/>
                <w:sz w:val="20"/>
                <w:szCs w:val="20"/>
              </w:rPr>
              <w:t>1.591.855,00</w:t>
            </w:r>
          </w:p>
        </w:tc>
        <w:tc>
          <w:tcPr>
            <w:tcW w:w="1423" w:type="pct"/>
            <w:tcBorders>
              <w:top w:val="nil"/>
              <w:left w:val="nil"/>
              <w:bottom w:val="single" w:sz="4" w:space="0" w:color="FFC000"/>
              <w:right w:val="single" w:sz="4" w:space="0" w:color="FFC000"/>
            </w:tcBorders>
            <w:shd w:val="clear" w:color="auto" w:fill="auto"/>
            <w:vAlign w:val="center"/>
            <w:hideMark/>
          </w:tcPr>
          <w:p w14:paraId="507DF838" w14:textId="7A65E90E"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Arial"/>
                <w:sz w:val="18"/>
                <w:szCs w:val="18"/>
              </w:rPr>
              <w:t>Titolo 3 – Spese per incremento di attività finanziarie</w:t>
            </w:r>
          </w:p>
        </w:tc>
        <w:tc>
          <w:tcPr>
            <w:tcW w:w="539" w:type="pct"/>
            <w:tcBorders>
              <w:top w:val="nil"/>
              <w:left w:val="nil"/>
              <w:bottom w:val="single" w:sz="4" w:space="0" w:color="FFC000"/>
              <w:right w:val="single" w:sz="4" w:space="0" w:color="FFC000"/>
            </w:tcBorders>
            <w:shd w:val="clear" w:color="auto" w:fill="auto"/>
            <w:vAlign w:val="center"/>
          </w:tcPr>
          <w:p w14:paraId="0BA85F54" w14:textId="1AD7FCCF" w:rsidR="009C7815" w:rsidRPr="00200FE8" w:rsidRDefault="00934862" w:rsidP="005055E0">
            <w:pPr>
              <w:jc w:val="right"/>
              <w:rPr>
                <w:rFonts w:asciiTheme="majorHAnsi" w:eastAsia="Times New Roman" w:hAnsiTheme="majorHAnsi" w:cs="Times New Roman"/>
                <w:sz w:val="20"/>
                <w:szCs w:val="20"/>
              </w:rPr>
            </w:pPr>
            <w:r w:rsidRPr="00200FE8">
              <w:rPr>
                <w:rFonts w:asciiTheme="majorHAnsi" w:eastAsia="Times New Roman" w:hAnsiTheme="majorHAnsi" w:cs="Times New Roman"/>
                <w:sz w:val="20"/>
                <w:szCs w:val="20"/>
              </w:rPr>
              <w:t>-</w:t>
            </w:r>
          </w:p>
        </w:tc>
        <w:tc>
          <w:tcPr>
            <w:tcW w:w="537" w:type="pct"/>
            <w:tcBorders>
              <w:top w:val="nil"/>
              <w:left w:val="nil"/>
              <w:bottom w:val="single" w:sz="4" w:space="0" w:color="FFC000"/>
              <w:right w:val="single" w:sz="4" w:space="0" w:color="FFC000"/>
            </w:tcBorders>
            <w:shd w:val="clear" w:color="auto" w:fill="auto"/>
            <w:vAlign w:val="center"/>
          </w:tcPr>
          <w:p w14:paraId="555DCAF8" w14:textId="6B0A4F9D" w:rsidR="009C7815" w:rsidRPr="00200FE8" w:rsidRDefault="00934862" w:rsidP="005055E0">
            <w:pPr>
              <w:jc w:val="right"/>
              <w:rPr>
                <w:rFonts w:asciiTheme="majorHAnsi" w:eastAsia="Times New Roman" w:hAnsiTheme="majorHAnsi" w:cs="Times New Roman"/>
                <w:sz w:val="20"/>
                <w:szCs w:val="20"/>
              </w:rPr>
            </w:pPr>
            <w:r w:rsidRPr="00200FE8">
              <w:rPr>
                <w:rFonts w:asciiTheme="majorHAnsi" w:eastAsia="Times New Roman" w:hAnsiTheme="majorHAnsi" w:cs="Times New Roman"/>
                <w:sz w:val="20"/>
                <w:szCs w:val="20"/>
              </w:rPr>
              <w:t>-</w:t>
            </w:r>
          </w:p>
        </w:tc>
      </w:tr>
      <w:tr w:rsidR="009C7815" w:rsidRPr="009C7815" w14:paraId="3786835E" w14:textId="77777777" w:rsidTr="005055E0">
        <w:trPr>
          <w:trHeight w:val="24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62E6DB41" w14:textId="77777777"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Times New Roman"/>
                <w:sz w:val="18"/>
                <w:szCs w:val="18"/>
              </w:rPr>
              <w:t>Titolo 4 – Entrate in conto capitale</w:t>
            </w:r>
          </w:p>
        </w:tc>
        <w:tc>
          <w:tcPr>
            <w:tcW w:w="539" w:type="pct"/>
            <w:tcBorders>
              <w:top w:val="nil"/>
              <w:left w:val="nil"/>
              <w:bottom w:val="single" w:sz="4" w:space="0" w:color="FFC000"/>
              <w:right w:val="single" w:sz="4" w:space="0" w:color="FFC000"/>
            </w:tcBorders>
            <w:shd w:val="clear" w:color="auto" w:fill="auto"/>
            <w:vAlign w:val="center"/>
          </w:tcPr>
          <w:p w14:paraId="4D763716" w14:textId="43BEDDB4" w:rsidR="009C7815" w:rsidRPr="00200FE8" w:rsidRDefault="001738C5" w:rsidP="009C7815">
            <w:pPr>
              <w:jc w:val="right"/>
              <w:rPr>
                <w:rFonts w:asciiTheme="majorHAnsi" w:hAnsiTheme="majorHAnsi" w:cs="Arial"/>
                <w:color w:val="FF0000"/>
                <w:sz w:val="20"/>
                <w:szCs w:val="20"/>
              </w:rPr>
            </w:pPr>
            <w:r w:rsidRPr="00200FE8">
              <w:rPr>
                <w:rFonts w:asciiTheme="majorHAnsi" w:hAnsiTheme="majorHAnsi" w:cs="Arial"/>
                <w:sz w:val="20"/>
                <w:szCs w:val="20"/>
              </w:rPr>
              <w:t>4.530.855,22</w:t>
            </w:r>
          </w:p>
        </w:tc>
        <w:tc>
          <w:tcPr>
            <w:tcW w:w="539" w:type="pct"/>
            <w:tcBorders>
              <w:top w:val="nil"/>
              <w:left w:val="nil"/>
              <w:bottom w:val="single" w:sz="4" w:space="0" w:color="FFC000"/>
              <w:right w:val="single" w:sz="4" w:space="0" w:color="FFC000"/>
            </w:tcBorders>
            <w:shd w:val="clear" w:color="auto" w:fill="auto"/>
            <w:vAlign w:val="center"/>
          </w:tcPr>
          <w:p w14:paraId="4B2C251A" w14:textId="28826A58" w:rsidR="009C7815" w:rsidRPr="00200FE8" w:rsidRDefault="00934862" w:rsidP="009C7815">
            <w:pPr>
              <w:jc w:val="right"/>
              <w:rPr>
                <w:rFonts w:asciiTheme="majorHAnsi" w:hAnsiTheme="majorHAnsi" w:cs="Arial"/>
                <w:color w:val="FF0000"/>
                <w:sz w:val="20"/>
                <w:szCs w:val="20"/>
              </w:rPr>
            </w:pPr>
            <w:r w:rsidRPr="00200FE8">
              <w:rPr>
                <w:rFonts w:asciiTheme="majorHAnsi" w:hAnsiTheme="majorHAnsi" w:cs="Arial"/>
                <w:sz w:val="20"/>
                <w:szCs w:val="20"/>
              </w:rPr>
              <w:t>3.379.516,50</w:t>
            </w:r>
          </w:p>
        </w:tc>
        <w:tc>
          <w:tcPr>
            <w:tcW w:w="1423" w:type="pct"/>
            <w:tcBorders>
              <w:top w:val="nil"/>
              <w:left w:val="nil"/>
              <w:bottom w:val="single" w:sz="4" w:space="0" w:color="FFC000"/>
              <w:right w:val="single" w:sz="4" w:space="0" w:color="FFC000"/>
            </w:tcBorders>
            <w:shd w:val="clear" w:color="auto" w:fill="auto"/>
            <w:vAlign w:val="center"/>
            <w:hideMark/>
          </w:tcPr>
          <w:p w14:paraId="779835AD" w14:textId="5B2ABCB4"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Arial"/>
                <w:sz w:val="18"/>
                <w:szCs w:val="18"/>
              </w:rPr>
              <w:t> </w:t>
            </w:r>
          </w:p>
        </w:tc>
        <w:tc>
          <w:tcPr>
            <w:tcW w:w="539" w:type="pct"/>
            <w:tcBorders>
              <w:top w:val="nil"/>
              <w:left w:val="nil"/>
              <w:bottom w:val="single" w:sz="4" w:space="0" w:color="FFC000"/>
              <w:right w:val="single" w:sz="4" w:space="0" w:color="FFC000"/>
            </w:tcBorders>
            <w:shd w:val="clear" w:color="auto" w:fill="auto"/>
            <w:vAlign w:val="center"/>
          </w:tcPr>
          <w:p w14:paraId="255028E2" w14:textId="3C76684C" w:rsidR="009C7815" w:rsidRPr="00200FE8" w:rsidRDefault="009C7815" w:rsidP="005055E0">
            <w:pPr>
              <w:jc w:val="right"/>
              <w:rPr>
                <w:rFonts w:asciiTheme="majorHAnsi" w:eastAsia="Times New Roman" w:hAnsiTheme="majorHAnsi" w:cs="Times New Roman"/>
                <w:sz w:val="20"/>
                <w:szCs w:val="20"/>
              </w:rPr>
            </w:pPr>
          </w:p>
        </w:tc>
        <w:tc>
          <w:tcPr>
            <w:tcW w:w="537" w:type="pct"/>
            <w:tcBorders>
              <w:top w:val="nil"/>
              <w:left w:val="nil"/>
              <w:bottom w:val="single" w:sz="4" w:space="0" w:color="FFC000"/>
              <w:right w:val="single" w:sz="4" w:space="0" w:color="FFC000"/>
            </w:tcBorders>
            <w:shd w:val="clear" w:color="auto" w:fill="auto"/>
            <w:vAlign w:val="center"/>
          </w:tcPr>
          <w:p w14:paraId="0F3D2379" w14:textId="36DFA2D4" w:rsidR="009C7815" w:rsidRPr="00200FE8" w:rsidRDefault="009C7815" w:rsidP="005055E0">
            <w:pPr>
              <w:jc w:val="right"/>
              <w:rPr>
                <w:rFonts w:asciiTheme="majorHAnsi" w:eastAsia="Times New Roman" w:hAnsiTheme="majorHAnsi" w:cs="Times New Roman"/>
                <w:sz w:val="20"/>
                <w:szCs w:val="20"/>
              </w:rPr>
            </w:pPr>
          </w:p>
        </w:tc>
      </w:tr>
      <w:tr w:rsidR="009C7815" w:rsidRPr="009C7815" w14:paraId="4DF40BBF" w14:textId="77777777" w:rsidTr="005055E0">
        <w:trPr>
          <w:trHeight w:val="381"/>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3E6A7FA5" w14:textId="77777777"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Times New Roman"/>
                <w:sz w:val="18"/>
                <w:szCs w:val="18"/>
              </w:rPr>
              <w:t>Titolo 5 – Entrate da riduzione di attività finanziarie</w:t>
            </w:r>
          </w:p>
        </w:tc>
        <w:tc>
          <w:tcPr>
            <w:tcW w:w="539" w:type="pct"/>
            <w:tcBorders>
              <w:top w:val="nil"/>
              <w:left w:val="nil"/>
              <w:bottom w:val="single" w:sz="4" w:space="0" w:color="FFC000"/>
              <w:right w:val="single" w:sz="4" w:space="0" w:color="FFC000"/>
            </w:tcBorders>
            <w:shd w:val="clear" w:color="auto" w:fill="auto"/>
            <w:vAlign w:val="center"/>
          </w:tcPr>
          <w:p w14:paraId="16AFB642" w14:textId="0C4C0DFF" w:rsidR="009C7815" w:rsidRPr="00200FE8" w:rsidRDefault="001738C5" w:rsidP="009C7815">
            <w:pPr>
              <w:jc w:val="right"/>
              <w:rPr>
                <w:rFonts w:asciiTheme="majorHAnsi" w:eastAsia="Times New Roman" w:hAnsiTheme="majorHAnsi" w:cs="Times New Roman"/>
                <w:color w:val="FF0000"/>
                <w:sz w:val="20"/>
                <w:szCs w:val="20"/>
              </w:rPr>
            </w:pPr>
            <w:r w:rsidRPr="00200FE8">
              <w:rPr>
                <w:rFonts w:asciiTheme="majorHAnsi" w:eastAsia="Times New Roman" w:hAnsiTheme="majorHAnsi" w:cs="Times New Roman"/>
                <w:color w:val="FF0000"/>
                <w:sz w:val="20"/>
                <w:szCs w:val="20"/>
              </w:rPr>
              <w:t>-</w:t>
            </w:r>
          </w:p>
        </w:tc>
        <w:tc>
          <w:tcPr>
            <w:tcW w:w="539" w:type="pct"/>
            <w:tcBorders>
              <w:top w:val="nil"/>
              <w:left w:val="nil"/>
              <w:bottom w:val="single" w:sz="4" w:space="0" w:color="FFC000"/>
              <w:right w:val="single" w:sz="4" w:space="0" w:color="FFC000"/>
            </w:tcBorders>
            <w:shd w:val="clear" w:color="auto" w:fill="auto"/>
            <w:vAlign w:val="center"/>
          </w:tcPr>
          <w:p w14:paraId="6DEFC93B" w14:textId="079AEE08" w:rsidR="009C7815" w:rsidRPr="00200FE8" w:rsidRDefault="009C7815" w:rsidP="009C7815">
            <w:pPr>
              <w:jc w:val="right"/>
              <w:rPr>
                <w:rFonts w:asciiTheme="majorHAnsi" w:eastAsia="Times New Roman" w:hAnsiTheme="majorHAnsi" w:cs="Times New Roman"/>
                <w:color w:val="FF0000"/>
                <w:sz w:val="20"/>
                <w:szCs w:val="20"/>
              </w:rPr>
            </w:pPr>
          </w:p>
        </w:tc>
        <w:tc>
          <w:tcPr>
            <w:tcW w:w="1423" w:type="pct"/>
            <w:tcBorders>
              <w:top w:val="nil"/>
              <w:left w:val="nil"/>
              <w:bottom w:val="single" w:sz="4" w:space="0" w:color="FFC000"/>
              <w:right w:val="single" w:sz="4" w:space="0" w:color="FFC000"/>
            </w:tcBorders>
            <w:shd w:val="clear" w:color="auto" w:fill="auto"/>
            <w:vAlign w:val="center"/>
            <w:hideMark/>
          </w:tcPr>
          <w:p w14:paraId="2307D2AC" w14:textId="3BA5D956" w:rsidR="009C7815" w:rsidRPr="009C7815" w:rsidRDefault="009C7815" w:rsidP="009C7815">
            <w:pPr>
              <w:rPr>
                <w:rFonts w:ascii="Calibri" w:eastAsia="Times New Roman" w:hAnsi="Calibri" w:cs="Times New Roman"/>
                <w:sz w:val="18"/>
                <w:szCs w:val="18"/>
              </w:rPr>
            </w:pPr>
            <w:r w:rsidRPr="009C7815">
              <w:rPr>
                <w:rFonts w:ascii="Calibri" w:eastAsia="Times New Roman" w:hAnsi="Calibri" w:cs="Arial"/>
                <w:sz w:val="18"/>
                <w:szCs w:val="18"/>
              </w:rPr>
              <w:t> </w:t>
            </w:r>
          </w:p>
        </w:tc>
        <w:tc>
          <w:tcPr>
            <w:tcW w:w="539" w:type="pct"/>
            <w:tcBorders>
              <w:top w:val="nil"/>
              <w:left w:val="nil"/>
              <w:bottom w:val="single" w:sz="4" w:space="0" w:color="FFC000"/>
              <w:right w:val="single" w:sz="4" w:space="0" w:color="FFC000"/>
            </w:tcBorders>
            <w:shd w:val="clear" w:color="auto" w:fill="auto"/>
            <w:vAlign w:val="center"/>
          </w:tcPr>
          <w:p w14:paraId="7E29DC3C" w14:textId="05AEB5FE" w:rsidR="009C7815" w:rsidRPr="00200FE8" w:rsidRDefault="009C7815" w:rsidP="005055E0">
            <w:pPr>
              <w:jc w:val="right"/>
              <w:rPr>
                <w:rFonts w:asciiTheme="majorHAnsi" w:eastAsia="Times New Roman" w:hAnsiTheme="majorHAnsi" w:cs="Times New Roman"/>
                <w:sz w:val="20"/>
                <w:szCs w:val="20"/>
              </w:rPr>
            </w:pPr>
          </w:p>
        </w:tc>
        <w:tc>
          <w:tcPr>
            <w:tcW w:w="537" w:type="pct"/>
            <w:tcBorders>
              <w:top w:val="nil"/>
              <w:left w:val="nil"/>
              <w:bottom w:val="single" w:sz="4" w:space="0" w:color="FFC000"/>
              <w:right w:val="single" w:sz="4" w:space="0" w:color="FFC000"/>
            </w:tcBorders>
            <w:shd w:val="clear" w:color="auto" w:fill="auto"/>
            <w:vAlign w:val="center"/>
          </w:tcPr>
          <w:p w14:paraId="26F2DC24" w14:textId="258BF7D0" w:rsidR="009C7815" w:rsidRPr="00200FE8" w:rsidRDefault="009C7815" w:rsidP="005055E0">
            <w:pPr>
              <w:jc w:val="right"/>
              <w:rPr>
                <w:rFonts w:asciiTheme="majorHAnsi" w:eastAsia="Times New Roman" w:hAnsiTheme="majorHAnsi" w:cs="Times New Roman"/>
                <w:sz w:val="20"/>
                <w:szCs w:val="20"/>
              </w:rPr>
            </w:pPr>
          </w:p>
        </w:tc>
      </w:tr>
      <w:tr w:rsidR="005055E0" w:rsidRPr="009C7815" w14:paraId="373D37AC" w14:textId="77777777" w:rsidTr="005055E0">
        <w:trPr>
          <w:trHeight w:val="240"/>
        </w:trPr>
        <w:tc>
          <w:tcPr>
            <w:tcW w:w="1423" w:type="pct"/>
            <w:tcBorders>
              <w:top w:val="nil"/>
              <w:left w:val="single" w:sz="4" w:space="0" w:color="FFC000"/>
              <w:bottom w:val="single" w:sz="4" w:space="0" w:color="FFC000"/>
              <w:right w:val="single" w:sz="4" w:space="0" w:color="FFC000"/>
            </w:tcBorders>
            <w:shd w:val="clear" w:color="000000" w:fill="F2F2F2"/>
            <w:vAlign w:val="center"/>
            <w:hideMark/>
          </w:tcPr>
          <w:p w14:paraId="267380D8" w14:textId="77777777" w:rsidR="005055E0" w:rsidRPr="009C7815" w:rsidRDefault="005055E0" w:rsidP="005055E0">
            <w:pPr>
              <w:rPr>
                <w:rFonts w:ascii="Calibri" w:eastAsia="Times New Roman" w:hAnsi="Calibri" w:cs="Times New Roman"/>
                <w:b/>
                <w:bCs/>
                <w:sz w:val="18"/>
                <w:szCs w:val="18"/>
              </w:rPr>
            </w:pPr>
            <w:r w:rsidRPr="009C7815">
              <w:rPr>
                <w:rFonts w:ascii="Calibri" w:eastAsia="Times New Roman" w:hAnsi="Calibri" w:cs="Times New Roman"/>
                <w:b/>
                <w:bCs/>
                <w:sz w:val="18"/>
                <w:szCs w:val="18"/>
              </w:rPr>
              <w:t>Totale entrate finali</w:t>
            </w:r>
          </w:p>
        </w:tc>
        <w:tc>
          <w:tcPr>
            <w:tcW w:w="539" w:type="pct"/>
            <w:tcBorders>
              <w:top w:val="nil"/>
              <w:left w:val="nil"/>
              <w:bottom w:val="single" w:sz="4" w:space="0" w:color="FFC000"/>
              <w:right w:val="single" w:sz="4" w:space="0" w:color="FFC000"/>
            </w:tcBorders>
            <w:shd w:val="clear" w:color="000000" w:fill="F2F2F2"/>
            <w:vAlign w:val="center"/>
          </w:tcPr>
          <w:p w14:paraId="3822ABDF" w14:textId="1FB55A3B" w:rsidR="005055E0" w:rsidRPr="00200FE8" w:rsidRDefault="001738C5" w:rsidP="005055E0">
            <w:pPr>
              <w:jc w:val="right"/>
              <w:rPr>
                <w:rFonts w:asciiTheme="majorHAnsi" w:eastAsia="Times New Roman" w:hAnsiTheme="majorHAnsi" w:cs="Times New Roman"/>
                <w:b/>
                <w:bCs/>
                <w:color w:val="FF0000"/>
                <w:sz w:val="20"/>
                <w:szCs w:val="20"/>
              </w:rPr>
            </w:pPr>
            <w:r w:rsidRPr="00200FE8">
              <w:rPr>
                <w:rFonts w:asciiTheme="majorHAnsi" w:hAnsiTheme="majorHAnsi" w:cs="Arial"/>
                <w:sz w:val="20"/>
                <w:szCs w:val="20"/>
              </w:rPr>
              <w:t>9.856.201,97</w:t>
            </w:r>
          </w:p>
        </w:tc>
        <w:tc>
          <w:tcPr>
            <w:tcW w:w="539" w:type="pct"/>
            <w:tcBorders>
              <w:top w:val="nil"/>
              <w:left w:val="nil"/>
              <w:bottom w:val="single" w:sz="4" w:space="0" w:color="FFC000"/>
              <w:right w:val="single" w:sz="4" w:space="0" w:color="FFC000"/>
            </w:tcBorders>
            <w:shd w:val="clear" w:color="000000" w:fill="F2F2F2"/>
            <w:vAlign w:val="center"/>
          </w:tcPr>
          <w:p w14:paraId="252855D7" w14:textId="7A4B7C26" w:rsidR="005055E0" w:rsidRPr="00200FE8" w:rsidRDefault="00934862" w:rsidP="005055E0">
            <w:pPr>
              <w:jc w:val="right"/>
              <w:rPr>
                <w:rFonts w:asciiTheme="majorHAnsi" w:eastAsia="Times New Roman" w:hAnsiTheme="majorHAnsi" w:cs="Times New Roman"/>
                <w:b/>
                <w:bCs/>
                <w:color w:val="FF0000"/>
                <w:sz w:val="20"/>
                <w:szCs w:val="20"/>
              </w:rPr>
            </w:pPr>
            <w:r w:rsidRPr="00200FE8">
              <w:rPr>
                <w:rFonts w:asciiTheme="majorHAnsi" w:hAnsiTheme="majorHAnsi" w:cs="Arial"/>
                <w:sz w:val="20"/>
                <w:szCs w:val="20"/>
              </w:rPr>
              <w:t>7.842.181,50</w:t>
            </w:r>
          </w:p>
        </w:tc>
        <w:tc>
          <w:tcPr>
            <w:tcW w:w="1423" w:type="pct"/>
            <w:tcBorders>
              <w:top w:val="nil"/>
              <w:left w:val="nil"/>
              <w:bottom w:val="single" w:sz="4" w:space="0" w:color="FFC000"/>
              <w:right w:val="single" w:sz="4" w:space="0" w:color="FFC000"/>
            </w:tcBorders>
            <w:shd w:val="clear" w:color="000000" w:fill="F2F2F2"/>
            <w:vAlign w:val="center"/>
            <w:hideMark/>
          </w:tcPr>
          <w:p w14:paraId="1771EC0E" w14:textId="3B4EB70A" w:rsidR="005055E0" w:rsidRPr="009C7815" w:rsidRDefault="005055E0" w:rsidP="005055E0">
            <w:pPr>
              <w:rPr>
                <w:rFonts w:ascii="Calibri" w:eastAsia="Times New Roman" w:hAnsi="Calibri" w:cs="Times New Roman"/>
                <w:b/>
                <w:bCs/>
                <w:sz w:val="18"/>
                <w:szCs w:val="18"/>
              </w:rPr>
            </w:pPr>
            <w:r w:rsidRPr="009C7815">
              <w:rPr>
                <w:rFonts w:ascii="Calibri" w:eastAsia="Times New Roman" w:hAnsi="Calibri" w:cs="Arial"/>
                <w:b/>
                <w:bCs/>
                <w:sz w:val="18"/>
                <w:szCs w:val="18"/>
              </w:rPr>
              <w:t>Totale spese finali</w:t>
            </w:r>
          </w:p>
        </w:tc>
        <w:tc>
          <w:tcPr>
            <w:tcW w:w="539" w:type="pct"/>
            <w:tcBorders>
              <w:top w:val="nil"/>
              <w:left w:val="nil"/>
              <w:bottom w:val="single" w:sz="4" w:space="0" w:color="FFC000"/>
              <w:right w:val="single" w:sz="4" w:space="0" w:color="FFC000"/>
            </w:tcBorders>
            <w:shd w:val="clear" w:color="000000" w:fill="F2F2F2"/>
            <w:vAlign w:val="center"/>
          </w:tcPr>
          <w:p w14:paraId="08798B7D" w14:textId="798CD1ED" w:rsidR="005055E0" w:rsidRPr="00200FE8" w:rsidRDefault="00934862" w:rsidP="005055E0">
            <w:pPr>
              <w:jc w:val="right"/>
              <w:rPr>
                <w:rFonts w:asciiTheme="majorHAnsi" w:eastAsia="Times New Roman" w:hAnsiTheme="majorHAnsi" w:cs="Times New Roman"/>
                <w:b/>
                <w:bCs/>
                <w:sz w:val="20"/>
                <w:szCs w:val="20"/>
              </w:rPr>
            </w:pPr>
            <w:r w:rsidRPr="00200FE8">
              <w:rPr>
                <w:rFonts w:asciiTheme="majorHAnsi" w:hAnsiTheme="majorHAnsi" w:cs="Arial"/>
                <w:sz w:val="20"/>
                <w:szCs w:val="20"/>
              </w:rPr>
              <w:t>8.626.868,25</w:t>
            </w:r>
          </w:p>
        </w:tc>
        <w:tc>
          <w:tcPr>
            <w:tcW w:w="537" w:type="pct"/>
            <w:tcBorders>
              <w:top w:val="nil"/>
              <w:left w:val="nil"/>
              <w:bottom w:val="single" w:sz="4" w:space="0" w:color="FFC000"/>
              <w:right w:val="single" w:sz="4" w:space="0" w:color="FFC000"/>
            </w:tcBorders>
            <w:shd w:val="clear" w:color="000000" w:fill="F2F2F2"/>
            <w:vAlign w:val="center"/>
          </w:tcPr>
          <w:p w14:paraId="39E8E8F1" w14:textId="02981B09" w:rsidR="005055E0" w:rsidRPr="00200FE8" w:rsidRDefault="00934862" w:rsidP="005055E0">
            <w:pPr>
              <w:jc w:val="right"/>
              <w:rPr>
                <w:rFonts w:asciiTheme="majorHAnsi" w:eastAsia="Times New Roman" w:hAnsiTheme="majorHAnsi" w:cs="Times New Roman"/>
                <w:b/>
                <w:bCs/>
                <w:sz w:val="20"/>
                <w:szCs w:val="20"/>
              </w:rPr>
            </w:pPr>
            <w:r w:rsidRPr="00200FE8">
              <w:rPr>
                <w:rFonts w:asciiTheme="majorHAnsi" w:hAnsiTheme="majorHAnsi" w:cs="Arial"/>
                <w:sz w:val="20"/>
                <w:szCs w:val="20"/>
              </w:rPr>
              <w:t>8.373.202,32</w:t>
            </w:r>
          </w:p>
        </w:tc>
      </w:tr>
      <w:tr w:rsidR="005055E0" w:rsidRPr="009C7815" w14:paraId="4B37A987" w14:textId="77777777" w:rsidTr="005055E0">
        <w:trPr>
          <w:trHeight w:val="311"/>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428D9E52" w14:textId="77777777"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Times New Roman"/>
                <w:sz w:val="18"/>
                <w:szCs w:val="18"/>
              </w:rPr>
              <w:t>Titolo 6 – Accensione prestiti</w:t>
            </w:r>
          </w:p>
        </w:tc>
        <w:tc>
          <w:tcPr>
            <w:tcW w:w="539" w:type="pct"/>
            <w:tcBorders>
              <w:top w:val="nil"/>
              <w:left w:val="nil"/>
              <w:bottom w:val="single" w:sz="4" w:space="0" w:color="FFC000"/>
              <w:right w:val="single" w:sz="4" w:space="0" w:color="FFC000"/>
            </w:tcBorders>
            <w:shd w:val="clear" w:color="auto" w:fill="auto"/>
            <w:vAlign w:val="center"/>
          </w:tcPr>
          <w:p w14:paraId="4DFF8BA7" w14:textId="0B533FC3" w:rsidR="005055E0" w:rsidRPr="00200FE8" w:rsidRDefault="001738C5" w:rsidP="005055E0">
            <w:pPr>
              <w:jc w:val="right"/>
              <w:rPr>
                <w:rFonts w:asciiTheme="majorHAnsi" w:eastAsia="Times New Roman" w:hAnsiTheme="majorHAnsi" w:cs="Times New Roman"/>
                <w:color w:val="FF0000"/>
                <w:sz w:val="20"/>
                <w:szCs w:val="20"/>
              </w:rPr>
            </w:pPr>
            <w:r w:rsidRPr="00200FE8">
              <w:rPr>
                <w:rFonts w:asciiTheme="majorHAnsi" w:eastAsia="Times New Roman" w:hAnsiTheme="majorHAnsi" w:cs="Times New Roman"/>
                <w:color w:val="FF0000"/>
                <w:sz w:val="20"/>
                <w:szCs w:val="20"/>
              </w:rPr>
              <w:t>-</w:t>
            </w:r>
          </w:p>
        </w:tc>
        <w:tc>
          <w:tcPr>
            <w:tcW w:w="539" w:type="pct"/>
            <w:tcBorders>
              <w:top w:val="nil"/>
              <w:left w:val="nil"/>
              <w:bottom w:val="single" w:sz="4" w:space="0" w:color="FFC000"/>
              <w:right w:val="single" w:sz="4" w:space="0" w:color="FFC000"/>
            </w:tcBorders>
            <w:shd w:val="clear" w:color="auto" w:fill="auto"/>
            <w:vAlign w:val="center"/>
          </w:tcPr>
          <w:p w14:paraId="5F9D53AB" w14:textId="3F7D45CA" w:rsidR="005055E0" w:rsidRPr="00200FE8" w:rsidRDefault="005055E0" w:rsidP="005055E0">
            <w:pPr>
              <w:jc w:val="right"/>
              <w:rPr>
                <w:rFonts w:asciiTheme="majorHAnsi" w:eastAsia="Times New Roman" w:hAnsiTheme="majorHAnsi" w:cs="Times New Roman"/>
                <w:color w:val="FF0000"/>
                <w:sz w:val="20"/>
                <w:szCs w:val="20"/>
              </w:rPr>
            </w:pPr>
          </w:p>
        </w:tc>
        <w:tc>
          <w:tcPr>
            <w:tcW w:w="1423" w:type="pct"/>
            <w:tcBorders>
              <w:top w:val="nil"/>
              <w:left w:val="nil"/>
              <w:bottom w:val="single" w:sz="4" w:space="0" w:color="FFC000"/>
              <w:right w:val="single" w:sz="4" w:space="0" w:color="FFC000"/>
            </w:tcBorders>
            <w:shd w:val="clear" w:color="auto" w:fill="auto"/>
            <w:vAlign w:val="center"/>
            <w:hideMark/>
          </w:tcPr>
          <w:p w14:paraId="319FA455" w14:textId="0B7166B2"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Arial"/>
                <w:sz w:val="18"/>
                <w:szCs w:val="18"/>
              </w:rPr>
              <w:t>Titolo 4 – Rimborso prestiti</w:t>
            </w:r>
          </w:p>
        </w:tc>
        <w:tc>
          <w:tcPr>
            <w:tcW w:w="539" w:type="pct"/>
            <w:tcBorders>
              <w:top w:val="nil"/>
              <w:left w:val="nil"/>
              <w:bottom w:val="single" w:sz="4" w:space="0" w:color="FFC000"/>
              <w:right w:val="single" w:sz="4" w:space="0" w:color="FFC000"/>
            </w:tcBorders>
            <w:shd w:val="clear" w:color="auto" w:fill="auto"/>
            <w:vAlign w:val="center"/>
          </w:tcPr>
          <w:p w14:paraId="54702938" w14:textId="7C85414B" w:rsidR="005055E0" w:rsidRPr="00200FE8" w:rsidRDefault="00934862" w:rsidP="005055E0">
            <w:pPr>
              <w:jc w:val="right"/>
              <w:rPr>
                <w:rFonts w:asciiTheme="majorHAnsi" w:eastAsia="Times New Roman" w:hAnsiTheme="majorHAnsi" w:cs="Times New Roman"/>
                <w:sz w:val="20"/>
                <w:szCs w:val="20"/>
              </w:rPr>
            </w:pPr>
            <w:r w:rsidRPr="00200FE8">
              <w:rPr>
                <w:rFonts w:asciiTheme="majorHAnsi" w:hAnsiTheme="majorHAnsi" w:cs="Arial"/>
                <w:sz w:val="20"/>
                <w:szCs w:val="20"/>
              </w:rPr>
              <w:t>73.845,00</w:t>
            </w:r>
          </w:p>
        </w:tc>
        <w:tc>
          <w:tcPr>
            <w:tcW w:w="537" w:type="pct"/>
            <w:tcBorders>
              <w:top w:val="nil"/>
              <w:left w:val="nil"/>
              <w:bottom w:val="single" w:sz="4" w:space="0" w:color="FFC000"/>
              <w:right w:val="single" w:sz="4" w:space="0" w:color="FFC000"/>
            </w:tcBorders>
            <w:shd w:val="clear" w:color="auto" w:fill="auto"/>
            <w:vAlign w:val="center"/>
          </w:tcPr>
          <w:p w14:paraId="6DEA291A" w14:textId="31B6B298" w:rsidR="005055E0" w:rsidRPr="00200FE8" w:rsidRDefault="00934862" w:rsidP="005055E0">
            <w:pPr>
              <w:jc w:val="right"/>
              <w:rPr>
                <w:rFonts w:asciiTheme="majorHAnsi" w:eastAsia="Times New Roman" w:hAnsiTheme="majorHAnsi" w:cs="Times New Roman"/>
                <w:sz w:val="20"/>
                <w:szCs w:val="20"/>
              </w:rPr>
            </w:pPr>
            <w:r w:rsidRPr="00200FE8">
              <w:rPr>
                <w:rFonts w:asciiTheme="majorHAnsi" w:hAnsiTheme="majorHAnsi" w:cs="Arial"/>
                <w:sz w:val="20"/>
                <w:szCs w:val="20"/>
              </w:rPr>
              <w:t>73.845,00</w:t>
            </w:r>
          </w:p>
        </w:tc>
      </w:tr>
      <w:tr w:rsidR="00934862" w:rsidRPr="009C7815" w14:paraId="649E0AF2" w14:textId="77777777" w:rsidTr="005055E0">
        <w:trPr>
          <w:trHeight w:val="48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316F8D37" w14:textId="77777777" w:rsidR="00934862" w:rsidRPr="009C7815" w:rsidRDefault="00934862" w:rsidP="00934862">
            <w:pPr>
              <w:rPr>
                <w:rFonts w:ascii="Calibri" w:eastAsia="Times New Roman" w:hAnsi="Calibri" w:cs="Times New Roman"/>
                <w:sz w:val="18"/>
                <w:szCs w:val="18"/>
              </w:rPr>
            </w:pPr>
            <w:r w:rsidRPr="009C7815">
              <w:rPr>
                <w:rFonts w:ascii="Calibri" w:eastAsia="Times New Roman" w:hAnsi="Calibri" w:cs="Times New Roman"/>
                <w:sz w:val="18"/>
                <w:szCs w:val="18"/>
              </w:rPr>
              <w:t>Titolo 7 – Anticipazioni da istituto tesoriere/cassiere</w:t>
            </w:r>
          </w:p>
        </w:tc>
        <w:tc>
          <w:tcPr>
            <w:tcW w:w="539" w:type="pct"/>
            <w:tcBorders>
              <w:top w:val="nil"/>
              <w:left w:val="nil"/>
              <w:bottom w:val="single" w:sz="4" w:space="0" w:color="FFC000"/>
              <w:right w:val="single" w:sz="4" w:space="0" w:color="FFC000"/>
            </w:tcBorders>
            <w:shd w:val="clear" w:color="auto" w:fill="auto"/>
            <w:vAlign w:val="center"/>
          </w:tcPr>
          <w:p w14:paraId="1F894369" w14:textId="424ABFF1" w:rsidR="00934862" w:rsidRPr="00200FE8" w:rsidRDefault="00934862" w:rsidP="00934862">
            <w:pPr>
              <w:jc w:val="right"/>
              <w:rPr>
                <w:rFonts w:asciiTheme="majorHAnsi" w:eastAsia="Times New Roman" w:hAnsiTheme="majorHAnsi" w:cs="Times New Roman"/>
                <w:color w:val="FF0000"/>
                <w:sz w:val="20"/>
                <w:szCs w:val="20"/>
              </w:rPr>
            </w:pPr>
            <w:r w:rsidRPr="00200FE8">
              <w:rPr>
                <w:rFonts w:asciiTheme="majorHAnsi" w:hAnsiTheme="majorHAnsi" w:cs="Arial"/>
                <w:sz w:val="20"/>
                <w:szCs w:val="20"/>
              </w:rPr>
              <w:t>1.000.000,00</w:t>
            </w:r>
          </w:p>
        </w:tc>
        <w:tc>
          <w:tcPr>
            <w:tcW w:w="539" w:type="pct"/>
            <w:tcBorders>
              <w:top w:val="nil"/>
              <w:left w:val="nil"/>
              <w:bottom w:val="single" w:sz="4" w:space="0" w:color="FFC000"/>
              <w:right w:val="single" w:sz="4" w:space="0" w:color="FFC000"/>
            </w:tcBorders>
            <w:shd w:val="clear" w:color="auto" w:fill="auto"/>
            <w:vAlign w:val="center"/>
          </w:tcPr>
          <w:p w14:paraId="6FEBD11C" w14:textId="482320F2" w:rsidR="00934862" w:rsidRPr="00200FE8" w:rsidRDefault="00934862" w:rsidP="00934862">
            <w:pPr>
              <w:jc w:val="right"/>
              <w:rPr>
                <w:rFonts w:asciiTheme="majorHAnsi" w:eastAsia="Times New Roman" w:hAnsiTheme="majorHAnsi" w:cs="Times New Roman"/>
                <w:color w:val="FF0000"/>
                <w:sz w:val="20"/>
                <w:szCs w:val="20"/>
              </w:rPr>
            </w:pPr>
            <w:r w:rsidRPr="00200FE8">
              <w:rPr>
                <w:rFonts w:asciiTheme="majorHAnsi" w:hAnsiTheme="majorHAnsi" w:cs="Arial"/>
                <w:sz w:val="20"/>
                <w:szCs w:val="20"/>
              </w:rPr>
              <w:t>1.000.000,00</w:t>
            </w:r>
          </w:p>
        </w:tc>
        <w:tc>
          <w:tcPr>
            <w:tcW w:w="1423" w:type="pct"/>
            <w:tcBorders>
              <w:top w:val="nil"/>
              <w:left w:val="nil"/>
              <w:bottom w:val="single" w:sz="4" w:space="0" w:color="FFC000"/>
              <w:right w:val="single" w:sz="4" w:space="0" w:color="FFC000"/>
            </w:tcBorders>
            <w:shd w:val="clear" w:color="auto" w:fill="auto"/>
            <w:vAlign w:val="center"/>
            <w:hideMark/>
          </w:tcPr>
          <w:p w14:paraId="44C20154" w14:textId="5AB4983F" w:rsidR="00934862" w:rsidRPr="009C7815" w:rsidRDefault="00934862" w:rsidP="00934862">
            <w:pPr>
              <w:rPr>
                <w:rFonts w:ascii="Calibri" w:eastAsia="Times New Roman" w:hAnsi="Calibri" w:cs="Times New Roman"/>
                <w:sz w:val="18"/>
                <w:szCs w:val="18"/>
              </w:rPr>
            </w:pPr>
            <w:r w:rsidRPr="009C7815">
              <w:rPr>
                <w:rFonts w:ascii="Calibri" w:eastAsia="Times New Roman" w:hAnsi="Calibri" w:cs="Arial"/>
                <w:sz w:val="18"/>
                <w:szCs w:val="18"/>
              </w:rPr>
              <w:t>Titolo 5 – Chiusura anticipazioni da istituto tesoriere/cassiere</w:t>
            </w:r>
          </w:p>
        </w:tc>
        <w:tc>
          <w:tcPr>
            <w:tcW w:w="539" w:type="pct"/>
            <w:tcBorders>
              <w:top w:val="nil"/>
              <w:left w:val="nil"/>
              <w:bottom w:val="single" w:sz="4" w:space="0" w:color="FFC000"/>
              <w:right w:val="single" w:sz="4" w:space="0" w:color="FFC000"/>
            </w:tcBorders>
            <w:shd w:val="clear" w:color="auto" w:fill="auto"/>
            <w:vAlign w:val="center"/>
          </w:tcPr>
          <w:p w14:paraId="61B9CB8E" w14:textId="75781603" w:rsidR="00934862" w:rsidRPr="00200FE8" w:rsidRDefault="00934862" w:rsidP="00934862">
            <w:pPr>
              <w:jc w:val="right"/>
              <w:rPr>
                <w:rFonts w:asciiTheme="majorHAnsi" w:eastAsia="Times New Roman" w:hAnsiTheme="majorHAnsi" w:cs="Times New Roman"/>
                <w:sz w:val="20"/>
                <w:szCs w:val="20"/>
              </w:rPr>
            </w:pPr>
            <w:r w:rsidRPr="00200FE8">
              <w:rPr>
                <w:rFonts w:asciiTheme="majorHAnsi" w:hAnsiTheme="majorHAnsi" w:cs="Arial"/>
                <w:sz w:val="20"/>
                <w:szCs w:val="20"/>
              </w:rPr>
              <w:t>1.000.000,00</w:t>
            </w:r>
          </w:p>
        </w:tc>
        <w:tc>
          <w:tcPr>
            <w:tcW w:w="537" w:type="pct"/>
            <w:tcBorders>
              <w:top w:val="nil"/>
              <w:left w:val="nil"/>
              <w:bottom w:val="single" w:sz="4" w:space="0" w:color="FFC000"/>
              <w:right w:val="single" w:sz="4" w:space="0" w:color="FFC000"/>
            </w:tcBorders>
            <w:shd w:val="clear" w:color="auto" w:fill="auto"/>
            <w:vAlign w:val="center"/>
          </w:tcPr>
          <w:p w14:paraId="2FC2F0D6" w14:textId="387D9F7C" w:rsidR="00934862" w:rsidRPr="00200FE8" w:rsidRDefault="00934862" w:rsidP="00934862">
            <w:pPr>
              <w:jc w:val="right"/>
              <w:rPr>
                <w:rFonts w:asciiTheme="majorHAnsi" w:eastAsia="Times New Roman" w:hAnsiTheme="majorHAnsi" w:cs="Times New Roman"/>
                <w:sz w:val="20"/>
                <w:szCs w:val="20"/>
              </w:rPr>
            </w:pPr>
            <w:r w:rsidRPr="00200FE8">
              <w:rPr>
                <w:rFonts w:asciiTheme="majorHAnsi" w:hAnsiTheme="majorHAnsi" w:cs="Arial"/>
                <w:sz w:val="20"/>
                <w:szCs w:val="20"/>
              </w:rPr>
              <w:t>1.000.000,00</w:t>
            </w:r>
          </w:p>
        </w:tc>
      </w:tr>
      <w:tr w:rsidR="00934862" w:rsidRPr="009C7815" w14:paraId="7BEC172D" w14:textId="77777777" w:rsidTr="005055E0">
        <w:trPr>
          <w:trHeight w:val="48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1E16D183" w14:textId="77777777" w:rsidR="00934862" w:rsidRPr="009C7815" w:rsidRDefault="00934862" w:rsidP="00934862">
            <w:pPr>
              <w:rPr>
                <w:rFonts w:ascii="Calibri" w:eastAsia="Times New Roman" w:hAnsi="Calibri" w:cs="Times New Roman"/>
                <w:sz w:val="18"/>
                <w:szCs w:val="18"/>
              </w:rPr>
            </w:pPr>
            <w:r w:rsidRPr="009C7815">
              <w:rPr>
                <w:rFonts w:ascii="Calibri" w:eastAsia="Times New Roman" w:hAnsi="Calibri" w:cs="Times New Roman"/>
                <w:sz w:val="18"/>
                <w:szCs w:val="18"/>
              </w:rPr>
              <w:t>Titolo 9 – Entrate per conto di terzi e partite di giro</w:t>
            </w:r>
          </w:p>
        </w:tc>
        <w:tc>
          <w:tcPr>
            <w:tcW w:w="539" w:type="pct"/>
            <w:tcBorders>
              <w:top w:val="nil"/>
              <w:left w:val="nil"/>
              <w:bottom w:val="single" w:sz="4" w:space="0" w:color="FFC000"/>
              <w:right w:val="single" w:sz="4" w:space="0" w:color="FFC000"/>
            </w:tcBorders>
            <w:shd w:val="clear" w:color="auto" w:fill="auto"/>
            <w:vAlign w:val="center"/>
          </w:tcPr>
          <w:p w14:paraId="6C706222" w14:textId="7E92D0DE" w:rsidR="00934862" w:rsidRPr="00200FE8" w:rsidRDefault="00934862" w:rsidP="00934862">
            <w:pPr>
              <w:jc w:val="right"/>
              <w:rPr>
                <w:rFonts w:asciiTheme="majorHAnsi" w:eastAsia="Times New Roman" w:hAnsiTheme="majorHAnsi" w:cs="Times New Roman"/>
                <w:color w:val="FF0000"/>
                <w:sz w:val="20"/>
                <w:szCs w:val="20"/>
              </w:rPr>
            </w:pPr>
            <w:r w:rsidRPr="00200FE8">
              <w:rPr>
                <w:rFonts w:asciiTheme="majorHAnsi" w:hAnsiTheme="majorHAnsi" w:cs="Arial"/>
                <w:sz w:val="20"/>
                <w:szCs w:val="20"/>
              </w:rPr>
              <w:t>1.540.980,88</w:t>
            </w:r>
          </w:p>
        </w:tc>
        <w:tc>
          <w:tcPr>
            <w:tcW w:w="539" w:type="pct"/>
            <w:tcBorders>
              <w:top w:val="nil"/>
              <w:left w:val="nil"/>
              <w:bottom w:val="single" w:sz="4" w:space="0" w:color="FFC000"/>
              <w:right w:val="single" w:sz="4" w:space="0" w:color="FFC000"/>
            </w:tcBorders>
            <w:shd w:val="clear" w:color="auto" w:fill="auto"/>
            <w:vAlign w:val="center"/>
          </w:tcPr>
          <w:p w14:paraId="2E71A07F" w14:textId="06B3CC11" w:rsidR="00934862" w:rsidRPr="00200FE8" w:rsidRDefault="00934862" w:rsidP="00934862">
            <w:pPr>
              <w:jc w:val="right"/>
              <w:rPr>
                <w:rFonts w:asciiTheme="majorHAnsi" w:eastAsia="Times New Roman" w:hAnsiTheme="majorHAnsi" w:cs="Times New Roman"/>
                <w:color w:val="FF0000"/>
                <w:sz w:val="20"/>
                <w:szCs w:val="20"/>
              </w:rPr>
            </w:pPr>
            <w:r w:rsidRPr="00200FE8">
              <w:rPr>
                <w:rFonts w:asciiTheme="majorHAnsi" w:hAnsiTheme="majorHAnsi" w:cs="Arial"/>
                <w:sz w:val="20"/>
                <w:szCs w:val="20"/>
              </w:rPr>
              <w:t>1.540.980,88</w:t>
            </w:r>
          </w:p>
        </w:tc>
        <w:tc>
          <w:tcPr>
            <w:tcW w:w="1423" w:type="pct"/>
            <w:tcBorders>
              <w:top w:val="nil"/>
              <w:left w:val="nil"/>
              <w:bottom w:val="single" w:sz="4" w:space="0" w:color="FFC000"/>
              <w:right w:val="single" w:sz="4" w:space="0" w:color="FFC000"/>
            </w:tcBorders>
            <w:shd w:val="clear" w:color="auto" w:fill="auto"/>
            <w:vAlign w:val="center"/>
            <w:hideMark/>
          </w:tcPr>
          <w:p w14:paraId="58270293" w14:textId="317C7967" w:rsidR="00934862" w:rsidRPr="009C7815" w:rsidRDefault="00934862" w:rsidP="00934862">
            <w:pPr>
              <w:rPr>
                <w:rFonts w:ascii="Calibri" w:eastAsia="Times New Roman" w:hAnsi="Calibri" w:cs="Times New Roman"/>
                <w:sz w:val="18"/>
                <w:szCs w:val="18"/>
              </w:rPr>
            </w:pPr>
            <w:r w:rsidRPr="009C7815">
              <w:rPr>
                <w:rFonts w:ascii="Calibri" w:eastAsia="Times New Roman" w:hAnsi="Calibri" w:cs="Arial"/>
                <w:sz w:val="18"/>
                <w:szCs w:val="18"/>
              </w:rPr>
              <w:t>Titolo 7 – Spese per conto terzi e partite di giro</w:t>
            </w:r>
          </w:p>
        </w:tc>
        <w:tc>
          <w:tcPr>
            <w:tcW w:w="539" w:type="pct"/>
            <w:tcBorders>
              <w:top w:val="nil"/>
              <w:left w:val="nil"/>
              <w:bottom w:val="single" w:sz="4" w:space="0" w:color="FFC000"/>
              <w:right w:val="single" w:sz="4" w:space="0" w:color="FFC000"/>
            </w:tcBorders>
            <w:shd w:val="clear" w:color="auto" w:fill="auto"/>
            <w:vAlign w:val="center"/>
          </w:tcPr>
          <w:p w14:paraId="6B9AA475" w14:textId="573DE24E" w:rsidR="00934862" w:rsidRPr="00200FE8" w:rsidRDefault="00934862" w:rsidP="00934862">
            <w:pPr>
              <w:jc w:val="right"/>
              <w:rPr>
                <w:rFonts w:asciiTheme="majorHAnsi" w:eastAsia="Times New Roman" w:hAnsiTheme="majorHAnsi" w:cs="Times New Roman"/>
                <w:sz w:val="20"/>
                <w:szCs w:val="20"/>
              </w:rPr>
            </w:pPr>
            <w:r w:rsidRPr="00200FE8">
              <w:rPr>
                <w:rFonts w:asciiTheme="majorHAnsi" w:hAnsiTheme="majorHAnsi" w:cs="Arial"/>
                <w:sz w:val="20"/>
                <w:szCs w:val="20"/>
              </w:rPr>
              <w:t>1.575.926,75</w:t>
            </w:r>
          </w:p>
        </w:tc>
        <w:tc>
          <w:tcPr>
            <w:tcW w:w="537" w:type="pct"/>
            <w:tcBorders>
              <w:top w:val="nil"/>
              <w:left w:val="nil"/>
              <w:bottom w:val="single" w:sz="4" w:space="0" w:color="FFC000"/>
              <w:right w:val="single" w:sz="4" w:space="0" w:color="FFC000"/>
            </w:tcBorders>
            <w:shd w:val="clear" w:color="auto" w:fill="auto"/>
            <w:vAlign w:val="center"/>
          </w:tcPr>
          <w:p w14:paraId="26A3FB4A" w14:textId="64350C2A" w:rsidR="00934862" w:rsidRPr="00200FE8" w:rsidRDefault="00934862" w:rsidP="00934862">
            <w:pPr>
              <w:jc w:val="right"/>
              <w:rPr>
                <w:rFonts w:asciiTheme="majorHAnsi" w:eastAsia="Times New Roman" w:hAnsiTheme="majorHAnsi" w:cs="Times New Roman"/>
                <w:sz w:val="20"/>
                <w:szCs w:val="20"/>
              </w:rPr>
            </w:pPr>
            <w:r w:rsidRPr="00200FE8">
              <w:rPr>
                <w:rFonts w:asciiTheme="majorHAnsi" w:hAnsiTheme="majorHAnsi" w:cs="Arial"/>
                <w:sz w:val="20"/>
                <w:szCs w:val="20"/>
              </w:rPr>
              <w:t>1.540.100,00</w:t>
            </w:r>
          </w:p>
        </w:tc>
      </w:tr>
      <w:tr w:rsidR="005055E0" w:rsidRPr="009C7815" w14:paraId="729DDD58" w14:textId="77777777" w:rsidTr="005055E0">
        <w:trPr>
          <w:trHeight w:val="240"/>
        </w:trPr>
        <w:tc>
          <w:tcPr>
            <w:tcW w:w="1423" w:type="pct"/>
            <w:tcBorders>
              <w:top w:val="nil"/>
              <w:left w:val="single" w:sz="4" w:space="0" w:color="FFC000"/>
              <w:bottom w:val="single" w:sz="4" w:space="0" w:color="FFC000"/>
              <w:right w:val="single" w:sz="4" w:space="0" w:color="FFC000"/>
            </w:tcBorders>
            <w:shd w:val="clear" w:color="000000" w:fill="F2F2F2"/>
            <w:vAlign w:val="center"/>
            <w:hideMark/>
          </w:tcPr>
          <w:p w14:paraId="2B421CA0" w14:textId="77777777" w:rsidR="005055E0" w:rsidRPr="009C7815" w:rsidRDefault="005055E0" w:rsidP="005055E0">
            <w:pPr>
              <w:rPr>
                <w:rFonts w:ascii="Calibri" w:eastAsia="Times New Roman" w:hAnsi="Calibri" w:cs="Times New Roman"/>
                <w:b/>
                <w:bCs/>
                <w:sz w:val="18"/>
                <w:szCs w:val="18"/>
              </w:rPr>
            </w:pPr>
            <w:r w:rsidRPr="009C7815">
              <w:rPr>
                <w:rFonts w:ascii="Calibri" w:eastAsia="Times New Roman" w:hAnsi="Calibri" w:cs="Times New Roman"/>
                <w:b/>
                <w:bCs/>
                <w:sz w:val="18"/>
                <w:szCs w:val="18"/>
              </w:rPr>
              <w:t>Totale Titoli</w:t>
            </w:r>
          </w:p>
        </w:tc>
        <w:tc>
          <w:tcPr>
            <w:tcW w:w="539" w:type="pct"/>
            <w:tcBorders>
              <w:top w:val="nil"/>
              <w:left w:val="nil"/>
              <w:bottom w:val="single" w:sz="4" w:space="0" w:color="FFC000"/>
              <w:right w:val="single" w:sz="4" w:space="0" w:color="FFC000"/>
            </w:tcBorders>
            <w:shd w:val="clear" w:color="000000" w:fill="F2F2F2"/>
            <w:vAlign w:val="center"/>
          </w:tcPr>
          <w:p w14:paraId="2250E298" w14:textId="4A93C76D" w:rsidR="005055E0" w:rsidRPr="00200FE8" w:rsidRDefault="001738C5" w:rsidP="005055E0">
            <w:pPr>
              <w:jc w:val="right"/>
              <w:rPr>
                <w:rFonts w:asciiTheme="majorHAnsi" w:eastAsia="Times New Roman" w:hAnsiTheme="majorHAnsi" w:cs="Times New Roman"/>
                <w:b/>
                <w:bCs/>
                <w:color w:val="FF0000"/>
                <w:sz w:val="20"/>
                <w:szCs w:val="20"/>
              </w:rPr>
            </w:pPr>
            <w:r w:rsidRPr="00200FE8">
              <w:rPr>
                <w:rFonts w:asciiTheme="majorHAnsi" w:hAnsiTheme="majorHAnsi" w:cs="Arial"/>
                <w:sz w:val="20"/>
                <w:szCs w:val="20"/>
              </w:rPr>
              <w:t>12.397.182,85</w:t>
            </w:r>
          </w:p>
        </w:tc>
        <w:tc>
          <w:tcPr>
            <w:tcW w:w="539" w:type="pct"/>
            <w:tcBorders>
              <w:top w:val="nil"/>
              <w:left w:val="nil"/>
              <w:bottom w:val="single" w:sz="4" w:space="0" w:color="FFC000"/>
              <w:right w:val="single" w:sz="4" w:space="0" w:color="FFC000"/>
            </w:tcBorders>
            <w:shd w:val="clear" w:color="000000" w:fill="F2F2F2"/>
            <w:vAlign w:val="center"/>
          </w:tcPr>
          <w:p w14:paraId="1411AB1A" w14:textId="3AA86E16" w:rsidR="005055E0" w:rsidRPr="00200FE8" w:rsidRDefault="00934862" w:rsidP="005055E0">
            <w:pPr>
              <w:jc w:val="right"/>
              <w:rPr>
                <w:rFonts w:asciiTheme="majorHAnsi" w:eastAsia="Times New Roman" w:hAnsiTheme="majorHAnsi" w:cs="Times New Roman"/>
                <w:b/>
                <w:bCs/>
                <w:color w:val="FF0000"/>
                <w:sz w:val="20"/>
                <w:szCs w:val="20"/>
              </w:rPr>
            </w:pPr>
            <w:r w:rsidRPr="00200FE8">
              <w:rPr>
                <w:rFonts w:asciiTheme="majorHAnsi" w:hAnsiTheme="majorHAnsi" w:cs="Arial"/>
                <w:sz w:val="20"/>
                <w:szCs w:val="20"/>
              </w:rPr>
              <w:t>10.382.281,50</w:t>
            </w:r>
          </w:p>
        </w:tc>
        <w:tc>
          <w:tcPr>
            <w:tcW w:w="1423" w:type="pct"/>
            <w:tcBorders>
              <w:top w:val="nil"/>
              <w:left w:val="nil"/>
              <w:bottom w:val="single" w:sz="4" w:space="0" w:color="FFC000"/>
              <w:right w:val="single" w:sz="4" w:space="0" w:color="FFC000"/>
            </w:tcBorders>
            <w:shd w:val="clear" w:color="000000" w:fill="F2F2F2"/>
            <w:vAlign w:val="center"/>
            <w:hideMark/>
          </w:tcPr>
          <w:p w14:paraId="04DDBBAC" w14:textId="19EFD3D9" w:rsidR="005055E0" w:rsidRPr="009C7815" w:rsidRDefault="005055E0" w:rsidP="005055E0">
            <w:pPr>
              <w:rPr>
                <w:rFonts w:ascii="Calibri" w:eastAsia="Times New Roman" w:hAnsi="Calibri" w:cs="Times New Roman"/>
                <w:b/>
                <w:bCs/>
                <w:sz w:val="18"/>
                <w:szCs w:val="18"/>
              </w:rPr>
            </w:pPr>
            <w:r w:rsidRPr="009C7815">
              <w:rPr>
                <w:rFonts w:ascii="Calibri" w:eastAsia="Times New Roman" w:hAnsi="Calibri" w:cs="Arial"/>
                <w:b/>
                <w:bCs/>
                <w:sz w:val="18"/>
                <w:szCs w:val="18"/>
              </w:rPr>
              <w:t>Totale Titoli</w:t>
            </w:r>
          </w:p>
        </w:tc>
        <w:tc>
          <w:tcPr>
            <w:tcW w:w="539" w:type="pct"/>
            <w:tcBorders>
              <w:top w:val="nil"/>
              <w:left w:val="nil"/>
              <w:bottom w:val="single" w:sz="4" w:space="0" w:color="FFC000"/>
              <w:right w:val="single" w:sz="4" w:space="0" w:color="FFC000"/>
            </w:tcBorders>
            <w:shd w:val="clear" w:color="000000" w:fill="F2F2F2"/>
            <w:vAlign w:val="center"/>
          </w:tcPr>
          <w:p w14:paraId="497563F1" w14:textId="450D5671" w:rsidR="005055E0" w:rsidRPr="00200FE8" w:rsidRDefault="00934862" w:rsidP="005055E0">
            <w:pPr>
              <w:jc w:val="right"/>
              <w:rPr>
                <w:rFonts w:asciiTheme="majorHAnsi" w:eastAsia="Times New Roman" w:hAnsiTheme="majorHAnsi" w:cs="Times New Roman"/>
                <w:b/>
                <w:bCs/>
                <w:sz w:val="20"/>
                <w:szCs w:val="20"/>
              </w:rPr>
            </w:pPr>
            <w:r w:rsidRPr="00200FE8">
              <w:rPr>
                <w:rFonts w:asciiTheme="majorHAnsi" w:hAnsiTheme="majorHAnsi" w:cs="Arial"/>
                <w:sz w:val="20"/>
                <w:szCs w:val="20"/>
              </w:rPr>
              <w:t>11.276.640,00</w:t>
            </w:r>
          </w:p>
        </w:tc>
        <w:tc>
          <w:tcPr>
            <w:tcW w:w="537" w:type="pct"/>
            <w:tcBorders>
              <w:top w:val="nil"/>
              <w:left w:val="nil"/>
              <w:bottom w:val="single" w:sz="4" w:space="0" w:color="FFC000"/>
              <w:right w:val="single" w:sz="4" w:space="0" w:color="FFC000"/>
            </w:tcBorders>
            <w:shd w:val="clear" w:color="000000" w:fill="F2F2F2"/>
            <w:vAlign w:val="center"/>
          </w:tcPr>
          <w:p w14:paraId="3787DFB4" w14:textId="189C020A" w:rsidR="005055E0" w:rsidRPr="00200FE8" w:rsidRDefault="00934862" w:rsidP="005055E0">
            <w:pPr>
              <w:jc w:val="right"/>
              <w:rPr>
                <w:rFonts w:asciiTheme="majorHAnsi" w:eastAsia="Times New Roman" w:hAnsiTheme="majorHAnsi" w:cs="Times New Roman"/>
                <w:b/>
                <w:bCs/>
                <w:sz w:val="20"/>
                <w:szCs w:val="20"/>
              </w:rPr>
            </w:pPr>
            <w:r w:rsidRPr="00200FE8">
              <w:rPr>
                <w:rFonts w:asciiTheme="majorHAnsi" w:hAnsiTheme="majorHAnsi" w:cs="Arial"/>
                <w:sz w:val="20"/>
                <w:szCs w:val="20"/>
              </w:rPr>
              <w:t>10.987.147,32</w:t>
            </w:r>
          </w:p>
        </w:tc>
      </w:tr>
      <w:tr w:rsidR="005055E0" w:rsidRPr="009C7815" w14:paraId="17FCCDBE" w14:textId="77777777" w:rsidTr="005055E0">
        <w:trPr>
          <w:trHeight w:val="480"/>
        </w:trPr>
        <w:tc>
          <w:tcPr>
            <w:tcW w:w="1423" w:type="pct"/>
            <w:tcBorders>
              <w:top w:val="nil"/>
              <w:left w:val="single" w:sz="4" w:space="0" w:color="FFC000"/>
              <w:bottom w:val="single" w:sz="4" w:space="0" w:color="FFC000"/>
              <w:right w:val="single" w:sz="4" w:space="0" w:color="FFC000"/>
            </w:tcBorders>
            <w:shd w:val="clear" w:color="auto" w:fill="auto"/>
            <w:vAlign w:val="center"/>
            <w:hideMark/>
          </w:tcPr>
          <w:p w14:paraId="2D417AD2" w14:textId="77777777"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Times New Roman"/>
                <w:sz w:val="18"/>
                <w:szCs w:val="18"/>
              </w:rPr>
              <w:t>Fondo di cassa presunto alla fine dell’esercizio</w:t>
            </w:r>
          </w:p>
        </w:tc>
        <w:tc>
          <w:tcPr>
            <w:tcW w:w="539" w:type="pct"/>
            <w:tcBorders>
              <w:top w:val="nil"/>
              <w:left w:val="nil"/>
              <w:bottom w:val="single" w:sz="4" w:space="0" w:color="FFC000"/>
              <w:right w:val="single" w:sz="4" w:space="0" w:color="FFC000"/>
            </w:tcBorders>
            <w:shd w:val="clear" w:color="auto" w:fill="auto"/>
            <w:vAlign w:val="center"/>
          </w:tcPr>
          <w:p w14:paraId="44119BE3" w14:textId="6BE22A59" w:rsidR="005055E0" w:rsidRPr="00200FE8" w:rsidRDefault="001738C5" w:rsidP="005055E0">
            <w:pPr>
              <w:jc w:val="right"/>
              <w:rPr>
                <w:rFonts w:asciiTheme="majorHAnsi" w:eastAsia="Times New Roman" w:hAnsiTheme="majorHAnsi" w:cs="Times New Roman"/>
                <w:color w:val="FF0000"/>
                <w:sz w:val="20"/>
                <w:szCs w:val="20"/>
              </w:rPr>
            </w:pPr>
            <w:r w:rsidRPr="00200FE8">
              <w:rPr>
                <w:rFonts w:asciiTheme="majorHAnsi" w:hAnsiTheme="majorHAnsi" w:cs="Arial"/>
                <w:sz w:val="20"/>
                <w:szCs w:val="20"/>
              </w:rPr>
              <w:t>3.327.972,34</w:t>
            </w:r>
          </w:p>
        </w:tc>
        <w:tc>
          <w:tcPr>
            <w:tcW w:w="539" w:type="pct"/>
            <w:tcBorders>
              <w:top w:val="nil"/>
              <w:left w:val="nil"/>
              <w:bottom w:val="single" w:sz="4" w:space="0" w:color="FFC000"/>
              <w:right w:val="single" w:sz="4" w:space="0" w:color="FFC000"/>
            </w:tcBorders>
            <w:shd w:val="clear" w:color="auto" w:fill="auto"/>
            <w:vAlign w:val="center"/>
          </w:tcPr>
          <w:p w14:paraId="729625E2" w14:textId="6C5855FF" w:rsidR="005055E0" w:rsidRPr="00200FE8" w:rsidRDefault="005055E0" w:rsidP="005055E0">
            <w:pPr>
              <w:jc w:val="right"/>
              <w:rPr>
                <w:rFonts w:asciiTheme="majorHAnsi" w:eastAsia="Times New Roman" w:hAnsiTheme="majorHAnsi" w:cs="Times New Roman"/>
                <w:color w:val="FF0000"/>
                <w:sz w:val="20"/>
                <w:szCs w:val="20"/>
              </w:rPr>
            </w:pPr>
          </w:p>
        </w:tc>
        <w:tc>
          <w:tcPr>
            <w:tcW w:w="1423" w:type="pct"/>
            <w:tcBorders>
              <w:top w:val="nil"/>
              <w:left w:val="nil"/>
              <w:bottom w:val="single" w:sz="4" w:space="0" w:color="FFC000"/>
              <w:right w:val="single" w:sz="4" w:space="0" w:color="FFC000"/>
            </w:tcBorders>
            <w:shd w:val="clear" w:color="auto" w:fill="auto"/>
            <w:vAlign w:val="center"/>
            <w:hideMark/>
          </w:tcPr>
          <w:p w14:paraId="053847D1" w14:textId="7645A7F0" w:rsidR="005055E0" w:rsidRPr="009C7815" w:rsidRDefault="005055E0" w:rsidP="005055E0">
            <w:pPr>
              <w:rPr>
                <w:rFonts w:ascii="Calibri" w:eastAsia="Times New Roman" w:hAnsi="Calibri" w:cs="Times New Roman"/>
                <w:sz w:val="18"/>
                <w:szCs w:val="18"/>
              </w:rPr>
            </w:pPr>
            <w:r w:rsidRPr="009C7815">
              <w:rPr>
                <w:rFonts w:ascii="Calibri" w:eastAsia="Times New Roman" w:hAnsi="Calibri" w:cs="Arial"/>
                <w:sz w:val="18"/>
                <w:szCs w:val="18"/>
              </w:rPr>
              <w:t>di cui F.P.V.</w:t>
            </w:r>
          </w:p>
        </w:tc>
        <w:tc>
          <w:tcPr>
            <w:tcW w:w="539" w:type="pct"/>
            <w:tcBorders>
              <w:top w:val="nil"/>
              <w:left w:val="nil"/>
              <w:bottom w:val="single" w:sz="4" w:space="0" w:color="FFC000"/>
              <w:right w:val="single" w:sz="4" w:space="0" w:color="FFC000"/>
            </w:tcBorders>
            <w:shd w:val="clear" w:color="auto" w:fill="auto"/>
            <w:vAlign w:val="center"/>
          </w:tcPr>
          <w:p w14:paraId="5B27C204" w14:textId="7AAF18ED" w:rsidR="005055E0" w:rsidRPr="00200FE8" w:rsidRDefault="005055E0" w:rsidP="005055E0">
            <w:pPr>
              <w:jc w:val="right"/>
              <w:rPr>
                <w:rFonts w:asciiTheme="majorHAnsi" w:eastAsia="Times New Roman" w:hAnsiTheme="majorHAnsi" w:cs="Times New Roman"/>
                <w:sz w:val="20"/>
                <w:szCs w:val="20"/>
              </w:rPr>
            </w:pPr>
          </w:p>
        </w:tc>
        <w:tc>
          <w:tcPr>
            <w:tcW w:w="537" w:type="pct"/>
            <w:tcBorders>
              <w:top w:val="nil"/>
              <w:left w:val="nil"/>
              <w:bottom w:val="single" w:sz="4" w:space="0" w:color="FFC000"/>
              <w:right w:val="single" w:sz="4" w:space="0" w:color="FFC000"/>
            </w:tcBorders>
            <w:shd w:val="clear" w:color="auto" w:fill="auto"/>
            <w:vAlign w:val="center"/>
          </w:tcPr>
          <w:p w14:paraId="1F4AE9EC" w14:textId="1DAFC1EB" w:rsidR="005055E0" w:rsidRPr="00200FE8" w:rsidRDefault="005055E0" w:rsidP="005055E0">
            <w:pPr>
              <w:jc w:val="right"/>
              <w:rPr>
                <w:rFonts w:asciiTheme="majorHAnsi" w:eastAsia="Times New Roman" w:hAnsiTheme="majorHAnsi" w:cs="Times New Roman"/>
                <w:sz w:val="20"/>
                <w:szCs w:val="20"/>
              </w:rPr>
            </w:pPr>
          </w:p>
        </w:tc>
      </w:tr>
      <w:tr w:rsidR="005055E0" w:rsidRPr="009C7815" w14:paraId="64C4E09D" w14:textId="77777777" w:rsidTr="005055E0">
        <w:trPr>
          <w:trHeight w:val="240"/>
        </w:trPr>
        <w:tc>
          <w:tcPr>
            <w:tcW w:w="1423" w:type="pct"/>
            <w:tcBorders>
              <w:top w:val="nil"/>
              <w:left w:val="single" w:sz="4" w:space="0" w:color="FFC000"/>
              <w:bottom w:val="single" w:sz="4" w:space="0" w:color="FFC000"/>
              <w:right w:val="single" w:sz="4" w:space="0" w:color="FFC000"/>
            </w:tcBorders>
            <w:shd w:val="clear" w:color="000000" w:fill="F2F2F2"/>
            <w:vAlign w:val="center"/>
            <w:hideMark/>
          </w:tcPr>
          <w:p w14:paraId="586D9EAE" w14:textId="77777777" w:rsidR="005055E0" w:rsidRPr="009C7815" w:rsidRDefault="005055E0" w:rsidP="005055E0">
            <w:pPr>
              <w:rPr>
                <w:rFonts w:ascii="Calibri" w:eastAsia="Times New Roman" w:hAnsi="Calibri" w:cs="Times New Roman"/>
                <w:b/>
                <w:bCs/>
                <w:sz w:val="18"/>
                <w:szCs w:val="18"/>
              </w:rPr>
            </w:pPr>
            <w:r w:rsidRPr="009C7815">
              <w:rPr>
                <w:rFonts w:ascii="Calibri" w:eastAsia="Times New Roman" w:hAnsi="Calibri" w:cs="Times New Roman"/>
                <w:b/>
                <w:bCs/>
                <w:sz w:val="18"/>
                <w:szCs w:val="18"/>
              </w:rPr>
              <w:t>Totale complessivo Entrate</w:t>
            </w:r>
          </w:p>
        </w:tc>
        <w:tc>
          <w:tcPr>
            <w:tcW w:w="539" w:type="pct"/>
            <w:tcBorders>
              <w:top w:val="nil"/>
              <w:left w:val="nil"/>
              <w:bottom w:val="single" w:sz="4" w:space="0" w:color="FFC000"/>
              <w:right w:val="single" w:sz="4" w:space="0" w:color="FFC000"/>
            </w:tcBorders>
            <w:shd w:val="clear" w:color="000000" w:fill="F2F2F2"/>
            <w:vAlign w:val="center"/>
          </w:tcPr>
          <w:p w14:paraId="006D5CF2" w14:textId="6C1C7B6A" w:rsidR="005055E0" w:rsidRPr="00200FE8" w:rsidRDefault="001738C5" w:rsidP="005055E0">
            <w:pPr>
              <w:jc w:val="right"/>
              <w:rPr>
                <w:rFonts w:asciiTheme="majorHAnsi" w:eastAsia="Times New Roman" w:hAnsiTheme="majorHAnsi" w:cs="Times New Roman"/>
                <w:b/>
                <w:bCs/>
                <w:color w:val="FF0000"/>
                <w:sz w:val="20"/>
                <w:szCs w:val="20"/>
              </w:rPr>
            </w:pPr>
            <w:r w:rsidRPr="00200FE8">
              <w:rPr>
                <w:rFonts w:asciiTheme="majorHAnsi" w:hAnsiTheme="majorHAnsi" w:cs="Arial"/>
                <w:sz w:val="20"/>
                <w:szCs w:val="20"/>
              </w:rPr>
              <w:t>14.604.612,34</w:t>
            </w:r>
          </w:p>
        </w:tc>
        <w:tc>
          <w:tcPr>
            <w:tcW w:w="539" w:type="pct"/>
            <w:tcBorders>
              <w:top w:val="nil"/>
              <w:left w:val="nil"/>
              <w:bottom w:val="single" w:sz="4" w:space="0" w:color="FFC000"/>
              <w:right w:val="single" w:sz="4" w:space="0" w:color="FFC000"/>
            </w:tcBorders>
            <w:shd w:val="clear" w:color="000000" w:fill="F2F2F2"/>
            <w:vAlign w:val="center"/>
          </w:tcPr>
          <w:p w14:paraId="7E935A52" w14:textId="4BF18F19" w:rsidR="005055E0" w:rsidRPr="00200FE8" w:rsidRDefault="00934862" w:rsidP="005055E0">
            <w:pPr>
              <w:jc w:val="right"/>
              <w:rPr>
                <w:rFonts w:asciiTheme="majorHAnsi" w:eastAsia="Times New Roman" w:hAnsiTheme="majorHAnsi" w:cs="Times New Roman"/>
                <w:b/>
                <w:bCs/>
                <w:color w:val="FF0000"/>
                <w:sz w:val="20"/>
                <w:szCs w:val="20"/>
              </w:rPr>
            </w:pPr>
            <w:r w:rsidRPr="00200FE8">
              <w:rPr>
                <w:rFonts w:asciiTheme="majorHAnsi" w:hAnsiTheme="majorHAnsi" w:cs="Arial"/>
                <w:sz w:val="20"/>
                <w:szCs w:val="20"/>
              </w:rPr>
              <w:t>10.987.147,32</w:t>
            </w:r>
          </w:p>
        </w:tc>
        <w:tc>
          <w:tcPr>
            <w:tcW w:w="1423" w:type="pct"/>
            <w:tcBorders>
              <w:top w:val="nil"/>
              <w:left w:val="nil"/>
              <w:bottom w:val="single" w:sz="4" w:space="0" w:color="FFC000"/>
              <w:right w:val="single" w:sz="4" w:space="0" w:color="FFC000"/>
            </w:tcBorders>
            <w:shd w:val="clear" w:color="000000" w:fill="F2F2F2"/>
            <w:vAlign w:val="center"/>
            <w:hideMark/>
          </w:tcPr>
          <w:p w14:paraId="75FCF4A6" w14:textId="5159A55A" w:rsidR="005055E0" w:rsidRPr="009C7815" w:rsidRDefault="005055E0" w:rsidP="005055E0">
            <w:pPr>
              <w:rPr>
                <w:rFonts w:ascii="Calibri" w:eastAsia="Times New Roman" w:hAnsi="Calibri" w:cs="Times New Roman"/>
                <w:b/>
                <w:bCs/>
                <w:sz w:val="18"/>
                <w:szCs w:val="18"/>
              </w:rPr>
            </w:pPr>
            <w:r w:rsidRPr="009C7815">
              <w:rPr>
                <w:rFonts w:ascii="Calibri" w:eastAsia="Times New Roman" w:hAnsi="Calibri" w:cs="Arial"/>
                <w:b/>
                <w:bCs/>
                <w:sz w:val="18"/>
                <w:szCs w:val="18"/>
              </w:rPr>
              <w:t>Totale complessivo Spese</w:t>
            </w:r>
          </w:p>
        </w:tc>
        <w:tc>
          <w:tcPr>
            <w:tcW w:w="539" w:type="pct"/>
            <w:tcBorders>
              <w:top w:val="nil"/>
              <w:left w:val="nil"/>
              <w:bottom w:val="single" w:sz="4" w:space="0" w:color="FFC000"/>
              <w:right w:val="single" w:sz="4" w:space="0" w:color="FFC000"/>
            </w:tcBorders>
            <w:shd w:val="clear" w:color="000000" w:fill="F2F2F2"/>
            <w:vAlign w:val="center"/>
          </w:tcPr>
          <w:p w14:paraId="0442693D" w14:textId="30AA3A7A" w:rsidR="005055E0" w:rsidRPr="00200FE8" w:rsidRDefault="005055E0" w:rsidP="005055E0">
            <w:pPr>
              <w:jc w:val="right"/>
              <w:rPr>
                <w:rFonts w:asciiTheme="majorHAnsi" w:eastAsia="Times New Roman" w:hAnsiTheme="majorHAnsi" w:cs="Times New Roman"/>
                <w:b/>
                <w:bCs/>
                <w:sz w:val="20"/>
                <w:szCs w:val="20"/>
              </w:rPr>
            </w:pPr>
          </w:p>
        </w:tc>
        <w:tc>
          <w:tcPr>
            <w:tcW w:w="537" w:type="pct"/>
            <w:tcBorders>
              <w:top w:val="nil"/>
              <w:left w:val="nil"/>
              <w:bottom w:val="single" w:sz="4" w:space="0" w:color="FFC000"/>
              <w:right w:val="single" w:sz="4" w:space="0" w:color="FFC000"/>
            </w:tcBorders>
            <w:shd w:val="clear" w:color="000000" w:fill="F2F2F2"/>
            <w:vAlign w:val="center"/>
          </w:tcPr>
          <w:p w14:paraId="02CBF00D" w14:textId="0F9647D0" w:rsidR="005055E0" w:rsidRPr="00200FE8" w:rsidRDefault="00934862" w:rsidP="005055E0">
            <w:pPr>
              <w:jc w:val="right"/>
              <w:rPr>
                <w:rFonts w:asciiTheme="majorHAnsi" w:eastAsia="Times New Roman" w:hAnsiTheme="majorHAnsi" w:cs="Times New Roman"/>
                <w:b/>
                <w:bCs/>
                <w:sz w:val="20"/>
                <w:szCs w:val="20"/>
              </w:rPr>
            </w:pPr>
            <w:r w:rsidRPr="00200FE8">
              <w:rPr>
                <w:rFonts w:asciiTheme="majorHAnsi" w:hAnsiTheme="majorHAnsi" w:cs="Arial"/>
                <w:sz w:val="20"/>
                <w:szCs w:val="20"/>
              </w:rPr>
              <w:t>10.987.147,32</w:t>
            </w:r>
          </w:p>
        </w:tc>
      </w:tr>
    </w:tbl>
    <w:p w14:paraId="06412964" w14:textId="77777777" w:rsidR="00577AC1" w:rsidRPr="009C7815" w:rsidRDefault="00577AC1" w:rsidP="008D5C4B">
      <w:pPr>
        <w:rPr>
          <w:rFonts w:asciiTheme="majorHAnsi" w:hAnsiTheme="majorHAnsi"/>
          <w:sz w:val="22"/>
          <w:szCs w:val="22"/>
        </w:rPr>
      </w:pPr>
    </w:p>
    <w:p w14:paraId="07FA02E9" w14:textId="77777777" w:rsidR="001C010D" w:rsidRPr="009C7815" w:rsidRDefault="001C010D" w:rsidP="008D5C4B">
      <w:pPr>
        <w:rPr>
          <w:rFonts w:asciiTheme="majorHAnsi" w:hAnsiTheme="majorHAnsi"/>
          <w:sz w:val="22"/>
          <w:szCs w:val="22"/>
        </w:rPr>
      </w:pPr>
    </w:p>
    <w:p w14:paraId="12955742" w14:textId="77777777" w:rsidR="00577AC1" w:rsidRPr="009C7815" w:rsidRDefault="00577AC1" w:rsidP="008D5C4B">
      <w:pPr>
        <w:rPr>
          <w:rFonts w:asciiTheme="majorHAnsi" w:hAnsiTheme="majorHAnsi"/>
          <w:sz w:val="22"/>
          <w:szCs w:val="22"/>
        </w:rPr>
        <w:sectPr w:rsidR="00577AC1" w:rsidRPr="009C7815" w:rsidSect="00577AC1">
          <w:pgSz w:w="16840" w:h="11900" w:orient="landscape"/>
          <w:pgMar w:top="1134" w:right="1417" w:bottom="1134" w:left="1134" w:header="708" w:footer="708" w:gutter="0"/>
          <w:cols w:space="708"/>
          <w:docGrid w:linePitch="360"/>
        </w:sectPr>
      </w:pPr>
    </w:p>
    <w:p w14:paraId="1D4E6576" w14:textId="00468CD7" w:rsidR="001C010D" w:rsidRDefault="001C010D" w:rsidP="008D5C4B">
      <w:pPr>
        <w:rPr>
          <w:rFonts w:asciiTheme="majorHAnsi" w:hAnsiTheme="majorHAnsi"/>
          <w:sz w:val="22"/>
          <w:szCs w:val="22"/>
        </w:rPr>
      </w:pPr>
      <w:r w:rsidRPr="008D5C4B">
        <w:rPr>
          <w:rFonts w:asciiTheme="majorHAnsi" w:hAnsiTheme="majorHAnsi"/>
          <w:color w:val="FF6600"/>
          <w:sz w:val="22"/>
          <w:szCs w:val="22"/>
        </w:rPr>
        <w:t>Valutazione generale sui mezzi finanziari</w:t>
      </w:r>
      <w:r w:rsidRPr="008D5C4B">
        <w:rPr>
          <w:rFonts w:asciiTheme="majorHAnsi" w:hAnsiTheme="majorHAnsi"/>
          <w:sz w:val="22"/>
          <w:szCs w:val="22"/>
        </w:rPr>
        <w:t xml:space="preserve"> </w:t>
      </w:r>
    </w:p>
    <w:p w14:paraId="02A118C2" w14:textId="519B1266" w:rsidR="00B10A72" w:rsidRPr="00AC023E" w:rsidRDefault="00CB550A" w:rsidP="00492429">
      <w:pPr>
        <w:jc w:val="both"/>
        <w:rPr>
          <w:rFonts w:asciiTheme="majorHAnsi" w:hAnsiTheme="majorHAnsi"/>
          <w:sz w:val="22"/>
          <w:szCs w:val="22"/>
        </w:rPr>
      </w:pPr>
      <w:r w:rsidRPr="00AC023E">
        <w:rPr>
          <w:rFonts w:asciiTheme="majorHAnsi" w:hAnsiTheme="majorHAnsi"/>
          <w:sz w:val="22"/>
          <w:szCs w:val="22"/>
        </w:rPr>
        <w:t xml:space="preserve">Il </w:t>
      </w:r>
      <w:r w:rsidR="00B10A72" w:rsidRPr="00AC023E">
        <w:rPr>
          <w:rFonts w:asciiTheme="majorHAnsi" w:hAnsiTheme="majorHAnsi"/>
          <w:sz w:val="22"/>
          <w:szCs w:val="22"/>
        </w:rPr>
        <w:t>protocollo d’intesa in materia di finanza locale</w:t>
      </w:r>
      <w:r w:rsidR="003F461E" w:rsidRPr="00AC023E">
        <w:rPr>
          <w:rFonts w:asciiTheme="majorHAnsi" w:hAnsiTheme="majorHAnsi"/>
          <w:sz w:val="22"/>
          <w:szCs w:val="22"/>
        </w:rPr>
        <w:t xml:space="preserve"> </w:t>
      </w:r>
      <w:r w:rsidRPr="00AC023E">
        <w:rPr>
          <w:rFonts w:asciiTheme="majorHAnsi" w:hAnsiTheme="majorHAnsi"/>
          <w:sz w:val="22"/>
          <w:szCs w:val="22"/>
        </w:rPr>
        <w:t xml:space="preserve">per l’esercizio 2020 </w:t>
      </w:r>
      <w:r w:rsidR="003F461E" w:rsidRPr="00AC023E">
        <w:rPr>
          <w:rFonts w:asciiTheme="majorHAnsi" w:hAnsiTheme="majorHAnsi"/>
          <w:sz w:val="22"/>
          <w:szCs w:val="22"/>
        </w:rPr>
        <w:t>siglato tra la Provincia Autonoma di Trento ed il consiglio delle Autonomie locali</w:t>
      </w:r>
      <w:r w:rsidR="00B10A72" w:rsidRPr="00AC023E">
        <w:rPr>
          <w:rFonts w:asciiTheme="majorHAnsi" w:hAnsiTheme="majorHAnsi"/>
          <w:sz w:val="22"/>
          <w:szCs w:val="22"/>
        </w:rPr>
        <w:t>, conferma</w:t>
      </w:r>
      <w:r w:rsidRPr="00AC023E">
        <w:rPr>
          <w:rFonts w:asciiTheme="majorHAnsi" w:hAnsiTheme="majorHAnsi"/>
          <w:sz w:val="22"/>
          <w:szCs w:val="22"/>
        </w:rPr>
        <w:t xml:space="preserve">to dal protocollo per l’esercizio 2021, ha previsto la </w:t>
      </w:r>
      <w:r w:rsidR="00B10A72" w:rsidRPr="00AC023E">
        <w:rPr>
          <w:rFonts w:asciiTheme="majorHAnsi" w:hAnsiTheme="majorHAnsi"/>
          <w:sz w:val="22"/>
          <w:szCs w:val="22"/>
        </w:rPr>
        <w:t>modifica</w:t>
      </w:r>
      <w:r w:rsidRPr="00AC023E">
        <w:rPr>
          <w:rFonts w:asciiTheme="majorHAnsi" w:hAnsiTheme="majorHAnsi"/>
          <w:sz w:val="22"/>
          <w:szCs w:val="22"/>
        </w:rPr>
        <w:t xml:space="preserve"> de</w:t>
      </w:r>
      <w:r w:rsidR="00B10A72" w:rsidRPr="00AC023E">
        <w:rPr>
          <w:rFonts w:asciiTheme="majorHAnsi" w:hAnsiTheme="majorHAnsi"/>
          <w:sz w:val="22"/>
          <w:szCs w:val="22"/>
        </w:rPr>
        <w:t>i criteri di riparto del fondo perequativo, sottoponendo a revisione il modello utilizzato per il calcolo delle quote del fondo di solidarietà, da un lato aggiornando le stime della spesa standard corrente dei comuni, dall’altro introducendo fra i criteri di perequazione anche il livello delle entrate proprie di parte corrente dei comuni (quale misura della capacità fiscale).</w:t>
      </w:r>
      <w:r w:rsidRPr="00AC023E">
        <w:rPr>
          <w:rFonts w:asciiTheme="majorHAnsi" w:hAnsiTheme="majorHAnsi"/>
          <w:sz w:val="22"/>
          <w:szCs w:val="22"/>
        </w:rPr>
        <w:t xml:space="preserve"> Questo ha determinato un contrazione importante delle entrate per trasferimenti da parte della Provincia autonoma a </w:t>
      </w:r>
      <w:r w:rsidR="00AC023E">
        <w:rPr>
          <w:rFonts w:asciiTheme="majorHAnsi" w:hAnsiTheme="majorHAnsi"/>
          <w:sz w:val="22"/>
          <w:szCs w:val="22"/>
        </w:rPr>
        <w:t>decorrere dal 2020 fino al 2024 che sebbene non comprometta il pareggio di bilancio, sicuramente influenzerà il risultato economico d’esercizio, quale differenza tra entrate e spese correnti.</w:t>
      </w:r>
    </w:p>
    <w:p w14:paraId="5FDF69A4" w14:textId="77777777" w:rsidR="007F16AF" w:rsidRPr="00AC023E" w:rsidRDefault="007F16AF" w:rsidP="00492429">
      <w:pPr>
        <w:jc w:val="both"/>
        <w:rPr>
          <w:rFonts w:asciiTheme="majorHAnsi" w:hAnsiTheme="majorHAnsi"/>
          <w:sz w:val="22"/>
          <w:szCs w:val="22"/>
        </w:rPr>
      </w:pPr>
    </w:p>
    <w:p w14:paraId="0CAB25B5" w14:textId="36CA3586" w:rsidR="001C010D" w:rsidRPr="008D5C4B" w:rsidRDefault="001C010D" w:rsidP="008D5C4B">
      <w:pPr>
        <w:rPr>
          <w:rFonts w:asciiTheme="majorHAnsi" w:hAnsiTheme="majorHAnsi"/>
          <w:color w:val="FF6600"/>
          <w:sz w:val="22"/>
          <w:szCs w:val="22"/>
        </w:rPr>
      </w:pPr>
      <w:r w:rsidRPr="008D5C4B">
        <w:rPr>
          <w:rFonts w:asciiTheme="majorHAnsi" w:hAnsiTheme="majorHAnsi"/>
          <w:color w:val="FF6600"/>
          <w:sz w:val="22"/>
          <w:szCs w:val="22"/>
        </w:rPr>
        <w:t>Analisi delle risorse</w:t>
      </w:r>
    </w:p>
    <w:p w14:paraId="66514DD9" w14:textId="0703B2F8" w:rsidR="007D6BAC" w:rsidRPr="008D5C4B" w:rsidRDefault="001C010D" w:rsidP="008D5C4B">
      <w:pPr>
        <w:rPr>
          <w:rFonts w:asciiTheme="majorHAnsi" w:hAnsiTheme="majorHAnsi"/>
          <w:color w:val="FF6600"/>
          <w:sz w:val="22"/>
          <w:szCs w:val="22"/>
        </w:rPr>
      </w:pPr>
      <w:r w:rsidRPr="008D5C4B">
        <w:rPr>
          <w:rFonts w:asciiTheme="majorHAnsi" w:hAnsiTheme="majorHAnsi"/>
          <w:color w:val="FF6600"/>
          <w:sz w:val="22"/>
          <w:szCs w:val="22"/>
        </w:rPr>
        <w:t>Entrate correnti di natura tributaria contributiva e perequativo (titolo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287"/>
        <w:gridCol w:w="1287"/>
        <w:gridCol w:w="1287"/>
        <w:gridCol w:w="1287"/>
        <w:gridCol w:w="1287"/>
      </w:tblGrid>
      <w:tr w:rsidR="003B5DD5" w:rsidRPr="008D5C4B" w14:paraId="55ADFA38" w14:textId="77777777" w:rsidTr="00FD2C1F">
        <w:trPr>
          <w:jc w:val="center"/>
        </w:trPr>
        <w:tc>
          <w:tcPr>
            <w:tcW w:w="1937" w:type="pct"/>
            <w:tcBorders>
              <w:top w:val="nil"/>
              <w:left w:val="nil"/>
            </w:tcBorders>
            <w:shd w:val="clear" w:color="auto" w:fill="auto"/>
            <w:vAlign w:val="center"/>
          </w:tcPr>
          <w:p w14:paraId="2467B5FA" w14:textId="77777777" w:rsidR="003B5DD5" w:rsidRPr="008D5C4B" w:rsidRDefault="003B5DD5" w:rsidP="003B5DD5">
            <w:pPr>
              <w:rPr>
                <w:rFonts w:asciiTheme="majorHAnsi" w:eastAsia="Times New Roman" w:hAnsiTheme="majorHAnsi" w:cs="BentonSans-Book"/>
                <w:color w:val="231F20"/>
              </w:rPr>
            </w:pPr>
          </w:p>
        </w:tc>
        <w:tc>
          <w:tcPr>
            <w:tcW w:w="613" w:type="pct"/>
            <w:shd w:val="clear" w:color="auto" w:fill="DBE5F1" w:themeFill="accent1" w:themeFillTint="33"/>
            <w:vAlign w:val="center"/>
          </w:tcPr>
          <w:p w14:paraId="39BCEF6B" w14:textId="2BCEC6D8" w:rsidR="003B5DD5" w:rsidRPr="008D5C4B" w:rsidRDefault="003B5DD5" w:rsidP="003B5DD5">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2019</w:t>
            </w:r>
          </w:p>
        </w:tc>
        <w:tc>
          <w:tcPr>
            <w:tcW w:w="613" w:type="pct"/>
            <w:shd w:val="clear" w:color="auto" w:fill="DBE5F1" w:themeFill="accent1" w:themeFillTint="33"/>
            <w:vAlign w:val="center"/>
          </w:tcPr>
          <w:p w14:paraId="2039AD2C" w14:textId="73C00B85" w:rsidR="003B5DD5" w:rsidRPr="008D5C4B" w:rsidRDefault="003B5DD5" w:rsidP="003B5DD5">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2020</w:t>
            </w:r>
          </w:p>
        </w:tc>
        <w:tc>
          <w:tcPr>
            <w:tcW w:w="613" w:type="pct"/>
            <w:shd w:val="clear" w:color="auto" w:fill="DBE5F1" w:themeFill="accent1" w:themeFillTint="33"/>
            <w:vAlign w:val="center"/>
          </w:tcPr>
          <w:p w14:paraId="5FB52788" w14:textId="391EEFF5" w:rsidR="003B5DD5" w:rsidRPr="008D5C4B" w:rsidRDefault="003B5DD5" w:rsidP="003B5DD5">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2021</w:t>
            </w:r>
          </w:p>
        </w:tc>
        <w:tc>
          <w:tcPr>
            <w:tcW w:w="613" w:type="pct"/>
            <w:shd w:val="clear" w:color="auto" w:fill="DBE5F1" w:themeFill="accent1" w:themeFillTint="33"/>
            <w:vAlign w:val="center"/>
          </w:tcPr>
          <w:p w14:paraId="43BA6F3D" w14:textId="56B5D960" w:rsidR="003B5DD5" w:rsidRPr="008D5C4B" w:rsidRDefault="003B5DD5" w:rsidP="003B5DD5">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2022</w:t>
            </w:r>
          </w:p>
        </w:tc>
        <w:tc>
          <w:tcPr>
            <w:tcW w:w="612" w:type="pct"/>
            <w:shd w:val="clear" w:color="auto" w:fill="DBE5F1" w:themeFill="accent1" w:themeFillTint="33"/>
            <w:vAlign w:val="center"/>
          </w:tcPr>
          <w:p w14:paraId="624A410A" w14:textId="3CBAA21A" w:rsidR="003B5DD5" w:rsidRPr="008D5C4B" w:rsidRDefault="003B5DD5" w:rsidP="003B5DD5">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2023</w:t>
            </w:r>
          </w:p>
        </w:tc>
      </w:tr>
      <w:tr w:rsidR="00E015C4" w:rsidRPr="008D5C4B" w14:paraId="31F4E5CE" w14:textId="77777777" w:rsidTr="00FD2C1F">
        <w:trPr>
          <w:jc w:val="center"/>
        </w:trPr>
        <w:tc>
          <w:tcPr>
            <w:tcW w:w="1937" w:type="pct"/>
            <w:shd w:val="clear" w:color="auto" w:fill="auto"/>
            <w:vAlign w:val="center"/>
          </w:tcPr>
          <w:p w14:paraId="73041217" w14:textId="77777777" w:rsidR="00E015C4" w:rsidRPr="00383FF4" w:rsidRDefault="00E015C4" w:rsidP="00E015C4">
            <w:pPr>
              <w:rPr>
                <w:rFonts w:asciiTheme="majorHAnsi" w:eastAsia="Times New Roman" w:hAnsiTheme="majorHAnsi" w:cs="BentonSans-Book"/>
                <w:color w:val="231F20"/>
                <w:sz w:val="22"/>
                <w:szCs w:val="22"/>
              </w:rPr>
            </w:pPr>
          </w:p>
        </w:tc>
        <w:tc>
          <w:tcPr>
            <w:tcW w:w="613" w:type="pct"/>
            <w:shd w:val="clear" w:color="auto" w:fill="DBE5F1" w:themeFill="accent1" w:themeFillTint="33"/>
            <w:vAlign w:val="center"/>
          </w:tcPr>
          <w:p w14:paraId="7E36EF11" w14:textId="61A3D865" w:rsidR="00E015C4" w:rsidRPr="008D5C4B" w:rsidRDefault="00FD2C1F" w:rsidP="00E015C4">
            <w:pPr>
              <w:jc w:val="center"/>
              <w:rPr>
                <w:rFonts w:asciiTheme="majorHAnsi" w:eastAsia="Calibri" w:hAnsiTheme="majorHAnsi" w:cs="BentonSans-Book"/>
                <w:noProof/>
                <w:sz w:val="16"/>
                <w:szCs w:val="16"/>
              </w:rPr>
            </w:pPr>
            <w:r>
              <w:rPr>
                <w:rFonts w:asciiTheme="majorHAnsi" w:eastAsia="Calibri" w:hAnsiTheme="majorHAnsi" w:cs="BentonSans-Book"/>
                <w:noProof/>
                <w:sz w:val="16"/>
                <w:szCs w:val="16"/>
              </w:rPr>
              <w:t>previsione</w:t>
            </w:r>
          </w:p>
        </w:tc>
        <w:tc>
          <w:tcPr>
            <w:tcW w:w="613" w:type="pct"/>
            <w:shd w:val="clear" w:color="auto" w:fill="DBE5F1" w:themeFill="accent1" w:themeFillTint="33"/>
            <w:vAlign w:val="center"/>
          </w:tcPr>
          <w:p w14:paraId="1C7E62FA" w14:textId="3760AF93" w:rsidR="00E015C4" w:rsidRPr="008D5C4B" w:rsidRDefault="00E015C4" w:rsidP="00E015C4">
            <w:pPr>
              <w:jc w:val="center"/>
              <w:rPr>
                <w:rFonts w:asciiTheme="majorHAnsi" w:eastAsia="Calibri" w:hAnsiTheme="majorHAnsi" w:cs="BentonSans-Book"/>
                <w:noProof/>
                <w:sz w:val="16"/>
                <w:szCs w:val="16"/>
              </w:rPr>
            </w:pPr>
            <w:r>
              <w:rPr>
                <w:rFonts w:asciiTheme="majorHAnsi" w:eastAsia="Calibri" w:hAnsiTheme="majorHAnsi" w:cs="BentonSans-Book"/>
                <w:noProof/>
                <w:sz w:val="16"/>
                <w:szCs w:val="16"/>
              </w:rPr>
              <w:t>previsione</w:t>
            </w:r>
          </w:p>
        </w:tc>
        <w:tc>
          <w:tcPr>
            <w:tcW w:w="613" w:type="pct"/>
            <w:shd w:val="clear" w:color="auto" w:fill="DBE5F1" w:themeFill="accent1" w:themeFillTint="33"/>
          </w:tcPr>
          <w:p w14:paraId="37A7D7C7" w14:textId="5BD3FE52" w:rsidR="00E015C4" w:rsidRPr="008D5C4B" w:rsidRDefault="002A64E3" w:rsidP="00E015C4">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w:t>
            </w:r>
            <w:r w:rsidR="00E015C4" w:rsidRPr="00A36258">
              <w:rPr>
                <w:rFonts w:asciiTheme="majorHAnsi" w:eastAsia="Calibri" w:hAnsiTheme="majorHAnsi" w:cs="BentonSans-Book"/>
                <w:noProof/>
                <w:sz w:val="16"/>
                <w:szCs w:val="16"/>
              </w:rPr>
              <w:t>revisione</w:t>
            </w:r>
          </w:p>
        </w:tc>
        <w:tc>
          <w:tcPr>
            <w:tcW w:w="613" w:type="pct"/>
            <w:shd w:val="clear" w:color="auto" w:fill="DBE5F1" w:themeFill="accent1" w:themeFillTint="33"/>
          </w:tcPr>
          <w:p w14:paraId="3D0DC7A8" w14:textId="0F9233BA" w:rsidR="00E015C4" w:rsidRPr="008D5C4B" w:rsidRDefault="00E015C4" w:rsidP="00E015C4">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c>
          <w:tcPr>
            <w:tcW w:w="612" w:type="pct"/>
            <w:shd w:val="clear" w:color="auto" w:fill="DBE5F1" w:themeFill="accent1" w:themeFillTint="33"/>
          </w:tcPr>
          <w:p w14:paraId="54B1541E" w14:textId="76D7220F" w:rsidR="00E015C4" w:rsidRPr="008D5C4B" w:rsidRDefault="00E015C4" w:rsidP="00E015C4">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r>
      <w:tr w:rsidR="00FD2C1F" w:rsidRPr="00F2777D" w14:paraId="56D4827C" w14:textId="77777777" w:rsidTr="00FD2C1F">
        <w:trPr>
          <w:jc w:val="center"/>
        </w:trPr>
        <w:tc>
          <w:tcPr>
            <w:tcW w:w="1937" w:type="pct"/>
            <w:shd w:val="clear" w:color="auto" w:fill="auto"/>
            <w:vAlign w:val="center"/>
          </w:tcPr>
          <w:p w14:paraId="0E650B2A" w14:textId="77777777" w:rsidR="00FD2C1F" w:rsidRPr="00F2777D" w:rsidRDefault="00FD2C1F" w:rsidP="00FD2C1F">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Tipologia 101: Imposte, tasse e proventi</w:t>
            </w:r>
          </w:p>
        </w:tc>
        <w:tc>
          <w:tcPr>
            <w:tcW w:w="613" w:type="pct"/>
            <w:shd w:val="clear" w:color="auto" w:fill="auto"/>
            <w:vAlign w:val="center"/>
          </w:tcPr>
          <w:p w14:paraId="556A1569" w14:textId="28F86BC1"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2.428.202,62</w:t>
            </w:r>
          </w:p>
        </w:tc>
        <w:tc>
          <w:tcPr>
            <w:tcW w:w="613" w:type="pct"/>
            <w:shd w:val="clear" w:color="auto" w:fill="auto"/>
            <w:vAlign w:val="center"/>
          </w:tcPr>
          <w:p w14:paraId="61C43E1A" w14:textId="5D4A9272"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1.985.308,29</w:t>
            </w:r>
          </w:p>
        </w:tc>
        <w:tc>
          <w:tcPr>
            <w:tcW w:w="613" w:type="pct"/>
            <w:shd w:val="clear" w:color="auto" w:fill="auto"/>
            <w:vAlign w:val="center"/>
          </w:tcPr>
          <w:p w14:paraId="408F46EF" w14:textId="10E0F642"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2.256.100,00</w:t>
            </w:r>
          </w:p>
        </w:tc>
        <w:tc>
          <w:tcPr>
            <w:tcW w:w="613" w:type="pct"/>
            <w:shd w:val="clear" w:color="auto" w:fill="auto"/>
            <w:vAlign w:val="center"/>
          </w:tcPr>
          <w:p w14:paraId="53A11058" w14:textId="21540976"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2.233.000,00</w:t>
            </w:r>
          </w:p>
        </w:tc>
        <w:tc>
          <w:tcPr>
            <w:tcW w:w="612" w:type="pct"/>
            <w:shd w:val="clear" w:color="auto" w:fill="auto"/>
            <w:vAlign w:val="center"/>
          </w:tcPr>
          <w:p w14:paraId="64FCF1C8" w14:textId="2FFBB249"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2.243.000,00</w:t>
            </w:r>
          </w:p>
        </w:tc>
      </w:tr>
      <w:tr w:rsidR="00FD2C1F" w:rsidRPr="00F2777D" w14:paraId="06ECA6EB" w14:textId="77777777" w:rsidTr="00FD2C1F">
        <w:trPr>
          <w:jc w:val="center"/>
        </w:trPr>
        <w:tc>
          <w:tcPr>
            <w:tcW w:w="1937" w:type="pct"/>
            <w:shd w:val="clear" w:color="auto" w:fill="auto"/>
            <w:vAlign w:val="center"/>
          </w:tcPr>
          <w:p w14:paraId="319EC06A" w14:textId="77777777" w:rsidR="00FD2C1F" w:rsidRPr="00F2777D" w:rsidRDefault="00FD2C1F" w:rsidP="00FD2C1F">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Tipologia 103: Tributi devoluti e regolati alle autonomia speciali</w:t>
            </w:r>
          </w:p>
        </w:tc>
        <w:tc>
          <w:tcPr>
            <w:tcW w:w="613" w:type="pct"/>
            <w:shd w:val="clear" w:color="auto" w:fill="auto"/>
            <w:vAlign w:val="center"/>
          </w:tcPr>
          <w:p w14:paraId="32487588" w14:textId="65F359C2"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20D19FC6" w14:textId="43C74D01"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24EB3FB4" w14:textId="4FE1FDEC"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6FF7AEE2" w14:textId="2BD7296B"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2" w:type="pct"/>
            <w:shd w:val="clear" w:color="auto" w:fill="auto"/>
            <w:vAlign w:val="center"/>
          </w:tcPr>
          <w:p w14:paraId="0BFD13C8" w14:textId="785CA9D0"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r>
      <w:tr w:rsidR="00FD2C1F" w:rsidRPr="00F2777D" w14:paraId="57EFD0A2" w14:textId="77777777" w:rsidTr="00FD2C1F">
        <w:trPr>
          <w:jc w:val="center"/>
        </w:trPr>
        <w:tc>
          <w:tcPr>
            <w:tcW w:w="1937" w:type="pct"/>
            <w:shd w:val="clear" w:color="auto" w:fill="auto"/>
            <w:vAlign w:val="center"/>
          </w:tcPr>
          <w:p w14:paraId="3FCC2EE2" w14:textId="77777777" w:rsidR="00FD2C1F" w:rsidRPr="00F2777D" w:rsidRDefault="00FD2C1F" w:rsidP="00FD2C1F">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Tipologia 104: Compartecipazioni di tributi</w:t>
            </w:r>
          </w:p>
        </w:tc>
        <w:tc>
          <w:tcPr>
            <w:tcW w:w="613" w:type="pct"/>
            <w:shd w:val="clear" w:color="auto" w:fill="auto"/>
            <w:vAlign w:val="center"/>
          </w:tcPr>
          <w:p w14:paraId="172F5FB5" w14:textId="15EB7665"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0F7760CC" w14:textId="0529AE7A"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71C934DE" w14:textId="2B173120"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4EFE22C8" w14:textId="33C451F2"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2" w:type="pct"/>
            <w:shd w:val="clear" w:color="auto" w:fill="auto"/>
            <w:vAlign w:val="center"/>
          </w:tcPr>
          <w:p w14:paraId="06892F7F" w14:textId="0D888908"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r>
      <w:tr w:rsidR="00FD2C1F" w:rsidRPr="00F2777D" w14:paraId="6F88B014" w14:textId="77777777" w:rsidTr="00FD2C1F">
        <w:trPr>
          <w:jc w:val="center"/>
        </w:trPr>
        <w:tc>
          <w:tcPr>
            <w:tcW w:w="1937" w:type="pct"/>
            <w:shd w:val="clear" w:color="auto" w:fill="auto"/>
            <w:vAlign w:val="center"/>
          </w:tcPr>
          <w:p w14:paraId="2623CB38" w14:textId="77777777" w:rsidR="00FD2C1F" w:rsidRPr="00F2777D" w:rsidRDefault="00FD2C1F" w:rsidP="00FD2C1F">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Tipologia 301: Fondi perequativi da Amministrazioni centrali</w:t>
            </w:r>
          </w:p>
        </w:tc>
        <w:tc>
          <w:tcPr>
            <w:tcW w:w="613" w:type="pct"/>
            <w:shd w:val="clear" w:color="auto" w:fill="auto"/>
            <w:vAlign w:val="center"/>
          </w:tcPr>
          <w:p w14:paraId="4637DA31" w14:textId="49FDC2C2"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67BA6224" w14:textId="272577ED"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7453DED5" w14:textId="637684B4"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509896D3" w14:textId="54CDE3C7"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2" w:type="pct"/>
            <w:shd w:val="clear" w:color="auto" w:fill="auto"/>
            <w:vAlign w:val="center"/>
          </w:tcPr>
          <w:p w14:paraId="08DF09D4" w14:textId="79A822D4"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r>
      <w:tr w:rsidR="00FD2C1F" w:rsidRPr="00F2777D" w14:paraId="6C11F469" w14:textId="77777777" w:rsidTr="00FD2C1F">
        <w:trPr>
          <w:jc w:val="center"/>
        </w:trPr>
        <w:tc>
          <w:tcPr>
            <w:tcW w:w="1937" w:type="pct"/>
            <w:shd w:val="clear" w:color="auto" w:fill="auto"/>
            <w:vAlign w:val="center"/>
          </w:tcPr>
          <w:p w14:paraId="69D7D398" w14:textId="77777777" w:rsidR="00FD2C1F" w:rsidRPr="00F2777D" w:rsidRDefault="00FD2C1F" w:rsidP="00FD2C1F">
            <w:pPr>
              <w:rPr>
                <w:rFonts w:asciiTheme="majorHAnsi" w:eastAsia="Times New Roman" w:hAnsiTheme="majorHAnsi" w:cs="BentonSans-Book"/>
                <w:sz w:val="20"/>
                <w:szCs w:val="20"/>
              </w:rPr>
            </w:pPr>
            <w:r w:rsidRPr="00F2777D">
              <w:rPr>
                <w:rFonts w:asciiTheme="majorHAnsi" w:eastAsia="Times New Roman" w:hAnsiTheme="majorHAnsi" w:cs="BentonSans-Book"/>
                <w:sz w:val="20"/>
                <w:szCs w:val="20"/>
              </w:rPr>
              <w:t>Tipologia 302: Fondi perequativi dalla Regione o Provincia autonoma (solo per Enti locali)</w:t>
            </w:r>
          </w:p>
        </w:tc>
        <w:tc>
          <w:tcPr>
            <w:tcW w:w="613" w:type="pct"/>
            <w:shd w:val="clear" w:color="auto" w:fill="auto"/>
            <w:vAlign w:val="center"/>
          </w:tcPr>
          <w:p w14:paraId="17DD5074" w14:textId="424D218A"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20642AA4" w14:textId="240C9529"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3DC48768" w14:textId="11C2FA33"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3" w:type="pct"/>
            <w:shd w:val="clear" w:color="auto" w:fill="auto"/>
            <w:vAlign w:val="center"/>
          </w:tcPr>
          <w:p w14:paraId="378B729B" w14:textId="000521C4"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612" w:type="pct"/>
            <w:shd w:val="clear" w:color="auto" w:fill="auto"/>
            <w:vAlign w:val="center"/>
          </w:tcPr>
          <w:p w14:paraId="7BB86545" w14:textId="5FED0842"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r>
      <w:tr w:rsidR="00FD2C1F" w:rsidRPr="00F2777D" w14:paraId="02CDE8AA" w14:textId="77777777" w:rsidTr="00FD2C1F">
        <w:trPr>
          <w:jc w:val="center"/>
        </w:trPr>
        <w:tc>
          <w:tcPr>
            <w:tcW w:w="1937" w:type="pct"/>
            <w:shd w:val="clear" w:color="auto" w:fill="DBE5F1" w:themeFill="accent1" w:themeFillTint="33"/>
            <w:vAlign w:val="center"/>
          </w:tcPr>
          <w:p w14:paraId="07DA532A" w14:textId="77777777" w:rsidR="00FD2C1F" w:rsidRPr="00F2777D" w:rsidRDefault="00FD2C1F" w:rsidP="00FD2C1F">
            <w:pPr>
              <w:rPr>
                <w:rFonts w:asciiTheme="majorHAnsi" w:eastAsia="Times New Roman" w:hAnsiTheme="majorHAnsi" w:cs="BentonSans-Book"/>
                <w:b/>
                <w:sz w:val="20"/>
                <w:szCs w:val="20"/>
              </w:rPr>
            </w:pPr>
            <w:r w:rsidRPr="00F2777D">
              <w:rPr>
                <w:rFonts w:asciiTheme="majorHAnsi" w:eastAsia="Times New Roman" w:hAnsiTheme="majorHAnsi" w:cs="BentonSans-Book"/>
                <w:b/>
                <w:sz w:val="20"/>
                <w:szCs w:val="20"/>
              </w:rPr>
              <w:t>Totale Titolo 1: Entrate correnti di natura tributaria, contributiva e perequativa</w:t>
            </w:r>
          </w:p>
        </w:tc>
        <w:tc>
          <w:tcPr>
            <w:tcW w:w="613" w:type="pct"/>
            <w:shd w:val="clear" w:color="auto" w:fill="DBE5F1" w:themeFill="accent1" w:themeFillTint="33"/>
            <w:vAlign w:val="center"/>
          </w:tcPr>
          <w:p w14:paraId="5DB51ED7" w14:textId="2362C4B1"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2.428.202,62</w:t>
            </w:r>
          </w:p>
        </w:tc>
        <w:tc>
          <w:tcPr>
            <w:tcW w:w="613" w:type="pct"/>
            <w:shd w:val="clear" w:color="auto" w:fill="DBE5F1" w:themeFill="accent1" w:themeFillTint="33"/>
            <w:vAlign w:val="center"/>
          </w:tcPr>
          <w:p w14:paraId="086CFADF" w14:textId="1F206D2E"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1.985.308,29</w:t>
            </w:r>
          </w:p>
        </w:tc>
        <w:tc>
          <w:tcPr>
            <w:tcW w:w="613" w:type="pct"/>
            <w:shd w:val="clear" w:color="auto" w:fill="DBE5F1" w:themeFill="accent1" w:themeFillTint="33"/>
            <w:vAlign w:val="center"/>
          </w:tcPr>
          <w:p w14:paraId="57E0EB8B" w14:textId="3A093E00"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2.256.100,00</w:t>
            </w:r>
          </w:p>
        </w:tc>
        <w:tc>
          <w:tcPr>
            <w:tcW w:w="613" w:type="pct"/>
            <w:shd w:val="clear" w:color="auto" w:fill="DBE5F1" w:themeFill="accent1" w:themeFillTint="33"/>
            <w:vAlign w:val="center"/>
          </w:tcPr>
          <w:p w14:paraId="6AB9059D" w14:textId="0F9C59FF"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2.233.000,00</w:t>
            </w:r>
          </w:p>
        </w:tc>
        <w:tc>
          <w:tcPr>
            <w:tcW w:w="612" w:type="pct"/>
            <w:shd w:val="clear" w:color="auto" w:fill="DBE5F1" w:themeFill="accent1" w:themeFillTint="33"/>
            <w:vAlign w:val="center"/>
          </w:tcPr>
          <w:p w14:paraId="57195B3C" w14:textId="7C3556DD"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2.243.000,00</w:t>
            </w:r>
          </w:p>
        </w:tc>
      </w:tr>
    </w:tbl>
    <w:p w14:paraId="64FD8837" w14:textId="77777777" w:rsidR="00D91334" w:rsidRPr="00AC023E" w:rsidRDefault="001C010D" w:rsidP="00492429">
      <w:pPr>
        <w:jc w:val="both"/>
        <w:rPr>
          <w:rFonts w:asciiTheme="majorHAnsi" w:hAnsiTheme="majorHAnsi"/>
          <w:sz w:val="22"/>
          <w:szCs w:val="22"/>
        </w:rPr>
      </w:pPr>
      <w:r w:rsidRPr="00AC023E">
        <w:rPr>
          <w:rFonts w:asciiTheme="majorHAnsi" w:hAnsiTheme="majorHAnsi"/>
          <w:sz w:val="22"/>
          <w:szCs w:val="22"/>
        </w:rPr>
        <w:t>Le previsioni riferite alle entrate fiscali evidenziano nel triennio una sostanziale continuità, in linea con gli indirizzi generali di politica fiscale di tendenziale stabilità delle relative aliquote</w:t>
      </w:r>
      <w:r w:rsidR="00216E08" w:rsidRPr="00AC023E">
        <w:rPr>
          <w:rFonts w:asciiTheme="majorHAnsi" w:hAnsiTheme="majorHAnsi"/>
          <w:sz w:val="22"/>
          <w:szCs w:val="22"/>
        </w:rPr>
        <w:t xml:space="preserve"> e</w:t>
      </w:r>
      <w:r w:rsidRPr="00AC023E">
        <w:rPr>
          <w:rFonts w:asciiTheme="majorHAnsi" w:hAnsiTheme="majorHAnsi"/>
          <w:sz w:val="22"/>
          <w:szCs w:val="22"/>
        </w:rPr>
        <w:t xml:space="preserve"> tariffe.</w:t>
      </w:r>
      <w:r w:rsidR="00FF5462" w:rsidRPr="00AC023E">
        <w:rPr>
          <w:rFonts w:asciiTheme="majorHAnsi" w:hAnsiTheme="majorHAnsi"/>
          <w:sz w:val="22"/>
          <w:szCs w:val="22"/>
        </w:rPr>
        <w:t xml:space="preserve"> </w:t>
      </w:r>
    </w:p>
    <w:p w14:paraId="256B62D5" w14:textId="567C6BA8" w:rsidR="009477D9" w:rsidRPr="005841BE" w:rsidRDefault="00FF5462" w:rsidP="00492429">
      <w:pPr>
        <w:jc w:val="both"/>
        <w:rPr>
          <w:rFonts w:asciiTheme="majorHAnsi" w:hAnsiTheme="majorHAnsi"/>
          <w:sz w:val="22"/>
          <w:szCs w:val="22"/>
        </w:rPr>
      </w:pPr>
      <w:r w:rsidRPr="005841BE">
        <w:rPr>
          <w:rFonts w:asciiTheme="majorHAnsi" w:hAnsiTheme="majorHAnsi"/>
          <w:sz w:val="22"/>
          <w:szCs w:val="22"/>
        </w:rPr>
        <w:t xml:space="preserve">La differenza di </w:t>
      </w:r>
      <w:r w:rsidR="00AC023E" w:rsidRPr="005841BE">
        <w:rPr>
          <w:rFonts w:asciiTheme="majorHAnsi" w:hAnsiTheme="majorHAnsi"/>
          <w:sz w:val="22"/>
          <w:szCs w:val="22"/>
        </w:rPr>
        <w:t xml:space="preserve">previsione di </w:t>
      </w:r>
      <w:r w:rsidRPr="005841BE">
        <w:rPr>
          <w:rFonts w:asciiTheme="majorHAnsi" w:hAnsiTheme="majorHAnsi"/>
          <w:sz w:val="22"/>
          <w:szCs w:val="22"/>
        </w:rPr>
        <w:t>gettito del triennio 20</w:t>
      </w:r>
      <w:r w:rsidR="00AC023E" w:rsidRPr="005841BE">
        <w:rPr>
          <w:rFonts w:asciiTheme="majorHAnsi" w:hAnsiTheme="majorHAnsi"/>
          <w:sz w:val="22"/>
          <w:szCs w:val="22"/>
        </w:rPr>
        <w:t>21</w:t>
      </w:r>
      <w:r w:rsidRPr="005841BE">
        <w:rPr>
          <w:rFonts w:asciiTheme="majorHAnsi" w:hAnsiTheme="majorHAnsi"/>
          <w:sz w:val="22"/>
          <w:szCs w:val="22"/>
        </w:rPr>
        <w:t>-202</w:t>
      </w:r>
      <w:r w:rsidR="00AC023E" w:rsidRPr="005841BE">
        <w:rPr>
          <w:rFonts w:asciiTheme="majorHAnsi" w:hAnsiTheme="majorHAnsi"/>
          <w:sz w:val="22"/>
          <w:szCs w:val="22"/>
        </w:rPr>
        <w:t>3</w:t>
      </w:r>
      <w:r w:rsidRPr="005841BE">
        <w:rPr>
          <w:rFonts w:asciiTheme="majorHAnsi" w:hAnsiTheme="majorHAnsi"/>
          <w:sz w:val="22"/>
          <w:szCs w:val="22"/>
        </w:rPr>
        <w:t xml:space="preserve"> rispetto al 20</w:t>
      </w:r>
      <w:r w:rsidR="00AC023E" w:rsidRPr="005841BE">
        <w:rPr>
          <w:rFonts w:asciiTheme="majorHAnsi" w:hAnsiTheme="majorHAnsi"/>
          <w:sz w:val="22"/>
          <w:szCs w:val="22"/>
        </w:rPr>
        <w:t>20</w:t>
      </w:r>
      <w:r w:rsidRPr="005841BE">
        <w:rPr>
          <w:rFonts w:asciiTheme="majorHAnsi" w:hAnsiTheme="majorHAnsi"/>
          <w:sz w:val="22"/>
          <w:szCs w:val="22"/>
        </w:rPr>
        <w:t xml:space="preserve"> è determinata </w:t>
      </w:r>
      <w:r w:rsidR="009D2C1D">
        <w:rPr>
          <w:rFonts w:asciiTheme="majorHAnsi" w:hAnsiTheme="majorHAnsi"/>
          <w:sz w:val="22"/>
          <w:szCs w:val="22"/>
        </w:rPr>
        <w:t xml:space="preserve">principalmente </w:t>
      </w:r>
      <w:r w:rsidRPr="005841BE">
        <w:rPr>
          <w:rFonts w:asciiTheme="majorHAnsi" w:hAnsiTheme="majorHAnsi"/>
          <w:sz w:val="22"/>
          <w:szCs w:val="22"/>
        </w:rPr>
        <w:t>da</w:t>
      </w:r>
      <w:r w:rsidR="005841BE" w:rsidRPr="005841BE">
        <w:rPr>
          <w:rFonts w:asciiTheme="majorHAnsi" w:hAnsiTheme="majorHAnsi"/>
          <w:sz w:val="22"/>
          <w:szCs w:val="22"/>
        </w:rPr>
        <w:t>lla riduzione delle aliquote</w:t>
      </w:r>
      <w:r w:rsidR="009D2C1D">
        <w:rPr>
          <w:rFonts w:asciiTheme="majorHAnsi" w:hAnsiTheme="majorHAnsi"/>
          <w:sz w:val="22"/>
          <w:szCs w:val="22"/>
        </w:rPr>
        <w:t xml:space="preserve"> dell’IMIS</w:t>
      </w:r>
      <w:r w:rsidR="005841BE" w:rsidRPr="005841BE">
        <w:rPr>
          <w:rFonts w:asciiTheme="majorHAnsi" w:hAnsiTheme="majorHAnsi"/>
          <w:sz w:val="22"/>
          <w:szCs w:val="22"/>
        </w:rPr>
        <w:t>, ai sensi dell’art. 8, comma 2, lett. e quinquies) della L.P. 14/2014 delibera</w:t>
      </w:r>
      <w:r w:rsidR="009D2C1D">
        <w:rPr>
          <w:rFonts w:asciiTheme="majorHAnsi" w:hAnsiTheme="majorHAnsi"/>
          <w:sz w:val="22"/>
          <w:szCs w:val="22"/>
        </w:rPr>
        <w:t>ta</w:t>
      </w:r>
      <w:r w:rsidR="005841BE" w:rsidRPr="005841BE">
        <w:rPr>
          <w:rFonts w:asciiTheme="majorHAnsi" w:hAnsiTheme="majorHAnsi"/>
          <w:sz w:val="22"/>
          <w:szCs w:val="22"/>
        </w:rPr>
        <w:t xml:space="preserve"> del consiglio comunale </w:t>
      </w:r>
      <w:r w:rsidR="009D2C1D">
        <w:rPr>
          <w:rFonts w:asciiTheme="majorHAnsi" w:hAnsiTheme="majorHAnsi"/>
          <w:sz w:val="22"/>
          <w:szCs w:val="22"/>
        </w:rPr>
        <w:t xml:space="preserve">(provvedimento </w:t>
      </w:r>
      <w:r w:rsidR="005841BE" w:rsidRPr="005841BE">
        <w:rPr>
          <w:rFonts w:asciiTheme="majorHAnsi" w:hAnsiTheme="majorHAnsi"/>
          <w:sz w:val="22"/>
          <w:szCs w:val="22"/>
        </w:rPr>
        <w:t xml:space="preserve">n. 14 del 30.07.2020), </w:t>
      </w:r>
      <w:r w:rsidR="005841BE" w:rsidRPr="009D2C1D">
        <w:rPr>
          <w:rFonts w:asciiTheme="majorHAnsi" w:hAnsiTheme="majorHAnsi"/>
          <w:sz w:val="22"/>
          <w:szCs w:val="22"/>
        </w:rPr>
        <w:t>nell’ambito delle misure adottate per far fronte all’emergenza epidemiologica dovuta alla diffusione del Covid-19</w:t>
      </w:r>
      <w:r w:rsidR="003344DE" w:rsidRPr="005841BE">
        <w:rPr>
          <w:rFonts w:asciiTheme="majorHAnsi" w:hAnsiTheme="majorHAnsi"/>
          <w:sz w:val="22"/>
          <w:szCs w:val="22"/>
        </w:rPr>
        <w:t>.</w:t>
      </w:r>
    </w:p>
    <w:p w14:paraId="582475A4" w14:textId="41A2FCAB" w:rsidR="007D6BAC" w:rsidRPr="009D2C1D" w:rsidRDefault="009477D9" w:rsidP="00492429">
      <w:pPr>
        <w:jc w:val="both"/>
        <w:rPr>
          <w:rFonts w:asciiTheme="majorHAnsi" w:hAnsiTheme="majorHAnsi"/>
          <w:sz w:val="22"/>
          <w:szCs w:val="22"/>
        </w:rPr>
      </w:pPr>
      <w:r w:rsidRPr="009D2C1D">
        <w:rPr>
          <w:rFonts w:asciiTheme="majorHAnsi" w:hAnsiTheme="majorHAnsi"/>
          <w:sz w:val="22"/>
          <w:szCs w:val="22"/>
        </w:rPr>
        <w:t xml:space="preserve">La flessione prevista nel </w:t>
      </w:r>
      <w:r w:rsidR="00AC023E" w:rsidRPr="009D2C1D">
        <w:rPr>
          <w:rFonts w:asciiTheme="majorHAnsi" w:hAnsiTheme="majorHAnsi"/>
          <w:sz w:val="22"/>
          <w:szCs w:val="22"/>
        </w:rPr>
        <w:t>triennio 2021-2023</w:t>
      </w:r>
      <w:r w:rsidRPr="009D2C1D">
        <w:rPr>
          <w:rFonts w:asciiTheme="majorHAnsi" w:hAnsiTheme="majorHAnsi"/>
          <w:sz w:val="22"/>
          <w:szCs w:val="22"/>
        </w:rPr>
        <w:t xml:space="preserve"> è</w:t>
      </w:r>
      <w:r w:rsidR="00AC023E" w:rsidRPr="009D2C1D">
        <w:rPr>
          <w:rFonts w:asciiTheme="majorHAnsi" w:hAnsiTheme="majorHAnsi"/>
          <w:sz w:val="22"/>
          <w:szCs w:val="22"/>
        </w:rPr>
        <w:t xml:space="preserve"> anche</w:t>
      </w:r>
      <w:r w:rsidRPr="009D2C1D">
        <w:rPr>
          <w:rFonts w:asciiTheme="majorHAnsi" w:hAnsiTheme="majorHAnsi"/>
          <w:sz w:val="22"/>
          <w:szCs w:val="22"/>
        </w:rPr>
        <w:t xml:space="preserve"> conseguente all’abrogazione, ai sensi di quanto disposto dall’articolo 1 commi da 816 a 847 della L. n. 160/2019</w:t>
      </w:r>
      <w:r w:rsidR="00AC023E" w:rsidRPr="009D2C1D">
        <w:rPr>
          <w:rFonts w:asciiTheme="majorHAnsi" w:hAnsiTheme="majorHAnsi"/>
          <w:sz w:val="22"/>
          <w:szCs w:val="22"/>
        </w:rPr>
        <w:t>,</w:t>
      </w:r>
      <w:r w:rsidRPr="009D2C1D">
        <w:rPr>
          <w:rFonts w:asciiTheme="majorHAnsi" w:hAnsiTheme="majorHAnsi"/>
          <w:sz w:val="22"/>
          <w:szCs w:val="22"/>
        </w:rPr>
        <w:t xml:space="preserve"> dell’</w:t>
      </w:r>
      <w:r w:rsidR="00404581" w:rsidRPr="009D2C1D">
        <w:rPr>
          <w:rFonts w:asciiTheme="majorHAnsi" w:hAnsiTheme="majorHAnsi"/>
          <w:sz w:val="22"/>
          <w:szCs w:val="22"/>
        </w:rPr>
        <w:t>i</w:t>
      </w:r>
      <w:r w:rsidRPr="009D2C1D">
        <w:rPr>
          <w:rFonts w:asciiTheme="majorHAnsi" w:hAnsiTheme="majorHAnsi"/>
          <w:sz w:val="22"/>
          <w:szCs w:val="22"/>
        </w:rPr>
        <w:t xml:space="preserve">mposta sulla </w:t>
      </w:r>
      <w:r w:rsidR="00404581" w:rsidRPr="009D2C1D">
        <w:rPr>
          <w:rFonts w:asciiTheme="majorHAnsi" w:hAnsiTheme="majorHAnsi"/>
          <w:sz w:val="22"/>
          <w:szCs w:val="22"/>
        </w:rPr>
        <w:t>p</w:t>
      </w:r>
      <w:r w:rsidRPr="009D2C1D">
        <w:rPr>
          <w:rFonts w:asciiTheme="majorHAnsi" w:hAnsiTheme="majorHAnsi"/>
          <w:sz w:val="22"/>
          <w:szCs w:val="22"/>
        </w:rPr>
        <w:t xml:space="preserve">ubblicità </w:t>
      </w:r>
      <w:r w:rsidR="00404581" w:rsidRPr="009D2C1D">
        <w:rPr>
          <w:rFonts w:asciiTheme="majorHAnsi" w:hAnsiTheme="majorHAnsi"/>
          <w:sz w:val="22"/>
          <w:szCs w:val="22"/>
        </w:rPr>
        <w:t>e</w:t>
      </w:r>
      <w:r w:rsidRPr="009D2C1D">
        <w:rPr>
          <w:rFonts w:asciiTheme="majorHAnsi" w:hAnsiTheme="majorHAnsi"/>
          <w:sz w:val="22"/>
          <w:szCs w:val="22"/>
        </w:rPr>
        <w:t xml:space="preserve"> </w:t>
      </w:r>
      <w:r w:rsidR="00404581" w:rsidRPr="009D2C1D">
        <w:rPr>
          <w:rFonts w:asciiTheme="majorHAnsi" w:hAnsiTheme="majorHAnsi"/>
          <w:sz w:val="22"/>
          <w:szCs w:val="22"/>
        </w:rPr>
        <w:t>al</w:t>
      </w:r>
      <w:r w:rsidRPr="009D2C1D">
        <w:rPr>
          <w:rFonts w:asciiTheme="majorHAnsi" w:hAnsiTheme="majorHAnsi"/>
          <w:sz w:val="22"/>
          <w:szCs w:val="22"/>
        </w:rPr>
        <w:t xml:space="preserve">la </w:t>
      </w:r>
      <w:r w:rsidR="00404581" w:rsidRPr="009D2C1D">
        <w:rPr>
          <w:rFonts w:asciiTheme="majorHAnsi" w:hAnsiTheme="majorHAnsi"/>
          <w:sz w:val="22"/>
          <w:szCs w:val="22"/>
        </w:rPr>
        <w:t>sua</w:t>
      </w:r>
      <w:r w:rsidRPr="009D2C1D">
        <w:rPr>
          <w:rFonts w:asciiTheme="majorHAnsi" w:hAnsiTheme="majorHAnsi"/>
          <w:sz w:val="22"/>
          <w:szCs w:val="22"/>
        </w:rPr>
        <w:t xml:space="preserve"> sostituzione con il canone uni</w:t>
      </w:r>
      <w:r w:rsidR="00AC023E" w:rsidRPr="009D2C1D">
        <w:rPr>
          <w:rFonts w:asciiTheme="majorHAnsi" w:hAnsiTheme="majorHAnsi"/>
          <w:sz w:val="22"/>
          <w:szCs w:val="22"/>
        </w:rPr>
        <w:t>co patrimoniale</w:t>
      </w:r>
      <w:r w:rsidR="00404581" w:rsidRPr="009D2C1D">
        <w:rPr>
          <w:rFonts w:asciiTheme="majorHAnsi" w:hAnsiTheme="majorHAnsi"/>
          <w:sz w:val="22"/>
          <w:szCs w:val="22"/>
        </w:rPr>
        <w:t>.</w:t>
      </w:r>
    </w:p>
    <w:p w14:paraId="7442BE5F" w14:textId="77777777" w:rsidR="006F52E2" w:rsidRPr="008D5C4B" w:rsidRDefault="006F52E2" w:rsidP="00492429">
      <w:pPr>
        <w:jc w:val="both"/>
        <w:rPr>
          <w:rFonts w:asciiTheme="majorHAnsi" w:hAnsiTheme="majorHAnsi"/>
          <w:sz w:val="22"/>
          <w:szCs w:val="22"/>
        </w:rPr>
      </w:pPr>
    </w:p>
    <w:p w14:paraId="09C1FF6E" w14:textId="32B1DC9E" w:rsidR="007D6BAC" w:rsidRPr="008D5C4B" w:rsidRDefault="00A85128" w:rsidP="008D5C4B">
      <w:pPr>
        <w:rPr>
          <w:rFonts w:asciiTheme="majorHAnsi" w:hAnsiTheme="majorHAnsi"/>
          <w:color w:val="FF6600"/>
          <w:sz w:val="22"/>
          <w:szCs w:val="22"/>
        </w:rPr>
      </w:pPr>
      <w:r w:rsidRPr="008D5C4B">
        <w:rPr>
          <w:rFonts w:asciiTheme="majorHAnsi" w:hAnsiTheme="majorHAnsi"/>
          <w:color w:val="FF6600"/>
          <w:sz w:val="22"/>
          <w:szCs w:val="22"/>
        </w:rPr>
        <w:t>Trasferimenti correnti (titolo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1132"/>
        <w:gridCol w:w="1287"/>
        <w:gridCol w:w="1132"/>
        <w:gridCol w:w="1132"/>
        <w:gridCol w:w="1132"/>
      </w:tblGrid>
      <w:tr w:rsidR="000E7293" w:rsidRPr="008D5C4B" w14:paraId="6F663D62" w14:textId="77777777" w:rsidTr="000E7293">
        <w:trPr>
          <w:trHeight w:val="436"/>
          <w:jc w:val="center"/>
        </w:trPr>
        <w:tc>
          <w:tcPr>
            <w:tcW w:w="2149" w:type="pct"/>
            <w:tcBorders>
              <w:top w:val="nil"/>
              <w:left w:val="nil"/>
            </w:tcBorders>
            <w:shd w:val="clear" w:color="auto" w:fill="auto"/>
            <w:vAlign w:val="center"/>
          </w:tcPr>
          <w:p w14:paraId="2D375B71" w14:textId="77777777" w:rsidR="000E7293" w:rsidRPr="008D5C4B" w:rsidRDefault="000E7293" w:rsidP="000E7293">
            <w:pPr>
              <w:rPr>
                <w:rFonts w:asciiTheme="majorHAnsi" w:eastAsia="Times New Roman" w:hAnsiTheme="majorHAnsi" w:cs="BentonSans-Book"/>
                <w:color w:val="231F20"/>
              </w:rPr>
            </w:pPr>
          </w:p>
        </w:tc>
        <w:tc>
          <w:tcPr>
            <w:tcW w:w="576" w:type="pct"/>
            <w:shd w:val="clear" w:color="auto" w:fill="DBE5F1" w:themeFill="accent1" w:themeFillTint="33"/>
            <w:vAlign w:val="center"/>
          </w:tcPr>
          <w:p w14:paraId="3FBBD472" w14:textId="58944DCB"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2019</w:t>
            </w:r>
          </w:p>
        </w:tc>
        <w:tc>
          <w:tcPr>
            <w:tcW w:w="576" w:type="pct"/>
            <w:shd w:val="clear" w:color="auto" w:fill="DBE5F1" w:themeFill="accent1" w:themeFillTint="33"/>
            <w:vAlign w:val="center"/>
          </w:tcPr>
          <w:p w14:paraId="23D1DD73" w14:textId="62F84B70" w:rsidR="000E7293" w:rsidRPr="00165A7C"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2020</w:t>
            </w:r>
          </w:p>
        </w:tc>
        <w:tc>
          <w:tcPr>
            <w:tcW w:w="576" w:type="pct"/>
            <w:shd w:val="clear" w:color="auto" w:fill="DBE5F1" w:themeFill="accent1" w:themeFillTint="33"/>
            <w:vAlign w:val="center"/>
          </w:tcPr>
          <w:p w14:paraId="45295BEB" w14:textId="5692EF13" w:rsidR="000E7293" w:rsidRPr="008D5C4B" w:rsidRDefault="000E7293" w:rsidP="000E7293">
            <w:pPr>
              <w:jc w:val="center"/>
              <w:rPr>
                <w:rFonts w:asciiTheme="majorHAnsi" w:eastAsia="Times New Roman" w:hAnsiTheme="majorHAnsi" w:cs="BentonSans-Book"/>
                <w:i/>
                <w:color w:val="231F20"/>
              </w:rPr>
            </w:pPr>
            <w:r>
              <w:rPr>
                <w:rFonts w:asciiTheme="majorHAnsi" w:eastAsia="Times New Roman" w:hAnsiTheme="majorHAnsi" w:cs="Times New Roman"/>
                <w:sz w:val="22"/>
                <w:szCs w:val="22"/>
              </w:rPr>
              <w:t>2021</w:t>
            </w:r>
          </w:p>
        </w:tc>
        <w:tc>
          <w:tcPr>
            <w:tcW w:w="576" w:type="pct"/>
            <w:shd w:val="clear" w:color="auto" w:fill="DBE5F1" w:themeFill="accent1" w:themeFillTint="33"/>
            <w:vAlign w:val="center"/>
          </w:tcPr>
          <w:p w14:paraId="5EB829B9" w14:textId="084AA503"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2022</w:t>
            </w:r>
          </w:p>
        </w:tc>
        <w:tc>
          <w:tcPr>
            <w:tcW w:w="547" w:type="pct"/>
            <w:shd w:val="clear" w:color="auto" w:fill="DBE5F1" w:themeFill="accent1" w:themeFillTint="33"/>
            <w:vAlign w:val="center"/>
          </w:tcPr>
          <w:p w14:paraId="5A2598DD" w14:textId="1A61B9B7"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2023</w:t>
            </w:r>
          </w:p>
        </w:tc>
      </w:tr>
      <w:tr w:rsidR="000E7293" w:rsidRPr="008D5C4B" w14:paraId="1C642BFE" w14:textId="77777777" w:rsidTr="000E7293">
        <w:trPr>
          <w:jc w:val="center"/>
        </w:trPr>
        <w:tc>
          <w:tcPr>
            <w:tcW w:w="2149" w:type="pct"/>
            <w:shd w:val="clear" w:color="auto" w:fill="auto"/>
            <w:vAlign w:val="center"/>
          </w:tcPr>
          <w:p w14:paraId="210D579C" w14:textId="33093008" w:rsidR="000E7293" w:rsidRPr="00383FF4" w:rsidRDefault="000E7293" w:rsidP="000E7293">
            <w:pPr>
              <w:rPr>
                <w:rFonts w:asciiTheme="majorHAnsi" w:eastAsia="Times New Roman" w:hAnsiTheme="majorHAnsi" w:cs="BentonSans-Book"/>
                <w:color w:val="231F20"/>
                <w:sz w:val="22"/>
                <w:szCs w:val="22"/>
              </w:rPr>
            </w:pPr>
            <w:r w:rsidRPr="00FE344D">
              <w:rPr>
                <w:rFonts w:asciiTheme="majorHAnsi" w:eastAsia="Times New Roman" w:hAnsiTheme="majorHAnsi" w:cs="BentonSans-Book"/>
                <w:color w:val="231F20"/>
                <w:sz w:val="20"/>
                <w:szCs w:val="20"/>
              </w:rPr>
              <w:t>Tipologia</w:t>
            </w:r>
          </w:p>
        </w:tc>
        <w:tc>
          <w:tcPr>
            <w:tcW w:w="576" w:type="pct"/>
            <w:shd w:val="clear" w:color="auto" w:fill="DBE5F1" w:themeFill="accent1" w:themeFillTint="33"/>
            <w:vAlign w:val="center"/>
          </w:tcPr>
          <w:p w14:paraId="17E6ACE7" w14:textId="39ECE744" w:rsidR="000E7293" w:rsidRPr="008D5C4B" w:rsidRDefault="00FD2C1F" w:rsidP="000E7293">
            <w:pPr>
              <w:jc w:val="center"/>
              <w:rPr>
                <w:rFonts w:asciiTheme="majorHAnsi" w:eastAsia="Calibri" w:hAnsiTheme="majorHAnsi" w:cs="BentonSans-Book"/>
                <w:noProof/>
                <w:sz w:val="16"/>
                <w:szCs w:val="16"/>
              </w:rPr>
            </w:pPr>
            <w:r>
              <w:rPr>
                <w:rFonts w:asciiTheme="majorHAnsi" w:eastAsia="Calibri" w:hAnsiTheme="majorHAnsi" w:cs="BentonSans-Book"/>
                <w:noProof/>
                <w:sz w:val="16"/>
                <w:szCs w:val="16"/>
              </w:rPr>
              <w:t>previsione</w:t>
            </w:r>
          </w:p>
        </w:tc>
        <w:tc>
          <w:tcPr>
            <w:tcW w:w="576" w:type="pct"/>
            <w:shd w:val="clear" w:color="auto" w:fill="DBE5F1" w:themeFill="accent1" w:themeFillTint="33"/>
            <w:vAlign w:val="center"/>
          </w:tcPr>
          <w:p w14:paraId="0783DA5C" w14:textId="1E0A2588" w:rsidR="000E7293" w:rsidRPr="008D5C4B" w:rsidRDefault="000E7293" w:rsidP="000E7293">
            <w:pPr>
              <w:jc w:val="center"/>
              <w:rPr>
                <w:rFonts w:asciiTheme="majorHAnsi" w:eastAsia="Calibri" w:hAnsiTheme="majorHAnsi" w:cs="BentonSans-Book"/>
                <w:noProof/>
                <w:sz w:val="16"/>
                <w:szCs w:val="16"/>
              </w:rPr>
            </w:pPr>
            <w:r>
              <w:rPr>
                <w:rFonts w:asciiTheme="majorHAnsi" w:eastAsia="Calibri" w:hAnsiTheme="majorHAnsi" w:cs="BentonSans-Book"/>
                <w:noProof/>
                <w:sz w:val="16"/>
                <w:szCs w:val="16"/>
              </w:rPr>
              <w:t>previsione</w:t>
            </w:r>
          </w:p>
        </w:tc>
        <w:tc>
          <w:tcPr>
            <w:tcW w:w="576" w:type="pct"/>
            <w:shd w:val="clear" w:color="auto" w:fill="DBE5F1" w:themeFill="accent1" w:themeFillTint="33"/>
          </w:tcPr>
          <w:p w14:paraId="685CB6FD" w14:textId="0EE2F039" w:rsidR="000E7293" w:rsidRPr="008D5C4B" w:rsidRDefault="000E7293" w:rsidP="000E7293">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c>
          <w:tcPr>
            <w:tcW w:w="576" w:type="pct"/>
            <w:shd w:val="clear" w:color="auto" w:fill="DBE5F1" w:themeFill="accent1" w:themeFillTint="33"/>
          </w:tcPr>
          <w:p w14:paraId="47E4F142" w14:textId="65BC82F7" w:rsidR="000E7293" w:rsidRPr="008D5C4B" w:rsidRDefault="000E7293" w:rsidP="000E7293">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c>
          <w:tcPr>
            <w:tcW w:w="547" w:type="pct"/>
            <w:shd w:val="clear" w:color="auto" w:fill="DBE5F1" w:themeFill="accent1" w:themeFillTint="33"/>
          </w:tcPr>
          <w:p w14:paraId="350859A7" w14:textId="731D5341" w:rsidR="000E7293" w:rsidRPr="008D5C4B" w:rsidRDefault="000E7293" w:rsidP="000E7293">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r>
      <w:tr w:rsidR="00FD2C1F" w:rsidRPr="008D5C4B" w14:paraId="6468D266" w14:textId="77777777" w:rsidTr="003B66D4">
        <w:trPr>
          <w:jc w:val="center"/>
        </w:trPr>
        <w:tc>
          <w:tcPr>
            <w:tcW w:w="2149" w:type="pct"/>
            <w:shd w:val="clear" w:color="auto" w:fill="auto"/>
            <w:vAlign w:val="center"/>
          </w:tcPr>
          <w:p w14:paraId="404DD668" w14:textId="315207FD" w:rsidR="00FD2C1F" w:rsidRPr="00FE344D" w:rsidRDefault="00FD2C1F" w:rsidP="00FD2C1F">
            <w:pPr>
              <w:rPr>
                <w:rFonts w:asciiTheme="majorHAnsi" w:eastAsia="Times New Roman" w:hAnsiTheme="majorHAnsi" w:cs="BentonSans-Book"/>
                <w:color w:val="231F20"/>
                <w:sz w:val="20"/>
                <w:szCs w:val="20"/>
              </w:rPr>
            </w:pPr>
            <w:r w:rsidRPr="00FE344D">
              <w:rPr>
                <w:rFonts w:asciiTheme="majorHAnsi" w:eastAsia="Times New Roman" w:hAnsiTheme="majorHAnsi" w:cs="BentonSans-Book"/>
                <w:color w:val="231F20"/>
                <w:sz w:val="20"/>
                <w:szCs w:val="20"/>
              </w:rPr>
              <w:t>101: Trasferimenti correnti da Amministrazioni pubbliche</w:t>
            </w:r>
          </w:p>
        </w:tc>
        <w:tc>
          <w:tcPr>
            <w:tcW w:w="576" w:type="pct"/>
            <w:shd w:val="clear" w:color="auto" w:fill="auto"/>
            <w:vAlign w:val="center"/>
          </w:tcPr>
          <w:p w14:paraId="05272CBA" w14:textId="377EECF0"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749.713,00</w:t>
            </w:r>
          </w:p>
        </w:tc>
        <w:tc>
          <w:tcPr>
            <w:tcW w:w="576" w:type="pct"/>
            <w:shd w:val="clear" w:color="auto" w:fill="auto"/>
            <w:vAlign w:val="center"/>
          </w:tcPr>
          <w:p w14:paraId="4AEB7FFC" w14:textId="1B549785"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1.031.604,59</w:t>
            </w:r>
          </w:p>
        </w:tc>
        <w:tc>
          <w:tcPr>
            <w:tcW w:w="576" w:type="pct"/>
            <w:shd w:val="clear" w:color="auto" w:fill="auto"/>
            <w:vAlign w:val="center"/>
          </w:tcPr>
          <w:p w14:paraId="4799CB07" w14:textId="1745851D"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613.210,00</w:t>
            </w:r>
          </w:p>
        </w:tc>
        <w:tc>
          <w:tcPr>
            <w:tcW w:w="576" w:type="pct"/>
            <w:shd w:val="clear" w:color="auto" w:fill="auto"/>
            <w:vAlign w:val="center"/>
          </w:tcPr>
          <w:p w14:paraId="720E9545" w14:textId="61105B10"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547.260,00</w:t>
            </w:r>
          </w:p>
        </w:tc>
        <w:tc>
          <w:tcPr>
            <w:tcW w:w="547" w:type="pct"/>
            <w:shd w:val="clear" w:color="auto" w:fill="auto"/>
            <w:vAlign w:val="center"/>
          </w:tcPr>
          <w:p w14:paraId="34816E14" w14:textId="4B825120" w:rsidR="00FD2C1F" w:rsidRPr="00FD2C1F" w:rsidRDefault="00FD2C1F" w:rsidP="00FD2C1F">
            <w:pPr>
              <w:jc w:val="right"/>
              <w:rPr>
                <w:rFonts w:asciiTheme="majorHAnsi" w:eastAsia="Calibri" w:hAnsiTheme="majorHAnsi" w:cs="BentonSans-Book"/>
                <w:sz w:val="18"/>
                <w:szCs w:val="18"/>
              </w:rPr>
            </w:pPr>
            <w:r w:rsidRPr="00FD2C1F">
              <w:rPr>
                <w:rFonts w:asciiTheme="majorHAnsi" w:eastAsia="Calibri" w:hAnsiTheme="majorHAnsi" w:cs="BentonSans-Book"/>
                <w:noProof/>
                <w:sz w:val="20"/>
                <w:szCs w:val="20"/>
              </w:rPr>
              <w:t>556.760,00</w:t>
            </w:r>
          </w:p>
        </w:tc>
      </w:tr>
      <w:tr w:rsidR="00FD2C1F" w:rsidRPr="008D5C4B" w14:paraId="35A4383D" w14:textId="77777777" w:rsidTr="003B66D4">
        <w:trPr>
          <w:jc w:val="center"/>
        </w:trPr>
        <w:tc>
          <w:tcPr>
            <w:tcW w:w="2149" w:type="pct"/>
            <w:shd w:val="clear" w:color="auto" w:fill="auto"/>
            <w:vAlign w:val="center"/>
          </w:tcPr>
          <w:p w14:paraId="245C8ACB" w14:textId="02846273" w:rsidR="00FD2C1F" w:rsidRPr="00FE344D" w:rsidRDefault="00FD2C1F" w:rsidP="00FD2C1F">
            <w:pPr>
              <w:rPr>
                <w:rFonts w:asciiTheme="majorHAnsi" w:eastAsia="Times New Roman" w:hAnsiTheme="majorHAnsi" w:cs="BentonSans-Book"/>
                <w:color w:val="231F20"/>
                <w:sz w:val="20"/>
                <w:szCs w:val="20"/>
              </w:rPr>
            </w:pPr>
            <w:r w:rsidRPr="00FE344D">
              <w:rPr>
                <w:rFonts w:asciiTheme="majorHAnsi" w:eastAsia="Times New Roman" w:hAnsiTheme="majorHAnsi" w:cs="BentonSans-Book"/>
                <w:color w:val="231F20"/>
                <w:sz w:val="20"/>
                <w:szCs w:val="20"/>
              </w:rPr>
              <w:t>102: Trasferimenti correnti da Famiglie</w:t>
            </w:r>
          </w:p>
        </w:tc>
        <w:tc>
          <w:tcPr>
            <w:tcW w:w="576" w:type="pct"/>
            <w:shd w:val="clear" w:color="auto" w:fill="auto"/>
            <w:vAlign w:val="center"/>
          </w:tcPr>
          <w:p w14:paraId="0D454B44" w14:textId="616F0A12"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76" w:type="pct"/>
            <w:shd w:val="clear" w:color="auto" w:fill="auto"/>
            <w:vAlign w:val="center"/>
          </w:tcPr>
          <w:p w14:paraId="3665280D" w14:textId="7BE23F62"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76" w:type="pct"/>
            <w:shd w:val="clear" w:color="auto" w:fill="auto"/>
            <w:vAlign w:val="center"/>
          </w:tcPr>
          <w:p w14:paraId="61BE44FA" w14:textId="31A6938E"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76" w:type="pct"/>
            <w:shd w:val="clear" w:color="auto" w:fill="auto"/>
            <w:vAlign w:val="center"/>
          </w:tcPr>
          <w:p w14:paraId="5B6904E2" w14:textId="5E77794A"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47" w:type="pct"/>
            <w:shd w:val="clear" w:color="auto" w:fill="auto"/>
            <w:vAlign w:val="center"/>
          </w:tcPr>
          <w:p w14:paraId="66ED38AD" w14:textId="2874E965"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r>
      <w:tr w:rsidR="00FD2C1F" w:rsidRPr="008D5C4B" w14:paraId="7704E73A" w14:textId="77777777" w:rsidTr="003B66D4">
        <w:trPr>
          <w:jc w:val="center"/>
        </w:trPr>
        <w:tc>
          <w:tcPr>
            <w:tcW w:w="2149" w:type="pct"/>
            <w:shd w:val="clear" w:color="auto" w:fill="auto"/>
            <w:vAlign w:val="center"/>
          </w:tcPr>
          <w:p w14:paraId="780E4B82" w14:textId="2BC18A74" w:rsidR="00FD2C1F" w:rsidRPr="00FE344D" w:rsidRDefault="00FD2C1F" w:rsidP="00FD2C1F">
            <w:pPr>
              <w:rPr>
                <w:rFonts w:asciiTheme="majorHAnsi" w:eastAsia="Times New Roman" w:hAnsiTheme="majorHAnsi" w:cs="BentonSans-Book"/>
                <w:color w:val="231F20"/>
                <w:sz w:val="20"/>
                <w:szCs w:val="20"/>
              </w:rPr>
            </w:pPr>
            <w:r w:rsidRPr="00FE344D">
              <w:rPr>
                <w:rFonts w:asciiTheme="majorHAnsi" w:eastAsia="Times New Roman" w:hAnsiTheme="majorHAnsi" w:cs="BentonSans-Book"/>
                <w:color w:val="231F20"/>
                <w:sz w:val="20"/>
                <w:szCs w:val="20"/>
              </w:rPr>
              <w:t>103: Trasferimenti correnti da Imprese</w:t>
            </w:r>
          </w:p>
        </w:tc>
        <w:tc>
          <w:tcPr>
            <w:tcW w:w="576" w:type="pct"/>
            <w:shd w:val="clear" w:color="auto" w:fill="auto"/>
            <w:vAlign w:val="center"/>
          </w:tcPr>
          <w:p w14:paraId="5773A1C7" w14:textId="282A958B"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4.000,00</w:t>
            </w:r>
          </w:p>
        </w:tc>
        <w:tc>
          <w:tcPr>
            <w:tcW w:w="576" w:type="pct"/>
            <w:shd w:val="clear" w:color="auto" w:fill="auto"/>
            <w:vAlign w:val="center"/>
          </w:tcPr>
          <w:p w14:paraId="0A122A56" w14:textId="04B7C4C6"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1.000,00</w:t>
            </w:r>
          </w:p>
        </w:tc>
        <w:tc>
          <w:tcPr>
            <w:tcW w:w="576" w:type="pct"/>
            <w:shd w:val="clear" w:color="auto" w:fill="auto"/>
            <w:vAlign w:val="center"/>
          </w:tcPr>
          <w:p w14:paraId="75EECCF4" w14:textId="19049A27"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1.500,00</w:t>
            </w:r>
          </w:p>
        </w:tc>
        <w:tc>
          <w:tcPr>
            <w:tcW w:w="576" w:type="pct"/>
            <w:shd w:val="clear" w:color="auto" w:fill="auto"/>
            <w:vAlign w:val="center"/>
          </w:tcPr>
          <w:p w14:paraId="653990D1" w14:textId="609A82D0"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1.500,00</w:t>
            </w:r>
          </w:p>
        </w:tc>
        <w:tc>
          <w:tcPr>
            <w:tcW w:w="547" w:type="pct"/>
            <w:shd w:val="clear" w:color="auto" w:fill="auto"/>
            <w:vAlign w:val="center"/>
          </w:tcPr>
          <w:p w14:paraId="6C759C95" w14:textId="22994BB1"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1.500,00</w:t>
            </w:r>
          </w:p>
        </w:tc>
      </w:tr>
      <w:tr w:rsidR="00FD2C1F" w:rsidRPr="008D5C4B" w14:paraId="0248E159" w14:textId="77777777" w:rsidTr="003B66D4">
        <w:trPr>
          <w:jc w:val="center"/>
        </w:trPr>
        <w:tc>
          <w:tcPr>
            <w:tcW w:w="2149" w:type="pct"/>
            <w:shd w:val="clear" w:color="auto" w:fill="auto"/>
            <w:vAlign w:val="center"/>
          </w:tcPr>
          <w:p w14:paraId="122799E1" w14:textId="3AE95238" w:rsidR="00FD2C1F" w:rsidRPr="00FE344D" w:rsidRDefault="00FD2C1F" w:rsidP="00FD2C1F">
            <w:pPr>
              <w:rPr>
                <w:rFonts w:asciiTheme="majorHAnsi" w:eastAsia="Times New Roman" w:hAnsiTheme="majorHAnsi" w:cs="BentonSans-Book"/>
                <w:color w:val="231F20"/>
                <w:sz w:val="20"/>
                <w:szCs w:val="20"/>
              </w:rPr>
            </w:pPr>
            <w:r w:rsidRPr="00FE344D">
              <w:rPr>
                <w:rFonts w:asciiTheme="majorHAnsi" w:eastAsia="Times New Roman" w:hAnsiTheme="majorHAnsi" w:cs="BentonSans-Book"/>
                <w:color w:val="231F20"/>
                <w:sz w:val="20"/>
                <w:szCs w:val="20"/>
              </w:rPr>
              <w:t>104: Trasferimenti correnti da Istituzioni Sociali Private</w:t>
            </w:r>
          </w:p>
        </w:tc>
        <w:tc>
          <w:tcPr>
            <w:tcW w:w="576" w:type="pct"/>
            <w:shd w:val="clear" w:color="auto" w:fill="auto"/>
            <w:vAlign w:val="center"/>
          </w:tcPr>
          <w:p w14:paraId="1446FF51" w14:textId="6DF98EE1"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76" w:type="pct"/>
            <w:shd w:val="clear" w:color="auto" w:fill="auto"/>
            <w:vAlign w:val="center"/>
          </w:tcPr>
          <w:p w14:paraId="02BD9135" w14:textId="19EB35D1"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76" w:type="pct"/>
            <w:shd w:val="clear" w:color="auto" w:fill="auto"/>
            <w:vAlign w:val="center"/>
          </w:tcPr>
          <w:p w14:paraId="3D785C5F" w14:textId="6F7C51F0"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76" w:type="pct"/>
            <w:shd w:val="clear" w:color="auto" w:fill="auto"/>
            <w:vAlign w:val="center"/>
          </w:tcPr>
          <w:p w14:paraId="4D7C723E" w14:textId="0F605B2D"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47" w:type="pct"/>
            <w:shd w:val="clear" w:color="auto" w:fill="auto"/>
            <w:vAlign w:val="center"/>
          </w:tcPr>
          <w:p w14:paraId="3A379B2D" w14:textId="7E9691E7"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r>
      <w:tr w:rsidR="00FD2C1F" w:rsidRPr="008D5C4B" w14:paraId="655E8A9F" w14:textId="77777777" w:rsidTr="003B66D4">
        <w:trPr>
          <w:jc w:val="center"/>
        </w:trPr>
        <w:tc>
          <w:tcPr>
            <w:tcW w:w="2149" w:type="pct"/>
            <w:shd w:val="clear" w:color="auto" w:fill="auto"/>
            <w:vAlign w:val="center"/>
          </w:tcPr>
          <w:p w14:paraId="40F9B832" w14:textId="2404032A" w:rsidR="00FD2C1F" w:rsidRPr="00FE344D" w:rsidRDefault="00FD2C1F" w:rsidP="00FD2C1F">
            <w:pPr>
              <w:rPr>
                <w:rFonts w:asciiTheme="majorHAnsi" w:eastAsia="Times New Roman" w:hAnsiTheme="majorHAnsi" w:cs="BentonSans-Book"/>
                <w:color w:val="231F20"/>
                <w:sz w:val="20"/>
                <w:szCs w:val="20"/>
              </w:rPr>
            </w:pPr>
            <w:r w:rsidRPr="00FE344D">
              <w:rPr>
                <w:rFonts w:asciiTheme="majorHAnsi" w:eastAsia="Times New Roman" w:hAnsiTheme="majorHAnsi" w:cs="BentonSans-Book"/>
                <w:color w:val="231F20"/>
                <w:sz w:val="20"/>
                <w:szCs w:val="20"/>
              </w:rPr>
              <w:t>105: Trasferimenti correnti dall’Unione europea e dal Resto del Mondo</w:t>
            </w:r>
          </w:p>
        </w:tc>
        <w:tc>
          <w:tcPr>
            <w:tcW w:w="576" w:type="pct"/>
            <w:shd w:val="clear" w:color="auto" w:fill="auto"/>
            <w:vAlign w:val="center"/>
          </w:tcPr>
          <w:p w14:paraId="471C3E18" w14:textId="716852D6"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76" w:type="pct"/>
            <w:shd w:val="clear" w:color="auto" w:fill="auto"/>
            <w:vAlign w:val="center"/>
          </w:tcPr>
          <w:p w14:paraId="2186E6BA" w14:textId="4A3EC8C3"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76" w:type="pct"/>
            <w:shd w:val="clear" w:color="auto" w:fill="auto"/>
            <w:vAlign w:val="center"/>
          </w:tcPr>
          <w:p w14:paraId="4F4E3666" w14:textId="65A8C5C4"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76" w:type="pct"/>
            <w:shd w:val="clear" w:color="auto" w:fill="auto"/>
            <w:vAlign w:val="center"/>
          </w:tcPr>
          <w:p w14:paraId="0689D62D" w14:textId="16B7E3BF"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c>
          <w:tcPr>
            <w:tcW w:w="547" w:type="pct"/>
            <w:shd w:val="clear" w:color="auto" w:fill="auto"/>
            <w:vAlign w:val="center"/>
          </w:tcPr>
          <w:p w14:paraId="70EA3E22" w14:textId="27A8CD50" w:rsidR="00FD2C1F" w:rsidRPr="00FD2C1F" w:rsidRDefault="00FD2C1F" w:rsidP="00FD2C1F">
            <w:pPr>
              <w:jc w:val="right"/>
              <w:rPr>
                <w:rFonts w:asciiTheme="majorHAnsi" w:eastAsia="Times New Roman" w:hAnsiTheme="majorHAnsi" w:cs="BentonSans-Book"/>
                <w:sz w:val="18"/>
                <w:szCs w:val="18"/>
              </w:rPr>
            </w:pPr>
            <w:r w:rsidRPr="00FD2C1F">
              <w:rPr>
                <w:rFonts w:asciiTheme="majorHAnsi" w:eastAsia="Times New Roman" w:hAnsiTheme="majorHAnsi" w:cs="BentonSans-Book"/>
                <w:noProof/>
                <w:sz w:val="20"/>
                <w:szCs w:val="20"/>
              </w:rPr>
              <w:t>0,00</w:t>
            </w:r>
          </w:p>
        </w:tc>
      </w:tr>
      <w:tr w:rsidR="00FD2C1F" w:rsidRPr="008D5C4B" w14:paraId="5F6EF388" w14:textId="77777777" w:rsidTr="000E7293">
        <w:trPr>
          <w:jc w:val="center"/>
        </w:trPr>
        <w:tc>
          <w:tcPr>
            <w:tcW w:w="2149" w:type="pct"/>
            <w:shd w:val="clear" w:color="auto" w:fill="DBE5F1" w:themeFill="accent1" w:themeFillTint="33"/>
            <w:vAlign w:val="center"/>
          </w:tcPr>
          <w:p w14:paraId="76F8E1BB" w14:textId="77777777" w:rsidR="00FD2C1F" w:rsidRPr="00FE344D" w:rsidRDefault="00FD2C1F" w:rsidP="00FD2C1F">
            <w:pPr>
              <w:rPr>
                <w:rFonts w:asciiTheme="majorHAnsi" w:eastAsia="Times New Roman" w:hAnsiTheme="majorHAnsi" w:cs="BentonSans-Book"/>
                <w:b/>
                <w:color w:val="231F20"/>
                <w:sz w:val="20"/>
                <w:szCs w:val="20"/>
              </w:rPr>
            </w:pPr>
            <w:r w:rsidRPr="00FE344D">
              <w:rPr>
                <w:rFonts w:asciiTheme="majorHAnsi" w:eastAsia="Times New Roman" w:hAnsiTheme="majorHAnsi" w:cs="BentonSans-Book"/>
                <w:b/>
                <w:color w:val="231F20"/>
                <w:sz w:val="20"/>
                <w:szCs w:val="20"/>
              </w:rPr>
              <w:t>Totale Titolo 2: Trasferimenti correnti</w:t>
            </w:r>
          </w:p>
        </w:tc>
        <w:tc>
          <w:tcPr>
            <w:tcW w:w="576" w:type="pct"/>
            <w:shd w:val="clear" w:color="auto" w:fill="DBE5F1" w:themeFill="accent1" w:themeFillTint="33"/>
            <w:vAlign w:val="center"/>
          </w:tcPr>
          <w:p w14:paraId="44F8B952" w14:textId="11D92F03"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753.713,00</w:t>
            </w:r>
          </w:p>
        </w:tc>
        <w:tc>
          <w:tcPr>
            <w:tcW w:w="576" w:type="pct"/>
            <w:shd w:val="clear" w:color="auto" w:fill="DBE5F1" w:themeFill="accent1" w:themeFillTint="33"/>
            <w:vAlign w:val="center"/>
          </w:tcPr>
          <w:p w14:paraId="14EA5855" w14:textId="53ED3B5D"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1.032.604,59</w:t>
            </w:r>
          </w:p>
        </w:tc>
        <w:tc>
          <w:tcPr>
            <w:tcW w:w="576" w:type="pct"/>
            <w:shd w:val="clear" w:color="auto" w:fill="DBE5F1" w:themeFill="accent1" w:themeFillTint="33"/>
            <w:vAlign w:val="center"/>
          </w:tcPr>
          <w:p w14:paraId="7D4B6AAD" w14:textId="4F0B3E3E"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614.710,00</w:t>
            </w:r>
          </w:p>
        </w:tc>
        <w:tc>
          <w:tcPr>
            <w:tcW w:w="576" w:type="pct"/>
            <w:shd w:val="clear" w:color="auto" w:fill="DBE5F1" w:themeFill="accent1" w:themeFillTint="33"/>
            <w:vAlign w:val="center"/>
          </w:tcPr>
          <w:p w14:paraId="514858B8" w14:textId="7D5FBA18"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548.760,00</w:t>
            </w:r>
          </w:p>
        </w:tc>
        <w:tc>
          <w:tcPr>
            <w:tcW w:w="547" w:type="pct"/>
            <w:shd w:val="clear" w:color="auto" w:fill="DBE5F1" w:themeFill="accent1" w:themeFillTint="33"/>
            <w:vAlign w:val="center"/>
          </w:tcPr>
          <w:p w14:paraId="5F807E02" w14:textId="5C73284C" w:rsidR="00FD2C1F" w:rsidRPr="00FD2C1F" w:rsidRDefault="00FD2C1F" w:rsidP="00FD2C1F">
            <w:pPr>
              <w:jc w:val="right"/>
              <w:rPr>
                <w:rFonts w:asciiTheme="majorHAnsi" w:eastAsia="Times New Roman" w:hAnsiTheme="majorHAnsi" w:cs="BentonSans-Book"/>
                <w:b/>
                <w:sz w:val="18"/>
                <w:szCs w:val="18"/>
              </w:rPr>
            </w:pPr>
            <w:r w:rsidRPr="00FD2C1F">
              <w:rPr>
                <w:rFonts w:asciiTheme="majorHAnsi" w:eastAsia="Times New Roman" w:hAnsiTheme="majorHAnsi" w:cs="BentonSans-Book"/>
                <w:b/>
                <w:noProof/>
                <w:sz w:val="20"/>
                <w:szCs w:val="20"/>
              </w:rPr>
              <w:t>558.260,00</w:t>
            </w:r>
          </w:p>
        </w:tc>
      </w:tr>
    </w:tbl>
    <w:p w14:paraId="4A5A5B0A" w14:textId="1C39BABC" w:rsidR="00A54B66" w:rsidRPr="00787301" w:rsidRDefault="00A54B66" w:rsidP="005D343C">
      <w:pPr>
        <w:spacing w:before="120"/>
        <w:ind w:firstLine="284"/>
        <w:jc w:val="both"/>
        <w:rPr>
          <w:rFonts w:asciiTheme="majorHAnsi" w:hAnsiTheme="majorHAnsi"/>
          <w:sz w:val="22"/>
          <w:szCs w:val="22"/>
        </w:rPr>
      </w:pPr>
      <w:r w:rsidRPr="00787301">
        <w:rPr>
          <w:rFonts w:asciiTheme="majorHAnsi" w:hAnsiTheme="majorHAnsi"/>
          <w:sz w:val="22"/>
          <w:szCs w:val="22"/>
        </w:rPr>
        <w:t>I contributi statali previsti riguardano il servizio di emissione delle carte d’identità elettroniche ed il censimento; viene meno invece l’entrata per le consultazioni elettorali, non previste nel prossimo triennio.</w:t>
      </w:r>
    </w:p>
    <w:p w14:paraId="5F6630B3" w14:textId="71393E26" w:rsidR="004916D3" w:rsidRPr="008645C9" w:rsidRDefault="004916D3" w:rsidP="005D343C">
      <w:pPr>
        <w:spacing w:before="120"/>
        <w:ind w:firstLine="284"/>
        <w:jc w:val="both"/>
        <w:rPr>
          <w:rFonts w:asciiTheme="majorHAnsi" w:hAnsiTheme="majorHAnsi"/>
          <w:sz w:val="22"/>
          <w:szCs w:val="22"/>
        </w:rPr>
      </w:pPr>
      <w:r w:rsidRPr="008645C9">
        <w:rPr>
          <w:rFonts w:asciiTheme="majorHAnsi" w:hAnsiTheme="majorHAnsi"/>
          <w:sz w:val="22"/>
          <w:szCs w:val="22"/>
        </w:rPr>
        <w:t>Come sopra anticipato, la diminuzione nella previsione dei trasferimenti da parte di amministrazioni pubbliche è determinata dall’applicazione dei nuovi criteri di determinazione del fondo perequativo</w:t>
      </w:r>
      <w:r w:rsidR="005759DA" w:rsidRPr="008645C9">
        <w:rPr>
          <w:rFonts w:asciiTheme="majorHAnsi" w:hAnsiTheme="majorHAnsi"/>
          <w:sz w:val="22"/>
          <w:szCs w:val="22"/>
        </w:rPr>
        <w:t>.</w:t>
      </w:r>
    </w:p>
    <w:p w14:paraId="06283E94" w14:textId="5741B283" w:rsidR="00667F6F" w:rsidRPr="008645C9" w:rsidRDefault="00667F6F" w:rsidP="005D343C">
      <w:pPr>
        <w:spacing w:before="120"/>
        <w:ind w:firstLine="284"/>
        <w:jc w:val="both"/>
        <w:rPr>
          <w:rFonts w:asciiTheme="majorHAnsi" w:hAnsiTheme="majorHAnsi"/>
          <w:sz w:val="22"/>
          <w:szCs w:val="22"/>
        </w:rPr>
      </w:pPr>
      <w:r w:rsidRPr="008645C9">
        <w:rPr>
          <w:rFonts w:asciiTheme="majorHAnsi" w:hAnsiTheme="majorHAnsi"/>
          <w:sz w:val="22"/>
          <w:szCs w:val="22"/>
        </w:rPr>
        <w:t xml:space="preserve">Vengono previsti, in continuità rispetto agli anni precedenti, i trasferimenti provinciali per il servizio biblioteca, per </w:t>
      </w:r>
      <w:r w:rsidR="008645C9" w:rsidRPr="008645C9">
        <w:rPr>
          <w:rFonts w:asciiTheme="majorHAnsi" w:hAnsiTheme="majorHAnsi"/>
          <w:sz w:val="22"/>
          <w:szCs w:val="22"/>
        </w:rPr>
        <w:t>il rinnovo contrattuale</w:t>
      </w:r>
      <w:r w:rsidRPr="008645C9">
        <w:rPr>
          <w:rFonts w:asciiTheme="majorHAnsi" w:hAnsiTheme="majorHAnsi"/>
          <w:sz w:val="22"/>
          <w:szCs w:val="22"/>
        </w:rPr>
        <w:t xml:space="preserve">, il riconoscimento del mancato gettito dell’accisa sull’energia elettrica, al netto del 50% della quota interessi delle rate di ammortamento mutui estinti anticipatamente nel corso dell’esercizio 2015. </w:t>
      </w:r>
    </w:p>
    <w:p w14:paraId="1A7BF209" w14:textId="2A6A3950" w:rsidR="00667F6F" w:rsidRPr="008645C9" w:rsidRDefault="00B55078" w:rsidP="005D343C">
      <w:pPr>
        <w:spacing w:before="120"/>
        <w:ind w:firstLine="284"/>
        <w:jc w:val="both"/>
        <w:rPr>
          <w:rFonts w:asciiTheme="majorHAnsi" w:hAnsiTheme="majorHAnsi"/>
          <w:sz w:val="22"/>
          <w:szCs w:val="22"/>
        </w:rPr>
      </w:pPr>
      <w:r w:rsidRPr="008645C9">
        <w:rPr>
          <w:rFonts w:asciiTheme="majorHAnsi" w:hAnsiTheme="majorHAnsi"/>
          <w:sz w:val="22"/>
          <w:szCs w:val="22"/>
        </w:rPr>
        <w:t xml:space="preserve">Vengono previsti i trasferimenti, confermati dalla </w:t>
      </w:r>
      <w:r w:rsidR="00667F6F" w:rsidRPr="008645C9">
        <w:rPr>
          <w:rFonts w:asciiTheme="majorHAnsi" w:hAnsiTheme="majorHAnsi"/>
          <w:sz w:val="22"/>
          <w:szCs w:val="22"/>
        </w:rPr>
        <w:t>Provincia</w:t>
      </w:r>
      <w:r w:rsidRPr="008645C9">
        <w:rPr>
          <w:rFonts w:asciiTheme="majorHAnsi" w:hAnsiTheme="majorHAnsi"/>
          <w:sz w:val="22"/>
          <w:szCs w:val="22"/>
        </w:rPr>
        <w:t>,</w:t>
      </w:r>
      <w:r w:rsidR="00667F6F" w:rsidRPr="008645C9">
        <w:rPr>
          <w:rFonts w:asciiTheme="majorHAnsi" w:hAnsiTheme="majorHAnsi"/>
          <w:sz w:val="22"/>
          <w:szCs w:val="22"/>
        </w:rPr>
        <w:t xml:space="preserve"> per la manovra IMIS riferita alle attività produttive, le abitazioni principali, i fabbricati appartenenti agli enti strumentali, la revisione delle rendite dei cosiddetti “imbullonati”, l’aumento della deduzione applicata alla rendita catastale dei fabbricati st</w:t>
      </w:r>
      <w:r w:rsidR="00BB5576" w:rsidRPr="008645C9">
        <w:rPr>
          <w:rFonts w:asciiTheme="majorHAnsi" w:hAnsiTheme="majorHAnsi"/>
          <w:sz w:val="22"/>
          <w:szCs w:val="22"/>
        </w:rPr>
        <w:t>rumentali all’attività agricola,</w:t>
      </w:r>
      <w:r w:rsidR="00667F6F" w:rsidRPr="008645C9">
        <w:rPr>
          <w:rFonts w:asciiTheme="majorHAnsi" w:hAnsiTheme="majorHAnsi"/>
          <w:sz w:val="22"/>
          <w:szCs w:val="22"/>
        </w:rPr>
        <w:t xml:space="preserve"> </w:t>
      </w:r>
      <w:r w:rsidR="00BB5576" w:rsidRPr="008645C9">
        <w:rPr>
          <w:rFonts w:asciiTheme="majorHAnsi" w:hAnsiTheme="majorHAnsi"/>
          <w:sz w:val="22"/>
          <w:szCs w:val="22"/>
        </w:rPr>
        <w:t>i</w:t>
      </w:r>
      <w:r w:rsidR="00667F6F" w:rsidRPr="008645C9">
        <w:rPr>
          <w:rFonts w:asciiTheme="majorHAnsi" w:hAnsiTheme="majorHAnsi"/>
          <w:sz w:val="22"/>
          <w:szCs w:val="22"/>
        </w:rPr>
        <w:t>l rinnovo contrattuale del personale dipendente</w:t>
      </w:r>
      <w:r w:rsidR="009260FD" w:rsidRPr="008645C9">
        <w:rPr>
          <w:rFonts w:asciiTheme="majorHAnsi" w:hAnsiTheme="majorHAnsi"/>
          <w:sz w:val="22"/>
          <w:szCs w:val="22"/>
        </w:rPr>
        <w:t xml:space="preserve"> (2017-2018)</w:t>
      </w:r>
      <w:r w:rsidR="00667F6F" w:rsidRPr="008645C9">
        <w:rPr>
          <w:rFonts w:asciiTheme="majorHAnsi" w:hAnsiTheme="majorHAnsi"/>
          <w:sz w:val="22"/>
          <w:szCs w:val="22"/>
        </w:rPr>
        <w:t>.</w:t>
      </w:r>
    </w:p>
    <w:p w14:paraId="70D44F36" w14:textId="071817C3" w:rsidR="00667F6F" w:rsidRPr="008645C9" w:rsidRDefault="00667F6F" w:rsidP="005D343C">
      <w:pPr>
        <w:spacing w:before="120"/>
        <w:ind w:firstLine="284"/>
        <w:jc w:val="both"/>
        <w:rPr>
          <w:rFonts w:asciiTheme="majorHAnsi" w:hAnsiTheme="majorHAnsi"/>
          <w:sz w:val="22"/>
          <w:szCs w:val="22"/>
        </w:rPr>
      </w:pPr>
      <w:r w:rsidRPr="008645C9">
        <w:rPr>
          <w:rFonts w:asciiTheme="majorHAnsi" w:hAnsiTheme="majorHAnsi"/>
          <w:sz w:val="22"/>
          <w:szCs w:val="22"/>
        </w:rPr>
        <w:t xml:space="preserve">Nel fondo specifici servizi comunali viene previsto il trasferimento per il trasporto urbano (la funivia che collega la borgata con la località Monte). Il dato inserito in bilancio è </w:t>
      </w:r>
      <w:r w:rsidR="009260FD" w:rsidRPr="008645C9">
        <w:rPr>
          <w:rFonts w:asciiTheme="majorHAnsi" w:hAnsiTheme="majorHAnsi"/>
          <w:sz w:val="22"/>
          <w:szCs w:val="22"/>
        </w:rPr>
        <w:t xml:space="preserve">in linea con </w:t>
      </w:r>
      <w:r w:rsidRPr="008645C9">
        <w:rPr>
          <w:rFonts w:asciiTheme="majorHAnsi" w:hAnsiTheme="majorHAnsi"/>
          <w:sz w:val="22"/>
          <w:szCs w:val="22"/>
        </w:rPr>
        <w:t>l’assegnazione del 201</w:t>
      </w:r>
      <w:r w:rsidR="005759DA" w:rsidRPr="008645C9">
        <w:rPr>
          <w:rFonts w:asciiTheme="majorHAnsi" w:hAnsiTheme="majorHAnsi"/>
          <w:sz w:val="22"/>
          <w:szCs w:val="22"/>
        </w:rPr>
        <w:t>9</w:t>
      </w:r>
      <w:r w:rsidRPr="008645C9">
        <w:rPr>
          <w:rFonts w:asciiTheme="majorHAnsi" w:hAnsiTheme="majorHAnsi"/>
          <w:sz w:val="22"/>
          <w:szCs w:val="22"/>
        </w:rPr>
        <w:t>.</w:t>
      </w:r>
    </w:p>
    <w:p w14:paraId="1BEFBD56" w14:textId="77777777" w:rsidR="00667F6F" w:rsidRPr="007B6814" w:rsidRDefault="00667F6F" w:rsidP="005D343C">
      <w:pPr>
        <w:spacing w:before="120"/>
        <w:ind w:firstLine="284"/>
        <w:jc w:val="both"/>
        <w:rPr>
          <w:rFonts w:asciiTheme="majorHAnsi" w:hAnsiTheme="majorHAnsi"/>
          <w:sz w:val="22"/>
          <w:szCs w:val="22"/>
        </w:rPr>
      </w:pPr>
      <w:r w:rsidRPr="007B6814">
        <w:rPr>
          <w:rFonts w:asciiTheme="majorHAnsi" w:hAnsiTheme="majorHAnsi"/>
          <w:sz w:val="22"/>
          <w:szCs w:val="22"/>
        </w:rPr>
        <w:t>E' previsto un contributo provinciale a parziale finanziamento dell'intervento 19 – progetto per l’accompagnamento all’occupabilità attraverso lavori socialmente utili.</w:t>
      </w:r>
    </w:p>
    <w:p w14:paraId="573F4350" w14:textId="77777777" w:rsidR="00667F6F" w:rsidRPr="007B6814" w:rsidRDefault="00667F6F" w:rsidP="005D343C">
      <w:pPr>
        <w:spacing w:before="120"/>
        <w:ind w:firstLine="284"/>
        <w:jc w:val="both"/>
        <w:rPr>
          <w:rFonts w:asciiTheme="majorHAnsi" w:hAnsiTheme="majorHAnsi"/>
          <w:sz w:val="22"/>
          <w:szCs w:val="22"/>
        </w:rPr>
      </w:pPr>
      <w:r w:rsidRPr="007B6814">
        <w:rPr>
          <w:rFonts w:asciiTheme="majorHAnsi" w:hAnsiTheme="majorHAnsi"/>
          <w:sz w:val="22"/>
          <w:szCs w:val="22"/>
        </w:rPr>
        <w:t>Non è prevista l’applicazione in parte corrente dell’ex fondo investimenti minori.</w:t>
      </w:r>
    </w:p>
    <w:p w14:paraId="3106414F" w14:textId="7B12E96D" w:rsidR="00667F6F" w:rsidRPr="007B6814" w:rsidRDefault="00667F6F" w:rsidP="005D343C">
      <w:pPr>
        <w:spacing w:before="120"/>
        <w:ind w:firstLine="284"/>
        <w:jc w:val="both"/>
        <w:rPr>
          <w:rFonts w:asciiTheme="majorHAnsi" w:hAnsiTheme="majorHAnsi"/>
          <w:sz w:val="22"/>
          <w:szCs w:val="22"/>
        </w:rPr>
      </w:pPr>
      <w:r w:rsidRPr="007B6814">
        <w:rPr>
          <w:rFonts w:asciiTheme="majorHAnsi" w:hAnsiTheme="majorHAnsi"/>
          <w:sz w:val="22"/>
          <w:szCs w:val="22"/>
        </w:rPr>
        <w:t>In continui</w:t>
      </w:r>
      <w:r w:rsidR="005759DA" w:rsidRPr="007B6814">
        <w:rPr>
          <w:rFonts w:asciiTheme="majorHAnsi" w:hAnsiTheme="majorHAnsi"/>
          <w:sz w:val="22"/>
          <w:szCs w:val="22"/>
        </w:rPr>
        <w:t>tà con gli anni precedenti, è iscr</w:t>
      </w:r>
      <w:r w:rsidRPr="007B6814">
        <w:rPr>
          <w:rFonts w:asciiTheme="majorHAnsi" w:hAnsiTheme="majorHAnsi"/>
          <w:sz w:val="22"/>
          <w:szCs w:val="22"/>
        </w:rPr>
        <w:t>itt</w:t>
      </w:r>
      <w:r w:rsidR="005759DA" w:rsidRPr="007B6814">
        <w:rPr>
          <w:rFonts w:asciiTheme="majorHAnsi" w:hAnsiTheme="majorHAnsi"/>
          <w:sz w:val="22"/>
          <w:szCs w:val="22"/>
        </w:rPr>
        <w:t>o</w:t>
      </w:r>
      <w:r w:rsidRPr="007B6814">
        <w:rPr>
          <w:rFonts w:asciiTheme="majorHAnsi" w:hAnsiTheme="majorHAnsi"/>
          <w:sz w:val="22"/>
          <w:szCs w:val="22"/>
        </w:rPr>
        <w:t xml:space="preserve"> a bilancio il trasferimento erariale compensativo a seguito della parziale soppressione dell’imposta di pubblicità.</w:t>
      </w:r>
    </w:p>
    <w:p w14:paraId="5AB7746F" w14:textId="2B568BBE" w:rsidR="00622F52" w:rsidRPr="007B6814" w:rsidRDefault="005759DA" w:rsidP="00622F52">
      <w:pPr>
        <w:spacing w:before="120"/>
        <w:ind w:firstLine="284"/>
        <w:jc w:val="both"/>
        <w:rPr>
          <w:rFonts w:asciiTheme="majorHAnsi" w:hAnsiTheme="majorHAnsi"/>
          <w:sz w:val="22"/>
          <w:szCs w:val="22"/>
        </w:rPr>
      </w:pPr>
      <w:r w:rsidRPr="007B6814">
        <w:rPr>
          <w:rFonts w:asciiTheme="majorHAnsi" w:hAnsiTheme="majorHAnsi"/>
          <w:sz w:val="22"/>
          <w:szCs w:val="22"/>
        </w:rPr>
        <w:t xml:space="preserve">È </w:t>
      </w:r>
      <w:r w:rsidR="00622F52" w:rsidRPr="007B6814">
        <w:rPr>
          <w:rFonts w:asciiTheme="majorHAnsi" w:hAnsiTheme="majorHAnsi"/>
          <w:sz w:val="22"/>
          <w:szCs w:val="22"/>
        </w:rPr>
        <w:t>previst</w:t>
      </w:r>
      <w:r w:rsidRPr="007B6814">
        <w:rPr>
          <w:rFonts w:asciiTheme="majorHAnsi" w:hAnsiTheme="majorHAnsi"/>
          <w:sz w:val="22"/>
          <w:szCs w:val="22"/>
        </w:rPr>
        <w:t>o il</w:t>
      </w:r>
      <w:r w:rsidR="00622F52" w:rsidRPr="007B6814">
        <w:rPr>
          <w:rFonts w:asciiTheme="majorHAnsi" w:hAnsiTheme="majorHAnsi"/>
          <w:sz w:val="22"/>
          <w:szCs w:val="22"/>
        </w:rPr>
        <w:t xml:space="preserve"> trasferimenti da parte della comunità di Valle Rotaliana Koenigsberg per l’</w:t>
      </w:r>
      <w:r w:rsidRPr="007B6814">
        <w:rPr>
          <w:rFonts w:asciiTheme="majorHAnsi" w:hAnsiTheme="majorHAnsi"/>
          <w:sz w:val="22"/>
          <w:szCs w:val="22"/>
        </w:rPr>
        <w:t>attività culturale (</w:t>
      </w:r>
      <w:r w:rsidR="00622F52" w:rsidRPr="007B6814">
        <w:rPr>
          <w:rFonts w:asciiTheme="majorHAnsi" w:hAnsiTheme="majorHAnsi"/>
          <w:sz w:val="22"/>
          <w:szCs w:val="22"/>
        </w:rPr>
        <w:t>università dell</w:t>
      </w:r>
      <w:r w:rsidRPr="007B6814">
        <w:rPr>
          <w:rFonts w:asciiTheme="majorHAnsi" w:hAnsiTheme="majorHAnsi"/>
          <w:sz w:val="22"/>
          <w:szCs w:val="22"/>
        </w:rPr>
        <w:t>a terza età</w:t>
      </w:r>
      <w:r w:rsidR="009260FD" w:rsidRPr="007B6814">
        <w:rPr>
          <w:rFonts w:asciiTheme="majorHAnsi" w:hAnsiTheme="majorHAnsi"/>
          <w:sz w:val="22"/>
          <w:szCs w:val="22"/>
        </w:rPr>
        <w:t>)</w:t>
      </w:r>
      <w:r w:rsidR="00622F52" w:rsidRPr="007B6814">
        <w:rPr>
          <w:rFonts w:asciiTheme="majorHAnsi" w:hAnsiTheme="majorHAnsi"/>
          <w:sz w:val="22"/>
          <w:szCs w:val="22"/>
        </w:rPr>
        <w:t>.</w:t>
      </w:r>
    </w:p>
    <w:p w14:paraId="17E8FC50" w14:textId="2CD766EB" w:rsidR="007D2535" w:rsidRPr="000E7293" w:rsidRDefault="007D2535" w:rsidP="00622F52">
      <w:pPr>
        <w:spacing w:before="120"/>
        <w:ind w:firstLine="284"/>
        <w:jc w:val="both"/>
        <w:rPr>
          <w:rFonts w:asciiTheme="majorHAnsi" w:hAnsiTheme="majorHAnsi"/>
          <w:color w:val="FF0000"/>
          <w:sz w:val="22"/>
          <w:szCs w:val="22"/>
        </w:rPr>
      </w:pPr>
      <w:r w:rsidRPr="000E7293">
        <w:rPr>
          <w:rFonts w:asciiTheme="majorHAnsi" w:hAnsiTheme="majorHAnsi"/>
          <w:color w:val="FF0000"/>
          <w:sz w:val="22"/>
          <w:szCs w:val="22"/>
        </w:rPr>
        <w:t>Sono previsti, infine, i trasferimenti:</w:t>
      </w:r>
    </w:p>
    <w:p w14:paraId="6A0DC1F9" w14:textId="58064597" w:rsidR="007D2535" w:rsidRPr="000E7293" w:rsidRDefault="007D2535" w:rsidP="006A6978">
      <w:pPr>
        <w:pStyle w:val="Paragrafoelenco"/>
        <w:numPr>
          <w:ilvl w:val="0"/>
          <w:numId w:val="30"/>
        </w:numPr>
        <w:ind w:left="641" w:hanging="357"/>
        <w:jc w:val="both"/>
        <w:rPr>
          <w:rFonts w:asciiTheme="majorHAnsi" w:hAnsiTheme="majorHAnsi"/>
          <w:color w:val="FF0000"/>
          <w:sz w:val="22"/>
          <w:szCs w:val="22"/>
        </w:rPr>
      </w:pPr>
      <w:r w:rsidRPr="000E7293">
        <w:rPr>
          <w:rFonts w:asciiTheme="majorHAnsi" w:hAnsiTheme="majorHAnsi"/>
          <w:color w:val="FF0000"/>
          <w:sz w:val="22"/>
          <w:szCs w:val="22"/>
        </w:rPr>
        <w:t>del comune di Roveré della Luna per la gestione del punto di lettura</w:t>
      </w:r>
    </w:p>
    <w:p w14:paraId="76681D9C" w14:textId="428E1E85" w:rsidR="007D2535" w:rsidRPr="000E7293" w:rsidRDefault="007D2535" w:rsidP="006A6978">
      <w:pPr>
        <w:pStyle w:val="Paragrafoelenco"/>
        <w:numPr>
          <w:ilvl w:val="0"/>
          <w:numId w:val="30"/>
        </w:numPr>
        <w:ind w:left="641" w:hanging="357"/>
        <w:jc w:val="both"/>
        <w:rPr>
          <w:rFonts w:asciiTheme="majorHAnsi" w:hAnsiTheme="majorHAnsi"/>
          <w:color w:val="FF0000"/>
          <w:sz w:val="22"/>
          <w:szCs w:val="22"/>
        </w:rPr>
      </w:pPr>
      <w:r w:rsidRPr="000E7293">
        <w:rPr>
          <w:rFonts w:asciiTheme="majorHAnsi" w:hAnsiTheme="majorHAnsi"/>
          <w:color w:val="FF0000"/>
          <w:sz w:val="22"/>
          <w:szCs w:val="22"/>
        </w:rPr>
        <w:t>dei comuni di Roveré della Luna e S. Michele all’Adige per la gestione dell’istituto comprensivo di Mezzocorona e della scuola media sovracomunale.</w:t>
      </w:r>
    </w:p>
    <w:p w14:paraId="7270D32F" w14:textId="77777777" w:rsidR="007D6BAC" w:rsidRPr="008D5C4B" w:rsidRDefault="007D6BAC" w:rsidP="008D5C4B">
      <w:pPr>
        <w:rPr>
          <w:rFonts w:asciiTheme="majorHAnsi" w:hAnsiTheme="majorHAnsi"/>
          <w:sz w:val="22"/>
          <w:szCs w:val="22"/>
        </w:rPr>
      </w:pPr>
    </w:p>
    <w:p w14:paraId="2CBC9A3C" w14:textId="3820912A" w:rsidR="00A85128" w:rsidRPr="008D5C4B" w:rsidRDefault="00387ACD" w:rsidP="008D5C4B">
      <w:pPr>
        <w:rPr>
          <w:rFonts w:asciiTheme="majorHAnsi" w:hAnsiTheme="majorHAnsi"/>
          <w:color w:val="FF6600"/>
          <w:sz w:val="22"/>
          <w:szCs w:val="22"/>
        </w:rPr>
      </w:pPr>
      <w:r w:rsidRPr="008D5C4B">
        <w:rPr>
          <w:rFonts w:asciiTheme="majorHAnsi" w:hAnsiTheme="majorHAnsi"/>
          <w:color w:val="FF6600"/>
          <w:sz w:val="22"/>
          <w:szCs w:val="22"/>
        </w:rPr>
        <w:t>Entrate extra tributarie (titolo3)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287"/>
        <w:gridCol w:w="1287"/>
        <w:gridCol w:w="1287"/>
        <w:gridCol w:w="1287"/>
        <w:gridCol w:w="1287"/>
      </w:tblGrid>
      <w:tr w:rsidR="000E7293" w:rsidRPr="008D5C4B" w14:paraId="2335B07E" w14:textId="77777777" w:rsidTr="000E7293">
        <w:trPr>
          <w:jc w:val="center"/>
        </w:trPr>
        <w:tc>
          <w:tcPr>
            <w:tcW w:w="1920" w:type="pct"/>
            <w:tcBorders>
              <w:top w:val="nil"/>
              <w:left w:val="nil"/>
            </w:tcBorders>
            <w:shd w:val="clear" w:color="auto" w:fill="auto"/>
            <w:vAlign w:val="center"/>
          </w:tcPr>
          <w:p w14:paraId="5038F354" w14:textId="77777777" w:rsidR="000E7293" w:rsidRPr="008D5C4B" w:rsidRDefault="000E7293" w:rsidP="000E7293">
            <w:pPr>
              <w:rPr>
                <w:rFonts w:asciiTheme="majorHAnsi" w:eastAsia="Times New Roman" w:hAnsiTheme="majorHAnsi" w:cs="BentonSans-Book"/>
                <w:color w:val="231F20"/>
              </w:rPr>
            </w:pPr>
          </w:p>
        </w:tc>
        <w:tc>
          <w:tcPr>
            <w:tcW w:w="617" w:type="pct"/>
            <w:shd w:val="clear" w:color="auto" w:fill="DBE5F1" w:themeFill="accent1" w:themeFillTint="33"/>
            <w:vAlign w:val="center"/>
          </w:tcPr>
          <w:p w14:paraId="33DBC179" w14:textId="0239EBB5"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2019</w:t>
            </w:r>
          </w:p>
        </w:tc>
        <w:tc>
          <w:tcPr>
            <w:tcW w:w="613" w:type="pct"/>
            <w:shd w:val="clear" w:color="auto" w:fill="DBE5F1" w:themeFill="accent1" w:themeFillTint="33"/>
            <w:vAlign w:val="center"/>
          </w:tcPr>
          <w:p w14:paraId="1099FE46" w14:textId="388756BB"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2020</w:t>
            </w:r>
          </w:p>
        </w:tc>
        <w:tc>
          <w:tcPr>
            <w:tcW w:w="618" w:type="pct"/>
            <w:shd w:val="clear" w:color="auto" w:fill="DBE5F1" w:themeFill="accent1" w:themeFillTint="33"/>
            <w:vAlign w:val="center"/>
          </w:tcPr>
          <w:p w14:paraId="7EBC898F" w14:textId="7E8AD35D"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2021</w:t>
            </w:r>
          </w:p>
        </w:tc>
        <w:tc>
          <w:tcPr>
            <w:tcW w:w="613" w:type="pct"/>
            <w:shd w:val="clear" w:color="auto" w:fill="DBE5F1" w:themeFill="accent1" w:themeFillTint="33"/>
            <w:vAlign w:val="center"/>
          </w:tcPr>
          <w:p w14:paraId="21F633C1" w14:textId="377EADA1"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2022</w:t>
            </w:r>
          </w:p>
        </w:tc>
        <w:tc>
          <w:tcPr>
            <w:tcW w:w="619" w:type="pct"/>
            <w:shd w:val="clear" w:color="auto" w:fill="DBE5F1" w:themeFill="accent1" w:themeFillTint="33"/>
            <w:vAlign w:val="center"/>
          </w:tcPr>
          <w:p w14:paraId="7D2C2FE0" w14:textId="1DBF471D"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2023</w:t>
            </w:r>
          </w:p>
        </w:tc>
      </w:tr>
      <w:tr w:rsidR="000E7293" w:rsidRPr="008D5C4B" w14:paraId="4124588A" w14:textId="77777777" w:rsidTr="000E7293">
        <w:trPr>
          <w:jc w:val="center"/>
        </w:trPr>
        <w:tc>
          <w:tcPr>
            <w:tcW w:w="1920" w:type="pct"/>
            <w:shd w:val="clear" w:color="auto" w:fill="auto"/>
            <w:vAlign w:val="center"/>
          </w:tcPr>
          <w:p w14:paraId="70E7C5B4" w14:textId="77777777" w:rsidR="000E7293" w:rsidRPr="00383FF4" w:rsidRDefault="000E7293" w:rsidP="000E7293">
            <w:pPr>
              <w:rPr>
                <w:rFonts w:asciiTheme="majorHAnsi" w:eastAsia="Times New Roman" w:hAnsiTheme="majorHAnsi" w:cs="BentonSans-Book"/>
                <w:color w:val="231F20"/>
                <w:sz w:val="22"/>
                <w:szCs w:val="22"/>
              </w:rPr>
            </w:pPr>
          </w:p>
        </w:tc>
        <w:tc>
          <w:tcPr>
            <w:tcW w:w="617" w:type="pct"/>
            <w:shd w:val="clear" w:color="auto" w:fill="DBE5F1" w:themeFill="accent1" w:themeFillTint="33"/>
            <w:vAlign w:val="center"/>
          </w:tcPr>
          <w:p w14:paraId="069884C1" w14:textId="2B12C51B" w:rsidR="000E7293" w:rsidRPr="008D5C4B" w:rsidRDefault="00B32050" w:rsidP="000E7293">
            <w:pPr>
              <w:jc w:val="center"/>
              <w:rPr>
                <w:rFonts w:asciiTheme="majorHAnsi" w:eastAsia="Calibri" w:hAnsiTheme="majorHAnsi" w:cs="BentonSans-Book"/>
                <w:noProof/>
                <w:sz w:val="16"/>
                <w:szCs w:val="16"/>
              </w:rPr>
            </w:pPr>
            <w:r>
              <w:rPr>
                <w:rFonts w:asciiTheme="majorHAnsi" w:eastAsia="Calibri" w:hAnsiTheme="majorHAnsi" w:cs="BentonSans-Book"/>
                <w:noProof/>
                <w:sz w:val="16"/>
                <w:szCs w:val="16"/>
              </w:rPr>
              <w:t>previsione</w:t>
            </w:r>
          </w:p>
        </w:tc>
        <w:tc>
          <w:tcPr>
            <w:tcW w:w="613" w:type="pct"/>
            <w:shd w:val="clear" w:color="auto" w:fill="DBE5F1" w:themeFill="accent1" w:themeFillTint="33"/>
            <w:vAlign w:val="center"/>
          </w:tcPr>
          <w:p w14:paraId="2429850E" w14:textId="068DF015" w:rsidR="000E7293" w:rsidRPr="008D5C4B" w:rsidRDefault="000E7293" w:rsidP="000E7293">
            <w:pPr>
              <w:jc w:val="center"/>
              <w:rPr>
                <w:rFonts w:asciiTheme="majorHAnsi" w:eastAsia="Calibri" w:hAnsiTheme="majorHAnsi" w:cs="BentonSans-Book"/>
                <w:noProof/>
                <w:sz w:val="16"/>
                <w:szCs w:val="16"/>
              </w:rPr>
            </w:pPr>
            <w:r>
              <w:rPr>
                <w:rFonts w:asciiTheme="majorHAnsi" w:eastAsia="Calibri" w:hAnsiTheme="majorHAnsi" w:cs="BentonSans-Book"/>
                <w:noProof/>
                <w:sz w:val="16"/>
                <w:szCs w:val="16"/>
              </w:rPr>
              <w:t>previsione</w:t>
            </w:r>
          </w:p>
        </w:tc>
        <w:tc>
          <w:tcPr>
            <w:tcW w:w="618" w:type="pct"/>
            <w:shd w:val="clear" w:color="auto" w:fill="DBE5F1" w:themeFill="accent1" w:themeFillTint="33"/>
          </w:tcPr>
          <w:p w14:paraId="67E2329D" w14:textId="4A877886" w:rsidR="000E7293" w:rsidRPr="008D5C4B" w:rsidRDefault="000E7293" w:rsidP="000E7293">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c>
          <w:tcPr>
            <w:tcW w:w="613" w:type="pct"/>
            <w:shd w:val="clear" w:color="auto" w:fill="DBE5F1" w:themeFill="accent1" w:themeFillTint="33"/>
          </w:tcPr>
          <w:p w14:paraId="6BBCAAA4" w14:textId="67BFA0BD" w:rsidR="000E7293" w:rsidRPr="008D5C4B" w:rsidRDefault="000E7293" w:rsidP="000E7293">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c>
          <w:tcPr>
            <w:tcW w:w="619" w:type="pct"/>
            <w:shd w:val="clear" w:color="auto" w:fill="DBE5F1" w:themeFill="accent1" w:themeFillTint="33"/>
          </w:tcPr>
          <w:p w14:paraId="3FEB4E37" w14:textId="677056CB" w:rsidR="000E7293" w:rsidRPr="008D5C4B" w:rsidRDefault="000E7293" w:rsidP="000E7293">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r>
      <w:tr w:rsidR="00B32050" w:rsidRPr="00F2777D" w14:paraId="5E0640A1" w14:textId="77777777" w:rsidTr="009B7F6F">
        <w:trPr>
          <w:jc w:val="center"/>
        </w:trPr>
        <w:tc>
          <w:tcPr>
            <w:tcW w:w="1920" w:type="pct"/>
            <w:shd w:val="clear" w:color="auto" w:fill="auto"/>
            <w:vAlign w:val="bottom"/>
          </w:tcPr>
          <w:p w14:paraId="5DC09F06" w14:textId="77777777" w:rsidR="00B32050" w:rsidRPr="00720DBD" w:rsidRDefault="00B32050" w:rsidP="00B32050">
            <w:pPr>
              <w:rPr>
                <w:rFonts w:asciiTheme="majorHAnsi" w:eastAsia="Times New Roman" w:hAnsiTheme="majorHAnsi" w:cs="BentonSans-Book"/>
                <w:color w:val="231F20"/>
                <w:sz w:val="20"/>
                <w:szCs w:val="20"/>
              </w:rPr>
            </w:pPr>
            <w:r w:rsidRPr="00720DBD">
              <w:rPr>
                <w:rFonts w:asciiTheme="majorHAnsi" w:eastAsia="Times New Roman" w:hAnsiTheme="majorHAnsi" w:cs="BentonSans-Book"/>
                <w:color w:val="231F20"/>
                <w:sz w:val="20"/>
                <w:szCs w:val="20"/>
              </w:rPr>
              <w:t>Tipologia 100: Vendita di beni e servizi e proventi derivanti dalla gestione dei beni</w:t>
            </w:r>
          </w:p>
        </w:tc>
        <w:tc>
          <w:tcPr>
            <w:tcW w:w="617" w:type="pct"/>
            <w:shd w:val="clear" w:color="auto" w:fill="auto"/>
            <w:vAlign w:val="center"/>
          </w:tcPr>
          <w:p w14:paraId="41A18D6F" w14:textId="6C29BADD" w:rsidR="00B32050" w:rsidRPr="007B6814" w:rsidRDefault="00B32050" w:rsidP="00B32050">
            <w:pPr>
              <w:jc w:val="right"/>
              <w:rPr>
                <w:rFonts w:asciiTheme="majorHAnsi" w:eastAsia="Calibri" w:hAnsiTheme="majorHAnsi" w:cs="BentonSans-Book"/>
                <w:sz w:val="16"/>
                <w:szCs w:val="16"/>
              </w:rPr>
            </w:pPr>
            <w:r w:rsidRPr="007B6814">
              <w:rPr>
                <w:rFonts w:asciiTheme="majorHAnsi" w:eastAsia="Calibri" w:hAnsiTheme="majorHAnsi" w:cs="BentonSans-Book"/>
                <w:noProof/>
                <w:sz w:val="20"/>
                <w:szCs w:val="20"/>
              </w:rPr>
              <w:t>975.315,19</w:t>
            </w:r>
          </w:p>
        </w:tc>
        <w:tc>
          <w:tcPr>
            <w:tcW w:w="613" w:type="pct"/>
            <w:shd w:val="clear" w:color="auto" w:fill="auto"/>
            <w:vAlign w:val="center"/>
          </w:tcPr>
          <w:p w14:paraId="6DBBB682" w14:textId="17F29537" w:rsidR="00B32050" w:rsidRPr="007B6814" w:rsidRDefault="00B32050" w:rsidP="00B32050">
            <w:pPr>
              <w:jc w:val="right"/>
              <w:rPr>
                <w:rFonts w:asciiTheme="majorHAnsi" w:eastAsia="Calibri" w:hAnsiTheme="majorHAnsi" w:cs="BentonSans-Book"/>
                <w:sz w:val="16"/>
                <w:szCs w:val="16"/>
              </w:rPr>
            </w:pPr>
            <w:r w:rsidRPr="007B6814">
              <w:rPr>
                <w:rFonts w:asciiTheme="majorHAnsi" w:eastAsia="Calibri" w:hAnsiTheme="majorHAnsi" w:cs="BentonSans-Book"/>
                <w:noProof/>
                <w:sz w:val="20"/>
                <w:szCs w:val="20"/>
              </w:rPr>
              <w:t>1.021.920,00</w:t>
            </w:r>
          </w:p>
        </w:tc>
        <w:tc>
          <w:tcPr>
            <w:tcW w:w="618" w:type="pct"/>
            <w:shd w:val="clear" w:color="auto" w:fill="auto"/>
            <w:vAlign w:val="center"/>
          </w:tcPr>
          <w:p w14:paraId="55559B9A" w14:textId="50532C3B" w:rsidR="00B32050" w:rsidRPr="007B6814" w:rsidRDefault="00B32050" w:rsidP="00B32050">
            <w:pPr>
              <w:jc w:val="right"/>
              <w:rPr>
                <w:rFonts w:asciiTheme="majorHAnsi" w:eastAsia="Calibri" w:hAnsiTheme="majorHAnsi" w:cs="BentonSans-Book"/>
                <w:sz w:val="16"/>
                <w:szCs w:val="16"/>
              </w:rPr>
            </w:pPr>
            <w:r w:rsidRPr="007B6814">
              <w:rPr>
                <w:rFonts w:asciiTheme="majorHAnsi" w:eastAsia="Calibri" w:hAnsiTheme="majorHAnsi" w:cs="BentonSans-Book"/>
                <w:noProof/>
                <w:sz w:val="20"/>
                <w:szCs w:val="20"/>
              </w:rPr>
              <w:t>1.011.250,00</w:t>
            </w:r>
          </w:p>
        </w:tc>
        <w:tc>
          <w:tcPr>
            <w:tcW w:w="613" w:type="pct"/>
            <w:shd w:val="clear" w:color="auto" w:fill="auto"/>
            <w:vAlign w:val="center"/>
          </w:tcPr>
          <w:p w14:paraId="503F3EE2" w14:textId="21D4B7B1" w:rsidR="00B32050" w:rsidRPr="007B6814" w:rsidRDefault="00B32050" w:rsidP="00B32050">
            <w:pPr>
              <w:jc w:val="right"/>
              <w:rPr>
                <w:rFonts w:asciiTheme="majorHAnsi" w:eastAsia="Calibri" w:hAnsiTheme="majorHAnsi" w:cs="BentonSans-Book"/>
                <w:sz w:val="16"/>
                <w:szCs w:val="16"/>
              </w:rPr>
            </w:pPr>
            <w:r w:rsidRPr="007B6814">
              <w:rPr>
                <w:rFonts w:asciiTheme="majorHAnsi" w:eastAsia="Calibri" w:hAnsiTheme="majorHAnsi" w:cs="BentonSans-Book"/>
                <w:noProof/>
                <w:sz w:val="20"/>
                <w:szCs w:val="20"/>
              </w:rPr>
              <w:t>983.400,00</w:t>
            </w:r>
          </w:p>
        </w:tc>
        <w:tc>
          <w:tcPr>
            <w:tcW w:w="619" w:type="pct"/>
            <w:shd w:val="clear" w:color="auto" w:fill="auto"/>
            <w:vAlign w:val="center"/>
          </w:tcPr>
          <w:p w14:paraId="255C3912" w14:textId="7897B61F" w:rsidR="00B32050" w:rsidRPr="007B6814" w:rsidRDefault="00B32050" w:rsidP="00B32050">
            <w:pPr>
              <w:jc w:val="right"/>
              <w:rPr>
                <w:rFonts w:asciiTheme="majorHAnsi" w:eastAsia="Calibri" w:hAnsiTheme="majorHAnsi" w:cs="BentonSans-Book"/>
                <w:sz w:val="16"/>
                <w:szCs w:val="16"/>
              </w:rPr>
            </w:pPr>
            <w:r w:rsidRPr="007B6814">
              <w:rPr>
                <w:rFonts w:asciiTheme="majorHAnsi" w:eastAsia="Calibri" w:hAnsiTheme="majorHAnsi" w:cs="BentonSans-Book"/>
                <w:noProof/>
                <w:sz w:val="20"/>
                <w:szCs w:val="20"/>
              </w:rPr>
              <w:t>977.400,00</w:t>
            </w:r>
          </w:p>
        </w:tc>
      </w:tr>
      <w:tr w:rsidR="00B32050" w:rsidRPr="00F2777D" w14:paraId="4983B822" w14:textId="77777777" w:rsidTr="009B7F6F">
        <w:trPr>
          <w:jc w:val="center"/>
        </w:trPr>
        <w:tc>
          <w:tcPr>
            <w:tcW w:w="1920" w:type="pct"/>
            <w:shd w:val="clear" w:color="auto" w:fill="auto"/>
            <w:vAlign w:val="bottom"/>
          </w:tcPr>
          <w:p w14:paraId="30EA3934" w14:textId="77777777" w:rsidR="00B32050" w:rsidRPr="00720DBD" w:rsidRDefault="00B32050" w:rsidP="00B32050">
            <w:pPr>
              <w:rPr>
                <w:rFonts w:asciiTheme="majorHAnsi" w:eastAsia="Times New Roman" w:hAnsiTheme="majorHAnsi" w:cs="BentonSans-Book"/>
                <w:color w:val="231F20"/>
                <w:sz w:val="20"/>
                <w:szCs w:val="20"/>
              </w:rPr>
            </w:pPr>
            <w:r w:rsidRPr="00720DBD">
              <w:rPr>
                <w:rFonts w:asciiTheme="majorHAnsi" w:eastAsia="Times New Roman" w:hAnsiTheme="majorHAnsi" w:cs="BentonSans-Book"/>
                <w:color w:val="231F20"/>
                <w:sz w:val="20"/>
                <w:szCs w:val="20"/>
              </w:rPr>
              <w:t>Tipologia 200: Proventi derivanti dall’attività di controllo e repressione delle irregolarità e degli illeciti</w:t>
            </w:r>
          </w:p>
        </w:tc>
        <w:tc>
          <w:tcPr>
            <w:tcW w:w="617" w:type="pct"/>
            <w:shd w:val="clear" w:color="auto" w:fill="auto"/>
            <w:vAlign w:val="center"/>
          </w:tcPr>
          <w:p w14:paraId="24A15C21" w14:textId="6F32C5A2"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31.958,45</w:t>
            </w:r>
          </w:p>
        </w:tc>
        <w:tc>
          <w:tcPr>
            <w:tcW w:w="613" w:type="pct"/>
            <w:shd w:val="clear" w:color="auto" w:fill="auto"/>
            <w:vAlign w:val="center"/>
          </w:tcPr>
          <w:p w14:paraId="5D582877" w14:textId="09D4DA28"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20.200,00</w:t>
            </w:r>
          </w:p>
        </w:tc>
        <w:tc>
          <w:tcPr>
            <w:tcW w:w="618" w:type="pct"/>
            <w:shd w:val="clear" w:color="auto" w:fill="auto"/>
            <w:vAlign w:val="center"/>
          </w:tcPr>
          <w:p w14:paraId="1A154C34" w14:textId="45C1DF36"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32.000,00</w:t>
            </w:r>
          </w:p>
        </w:tc>
        <w:tc>
          <w:tcPr>
            <w:tcW w:w="613" w:type="pct"/>
            <w:shd w:val="clear" w:color="auto" w:fill="auto"/>
            <w:vAlign w:val="center"/>
          </w:tcPr>
          <w:p w14:paraId="3E191ABE" w14:textId="399CFAAD"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31.200,00</w:t>
            </w:r>
          </w:p>
        </w:tc>
        <w:tc>
          <w:tcPr>
            <w:tcW w:w="619" w:type="pct"/>
            <w:shd w:val="clear" w:color="auto" w:fill="auto"/>
            <w:vAlign w:val="center"/>
          </w:tcPr>
          <w:p w14:paraId="6423B92C" w14:textId="56499371"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31.200,00</w:t>
            </w:r>
          </w:p>
        </w:tc>
      </w:tr>
      <w:tr w:rsidR="00B32050" w:rsidRPr="00F2777D" w14:paraId="4E69D6BB" w14:textId="77777777" w:rsidTr="009B7F6F">
        <w:trPr>
          <w:jc w:val="center"/>
        </w:trPr>
        <w:tc>
          <w:tcPr>
            <w:tcW w:w="1920" w:type="pct"/>
            <w:shd w:val="clear" w:color="auto" w:fill="auto"/>
            <w:vAlign w:val="bottom"/>
          </w:tcPr>
          <w:p w14:paraId="5D3BC073" w14:textId="77777777" w:rsidR="00B32050" w:rsidRPr="00720DBD" w:rsidRDefault="00B32050" w:rsidP="00B32050">
            <w:pPr>
              <w:rPr>
                <w:rFonts w:asciiTheme="majorHAnsi" w:eastAsia="Times New Roman" w:hAnsiTheme="majorHAnsi" w:cs="BentonSans-Book"/>
                <w:color w:val="231F20"/>
                <w:sz w:val="20"/>
                <w:szCs w:val="20"/>
              </w:rPr>
            </w:pPr>
            <w:r w:rsidRPr="00720DBD">
              <w:rPr>
                <w:rFonts w:asciiTheme="majorHAnsi" w:eastAsia="Times New Roman" w:hAnsiTheme="majorHAnsi" w:cs="BentonSans-Book"/>
                <w:color w:val="231F20"/>
                <w:sz w:val="20"/>
                <w:szCs w:val="20"/>
              </w:rPr>
              <w:t>Tipologia 300: Interessi attivi</w:t>
            </w:r>
          </w:p>
        </w:tc>
        <w:tc>
          <w:tcPr>
            <w:tcW w:w="617" w:type="pct"/>
            <w:shd w:val="clear" w:color="auto" w:fill="auto"/>
            <w:vAlign w:val="center"/>
          </w:tcPr>
          <w:p w14:paraId="5852DC49" w14:textId="5FAA32A9"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1.450,00</w:t>
            </w:r>
          </w:p>
        </w:tc>
        <w:tc>
          <w:tcPr>
            <w:tcW w:w="613" w:type="pct"/>
            <w:shd w:val="clear" w:color="auto" w:fill="auto"/>
            <w:vAlign w:val="center"/>
          </w:tcPr>
          <w:p w14:paraId="7DD9B48F" w14:textId="1F666AB8"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100,00</w:t>
            </w:r>
          </w:p>
        </w:tc>
        <w:tc>
          <w:tcPr>
            <w:tcW w:w="618" w:type="pct"/>
            <w:shd w:val="clear" w:color="auto" w:fill="auto"/>
            <w:vAlign w:val="center"/>
          </w:tcPr>
          <w:p w14:paraId="23F0BC33" w14:textId="3718C8D8"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100,00</w:t>
            </w:r>
          </w:p>
        </w:tc>
        <w:tc>
          <w:tcPr>
            <w:tcW w:w="613" w:type="pct"/>
            <w:shd w:val="clear" w:color="auto" w:fill="auto"/>
            <w:vAlign w:val="center"/>
          </w:tcPr>
          <w:p w14:paraId="6570B9E1" w14:textId="4CDDE28E"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100,00</w:t>
            </w:r>
          </w:p>
        </w:tc>
        <w:tc>
          <w:tcPr>
            <w:tcW w:w="619" w:type="pct"/>
            <w:shd w:val="clear" w:color="auto" w:fill="auto"/>
            <w:vAlign w:val="center"/>
          </w:tcPr>
          <w:p w14:paraId="3097E646" w14:textId="7749447D"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100,00</w:t>
            </w:r>
          </w:p>
        </w:tc>
      </w:tr>
      <w:tr w:rsidR="00B32050" w:rsidRPr="00F2777D" w14:paraId="4A9D9C21" w14:textId="77777777" w:rsidTr="009B7F6F">
        <w:trPr>
          <w:jc w:val="center"/>
        </w:trPr>
        <w:tc>
          <w:tcPr>
            <w:tcW w:w="1920" w:type="pct"/>
            <w:shd w:val="clear" w:color="auto" w:fill="auto"/>
            <w:vAlign w:val="bottom"/>
          </w:tcPr>
          <w:p w14:paraId="4D5FB2D4" w14:textId="77777777" w:rsidR="00B32050" w:rsidRPr="00720DBD" w:rsidRDefault="00B32050" w:rsidP="00B32050">
            <w:pPr>
              <w:rPr>
                <w:rFonts w:asciiTheme="majorHAnsi" w:eastAsia="Times New Roman" w:hAnsiTheme="majorHAnsi" w:cs="BentonSans-Book"/>
                <w:color w:val="231F20"/>
                <w:sz w:val="20"/>
                <w:szCs w:val="20"/>
              </w:rPr>
            </w:pPr>
            <w:r w:rsidRPr="00720DBD">
              <w:rPr>
                <w:rFonts w:asciiTheme="majorHAnsi" w:eastAsia="Times New Roman" w:hAnsiTheme="majorHAnsi" w:cs="BentonSans-Book"/>
                <w:color w:val="231F20"/>
                <w:sz w:val="20"/>
                <w:szCs w:val="20"/>
              </w:rPr>
              <w:t>Tipologia 400: Altre entrate da redditi da capitale</w:t>
            </w:r>
          </w:p>
        </w:tc>
        <w:tc>
          <w:tcPr>
            <w:tcW w:w="617" w:type="pct"/>
            <w:shd w:val="clear" w:color="auto" w:fill="auto"/>
            <w:vAlign w:val="center"/>
          </w:tcPr>
          <w:p w14:paraId="6B5C4242" w14:textId="50D5669F"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171.855,00</w:t>
            </w:r>
          </w:p>
        </w:tc>
        <w:tc>
          <w:tcPr>
            <w:tcW w:w="613" w:type="pct"/>
            <w:shd w:val="clear" w:color="auto" w:fill="auto"/>
            <w:vAlign w:val="center"/>
          </w:tcPr>
          <w:p w14:paraId="4D66D69C" w14:textId="25CEBB4E"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203.938,84</w:t>
            </w:r>
          </w:p>
        </w:tc>
        <w:tc>
          <w:tcPr>
            <w:tcW w:w="618" w:type="pct"/>
            <w:shd w:val="clear" w:color="auto" w:fill="auto"/>
            <w:vAlign w:val="center"/>
          </w:tcPr>
          <w:p w14:paraId="7D440997" w14:textId="06F45523"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204.005,00</w:t>
            </w:r>
          </w:p>
        </w:tc>
        <w:tc>
          <w:tcPr>
            <w:tcW w:w="613" w:type="pct"/>
            <w:shd w:val="clear" w:color="auto" w:fill="auto"/>
            <w:vAlign w:val="center"/>
          </w:tcPr>
          <w:p w14:paraId="3630EDC7" w14:textId="6672E339"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204.005,00</w:t>
            </w:r>
          </w:p>
        </w:tc>
        <w:tc>
          <w:tcPr>
            <w:tcW w:w="619" w:type="pct"/>
            <w:shd w:val="clear" w:color="auto" w:fill="auto"/>
            <w:vAlign w:val="center"/>
          </w:tcPr>
          <w:p w14:paraId="0E1EB1F4" w14:textId="6083F4CC"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204.005,00</w:t>
            </w:r>
          </w:p>
        </w:tc>
      </w:tr>
      <w:tr w:rsidR="00B32050" w:rsidRPr="00F2777D" w14:paraId="12F1F2D8" w14:textId="77777777" w:rsidTr="009B7F6F">
        <w:trPr>
          <w:jc w:val="center"/>
        </w:trPr>
        <w:tc>
          <w:tcPr>
            <w:tcW w:w="1920" w:type="pct"/>
            <w:shd w:val="clear" w:color="auto" w:fill="auto"/>
            <w:vAlign w:val="bottom"/>
          </w:tcPr>
          <w:p w14:paraId="1B7B8A90" w14:textId="77777777" w:rsidR="00B32050" w:rsidRPr="00720DBD" w:rsidRDefault="00B32050" w:rsidP="00B32050">
            <w:pPr>
              <w:rPr>
                <w:rFonts w:asciiTheme="majorHAnsi" w:eastAsia="Times New Roman" w:hAnsiTheme="majorHAnsi" w:cs="BentonSans-Book"/>
                <w:color w:val="231F20"/>
                <w:sz w:val="20"/>
                <w:szCs w:val="20"/>
              </w:rPr>
            </w:pPr>
            <w:r w:rsidRPr="00720DBD">
              <w:rPr>
                <w:rFonts w:asciiTheme="majorHAnsi" w:eastAsia="Times New Roman" w:hAnsiTheme="majorHAnsi" w:cs="BentonSans-Book"/>
                <w:color w:val="231F20"/>
                <w:sz w:val="20"/>
                <w:szCs w:val="20"/>
              </w:rPr>
              <w:t>Tipologia 500: Rimborsi e altre entrate correnti</w:t>
            </w:r>
          </w:p>
        </w:tc>
        <w:tc>
          <w:tcPr>
            <w:tcW w:w="617" w:type="pct"/>
            <w:shd w:val="clear" w:color="auto" w:fill="auto"/>
            <w:vAlign w:val="center"/>
          </w:tcPr>
          <w:p w14:paraId="6D7F715B" w14:textId="41530FF3"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426.850,96</w:t>
            </w:r>
          </w:p>
        </w:tc>
        <w:tc>
          <w:tcPr>
            <w:tcW w:w="613" w:type="pct"/>
            <w:shd w:val="clear" w:color="auto" w:fill="auto"/>
            <w:vAlign w:val="center"/>
          </w:tcPr>
          <w:p w14:paraId="4D2C8EFE" w14:textId="2A97AEF3"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439.025,00</w:t>
            </w:r>
          </w:p>
        </w:tc>
        <w:tc>
          <w:tcPr>
            <w:tcW w:w="618" w:type="pct"/>
            <w:shd w:val="clear" w:color="auto" w:fill="auto"/>
            <w:vAlign w:val="center"/>
          </w:tcPr>
          <w:p w14:paraId="41768582" w14:textId="181F79AB"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344.500,00</w:t>
            </w:r>
          </w:p>
        </w:tc>
        <w:tc>
          <w:tcPr>
            <w:tcW w:w="613" w:type="pct"/>
            <w:shd w:val="clear" w:color="auto" w:fill="auto"/>
            <w:vAlign w:val="center"/>
          </w:tcPr>
          <w:p w14:paraId="7AECA0E4" w14:textId="0A8B635A"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283.500,00</w:t>
            </w:r>
          </w:p>
        </w:tc>
        <w:tc>
          <w:tcPr>
            <w:tcW w:w="619" w:type="pct"/>
            <w:shd w:val="clear" w:color="auto" w:fill="auto"/>
            <w:vAlign w:val="center"/>
          </w:tcPr>
          <w:p w14:paraId="62E554C5" w14:textId="206F1916" w:rsidR="00B32050" w:rsidRPr="007B6814" w:rsidRDefault="00B32050" w:rsidP="00B32050">
            <w:pPr>
              <w:jc w:val="right"/>
              <w:rPr>
                <w:rFonts w:asciiTheme="majorHAnsi" w:eastAsia="Times New Roman" w:hAnsiTheme="majorHAnsi" w:cs="BentonSans-Book"/>
                <w:sz w:val="16"/>
                <w:szCs w:val="16"/>
              </w:rPr>
            </w:pPr>
            <w:r w:rsidRPr="007B6814">
              <w:rPr>
                <w:rFonts w:asciiTheme="majorHAnsi" w:eastAsia="Times New Roman" w:hAnsiTheme="majorHAnsi" w:cs="BentonSans-Book"/>
                <w:noProof/>
                <w:sz w:val="20"/>
                <w:szCs w:val="20"/>
              </w:rPr>
              <w:t>283.500,00</w:t>
            </w:r>
          </w:p>
        </w:tc>
      </w:tr>
      <w:tr w:rsidR="00B32050" w:rsidRPr="00F2777D" w14:paraId="4F921319" w14:textId="77777777" w:rsidTr="000E7293">
        <w:trPr>
          <w:jc w:val="center"/>
        </w:trPr>
        <w:tc>
          <w:tcPr>
            <w:tcW w:w="1920" w:type="pct"/>
            <w:shd w:val="clear" w:color="auto" w:fill="DBE5F1" w:themeFill="accent1" w:themeFillTint="33"/>
            <w:vAlign w:val="bottom"/>
          </w:tcPr>
          <w:p w14:paraId="66FE03CF" w14:textId="7CCEF13A" w:rsidR="00B32050" w:rsidRPr="00720DBD" w:rsidRDefault="00B32050" w:rsidP="00B32050">
            <w:pPr>
              <w:rPr>
                <w:rFonts w:asciiTheme="majorHAnsi" w:eastAsia="Times New Roman" w:hAnsiTheme="majorHAnsi" w:cs="BentonSans-Book"/>
                <w:b/>
                <w:color w:val="231F20"/>
                <w:sz w:val="20"/>
                <w:szCs w:val="20"/>
              </w:rPr>
            </w:pPr>
            <w:r w:rsidRPr="00720DBD">
              <w:rPr>
                <w:rFonts w:asciiTheme="majorHAnsi" w:eastAsia="Times New Roman" w:hAnsiTheme="majorHAnsi" w:cs="BentonSans-Book"/>
                <w:b/>
                <w:color w:val="231F20"/>
                <w:sz w:val="20"/>
                <w:szCs w:val="20"/>
              </w:rPr>
              <w:t>Totale Titolo 3: Entrate extra tributarie</w:t>
            </w:r>
          </w:p>
        </w:tc>
        <w:tc>
          <w:tcPr>
            <w:tcW w:w="617" w:type="pct"/>
            <w:shd w:val="clear" w:color="auto" w:fill="DBE5F1" w:themeFill="accent1" w:themeFillTint="33"/>
            <w:vAlign w:val="center"/>
          </w:tcPr>
          <w:p w14:paraId="39E51702" w14:textId="61222CF8" w:rsidR="00B32050" w:rsidRPr="007B6814" w:rsidRDefault="00B32050" w:rsidP="00B32050">
            <w:pPr>
              <w:jc w:val="right"/>
              <w:rPr>
                <w:rFonts w:asciiTheme="majorHAnsi" w:eastAsia="Times New Roman" w:hAnsiTheme="majorHAnsi" w:cs="BentonSans-Book"/>
                <w:b/>
                <w:sz w:val="16"/>
                <w:szCs w:val="16"/>
              </w:rPr>
            </w:pPr>
            <w:r w:rsidRPr="007B6814">
              <w:rPr>
                <w:rFonts w:asciiTheme="majorHAnsi" w:eastAsia="Times New Roman" w:hAnsiTheme="majorHAnsi" w:cs="BentonSans-Book"/>
                <w:b/>
                <w:noProof/>
                <w:sz w:val="20"/>
                <w:szCs w:val="20"/>
              </w:rPr>
              <w:t>1.607.429,60</w:t>
            </w:r>
          </w:p>
        </w:tc>
        <w:tc>
          <w:tcPr>
            <w:tcW w:w="613" w:type="pct"/>
            <w:shd w:val="clear" w:color="auto" w:fill="DBE5F1" w:themeFill="accent1" w:themeFillTint="33"/>
            <w:vAlign w:val="center"/>
          </w:tcPr>
          <w:p w14:paraId="24B07667" w14:textId="772406F9" w:rsidR="00B32050" w:rsidRPr="007B6814" w:rsidRDefault="00B32050" w:rsidP="00B32050">
            <w:pPr>
              <w:jc w:val="right"/>
              <w:rPr>
                <w:rFonts w:asciiTheme="majorHAnsi" w:eastAsia="Times New Roman" w:hAnsiTheme="majorHAnsi" w:cs="BentonSans-Book"/>
                <w:b/>
                <w:sz w:val="16"/>
                <w:szCs w:val="16"/>
              </w:rPr>
            </w:pPr>
            <w:r w:rsidRPr="007B6814">
              <w:rPr>
                <w:rFonts w:asciiTheme="majorHAnsi" w:eastAsia="Times New Roman" w:hAnsiTheme="majorHAnsi" w:cs="BentonSans-Book"/>
                <w:b/>
                <w:noProof/>
                <w:sz w:val="20"/>
                <w:szCs w:val="20"/>
              </w:rPr>
              <w:t>1.685.183,84</w:t>
            </w:r>
          </w:p>
        </w:tc>
        <w:tc>
          <w:tcPr>
            <w:tcW w:w="618" w:type="pct"/>
            <w:shd w:val="clear" w:color="auto" w:fill="DBE5F1" w:themeFill="accent1" w:themeFillTint="33"/>
            <w:vAlign w:val="center"/>
          </w:tcPr>
          <w:p w14:paraId="20BB1C9F" w14:textId="3C2C7957" w:rsidR="00B32050" w:rsidRPr="007B6814" w:rsidRDefault="00B32050" w:rsidP="00B32050">
            <w:pPr>
              <w:jc w:val="right"/>
              <w:rPr>
                <w:rFonts w:asciiTheme="majorHAnsi" w:eastAsia="Times New Roman" w:hAnsiTheme="majorHAnsi" w:cs="BentonSans-Book"/>
                <w:b/>
                <w:sz w:val="16"/>
                <w:szCs w:val="16"/>
              </w:rPr>
            </w:pPr>
            <w:r w:rsidRPr="007B6814">
              <w:rPr>
                <w:rFonts w:asciiTheme="majorHAnsi" w:eastAsia="Times New Roman" w:hAnsiTheme="majorHAnsi" w:cs="BentonSans-Book"/>
                <w:b/>
                <w:noProof/>
                <w:sz w:val="20"/>
                <w:szCs w:val="20"/>
              </w:rPr>
              <w:t>1.591.855,00</w:t>
            </w:r>
          </w:p>
        </w:tc>
        <w:tc>
          <w:tcPr>
            <w:tcW w:w="613" w:type="pct"/>
            <w:shd w:val="clear" w:color="auto" w:fill="DBE5F1" w:themeFill="accent1" w:themeFillTint="33"/>
            <w:vAlign w:val="center"/>
          </w:tcPr>
          <w:p w14:paraId="4545B303" w14:textId="1137D440" w:rsidR="00B32050" w:rsidRPr="007B6814" w:rsidRDefault="00B32050" w:rsidP="00B32050">
            <w:pPr>
              <w:jc w:val="right"/>
              <w:rPr>
                <w:rFonts w:asciiTheme="majorHAnsi" w:eastAsia="Times New Roman" w:hAnsiTheme="majorHAnsi" w:cs="BentonSans-Book"/>
                <w:b/>
                <w:sz w:val="16"/>
                <w:szCs w:val="16"/>
              </w:rPr>
            </w:pPr>
            <w:r w:rsidRPr="007B6814">
              <w:rPr>
                <w:rFonts w:asciiTheme="majorHAnsi" w:eastAsia="Times New Roman" w:hAnsiTheme="majorHAnsi" w:cs="BentonSans-Book"/>
                <w:b/>
                <w:noProof/>
                <w:sz w:val="20"/>
                <w:szCs w:val="20"/>
              </w:rPr>
              <w:t>1.502.205,00</w:t>
            </w:r>
          </w:p>
        </w:tc>
        <w:tc>
          <w:tcPr>
            <w:tcW w:w="619" w:type="pct"/>
            <w:shd w:val="clear" w:color="auto" w:fill="DBE5F1" w:themeFill="accent1" w:themeFillTint="33"/>
            <w:vAlign w:val="center"/>
          </w:tcPr>
          <w:p w14:paraId="1DF15D39" w14:textId="25D66654" w:rsidR="00B32050" w:rsidRPr="007B6814" w:rsidRDefault="00B32050" w:rsidP="00B32050">
            <w:pPr>
              <w:jc w:val="right"/>
              <w:rPr>
                <w:rFonts w:asciiTheme="majorHAnsi" w:eastAsia="Times New Roman" w:hAnsiTheme="majorHAnsi" w:cs="BentonSans-Book"/>
                <w:b/>
                <w:sz w:val="16"/>
                <w:szCs w:val="16"/>
              </w:rPr>
            </w:pPr>
            <w:r w:rsidRPr="007B6814">
              <w:rPr>
                <w:rFonts w:asciiTheme="majorHAnsi" w:eastAsia="Times New Roman" w:hAnsiTheme="majorHAnsi" w:cs="BentonSans-Book"/>
                <w:b/>
                <w:noProof/>
                <w:sz w:val="20"/>
                <w:szCs w:val="20"/>
              </w:rPr>
              <w:t>1.496.205,00</w:t>
            </w:r>
          </w:p>
        </w:tc>
      </w:tr>
    </w:tbl>
    <w:p w14:paraId="33EA4921" w14:textId="3B32DC4A" w:rsidR="0004293A" w:rsidRPr="0004293A" w:rsidRDefault="0004293A" w:rsidP="0004293A">
      <w:pPr>
        <w:spacing w:before="120"/>
        <w:jc w:val="both"/>
        <w:rPr>
          <w:rFonts w:asciiTheme="majorHAnsi" w:hAnsiTheme="majorHAnsi"/>
          <w:sz w:val="22"/>
          <w:szCs w:val="22"/>
        </w:rPr>
      </w:pPr>
      <w:r w:rsidRPr="004C2174">
        <w:rPr>
          <w:rFonts w:asciiTheme="majorHAnsi" w:hAnsiTheme="majorHAnsi"/>
          <w:b/>
          <w:sz w:val="22"/>
          <w:szCs w:val="22"/>
        </w:rPr>
        <w:t>Tipologia 100:</w:t>
      </w:r>
      <w:r w:rsidRPr="0004293A">
        <w:rPr>
          <w:rFonts w:asciiTheme="majorHAnsi" w:hAnsiTheme="majorHAnsi"/>
          <w:sz w:val="22"/>
          <w:szCs w:val="22"/>
        </w:rPr>
        <w:t xml:space="preserve"> le </w:t>
      </w:r>
      <w:r w:rsidR="00804A41">
        <w:rPr>
          <w:rFonts w:asciiTheme="majorHAnsi" w:hAnsiTheme="majorHAnsi"/>
          <w:sz w:val="22"/>
          <w:szCs w:val="22"/>
        </w:rPr>
        <w:t>entrate</w:t>
      </w:r>
      <w:r w:rsidRPr="0004293A">
        <w:rPr>
          <w:rFonts w:asciiTheme="majorHAnsi" w:hAnsiTheme="majorHAnsi"/>
          <w:sz w:val="22"/>
          <w:szCs w:val="22"/>
        </w:rPr>
        <w:t xml:space="preserve"> più significative </w:t>
      </w:r>
      <w:r w:rsidR="00804A41">
        <w:rPr>
          <w:rFonts w:asciiTheme="majorHAnsi" w:hAnsiTheme="majorHAnsi"/>
          <w:sz w:val="22"/>
          <w:szCs w:val="22"/>
        </w:rPr>
        <w:t>sono rappresentate da</w:t>
      </w:r>
      <w:r w:rsidRPr="0004293A">
        <w:rPr>
          <w:rFonts w:asciiTheme="majorHAnsi" w:hAnsiTheme="majorHAnsi"/>
          <w:sz w:val="22"/>
          <w:szCs w:val="22"/>
        </w:rPr>
        <w:t>:</w:t>
      </w:r>
    </w:p>
    <w:p w14:paraId="3E043ED8" w14:textId="4C4C03B3" w:rsidR="0004293A" w:rsidRPr="005A0A43" w:rsidRDefault="0004293A" w:rsidP="006A6978">
      <w:pPr>
        <w:pStyle w:val="Paragrafoelenco"/>
        <w:numPr>
          <w:ilvl w:val="0"/>
          <w:numId w:val="6"/>
        </w:numPr>
        <w:jc w:val="both"/>
        <w:rPr>
          <w:rFonts w:asciiTheme="majorHAnsi" w:hAnsiTheme="majorHAnsi"/>
          <w:b/>
          <w:bCs/>
          <w:sz w:val="22"/>
          <w:szCs w:val="22"/>
        </w:rPr>
      </w:pPr>
      <w:r w:rsidRPr="005A0A43">
        <w:rPr>
          <w:rFonts w:asciiTheme="majorHAnsi" w:hAnsiTheme="majorHAnsi"/>
          <w:sz w:val="22"/>
          <w:szCs w:val="22"/>
        </w:rPr>
        <w:t>i diritti di notifica, i diritti di rogito, i diritti di segreteria. La previsione è formulata in base agli adem</w:t>
      </w:r>
      <w:r w:rsidR="00A55407" w:rsidRPr="005A0A43">
        <w:rPr>
          <w:rFonts w:asciiTheme="majorHAnsi" w:hAnsiTheme="majorHAnsi"/>
          <w:sz w:val="22"/>
          <w:szCs w:val="22"/>
        </w:rPr>
        <w:t>pimenti previsti per l'anno 20</w:t>
      </w:r>
      <w:r w:rsidR="00E56A5F" w:rsidRPr="005A0A43">
        <w:rPr>
          <w:rFonts w:asciiTheme="majorHAnsi" w:hAnsiTheme="majorHAnsi"/>
          <w:sz w:val="22"/>
          <w:szCs w:val="22"/>
        </w:rPr>
        <w:t>2</w:t>
      </w:r>
      <w:r w:rsidR="00A55407" w:rsidRPr="005A0A43">
        <w:rPr>
          <w:rFonts w:asciiTheme="majorHAnsi" w:hAnsiTheme="majorHAnsi"/>
          <w:sz w:val="22"/>
          <w:szCs w:val="22"/>
        </w:rPr>
        <w:t>1</w:t>
      </w:r>
      <w:r w:rsidRPr="005A0A43">
        <w:rPr>
          <w:rFonts w:asciiTheme="majorHAnsi" w:hAnsiTheme="majorHAnsi"/>
          <w:sz w:val="22"/>
          <w:szCs w:val="22"/>
        </w:rPr>
        <w:t>.</w:t>
      </w:r>
    </w:p>
    <w:p w14:paraId="43EBC5BA" w14:textId="2B2CE267" w:rsidR="0004293A" w:rsidRPr="005A0A43" w:rsidRDefault="0004293A" w:rsidP="006A6978">
      <w:pPr>
        <w:pStyle w:val="Paragrafoelenco"/>
        <w:numPr>
          <w:ilvl w:val="0"/>
          <w:numId w:val="6"/>
        </w:numPr>
        <w:jc w:val="both"/>
        <w:rPr>
          <w:rFonts w:asciiTheme="majorHAnsi" w:hAnsiTheme="majorHAnsi"/>
          <w:b/>
          <w:bCs/>
          <w:sz w:val="22"/>
          <w:szCs w:val="22"/>
        </w:rPr>
      </w:pPr>
      <w:r w:rsidRPr="005A0A43">
        <w:rPr>
          <w:rFonts w:asciiTheme="majorHAnsi" w:hAnsiTheme="majorHAnsi"/>
          <w:sz w:val="22"/>
          <w:szCs w:val="22"/>
        </w:rPr>
        <w:t xml:space="preserve">i diritti di segreteria riscossi dall'ufficio tecnico comunale. La previsione è formulata in base agli incassi </w:t>
      </w:r>
      <w:r w:rsidR="00E56A5F" w:rsidRPr="005A0A43">
        <w:rPr>
          <w:rFonts w:asciiTheme="majorHAnsi" w:hAnsiTheme="majorHAnsi"/>
          <w:sz w:val="22"/>
          <w:szCs w:val="22"/>
        </w:rPr>
        <w:t xml:space="preserve">degli </w:t>
      </w:r>
      <w:r w:rsidRPr="005A0A43">
        <w:rPr>
          <w:rFonts w:asciiTheme="majorHAnsi" w:hAnsiTheme="majorHAnsi"/>
          <w:sz w:val="22"/>
          <w:szCs w:val="22"/>
        </w:rPr>
        <w:t>ann</w:t>
      </w:r>
      <w:r w:rsidR="00E56A5F" w:rsidRPr="005A0A43">
        <w:rPr>
          <w:rFonts w:asciiTheme="majorHAnsi" w:hAnsiTheme="majorHAnsi"/>
          <w:sz w:val="22"/>
          <w:szCs w:val="22"/>
        </w:rPr>
        <w:t>i</w:t>
      </w:r>
      <w:r w:rsidRPr="005A0A43">
        <w:rPr>
          <w:rFonts w:asciiTheme="majorHAnsi" w:hAnsiTheme="majorHAnsi"/>
          <w:sz w:val="22"/>
          <w:szCs w:val="22"/>
        </w:rPr>
        <w:t xml:space="preserve"> </w:t>
      </w:r>
      <w:r w:rsidR="00BB5576" w:rsidRPr="005A0A43">
        <w:rPr>
          <w:rFonts w:asciiTheme="majorHAnsi" w:hAnsiTheme="majorHAnsi"/>
          <w:sz w:val="22"/>
          <w:szCs w:val="22"/>
        </w:rPr>
        <w:t>201</w:t>
      </w:r>
      <w:r w:rsidR="00DD6E49" w:rsidRPr="005A0A43">
        <w:rPr>
          <w:rFonts w:asciiTheme="majorHAnsi" w:hAnsiTheme="majorHAnsi"/>
          <w:sz w:val="22"/>
          <w:szCs w:val="22"/>
        </w:rPr>
        <w:t>9</w:t>
      </w:r>
      <w:r w:rsidR="00E56A5F" w:rsidRPr="005A0A43">
        <w:rPr>
          <w:rFonts w:asciiTheme="majorHAnsi" w:hAnsiTheme="majorHAnsi"/>
          <w:sz w:val="22"/>
          <w:szCs w:val="22"/>
        </w:rPr>
        <w:t>-2020</w:t>
      </w:r>
      <w:r w:rsidRPr="005A0A43">
        <w:rPr>
          <w:rFonts w:asciiTheme="majorHAnsi" w:hAnsiTheme="majorHAnsi"/>
          <w:sz w:val="22"/>
          <w:szCs w:val="22"/>
        </w:rPr>
        <w:t>.</w:t>
      </w:r>
    </w:p>
    <w:p w14:paraId="470D4191" w14:textId="6EBAF5C5" w:rsidR="0004293A" w:rsidRPr="005A0A43" w:rsidRDefault="0004293A" w:rsidP="006A6978">
      <w:pPr>
        <w:pStyle w:val="Paragrafoelenco"/>
        <w:numPr>
          <w:ilvl w:val="0"/>
          <w:numId w:val="6"/>
        </w:numPr>
        <w:jc w:val="both"/>
        <w:rPr>
          <w:rFonts w:asciiTheme="majorHAnsi" w:hAnsiTheme="majorHAnsi"/>
          <w:b/>
          <w:bCs/>
          <w:sz w:val="22"/>
          <w:szCs w:val="22"/>
        </w:rPr>
      </w:pPr>
      <w:r w:rsidRPr="005A0A43">
        <w:rPr>
          <w:rFonts w:asciiTheme="majorHAnsi" w:hAnsiTheme="majorHAnsi"/>
          <w:sz w:val="22"/>
          <w:szCs w:val="22"/>
        </w:rPr>
        <w:t xml:space="preserve">i diritti di segreteria riscossi dal servizio demografico, in particolare i diritti per il rilascio delle carte d'identità. La previsione è formulata in </w:t>
      </w:r>
      <w:r w:rsidR="00BB5576" w:rsidRPr="005A0A43">
        <w:rPr>
          <w:rFonts w:asciiTheme="majorHAnsi" w:hAnsiTheme="majorHAnsi"/>
          <w:sz w:val="22"/>
          <w:szCs w:val="22"/>
        </w:rPr>
        <w:t xml:space="preserve">base agli incassi </w:t>
      </w:r>
      <w:r w:rsidR="00E56A5F" w:rsidRPr="005A0A43">
        <w:rPr>
          <w:rFonts w:asciiTheme="majorHAnsi" w:hAnsiTheme="majorHAnsi"/>
          <w:sz w:val="22"/>
          <w:szCs w:val="22"/>
        </w:rPr>
        <w:t>degli anni 2019-2020.</w:t>
      </w:r>
    </w:p>
    <w:p w14:paraId="5CA28D20" w14:textId="01903943" w:rsidR="0004293A" w:rsidRPr="005A0A43" w:rsidRDefault="0004293A" w:rsidP="006A6978">
      <w:pPr>
        <w:pStyle w:val="Paragrafoelenco"/>
        <w:numPr>
          <w:ilvl w:val="0"/>
          <w:numId w:val="6"/>
        </w:numPr>
        <w:jc w:val="both"/>
        <w:rPr>
          <w:rFonts w:asciiTheme="majorHAnsi" w:hAnsiTheme="majorHAnsi"/>
          <w:sz w:val="22"/>
          <w:szCs w:val="22"/>
        </w:rPr>
      </w:pPr>
      <w:r w:rsidRPr="005A0A43">
        <w:rPr>
          <w:rFonts w:asciiTheme="majorHAnsi" w:hAnsiTheme="majorHAnsi"/>
          <w:sz w:val="22"/>
          <w:szCs w:val="22"/>
        </w:rPr>
        <w:t xml:space="preserve">i proventi derivanti dai corsi </w:t>
      </w:r>
      <w:r w:rsidR="00627EA1" w:rsidRPr="005A0A43">
        <w:rPr>
          <w:rFonts w:asciiTheme="majorHAnsi" w:hAnsiTheme="majorHAnsi"/>
          <w:sz w:val="22"/>
          <w:szCs w:val="22"/>
        </w:rPr>
        <w:t>organizzati</w:t>
      </w:r>
      <w:r w:rsidR="002E4A48" w:rsidRPr="005A0A43">
        <w:rPr>
          <w:rFonts w:asciiTheme="majorHAnsi" w:hAnsiTheme="majorHAnsi"/>
          <w:sz w:val="22"/>
          <w:szCs w:val="22"/>
        </w:rPr>
        <w:t>: la previsione è formulata sulla base dell’attività programmata</w:t>
      </w:r>
      <w:r w:rsidR="00E964F5" w:rsidRPr="005A0A43">
        <w:rPr>
          <w:rFonts w:asciiTheme="majorHAnsi" w:hAnsiTheme="majorHAnsi"/>
          <w:sz w:val="22"/>
          <w:szCs w:val="22"/>
        </w:rPr>
        <w:t>;</w:t>
      </w:r>
    </w:p>
    <w:p w14:paraId="75FC3923" w14:textId="7FFFBB14" w:rsidR="00FB31CC" w:rsidRPr="005A0A43" w:rsidRDefault="00FB31CC" w:rsidP="006A6978">
      <w:pPr>
        <w:pStyle w:val="Paragrafoelenco"/>
        <w:numPr>
          <w:ilvl w:val="0"/>
          <w:numId w:val="6"/>
        </w:numPr>
        <w:jc w:val="both"/>
        <w:rPr>
          <w:rFonts w:asciiTheme="majorHAnsi" w:hAnsiTheme="majorHAnsi"/>
          <w:sz w:val="22"/>
          <w:szCs w:val="22"/>
        </w:rPr>
      </w:pPr>
      <w:r w:rsidRPr="005A0A43">
        <w:rPr>
          <w:rFonts w:asciiTheme="majorHAnsi" w:hAnsiTheme="majorHAnsi"/>
          <w:sz w:val="22"/>
          <w:szCs w:val="22"/>
        </w:rPr>
        <w:t>proventi per la gestione dei fabbricati (ambulatori comunali e Malga Kraun) e delle aree (ove sono installati alcuni impianti di radiocomunicazione): la previsione è formulata in base alle condizioni previste nelle concessioni stipulate;</w:t>
      </w:r>
    </w:p>
    <w:p w14:paraId="76EBDC40" w14:textId="70875CCC" w:rsidR="00FB31CC" w:rsidRPr="005A0A43" w:rsidRDefault="00FB31CC" w:rsidP="006A6978">
      <w:pPr>
        <w:pStyle w:val="Paragrafoelenco"/>
        <w:numPr>
          <w:ilvl w:val="0"/>
          <w:numId w:val="6"/>
        </w:numPr>
        <w:jc w:val="both"/>
        <w:rPr>
          <w:rFonts w:asciiTheme="majorHAnsi" w:hAnsiTheme="majorHAnsi"/>
          <w:sz w:val="22"/>
          <w:szCs w:val="22"/>
        </w:rPr>
      </w:pPr>
      <w:r w:rsidRPr="005A0A43">
        <w:rPr>
          <w:rFonts w:asciiTheme="majorHAnsi" w:hAnsiTheme="majorHAnsi"/>
          <w:sz w:val="22"/>
          <w:szCs w:val="22"/>
        </w:rPr>
        <w:t>I proventi della gestione delle cave: sono stati valutati con rifermento al</w:t>
      </w:r>
      <w:r w:rsidR="00DB0E77" w:rsidRPr="005A0A43">
        <w:rPr>
          <w:rFonts w:asciiTheme="majorHAnsi" w:hAnsiTheme="majorHAnsi"/>
          <w:sz w:val="22"/>
          <w:szCs w:val="22"/>
        </w:rPr>
        <w:t xml:space="preserve"> valore di € 3,78.- per ogni metro cubo di materiale calcareo scavato in banco (come da perizia approvata con deliberazione della Giunta comunale n. 266/2016)</w:t>
      </w:r>
      <w:r w:rsidRPr="005A0A43">
        <w:rPr>
          <w:rFonts w:asciiTheme="majorHAnsi" w:hAnsiTheme="majorHAnsi"/>
          <w:sz w:val="22"/>
          <w:szCs w:val="22"/>
        </w:rPr>
        <w:t>. La previsione di entrata relativa comprende anche il contributo da corrispondere al Comune a compensazione dei maggiori oneri sostenuti dalla comunità per effetto dell’attività estrattiva di cava, ai sensi dell’art. 15 della L.P. 24.010.2006, n. 7 (pari ad € 0,10 a metro cubo).</w:t>
      </w:r>
    </w:p>
    <w:p w14:paraId="516D80E7" w14:textId="0724E233" w:rsidR="00FB31CC" w:rsidRPr="00D96920" w:rsidRDefault="00446B93" w:rsidP="006A6978">
      <w:pPr>
        <w:pStyle w:val="Paragrafoelenco"/>
        <w:numPr>
          <w:ilvl w:val="0"/>
          <w:numId w:val="6"/>
        </w:numPr>
        <w:jc w:val="both"/>
        <w:rPr>
          <w:rFonts w:asciiTheme="majorHAnsi" w:hAnsiTheme="majorHAnsi"/>
          <w:sz w:val="22"/>
          <w:szCs w:val="22"/>
        </w:rPr>
      </w:pPr>
      <w:r w:rsidRPr="00D96920">
        <w:rPr>
          <w:rFonts w:asciiTheme="majorHAnsi" w:hAnsiTheme="majorHAnsi"/>
          <w:sz w:val="22"/>
          <w:szCs w:val="22"/>
        </w:rPr>
        <w:t>l</w:t>
      </w:r>
      <w:r w:rsidR="00FB31CC" w:rsidRPr="00D96920">
        <w:rPr>
          <w:rFonts w:asciiTheme="majorHAnsi" w:hAnsiTheme="majorHAnsi"/>
          <w:sz w:val="22"/>
          <w:szCs w:val="22"/>
        </w:rPr>
        <w:t>a previsione dei proventi derivanti dal</w:t>
      </w:r>
      <w:r w:rsidR="005A0A43" w:rsidRPr="00D96920">
        <w:rPr>
          <w:rFonts w:asciiTheme="majorHAnsi" w:hAnsiTheme="majorHAnsi"/>
          <w:sz w:val="22"/>
          <w:szCs w:val="22"/>
        </w:rPr>
        <w:t xml:space="preserve"> canone unico patrimoniale, per </w:t>
      </w:r>
      <w:r w:rsidR="00FB31CC" w:rsidRPr="00D96920">
        <w:rPr>
          <w:rFonts w:asciiTheme="majorHAnsi" w:hAnsiTheme="majorHAnsi"/>
          <w:sz w:val="22"/>
          <w:szCs w:val="22"/>
        </w:rPr>
        <w:t xml:space="preserve">l'occupazione del suolo pubblico </w:t>
      </w:r>
      <w:r w:rsidR="005A0A43" w:rsidRPr="00D96920">
        <w:rPr>
          <w:rFonts w:asciiTheme="majorHAnsi" w:hAnsiTheme="majorHAnsi"/>
          <w:sz w:val="22"/>
          <w:szCs w:val="22"/>
        </w:rPr>
        <w:t xml:space="preserve">e la diffusione di messaggi pubblicitari, </w:t>
      </w:r>
      <w:r w:rsidR="00FB31CC" w:rsidRPr="00D96920">
        <w:rPr>
          <w:rFonts w:asciiTheme="majorHAnsi" w:hAnsiTheme="majorHAnsi"/>
          <w:sz w:val="22"/>
          <w:szCs w:val="22"/>
        </w:rPr>
        <w:t>è formulata in base a</w:t>
      </w:r>
      <w:r w:rsidR="005A0A43" w:rsidRPr="00D96920">
        <w:rPr>
          <w:rFonts w:asciiTheme="majorHAnsi" w:hAnsiTheme="majorHAnsi"/>
          <w:sz w:val="22"/>
          <w:szCs w:val="22"/>
        </w:rPr>
        <w:t xml:space="preserve">lle corrispondenti entrate della COSAP e dell’imposta di pubblicità, a fronte dell’impegno di confermare le aliquote previgenti. Sono inoltre state considerate le agevolazioni riconosciute </w:t>
      </w:r>
      <w:r w:rsidR="00D96920" w:rsidRPr="00D96920">
        <w:rPr>
          <w:rFonts w:asciiTheme="majorHAnsi" w:hAnsiTheme="majorHAnsi"/>
          <w:sz w:val="22"/>
          <w:szCs w:val="22"/>
        </w:rPr>
        <w:t>a sostegno delle imprese per fronteggiare il periodo di crisi determinato dall’emergenza covid;</w:t>
      </w:r>
    </w:p>
    <w:p w14:paraId="70F70F48" w14:textId="13526DC5" w:rsidR="00FB31CC" w:rsidRPr="005A0A43" w:rsidRDefault="00446B93" w:rsidP="006A6978">
      <w:pPr>
        <w:pStyle w:val="Paragrafoelenco"/>
        <w:numPr>
          <w:ilvl w:val="0"/>
          <w:numId w:val="6"/>
        </w:numPr>
        <w:jc w:val="both"/>
        <w:rPr>
          <w:rFonts w:asciiTheme="majorHAnsi" w:hAnsiTheme="majorHAnsi"/>
          <w:sz w:val="22"/>
          <w:szCs w:val="22"/>
        </w:rPr>
      </w:pPr>
      <w:r w:rsidRPr="005A0A43">
        <w:rPr>
          <w:rFonts w:asciiTheme="majorHAnsi" w:hAnsiTheme="majorHAnsi"/>
          <w:sz w:val="22"/>
          <w:szCs w:val="22"/>
        </w:rPr>
        <w:t>la previsione del</w:t>
      </w:r>
      <w:r w:rsidR="00FB31CC" w:rsidRPr="005A0A43">
        <w:rPr>
          <w:rFonts w:asciiTheme="majorHAnsi" w:hAnsiTheme="majorHAnsi"/>
          <w:sz w:val="22"/>
          <w:szCs w:val="22"/>
        </w:rPr>
        <w:t xml:space="preserve"> canone di concessione per l'affidamento al soggetto gestore A.I.R. S.p.A. degli impianti relativi al servizio acquedotto e fognatura</w:t>
      </w:r>
      <w:r w:rsidR="00406604" w:rsidRPr="005A0A43">
        <w:rPr>
          <w:rFonts w:asciiTheme="majorHAnsi" w:hAnsiTheme="majorHAnsi"/>
          <w:sz w:val="22"/>
          <w:szCs w:val="22"/>
        </w:rPr>
        <w:t xml:space="preserve"> è formulata in base agli incassi dell'anno 20</w:t>
      </w:r>
      <w:r w:rsidR="005A0A43" w:rsidRPr="005A0A43">
        <w:rPr>
          <w:rFonts w:asciiTheme="majorHAnsi" w:hAnsiTheme="majorHAnsi"/>
          <w:sz w:val="22"/>
          <w:szCs w:val="22"/>
        </w:rPr>
        <w:t>20</w:t>
      </w:r>
      <w:r w:rsidR="00804A41" w:rsidRPr="005A0A43">
        <w:rPr>
          <w:rFonts w:asciiTheme="majorHAnsi" w:hAnsiTheme="majorHAnsi"/>
          <w:sz w:val="22"/>
          <w:szCs w:val="22"/>
        </w:rPr>
        <w:t>;</w:t>
      </w:r>
    </w:p>
    <w:p w14:paraId="5112368A" w14:textId="154439BE" w:rsidR="00FB31CC" w:rsidRPr="005A0A43" w:rsidRDefault="00FB31CC" w:rsidP="006A6978">
      <w:pPr>
        <w:pStyle w:val="Paragrafoelenco"/>
        <w:numPr>
          <w:ilvl w:val="0"/>
          <w:numId w:val="6"/>
        </w:numPr>
        <w:jc w:val="both"/>
        <w:rPr>
          <w:rFonts w:asciiTheme="majorHAnsi" w:hAnsiTheme="majorHAnsi"/>
          <w:sz w:val="22"/>
          <w:szCs w:val="22"/>
        </w:rPr>
      </w:pPr>
      <w:r w:rsidRPr="005A0A43">
        <w:rPr>
          <w:rFonts w:asciiTheme="majorHAnsi" w:hAnsiTheme="majorHAnsi"/>
          <w:sz w:val="22"/>
          <w:szCs w:val="22"/>
        </w:rPr>
        <w:t>La previsione dei sovracanoni è formulata in base alla potenza di derivazione, all’ammontare del sovracanone, alla percentuale di competenza del comune</w:t>
      </w:r>
      <w:r w:rsidR="00804A41" w:rsidRPr="005A0A43">
        <w:rPr>
          <w:rFonts w:asciiTheme="majorHAnsi" w:hAnsiTheme="majorHAnsi"/>
          <w:sz w:val="22"/>
          <w:szCs w:val="22"/>
        </w:rPr>
        <w:t>;</w:t>
      </w:r>
    </w:p>
    <w:p w14:paraId="7567FC65" w14:textId="368BE954" w:rsidR="00804A41" w:rsidRPr="005A0A43" w:rsidRDefault="00804A41" w:rsidP="006A6978">
      <w:pPr>
        <w:pStyle w:val="Paragrafoelenco"/>
        <w:numPr>
          <w:ilvl w:val="0"/>
          <w:numId w:val="6"/>
        </w:numPr>
        <w:jc w:val="both"/>
        <w:rPr>
          <w:rFonts w:asciiTheme="majorHAnsi" w:hAnsiTheme="majorHAnsi"/>
          <w:sz w:val="22"/>
          <w:szCs w:val="22"/>
        </w:rPr>
      </w:pPr>
      <w:r w:rsidRPr="005A0A43">
        <w:rPr>
          <w:rFonts w:asciiTheme="majorHAnsi" w:hAnsiTheme="majorHAnsi"/>
          <w:sz w:val="22"/>
          <w:szCs w:val="22"/>
        </w:rPr>
        <w:t xml:space="preserve">il corrispettivo versato a titolo di canone di depurazione da Trenta S.p.A. e di competenza della Provincia Autonoma di Trento, titolare del depuratore (a fronte del quale è registrata nel </w:t>
      </w:r>
      <w:r w:rsidR="0058797C" w:rsidRPr="005A0A43">
        <w:rPr>
          <w:rFonts w:asciiTheme="majorHAnsi" w:hAnsiTheme="majorHAnsi"/>
          <w:sz w:val="22"/>
          <w:szCs w:val="22"/>
        </w:rPr>
        <w:t>titolo della spesa analoga voce;</w:t>
      </w:r>
    </w:p>
    <w:p w14:paraId="2DDA4C9F" w14:textId="6A32567F" w:rsidR="0058797C" w:rsidRPr="005A0A43" w:rsidRDefault="0058797C" w:rsidP="006A6978">
      <w:pPr>
        <w:pStyle w:val="Paragrafoelenco"/>
        <w:numPr>
          <w:ilvl w:val="0"/>
          <w:numId w:val="6"/>
        </w:numPr>
        <w:jc w:val="both"/>
        <w:rPr>
          <w:rFonts w:asciiTheme="majorHAnsi" w:hAnsiTheme="majorHAnsi"/>
          <w:sz w:val="22"/>
          <w:szCs w:val="22"/>
        </w:rPr>
      </w:pPr>
      <w:r w:rsidRPr="005A0A43">
        <w:rPr>
          <w:rFonts w:asciiTheme="majorHAnsi" w:hAnsiTheme="majorHAnsi"/>
          <w:sz w:val="22"/>
          <w:szCs w:val="22"/>
        </w:rPr>
        <w:t>A seguito dell’installazione del fotovoltaico su diversi edifici comunali (centro di protezione civile, scuola elementare, palazzetto) il Comune incassa dei proventi dal GSE: la previsione dei relativi proventi è formulata in base</w:t>
      </w:r>
      <w:r w:rsidR="005A0A43" w:rsidRPr="005A0A43">
        <w:rPr>
          <w:rFonts w:asciiTheme="majorHAnsi" w:hAnsiTheme="majorHAnsi"/>
          <w:sz w:val="22"/>
          <w:szCs w:val="22"/>
        </w:rPr>
        <w:t xml:space="preserve"> agli accertamenti dell'anno 2020</w:t>
      </w:r>
      <w:r w:rsidR="00F82AD5" w:rsidRPr="005A0A43">
        <w:rPr>
          <w:rFonts w:asciiTheme="majorHAnsi" w:hAnsiTheme="majorHAnsi"/>
          <w:sz w:val="22"/>
          <w:szCs w:val="22"/>
        </w:rPr>
        <w:t xml:space="preserve"> ed in considerazione dei nuovi investimenti</w:t>
      </w:r>
      <w:r w:rsidRPr="005A0A43">
        <w:rPr>
          <w:rFonts w:asciiTheme="majorHAnsi" w:hAnsiTheme="majorHAnsi"/>
          <w:sz w:val="22"/>
          <w:szCs w:val="22"/>
        </w:rPr>
        <w:t>.</w:t>
      </w:r>
    </w:p>
    <w:p w14:paraId="62993F13" w14:textId="36D893C8" w:rsidR="0004293A" w:rsidRPr="00E54888" w:rsidRDefault="0004293A" w:rsidP="00FB31CC">
      <w:pPr>
        <w:spacing w:before="120"/>
        <w:jc w:val="both"/>
        <w:rPr>
          <w:rFonts w:asciiTheme="majorHAnsi" w:hAnsiTheme="majorHAnsi"/>
          <w:b/>
          <w:bCs/>
          <w:sz w:val="22"/>
          <w:szCs w:val="22"/>
        </w:rPr>
      </w:pPr>
      <w:r w:rsidRPr="005A0A43">
        <w:rPr>
          <w:rFonts w:asciiTheme="majorHAnsi" w:hAnsiTheme="majorHAnsi"/>
          <w:b/>
          <w:sz w:val="22"/>
          <w:szCs w:val="22"/>
        </w:rPr>
        <w:t>Tipologia 200:</w:t>
      </w:r>
      <w:r w:rsidRPr="005A0A43">
        <w:rPr>
          <w:rFonts w:asciiTheme="majorHAnsi" w:hAnsiTheme="majorHAnsi"/>
          <w:sz w:val="22"/>
          <w:szCs w:val="22"/>
        </w:rPr>
        <w:t xml:space="preserve"> la convenzione per la gestione </w:t>
      </w:r>
      <w:r w:rsidRPr="00E54888">
        <w:rPr>
          <w:rFonts w:asciiTheme="majorHAnsi" w:hAnsiTheme="majorHAnsi"/>
          <w:sz w:val="22"/>
          <w:szCs w:val="22"/>
        </w:rPr>
        <w:t xml:space="preserve">associata del servizio di polizia locale prevede che i proventi derivanti dalle sanzioni per violazioni al codice della strada vengano assegnati ai Comuni ove è stata rilevata l’infrazione. </w:t>
      </w:r>
      <w:r w:rsidR="00E54888" w:rsidRPr="00E54888">
        <w:rPr>
          <w:rFonts w:asciiTheme="majorHAnsi" w:hAnsiTheme="majorHAnsi"/>
          <w:sz w:val="22"/>
          <w:szCs w:val="22"/>
        </w:rPr>
        <w:t>La previsione è formulata sulla base degli accertamenti 2019.</w:t>
      </w:r>
    </w:p>
    <w:p w14:paraId="42659013" w14:textId="63119380" w:rsidR="0004293A" w:rsidRPr="00D25139" w:rsidRDefault="00FB31CC" w:rsidP="00FB31CC">
      <w:pPr>
        <w:spacing w:before="120"/>
        <w:jc w:val="both"/>
        <w:rPr>
          <w:rFonts w:asciiTheme="majorHAnsi" w:hAnsiTheme="majorHAnsi"/>
          <w:sz w:val="22"/>
          <w:szCs w:val="22"/>
        </w:rPr>
      </w:pPr>
      <w:r w:rsidRPr="00D25139">
        <w:rPr>
          <w:rFonts w:asciiTheme="majorHAnsi" w:hAnsiTheme="majorHAnsi"/>
          <w:b/>
          <w:sz w:val="22"/>
          <w:szCs w:val="22"/>
        </w:rPr>
        <w:t>Tipologia 300</w:t>
      </w:r>
      <w:r w:rsidRPr="00D25139">
        <w:rPr>
          <w:rFonts w:asciiTheme="majorHAnsi" w:hAnsiTheme="majorHAnsi"/>
          <w:sz w:val="22"/>
          <w:szCs w:val="22"/>
        </w:rPr>
        <w:t xml:space="preserve">: </w:t>
      </w:r>
      <w:r w:rsidR="0004293A" w:rsidRPr="00D25139">
        <w:rPr>
          <w:rFonts w:asciiTheme="majorHAnsi" w:hAnsiTheme="majorHAnsi"/>
          <w:sz w:val="22"/>
          <w:szCs w:val="22"/>
        </w:rPr>
        <w:t>interessi su anticipazioni e crediti</w:t>
      </w:r>
      <w:r w:rsidRPr="00D25139">
        <w:rPr>
          <w:rFonts w:asciiTheme="majorHAnsi" w:hAnsiTheme="majorHAnsi"/>
          <w:sz w:val="22"/>
          <w:szCs w:val="22"/>
        </w:rPr>
        <w:t>: la previs</w:t>
      </w:r>
      <w:r w:rsidR="00804A41" w:rsidRPr="00D25139">
        <w:rPr>
          <w:rFonts w:asciiTheme="majorHAnsi" w:hAnsiTheme="majorHAnsi"/>
          <w:sz w:val="22"/>
          <w:szCs w:val="22"/>
        </w:rPr>
        <w:t>i</w:t>
      </w:r>
      <w:r w:rsidRPr="00D25139">
        <w:rPr>
          <w:rFonts w:asciiTheme="majorHAnsi" w:hAnsiTheme="majorHAnsi"/>
          <w:sz w:val="22"/>
          <w:szCs w:val="22"/>
        </w:rPr>
        <w:t>one</w:t>
      </w:r>
      <w:r w:rsidR="0004293A" w:rsidRPr="00D25139">
        <w:rPr>
          <w:rFonts w:asciiTheme="majorHAnsi" w:hAnsiTheme="majorHAnsi"/>
          <w:sz w:val="22"/>
          <w:szCs w:val="22"/>
        </w:rPr>
        <w:t xml:space="preserve"> è stata calcolata facendo riferimento all’andamento dei flussi di cassa e alle limitazioni nelle erogazioni dei contributi provinciali. </w:t>
      </w:r>
    </w:p>
    <w:p w14:paraId="43EDD0CE" w14:textId="1F660F67" w:rsidR="00FB31CC" w:rsidRPr="00D25139" w:rsidRDefault="00FB31CC" w:rsidP="00FB31CC">
      <w:pPr>
        <w:spacing w:before="120"/>
        <w:jc w:val="both"/>
        <w:rPr>
          <w:rFonts w:asciiTheme="majorHAnsi" w:hAnsiTheme="majorHAnsi"/>
          <w:sz w:val="22"/>
          <w:szCs w:val="22"/>
        </w:rPr>
      </w:pPr>
      <w:r w:rsidRPr="00D25139">
        <w:rPr>
          <w:rFonts w:asciiTheme="majorHAnsi" w:hAnsiTheme="majorHAnsi"/>
          <w:b/>
          <w:sz w:val="22"/>
          <w:szCs w:val="22"/>
        </w:rPr>
        <w:t>Tipologia 400:</w:t>
      </w:r>
      <w:r w:rsidRPr="00D25139">
        <w:rPr>
          <w:rFonts w:asciiTheme="majorHAnsi" w:hAnsiTheme="majorHAnsi"/>
          <w:sz w:val="22"/>
          <w:szCs w:val="22"/>
        </w:rPr>
        <w:t xml:space="preserve"> confermata la previsione dei dividendi distribuiti da</w:t>
      </w:r>
      <w:r w:rsidR="0004293A" w:rsidRPr="00D25139">
        <w:rPr>
          <w:rFonts w:asciiTheme="majorHAnsi" w:hAnsiTheme="majorHAnsi"/>
          <w:sz w:val="22"/>
          <w:szCs w:val="22"/>
        </w:rPr>
        <w:t xml:space="preserve"> A.I.R. S.p.A.</w:t>
      </w:r>
      <w:r w:rsidR="00D25139" w:rsidRPr="00D25139">
        <w:rPr>
          <w:rFonts w:asciiTheme="majorHAnsi" w:hAnsiTheme="majorHAnsi"/>
          <w:sz w:val="22"/>
          <w:szCs w:val="22"/>
        </w:rPr>
        <w:t xml:space="preserve"> e dalle altre società partecipate</w:t>
      </w:r>
      <w:r w:rsidR="009925D3">
        <w:rPr>
          <w:rFonts w:asciiTheme="majorHAnsi" w:hAnsiTheme="majorHAnsi"/>
          <w:sz w:val="22"/>
          <w:szCs w:val="22"/>
        </w:rPr>
        <w:t xml:space="preserve"> (Trentino digitale S.p.A e Trentino Riscossioni s.p.A.)</w:t>
      </w:r>
      <w:r w:rsidR="0004293A" w:rsidRPr="00D25139">
        <w:rPr>
          <w:rFonts w:asciiTheme="majorHAnsi" w:hAnsiTheme="majorHAnsi"/>
          <w:sz w:val="22"/>
          <w:szCs w:val="22"/>
        </w:rPr>
        <w:t xml:space="preserve">, </w:t>
      </w:r>
      <w:r w:rsidR="00D25139" w:rsidRPr="00D25139">
        <w:rPr>
          <w:rFonts w:asciiTheme="majorHAnsi" w:hAnsiTheme="majorHAnsi"/>
          <w:sz w:val="22"/>
          <w:szCs w:val="22"/>
        </w:rPr>
        <w:t>nel corso del 2020</w:t>
      </w:r>
      <w:r w:rsidRPr="00D25139">
        <w:rPr>
          <w:rFonts w:asciiTheme="majorHAnsi" w:hAnsiTheme="majorHAnsi"/>
          <w:sz w:val="22"/>
          <w:szCs w:val="22"/>
        </w:rPr>
        <w:t>;</w:t>
      </w:r>
    </w:p>
    <w:p w14:paraId="4D54FA80" w14:textId="2178D6AE" w:rsidR="0004293A" w:rsidRPr="009925D3" w:rsidRDefault="00FB31CC" w:rsidP="00FB31CC">
      <w:pPr>
        <w:spacing w:before="120"/>
        <w:jc w:val="both"/>
        <w:rPr>
          <w:sz w:val="22"/>
          <w:szCs w:val="22"/>
        </w:rPr>
      </w:pPr>
      <w:r w:rsidRPr="009925D3">
        <w:rPr>
          <w:rFonts w:asciiTheme="majorHAnsi" w:hAnsiTheme="majorHAnsi"/>
          <w:b/>
          <w:sz w:val="22"/>
          <w:szCs w:val="22"/>
        </w:rPr>
        <w:t>Tipologia 500</w:t>
      </w:r>
      <w:r w:rsidR="00804A41" w:rsidRPr="009925D3">
        <w:rPr>
          <w:rFonts w:asciiTheme="majorHAnsi" w:hAnsiTheme="majorHAnsi"/>
          <w:sz w:val="22"/>
          <w:szCs w:val="22"/>
        </w:rPr>
        <w:t xml:space="preserve"> - le entrate più significative sono rappresentate da:</w:t>
      </w:r>
    </w:p>
    <w:p w14:paraId="301A7A15" w14:textId="357038D4" w:rsidR="0004293A" w:rsidRPr="009925D3" w:rsidRDefault="0004293A" w:rsidP="006A6978">
      <w:pPr>
        <w:pStyle w:val="Paragrafoelenco"/>
        <w:numPr>
          <w:ilvl w:val="0"/>
          <w:numId w:val="7"/>
        </w:numPr>
        <w:jc w:val="both"/>
        <w:rPr>
          <w:rFonts w:asciiTheme="majorHAnsi" w:hAnsiTheme="majorHAnsi"/>
          <w:sz w:val="22"/>
          <w:szCs w:val="22"/>
        </w:rPr>
      </w:pPr>
      <w:r w:rsidRPr="009925D3">
        <w:rPr>
          <w:rFonts w:asciiTheme="majorHAnsi" w:hAnsiTheme="majorHAnsi"/>
          <w:sz w:val="22"/>
          <w:szCs w:val="22"/>
        </w:rPr>
        <w:t>I recuperi per il personale in convenzione o comando comprendono</w:t>
      </w:r>
      <w:r w:rsidR="00D86004" w:rsidRPr="009925D3">
        <w:rPr>
          <w:rFonts w:asciiTheme="majorHAnsi" w:hAnsiTheme="majorHAnsi"/>
          <w:sz w:val="22"/>
          <w:szCs w:val="22"/>
        </w:rPr>
        <w:t>:</w:t>
      </w:r>
      <w:r w:rsidRPr="009925D3">
        <w:rPr>
          <w:rFonts w:asciiTheme="majorHAnsi" w:hAnsiTheme="majorHAnsi"/>
          <w:sz w:val="22"/>
          <w:szCs w:val="22"/>
        </w:rPr>
        <w:t xml:space="preserve"> il rimborso dovuto dalla Comunità Rotaliana Königsberg a seguito dell’accordo con il quale il Comune di Mezzocorona e la Comunità hanno stabilito di servirsi – temporaneamente - dell’opera di un solo Segretario generale</w:t>
      </w:r>
      <w:r w:rsidR="009925D3" w:rsidRPr="009925D3">
        <w:rPr>
          <w:rFonts w:asciiTheme="majorHAnsi" w:hAnsiTheme="majorHAnsi"/>
          <w:sz w:val="22"/>
          <w:szCs w:val="22"/>
        </w:rPr>
        <w:t xml:space="preserve"> (fino alla data del 14.03.2021)</w:t>
      </w:r>
      <w:r w:rsidRPr="009925D3">
        <w:rPr>
          <w:rFonts w:asciiTheme="majorHAnsi" w:hAnsiTheme="majorHAnsi"/>
          <w:sz w:val="22"/>
          <w:szCs w:val="22"/>
        </w:rPr>
        <w:t xml:space="preserve">, il rimborso da parte del Comune di Lavis per gli oneri sostenuti dal Comune di Mezzocorona per il messo, comandato presso detto comune per </w:t>
      </w:r>
      <w:r w:rsidR="007E27F7" w:rsidRPr="009925D3">
        <w:rPr>
          <w:rFonts w:asciiTheme="majorHAnsi" w:hAnsiTheme="majorHAnsi"/>
          <w:sz w:val="22"/>
          <w:szCs w:val="22"/>
        </w:rPr>
        <w:t>il 5</w:t>
      </w:r>
      <w:r w:rsidR="00D86004" w:rsidRPr="009925D3">
        <w:rPr>
          <w:rFonts w:asciiTheme="majorHAnsi" w:hAnsiTheme="majorHAnsi"/>
          <w:sz w:val="22"/>
          <w:szCs w:val="22"/>
        </w:rPr>
        <w:t>5,55%</w:t>
      </w:r>
      <w:r w:rsidR="007E27F7" w:rsidRPr="009925D3">
        <w:rPr>
          <w:rFonts w:asciiTheme="majorHAnsi" w:hAnsiTheme="majorHAnsi"/>
          <w:sz w:val="22"/>
          <w:szCs w:val="22"/>
        </w:rPr>
        <w:t xml:space="preserve"> del suo orario di lavoro</w:t>
      </w:r>
      <w:r w:rsidRPr="009925D3">
        <w:rPr>
          <w:rFonts w:asciiTheme="majorHAnsi" w:hAnsiTheme="majorHAnsi"/>
          <w:sz w:val="22"/>
          <w:szCs w:val="22"/>
        </w:rPr>
        <w:t>.</w:t>
      </w:r>
    </w:p>
    <w:p w14:paraId="62464732" w14:textId="33D08F2D" w:rsidR="0004293A" w:rsidRPr="009925D3" w:rsidRDefault="0004293A" w:rsidP="006A6978">
      <w:pPr>
        <w:pStyle w:val="Paragrafoelenco"/>
        <w:numPr>
          <w:ilvl w:val="0"/>
          <w:numId w:val="7"/>
        </w:numPr>
        <w:jc w:val="both"/>
        <w:rPr>
          <w:rFonts w:asciiTheme="majorHAnsi" w:hAnsiTheme="majorHAnsi"/>
          <w:sz w:val="22"/>
          <w:szCs w:val="22"/>
        </w:rPr>
      </w:pPr>
      <w:r w:rsidRPr="009925D3">
        <w:rPr>
          <w:rFonts w:asciiTheme="majorHAnsi" w:hAnsiTheme="majorHAnsi"/>
          <w:sz w:val="22"/>
          <w:szCs w:val="22"/>
        </w:rPr>
        <w:t>il rimborso da parte di ASIA, che fattura agli utenti la tariffa di igiene ambientale, delle spese sostenute dal comune per il servizio di gestione dei rifiuti.</w:t>
      </w:r>
    </w:p>
    <w:p w14:paraId="3D2632D0" w14:textId="65B0921B" w:rsidR="0004293A" w:rsidRPr="009925D3" w:rsidRDefault="0004293A" w:rsidP="006A6978">
      <w:pPr>
        <w:pStyle w:val="Paragrafoelenco"/>
        <w:numPr>
          <w:ilvl w:val="0"/>
          <w:numId w:val="7"/>
        </w:numPr>
        <w:jc w:val="both"/>
        <w:rPr>
          <w:rFonts w:asciiTheme="majorHAnsi" w:hAnsiTheme="majorHAnsi"/>
          <w:sz w:val="22"/>
          <w:szCs w:val="22"/>
        </w:rPr>
      </w:pPr>
      <w:r w:rsidRPr="009925D3">
        <w:rPr>
          <w:rFonts w:asciiTheme="majorHAnsi" w:hAnsiTheme="majorHAnsi"/>
          <w:sz w:val="22"/>
          <w:szCs w:val="22"/>
        </w:rPr>
        <w:t xml:space="preserve">Per effetto della normativa sullo split payment e il reverse charge, viene prevista a bilancio la risorsa relativa all’IVA a credito sulle attività commerciali del comune (depurazione, gestione rifiuti, gestione sale, ecc…): la </w:t>
      </w:r>
      <w:r w:rsidR="00A54B66" w:rsidRPr="009925D3">
        <w:rPr>
          <w:rFonts w:asciiTheme="majorHAnsi" w:hAnsiTheme="majorHAnsi"/>
          <w:sz w:val="22"/>
          <w:szCs w:val="22"/>
        </w:rPr>
        <w:t>determinazione</w:t>
      </w:r>
      <w:r w:rsidRPr="009925D3">
        <w:rPr>
          <w:rFonts w:asciiTheme="majorHAnsi" w:hAnsiTheme="majorHAnsi"/>
          <w:sz w:val="22"/>
          <w:szCs w:val="22"/>
        </w:rPr>
        <w:t xml:space="preserve"> dei relativi proventi è formulata in base </w:t>
      </w:r>
      <w:r w:rsidR="001C5D9A" w:rsidRPr="009925D3">
        <w:rPr>
          <w:rFonts w:asciiTheme="majorHAnsi" w:hAnsiTheme="majorHAnsi"/>
          <w:sz w:val="22"/>
          <w:szCs w:val="22"/>
        </w:rPr>
        <w:t>ai pagamenti pr</w:t>
      </w:r>
      <w:r w:rsidR="00D86004" w:rsidRPr="009925D3">
        <w:rPr>
          <w:rFonts w:asciiTheme="majorHAnsi" w:hAnsiTheme="majorHAnsi"/>
          <w:sz w:val="22"/>
          <w:szCs w:val="22"/>
        </w:rPr>
        <w:t>ogrammati</w:t>
      </w:r>
      <w:r w:rsidR="00A54B66" w:rsidRPr="009925D3">
        <w:rPr>
          <w:rFonts w:asciiTheme="majorHAnsi" w:hAnsiTheme="majorHAnsi"/>
          <w:sz w:val="22"/>
          <w:szCs w:val="22"/>
        </w:rPr>
        <w:t>,</w:t>
      </w:r>
      <w:r w:rsidR="00D86004" w:rsidRPr="009925D3">
        <w:rPr>
          <w:rFonts w:asciiTheme="majorHAnsi" w:hAnsiTheme="majorHAnsi"/>
          <w:sz w:val="22"/>
          <w:szCs w:val="22"/>
        </w:rPr>
        <w:t xml:space="preserve"> che si prevedono inferiori rispetto a</w:t>
      </w:r>
      <w:r w:rsidR="00A54B66" w:rsidRPr="009925D3">
        <w:rPr>
          <w:rFonts w:asciiTheme="majorHAnsi" w:hAnsiTheme="majorHAnsi"/>
          <w:sz w:val="22"/>
          <w:szCs w:val="22"/>
        </w:rPr>
        <w:t xml:space="preserve"> quelli de</w:t>
      </w:r>
      <w:r w:rsidR="00D86004" w:rsidRPr="009925D3">
        <w:rPr>
          <w:rFonts w:asciiTheme="majorHAnsi" w:hAnsiTheme="majorHAnsi"/>
          <w:sz w:val="22"/>
          <w:szCs w:val="22"/>
        </w:rPr>
        <w:t>gli esercizi precedenti.</w:t>
      </w:r>
    </w:p>
    <w:p w14:paraId="25C8130F" w14:textId="47A94A7D" w:rsidR="0058797C" w:rsidRPr="009925D3" w:rsidRDefault="0058797C" w:rsidP="0058797C">
      <w:pPr>
        <w:pStyle w:val="Paragrafoelenco"/>
        <w:ind w:left="360"/>
        <w:jc w:val="both"/>
        <w:rPr>
          <w:sz w:val="22"/>
          <w:szCs w:val="22"/>
        </w:rPr>
      </w:pPr>
      <w:r w:rsidRPr="009925D3">
        <w:rPr>
          <w:sz w:val="22"/>
          <w:szCs w:val="22"/>
        </w:rPr>
        <w:br w:type="page"/>
      </w:r>
    </w:p>
    <w:p w14:paraId="449B72AE" w14:textId="77777777" w:rsidR="00E86E63" w:rsidRPr="0058797C" w:rsidRDefault="00E86E63" w:rsidP="0058797C">
      <w:pPr>
        <w:pStyle w:val="Paragrafoelenco"/>
        <w:ind w:left="360"/>
        <w:jc w:val="both"/>
        <w:rPr>
          <w:sz w:val="8"/>
          <w:szCs w:val="8"/>
        </w:rPr>
      </w:pPr>
    </w:p>
    <w:p w14:paraId="2AD88B16" w14:textId="15C8C523" w:rsidR="00387ACD" w:rsidRPr="008D5C4B" w:rsidRDefault="00B558D4" w:rsidP="008D5C4B">
      <w:pPr>
        <w:rPr>
          <w:rFonts w:asciiTheme="majorHAnsi" w:hAnsiTheme="majorHAnsi"/>
          <w:color w:val="FF6600"/>
          <w:sz w:val="22"/>
          <w:szCs w:val="22"/>
        </w:rPr>
      </w:pPr>
      <w:r w:rsidRPr="008D5C4B">
        <w:rPr>
          <w:rFonts w:asciiTheme="majorHAnsi" w:hAnsiTheme="majorHAnsi"/>
          <w:color w:val="FF6600"/>
          <w:sz w:val="22"/>
          <w:szCs w:val="22"/>
        </w:rPr>
        <w:t>Entrate in contro capitale (titolo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87"/>
        <w:gridCol w:w="1311"/>
        <w:gridCol w:w="1287"/>
        <w:gridCol w:w="1287"/>
        <w:gridCol w:w="1132"/>
      </w:tblGrid>
      <w:tr w:rsidR="000E7293" w:rsidRPr="008D5C4B" w14:paraId="22F74D83" w14:textId="77777777" w:rsidTr="000E7293">
        <w:trPr>
          <w:jc w:val="center"/>
        </w:trPr>
        <w:tc>
          <w:tcPr>
            <w:tcW w:w="1761" w:type="pct"/>
            <w:tcBorders>
              <w:top w:val="nil"/>
              <w:left w:val="nil"/>
            </w:tcBorders>
            <w:shd w:val="clear" w:color="auto" w:fill="auto"/>
            <w:vAlign w:val="center"/>
          </w:tcPr>
          <w:p w14:paraId="116F606F" w14:textId="77777777" w:rsidR="000E7293" w:rsidRPr="008D5C4B" w:rsidRDefault="000E7293" w:rsidP="000E7293">
            <w:pPr>
              <w:rPr>
                <w:rFonts w:asciiTheme="majorHAnsi" w:eastAsia="Times New Roman" w:hAnsiTheme="majorHAnsi" w:cs="BentonSans-Book"/>
                <w:color w:val="231F20"/>
              </w:rPr>
            </w:pPr>
          </w:p>
        </w:tc>
        <w:tc>
          <w:tcPr>
            <w:tcW w:w="663" w:type="pct"/>
            <w:shd w:val="clear" w:color="auto" w:fill="DBE5F1" w:themeFill="accent1" w:themeFillTint="33"/>
            <w:vAlign w:val="center"/>
          </w:tcPr>
          <w:p w14:paraId="78D3319A" w14:textId="549FD02C"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2019</w:t>
            </w:r>
          </w:p>
        </w:tc>
        <w:tc>
          <w:tcPr>
            <w:tcW w:w="716" w:type="pct"/>
            <w:shd w:val="clear" w:color="auto" w:fill="DBE5F1" w:themeFill="accent1" w:themeFillTint="33"/>
            <w:vAlign w:val="center"/>
          </w:tcPr>
          <w:p w14:paraId="5922D263" w14:textId="71B97112"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2020</w:t>
            </w:r>
          </w:p>
        </w:tc>
        <w:tc>
          <w:tcPr>
            <w:tcW w:w="663" w:type="pct"/>
            <w:shd w:val="clear" w:color="auto" w:fill="DBE5F1" w:themeFill="accent1" w:themeFillTint="33"/>
            <w:vAlign w:val="center"/>
          </w:tcPr>
          <w:p w14:paraId="27EDFA1B" w14:textId="46E806D7"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2021</w:t>
            </w:r>
          </w:p>
        </w:tc>
        <w:tc>
          <w:tcPr>
            <w:tcW w:w="613" w:type="pct"/>
            <w:shd w:val="clear" w:color="auto" w:fill="DBE5F1" w:themeFill="accent1" w:themeFillTint="33"/>
            <w:vAlign w:val="center"/>
          </w:tcPr>
          <w:p w14:paraId="6FA0A4FD" w14:textId="1F65E4EE"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2022</w:t>
            </w:r>
          </w:p>
        </w:tc>
        <w:tc>
          <w:tcPr>
            <w:tcW w:w="583" w:type="pct"/>
            <w:shd w:val="clear" w:color="auto" w:fill="DBE5F1" w:themeFill="accent1" w:themeFillTint="33"/>
            <w:vAlign w:val="center"/>
          </w:tcPr>
          <w:p w14:paraId="00E66D2F" w14:textId="29B02A26" w:rsidR="000E7293" w:rsidRPr="008D5C4B" w:rsidRDefault="000E7293" w:rsidP="000E7293">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2023</w:t>
            </w:r>
          </w:p>
        </w:tc>
      </w:tr>
      <w:tr w:rsidR="000E7293" w:rsidRPr="00972A58" w14:paraId="6571ED52" w14:textId="77777777" w:rsidTr="000E7293">
        <w:trPr>
          <w:jc w:val="center"/>
        </w:trPr>
        <w:tc>
          <w:tcPr>
            <w:tcW w:w="1761" w:type="pct"/>
            <w:shd w:val="clear" w:color="auto" w:fill="auto"/>
            <w:vAlign w:val="center"/>
          </w:tcPr>
          <w:p w14:paraId="55CCC548" w14:textId="77777777" w:rsidR="000E7293" w:rsidRPr="00972A58" w:rsidRDefault="000E7293" w:rsidP="000E7293">
            <w:pPr>
              <w:rPr>
                <w:rFonts w:asciiTheme="majorHAnsi" w:eastAsia="Times New Roman" w:hAnsiTheme="majorHAnsi" w:cs="BentonSans-Book"/>
                <w:sz w:val="22"/>
                <w:szCs w:val="22"/>
              </w:rPr>
            </w:pPr>
          </w:p>
        </w:tc>
        <w:tc>
          <w:tcPr>
            <w:tcW w:w="663" w:type="pct"/>
            <w:shd w:val="clear" w:color="auto" w:fill="DBE5F1" w:themeFill="accent1" w:themeFillTint="33"/>
            <w:vAlign w:val="center"/>
          </w:tcPr>
          <w:p w14:paraId="2BB94D59" w14:textId="4FFF99D2" w:rsidR="000E7293" w:rsidRPr="00972A58" w:rsidRDefault="000E7293" w:rsidP="000E7293">
            <w:pPr>
              <w:jc w:val="center"/>
              <w:rPr>
                <w:rFonts w:ascii="Calibri" w:hAnsi="Calibri" w:cs="Arial"/>
                <w:sz w:val="18"/>
                <w:szCs w:val="18"/>
              </w:rPr>
            </w:pPr>
            <w:r>
              <w:rPr>
                <w:rFonts w:asciiTheme="majorHAnsi" w:eastAsia="Calibri" w:hAnsiTheme="majorHAnsi" w:cs="BentonSans-Book"/>
                <w:noProof/>
                <w:sz w:val="16"/>
                <w:szCs w:val="16"/>
              </w:rPr>
              <w:t>accertamenti</w:t>
            </w:r>
          </w:p>
        </w:tc>
        <w:tc>
          <w:tcPr>
            <w:tcW w:w="716" w:type="pct"/>
            <w:shd w:val="clear" w:color="auto" w:fill="DBE5F1" w:themeFill="accent1" w:themeFillTint="33"/>
            <w:vAlign w:val="center"/>
          </w:tcPr>
          <w:p w14:paraId="7ED92246" w14:textId="3C76C692" w:rsidR="000E7293" w:rsidRPr="00972A58" w:rsidRDefault="000E7293" w:rsidP="000E7293">
            <w:pPr>
              <w:jc w:val="center"/>
              <w:rPr>
                <w:rFonts w:ascii="Calibri" w:hAnsi="Calibri" w:cs="Arial"/>
                <w:sz w:val="18"/>
                <w:szCs w:val="18"/>
              </w:rPr>
            </w:pPr>
            <w:r>
              <w:rPr>
                <w:rFonts w:asciiTheme="majorHAnsi" w:eastAsia="Calibri" w:hAnsiTheme="majorHAnsi" w:cs="BentonSans-Book"/>
                <w:noProof/>
                <w:sz w:val="16"/>
                <w:szCs w:val="16"/>
              </w:rPr>
              <w:t>previsione</w:t>
            </w:r>
          </w:p>
        </w:tc>
        <w:tc>
          <w:tcPr>
            <w:tcW w:w="663" w:type="pct"/>
            <w:shd w:val="clear" w:color="auto" w:fill="DBE5F1" w:themeFill="accent1" w:themeFillTint="33"/>
          </w:tcPr>
          <w:p w14:paraId="6B04DA8D" w14:textId="000BA61B" w:rsidR="000E7293" w:rsidRPr="00972A58" w:rsidRDefault="000E7293" w:rsidP="000E7293">
            <w:pPr>
              <w:jc w:val="center"/>
              <w:rPr>
                <w:rFonts w:ascii="Calibri" w:hAnsi="Calibri" w:cs="Arial"/>
                <w:sz w:val="18"/>
                <w:szCs w:val="18"/>
              </w:rPr>
            </w:pPr>
            <w:r w:rsidRPr="00A36258">
              <w:rPr>
                <w:rFonts w:asciiTheme="majorHAnsi" w:eastAsia="Calibri" w:hAnsiTheme="majorHAnsi" w:cs="BentonSans-Book"/>
                <w:noProof/>
                <w:sz w:val="16"/>
                <w:szCs w:val="16"/>
              </w:rPr>
              <w:t>Previsione</w:t>
            </w:r>
          </w:p>
        </w:tc>
        <w:tc>
          <w:tcPr>
            <w:tcW w:w="613" w:type="pct"/>
            <w:shd w:val="clear" w:color="auto" w:fill="DBE5F1" w:themeFill="accent1" w:themeFillTint="33"/>
          </w:tcPr>
          <w:p w14:paraId="34414EA1" w14:textId="6A3D2F8D" w:rsidR="000E7293" w:rsidRPr="00972A58" w:rsidRDefault="000E7293" w:rsidP="000E7293">
            <w:pPr>
              <w:jc w:val="center"/>
              <w:rPr>
                <w:rFonts w:ascii="Calibri" w:hAnsi="Calibri" w:cs="Arial"/>
                <w:sz w:val="18"/>
                <w:szCs w:val="18"/>
              </w:rPr>
            </w:pPr>
            <w:r w:rsidRPr="00A36258">
              <w:rPr>
                <w:rFonts w:asciiTheme="majorHAnsi" w:eastAsia="Calibri" w:hAnsiTheme="majorHAnsi" w:cs="BentonSans-Book"/>
                <w:noProof/>
                <w:sz w:val="16"/>
                <w:szCs w:val="16"/>
              </w:rPr>
              <w:t>previsione</w:t>
            </w:r>
          </w:p>
        </w:tc>
        <w:tc>
          <w:tcPr>
            <w:tcW w:w="583" w:type="pct"/>
            <w:shd w:val="clear" w:color="auto" w:fill="DBE5F1" w:themeFill="accent1" w:themeFillTint="33"/>
          </w:tcPr>
          <w:p w14:paraId="4872569F" w14:textId="2C48E0BD" w:rsidR="000E7293" w:rsidRPr="00972A58" w:rsidRDefault="000E7293" w:rsidP="000E7293">
            <w:pPr>
              <w:jc w:val="center"/>
              <w:rPr>
                <w:rFonts w:ascii="Calibri" w:hAnsi="Calibri" w:cs="Arial"/>
                <w:sz w:val="18"/>
                <w:szCs w:val="18"/>
              </w:rPr>
            </w:pPr>
            <w:r w:rsidRPr="00A36258">
              <w:rPr>
                <w:rFonts w:asciiTheme="majorHAnsi" w:eastAsia="Calibri" w:hAnsiTheme="majorHAnsi" w:cs="BentonSans-Book"/>
                <w:noProof/>
                <w:sz w:val="16"/>
                <w:szCs w:val="16"/>
              </w:rPr>
              <w:t>previsione</w:t>
            </w:r>
          </w:p>
        </w:tc>
      </w:tr>
      <w:tr w:rsidR="00B32050" w:rsidRPr="00972A58" w14:paraId="45355150" w14:textId="77777777" w:rsidTr="000E7293">
        <w:trPr>
          <w:jc w:val="center"/>
        </w:trPr>
        <w:tc>
          <w:tcPr>
            <w:tcW w:w="1761" w:type="pct"/>
            <w:shd w:val="clear" w:color="auto" w:fill="auto"/>
            <w:vAlign w:val="center"/>
          </w:tcPr>
          <w:p w14:paraId="04655F3B" w14:textId="77777777" w:rsidR="00B32050" w:rsidRPr="00972A58" w:rsidRDefault="00B32050" w:rsidP="00B32050">
            <w:pPr>
              <w:rPr>
                <w:rFonts w:asciiTheme="majorHAnsi" w:eastAsia="Times New Roman" w:hAnsiTheme="majorHAnsi" w:cs="BentonSans-Book"/>
                <w:sz w:val="20"/>
                <w:szCs w:val="20"/>
              </w:rPr>
            </w:pPr>
            <w:r w:rsidRPr="00972A58">
              <w:rPr>
                <w:rFonts w:asciiTheme="majorHAnsi" w:eastAsia="Times New Roman" w:hAnsiTheme="majorHAnsi" w:cs="BentonSans-Book"/>
                <w:sz w:val="20"/>
                <w:szCs w:val="20"/>
              </w:rPr>
              <w:t>Tipologia 100: Tributi in conto capitale</w:t>
            </w:r>
          </w:p>
        </w:tc>
        <w:tc>
          <w:tcPr>
            <w:tcW w:w="663" w:type="pct"/>
            <w:shd w:val="clear" w:color="auto" w:fill="auto"/>
            <w:vAlign w:val="center"/>
          </w:tcPr>
          <w:p w14:paraId="400301BC" w14:textId="24A96DA0" w:rsidR="00B32050" w:rsidRPr="00B32050" w:rsidRDefault="00B32050" w:rsidP="00B32050">
            <w:pPr>
              <w:jc w:val="right"/>
              <w:rPr>
                <w:rFonts w:asciiTheme="majorHAnsi" w:eastAsia="Calibri" w:hAnsiTheme="majorHAnsi" w:cs="BentonSans-Book"/>
                <w:sz w:val="20"/>
                <w:szCs w:val="20"/>
              </w:rPr>
            </w:pPr>
            <w:r w:rsidRPr="00B32050">
              <w:rPr>
                <w:rFonts w:asciiTheme="majorHAnsi" w:eastAsia="Calibri" w:hAnsiTheme="majorHAnsi" w:cs="BentonSans-Book"/>
                <w:noProof/>
                <w:sz w:val="20"/>
                <w:szCs w:val="20"/>
              </w:rPr>
              <w:t>27.804,55</w:t>
            </w:r>
          </w:p>
        </w:tc>
        <w:tc>
          <w:tcPr>
            <w:tcW w:w="716" w:type="pct"/>
            <w:shd w:val="clear" w:color="auto" w:fill="auto"/>
            <w:vAlign w:val="center"/>
          </w:tcPr>
          <w:p w14:paraId="4E665A55" w14:textId="12DF688C" w:rsidR="00B32050" w:rsidRPr="00B32050" w:rsidRDefault="00B32050" w:rsidP="00B32050">
            <w:pPr>
              <w:jc w:val="right"/>
              <w:rPr>
                <w:rFonts w:asciiTheme="majorHAnsi" w:eastAsia="Calibri" w:hAnsiTheme="majorHAnsi" w:cs="BentonSans-Book"/>
                <w:sz w:val="20"/>
                <w:szCs w:val="20"/>
              </w:rPr>
            </w:pPr>
            <w:r w:rsidRPr="00B32050">
              <w:rPr>
                <w:rFonts w:asciiTheme="majorHAnsi" w:eastAsia="Calibri" w:hAnsiTheme="majorHAnsi" w:cs="BentonSans-Book"/>
                <w:noProof/>
                <w:sz w:val="20"/>
                <w:szCs w:val="20"/>
              </w:rPr>
              <w:t>13.000,00</w:t>
            </w:r>
          </w:p>
        </w:tc>
        <w:tc>
          <w:tcPr>
            <w:tcW w:w="663" w:type="pct"/>
            <w:shd w:val="clear" w:color="auto" w:fill="auto"/>
            <w:vAlign w:val="center"/>
          </w:tcPr>
          <w:p w14:paraId="47A4468B" w14:textId="1FBA7909" w:rsidR="00B32050" w:rsidRPr="00B32050" w:rsidRDefault="00B32050" w:rsidP="00B32050">
            <w:pPr>
              <w:jc w:val="right"/>
              <w:rPr>
                <w:rFonts w:asciiTheme="majorHAnsi" w:eastAsia="Calibri" w:hAnsiTheme="majorHAnsi" w:cs="BentonSans-Book"/>
                <w:sz w:val="20"/>
                <w:szCs w:val="20"/>
              </w:rPr>
            </w:pPr>
            <w:r w:rsidRPr="00B32050">
              <w:rPr>
                <w:rFonts w:asciiTheme="majorHAnsi" w:eastAsia="Calibri" w:hAnsiTheme="majorHAnsi" w:cs="BentonSans-Book"/>
                <w:noProof/>
                <w:sz w:val="20"/>
                <w:szCs w:val="20"/>
              </w:rPr>
              <w:t>30.000,00</w:t>
            </w:r>
          </w:p>
        </w:tc>
        <w:tc>
          <w:tcPr>
            <w:tcW w:w="613" w:type="pct"/>
            <w:shd w:val="clear" w:color="auto" w:fill="auto"/>
            <w:vAlign w:val="center"/>
          </w:tcPr>
          <w:p w14:paraId="04333045" w14:textId="4FC20E42" w:rsidR="00B32050" w:rsidRPr="00B32050" w:rsidRDefault="00B32050" w:rsidP="00B32050">
            <w:pPr>
              <w:jc w:val="right"/>
              <w:rPr>
                <w:rFonts w:asciiTheme="majorHAnsi" w:eastAsia="Calibri" w:hAnsiTheme="majorHAnsi" w:cs="BentonSans-Book"/>
                <w:sz w:val="20"/>
                <w:szCs w:val="20"/>
              </w:rPr>
            </w:pPr>
            <w:r w:rsidRPr="00B32050">
              <w:rPr>
                <w:rFonts w:asciiTheme="majorHAnsi" w:eastAsia="Calibri" w:hAnsiTheme="majorHAnsi" w:cs="BentonSans-Book"/>
                <w:noProof/>
                <w:sz w:val="20"/>
                <w:szCs w:val="20"/>
              </w:rPr>
              <w:t>19.930,00</w:t>
            </w:r>
          </w:p>
        </w:tc>
        <w:tc>
          <w:tcPr>
            <w:tcW w:w="583" w:type="pct"/>
            <w:shd w:val="clear" w:color="auto" w:fill="auto"/>
            <w:vAlign w:val="center"/>
          </w:tcPr>
          <w:p w14:paraId="3ACF7E84" w14:textId="62A9D876" w:rsidR="00B32050" w:rsidRPr="00B32050" w:rsidRDefault="00B32050" w:rsidP="00B32050">
            <w:pPr>
              <w:jc w:val="right"/>
              <w:rPr>
                <w:rFonts w:asciiTheme="majorHAnsi" w:eastAsia="Calibri" w:hAnsiTheme="majorHAnsi" w:cs="BentonSans-Book"/>
                <w:sz w:val="20"/>
                <w:szCs w:val="20"/>
              </w:rPr>
            </w:pPr>
            <w:r w:rsidRPr="00B32050">
              <w:rPr>
                <w:rFonts w:asciiTheme="majorHAnsi" w:eastAsia="Calibri" w:hAnsiTheme="majorHAnsi" w:cs="BentonSans-Book"/>
                <w:noProof/>
                <w:sz w:val="20"/>
                <w:szCs w:val="20"/>
              </w:rPr>
              <w:t>19.930,00</w:t>
            </w:r>
          </w:p>
        </w:tc>
      </w:tr>
      <w:tr w:rsidR="00B32050" w:rsidRPr="00972A58" w14:paraId="747AB120" w14:textId="77777777" w:rsidTr="000E7293">
        <w:trPr>
          <w:jc w:val="center"/>
        </w:trPr>
        <w:tc>
          <w:tcPr>
            <w:tcW w:w="1761" w:type="pct"/>
            <w:shd w:val="clear" w:color="auto" w:fill="auto"/>
            <w:vAlign w:val="center"/>
          </w:tcPr>
          <w:p w14:paraId="297D4F38" w14:textId="77777777" w:rsidR="00B32050" w:rsidRPr="00972A58" w:rsidRDefault="00B32050" w:rsidP="00B32050">
            <w:pPr>
              <w:rPr>
                <w:rFonts w:asciiTheme="majorHAnsi" w:eastAsia="Times New Roman" w:hAnsiTheme="majorHAnsi" w:cs="BentonSans-Book"/>
                <w:sz w:val="20"/>
                <w:szCs w:val="20"/>
              </w:rPr>
            </w:pPr>
            <w:r w:rsidRPr="00972A58">
              <w:rPr>
                <w:rFonts w:asciiTheme="majorHAnsi" w:eastAsia="Times New Roman" w:hAnsiTheme="majorHAnsi" w:cs="BentonSans-Book"/>
                <w:sz w:val="20"/>
                <w:szCs w:val="20"/>
              </w:rPr>
              <w:t>Tipologia 200: Contributi agli investimenti</w:t>
            </w:r>
          </w:p>
        </w:tc>
        <w:tc>
          <w:tcPr>
            <w:tcW w:w="663" w:type="pct"/>
            <w:shd w:val="clear" w:color="auto" w:fill="auto"/>
            <w:vAlign w:val="center"/>
          </w:tcPr>
          <w:p w14:paraId="4754D310" w14:textId="28E20295"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4.847.262,12</w:t>
            </w:r>
          </w:p>
        </w:tc>
        <w:tc>
          <w:tcPr>
            <w:tcW w:w="716" w:type="pct"/>
            <w:shd w:val="clear" w:color="auto" w:fill="auto"/>
            <w:vAlign w:val="center"/>
          </w:tcPr>
          <w:p w14:paraId="1C31DDBD" w14:textId="0189CE32"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2.436.517,22</w:t>
            </w:r>
          </w:p>
        </w:tc>
        <w:tc>
          <w:tcPr>
            <w:tcW w:w="663" w:type="pct"/>
            <w:shd w:val="clear" w:color="auto" w:fill="auto"/>
            <w:vAlign w:val="center"/>
          </w:tcPr>
          <w:p w14:paraId="401455BB" w14:textId="1EB81342"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3.040.516,50</w:t>
            </w:r>
          </w:p>
        </w:tc>
        <w:tc>
          <w:tcPr>
            <w:tcW w:w="613" w:type="pct"/>
            <w:shd w:val="clear" w:color="auto" w:fill="auto"/>
            <w:vAlign w:val="center"/>
          </w:tcPr>
          <w:p w14:paraId="6729B801" w14:textId="16C77C35"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2.521.470,00</w:t>
            </w:r>
          </w:p>
        </w:tc>
        <w:tc>
          <w:tcPr>
            <w:tcW w:w="583" w:type="pct"/>
            <w:shd w:val="clear" w:color="auto" w:fill="auto"/>
            <w:vAlign w:val="center"/>
          </w:tcPr>
          <w:p w14:paraId="4684ECBC" w14:textId="7DF4C931"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134.820,00</w:t>
            </w:r>
          </w:p>
        </w:tc>
      </w:tr>
      <w:tr w:rsidR="00B32050" w:rsidRPr="00972A58" w14:paraId="2FEAD4A4" w14:textId="77777777" w:rsidTr="000E7293">
        <w:trPr>
          <w:jc w:val="center"/>
        </w:trPr>
        <w:tc>
          <w:tcPr>
            <w:tcW w:w="1761" w:type="pct"/>
            <w:shd w:val="clear" w:color="auto" w:fill="auto"/>
            <w:vAlign w:val="center"/>
          </w:tcPr>
          <w:p w14:paraId="21EA07BF" w14:textId="77777777" w:rsidR="00B32050" w:rsidRPr="00972A58" w:rsidRDefault="00B32050" w:rsidP="00B32050">
            <w:pPr>
              <w:rPr>
                <w:rFonts w:asciiTheme="majorHAnsi" w:eastAsia="Times New Roman" w:hAnsiTheme="majorHAnsi" w:cs="BentonSans-Book"/>
                <w:sz w:val="20"/>
                <w:szCs w:val="20"/>
              </w:rPr>
            </w:pPr>
            <w:r w:rsidRPr="00972A58">
              <w:rPr>
                <w:rFonts w:asciiTheme="majorHAnsi" w:eastAsia="Times New Roman" w:hAnsiTheme="majorHAnsi" w:cs="BentonSans-Book"/>
                <w:sz w:val="20"/>
                <w:szCs w:val="20"/>
              </w:rPr>
              <w:t>Tipologia 300: Altri trasferimenti in conto capitale</w:t>
            </w:r>
          </w:p>
        </w:tc>
        <w:tc>
          <w:tcPr>
            <w:tcW w:w="663" w:type="pct"/>
            <w:shd w:val="clear" w:color="auto" w:fill="auto"/>
            <w:vAlign w:val="center"/>
          </w:tcPr>
          <w:p w14:paraId="2A37EC40" w14:textId="32D74D62"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0,00</w:t>
            </w:r>
          </w:p>
        </w:tc>
        <w:tc>
          <w:tcPr>
            <w:tcW w:w="716" w:type="pct"/>
            <w:shd w:val="clear" w:color="auto" w:fill="auto"/>
            <w:vAlign w:val="center"/>
          </w:tcPr>
          <w:p w14:paraId="3E6F2020" w14:textId="08C06C1E"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0,00</w:t>
            </w:r>
          </w:p>
        </w:tc>
        <w:tc>
          <w:tcPr>
            <w:tcW w:w="663" w:type="pct"/>
            <w:shd w:val="clear" w:color="auto" w:fill="auto"/>
            <w:vAlign w:val="center"/>
          </w:tcPr>
          <w:p w14:paraId="48305367" w14:textId="59006143"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0,00</w:t>
            </w:r>
          </w:p>
        </w:tc>
        <w:tc>
          <w:tcPr>
            <w:tcW w:w="613" w:type="pct"/>
            <w:shd w:val="clear" w:color="auto" w:fill="auto"/>
            <w:vAlign w:val="center"/>
          </w:tcPr>
          <w:p w14:paraId="00FC5FDA" w14:textId="7EA0212D"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0,00</w:t>
            </w:r>
          </w:p>
        </w:tc>
        <w:tc>
          <w:tcPr>
            <w:tcW w:w="583" w:type="pct"/>
            <w:shd w:val="clear" w:color="auto" w:fill="auto"/>
            <w:vAlign w:val="center"/>
          </w:tcPr>
          <w:p w14:paraId="6CF5E1F8" w14:textId="6025B362"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0,00</w:t>
            </w:r>
          </w:p>
        </w:tc>
      </w:tr>
      <w:tr w:rsidR="00B32050" w:rsidRPr="00972A58" w14:paraId="1FD4E072" w14:textId="77777777" w:rsidTr="000E7293">
        <w:trPr>
          <w:jc w:val="center"/>
        </w:trPr>
        <w:tc>
          <w:tcPr>
            <w:tcW w:w="1761" w:type="pct"/>
            <w:shd w:val="clear" w:color="auto" w:fill="auto"/>
            <w:vAlign w:val="center"/>
          </w:tcPr>
          <w:p w14:paraId="5EEC6C05" w14:textId="77777777" w:rsidR="00B32050" w:rsidRPr="00972A58" w:rsidRDefault="00B32050" w:rsidP="00B32050">
            <w:pPr>
              <w:rPr>
                <w:rFonts w:asciiTheme="majorHAnsi" w:eastAsia="Times New Roman" w:hAnsiTheme="majorHAnsi" w:cs="BentonSans-Book"/>
                <w:sz w:val="20"/>
                <w:szCs w:val="20"/>
              </w:rPr>
            </w:pPr>
            <w:r w:rsidRPr="00972A58">
              <w:rPr>
                <w:rFonts w:asciiTheme="majorHAnsi" w:eastAsia="Times New Roman" w:hAnsiTheme="majorHAnsi" w:cs="BentonSans-Book"/>
                <w:sz w:val="20"/>
                <w:szCs w:val="20"/>
              </w:rPr>
              <w:t>Tipologia 400: Entrate da alienazione di beni materiali</w:t>
            </w:r>
          </w:p>
        </w:tc>
        <w:tc>
          <w:tcPr>
            <w:tcW w:w="663" w:type="pct"/>
            <w:shd w:val="clear" w:color="auto" w:fill="auto"/>
            <w:vAlign w:val="center"/>
          </w:tcPr>
          <w:p w14:paraId="2EF8F0DB" w14:textId="215F9025"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954.246,00</w:t>
            </w:r>
          </w:p>
        </w:tc>
        <w:tc>
          <w:tcPr>
            <w:tcW w:w="716" w:type="pct"/>
            <w:shd w:val="clear" w:color="auto" w:fill="auto"/>
            <w:vAlign w:val="center"/>
          </w:tcPr>
          <w:p w14:paraId="1F3CD0C3" w14:textId="6A29913D"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945.000,00</w:t>
            </w:r>
          </w:p>
        </w:tc>
        <w:tc>
          <w:tcPr>
            <w:tcW w:w="663" w:type="pct"/>
            <w:shd w:val="clear" w:color="auto" w:fill="auto"/>
            <w:vAlign w:val="center"/>
          </w:tcPr>
          <w:p w14:paraId="7B217C16" w14:textId="57B5BB08"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249.000,00</w:t>
            </w:r>
          </w:p>
        </w:tc>
        <w:tc>
          <w:tcPr>
            <w:tcW w:w="613" w:type="pct"/>
            <w:shd w:val="clear" w:color="auto" w:fill="auto"/>
            <w:vAlign w:val="center"/>
          </w:tcPr>
          <w:p w14:paraId="4EA2617C" w14:textId="71D514FE"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0,00</w:t>
            </w:r>
          </w:p>
        </w:tc>
        <w:tc>
          <w:tcPr>
            <w:tcW w:w="583" w:type="pct"/>
            <w:shd w:val="clear" w:color="auto" w:fill="auto"/>
            <w:vAlign w:val="center"/>
          </w:tcPr>
          <w:p w14:paraId="4682B7E0" w14:textId="1693547B"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0,00</w:t>
            </w:r>
          </w:p>
        </w:tc>
      </w:tr>
      <w:tr w:rsidR="00B32050" w:rsidRPr="00972A58" w14:paraId="003B05D8" w14:textId="77777777" w:rsidTr="000E7293">
        <w:trPr>
          <w:jc w:val="center"/>
        </w:trPr>
        <w:tc>
          <w:tcPr>
            <w:tcW w:w="1761" w:type="pct"/>
            <w:shd w:val="clear" w:color="auto" w:fill="auto"/>
            <w:vAlign w:val="center"/>
          </w:tcPr>
          <w:p w14:paraId="44B3479C" w14:textId="77777777" w:rsidR="00B32050" w:rsidRPr="00972A58" w:rsidRDefault="00B32050" w:rsidP="00B32050">
            <w:pPr>
              <w:rPr>
                <w:rFonts w:asciiTheme="majorHAnsi" w:eastAsia="Times New Roman" w:hAnsiTheme="majorHAnsi" w:cs="BentonSans-Book"/>
                <w:sz w:val="20"/>
                <w:szCs w:val="20"/>
              </w:rPr>
            </w:pPr>
            <w:r w:rsidRPr="00972A58">
              <w:rPr>
                <w:rFonts w:asciiTheme="majorHAnsi" w:eastAsia="Times New Roman" w:hAnsiTheme="majorHAnsi" w:cs="BentonSans-Book"/>
                <w:sz w:val="20"/>
                <w:szCs w:val="20"/>
              </w:rPr>
              <w:t>Tipologia 500: Altre entrate in conto capitale</w:t>
            </w:r>
          </w:p>
        </w:tc>
        <w:tc>
          <w:tcPr>
            <w:tcW w:w="663" w:type="pct"/>
            <w:shd w:val="clear" w:color="auto" w:fill="auto"/>
            <w:vAlign w:val="center"/>
          </w:tcPr>
          <w:p w14:paraId="2CCF0F7A" w14:textId="2D1C9E12"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70.000,00</w:t>
            </w:r>
          </w:p>
        </w:tc>
        <w:tc>
          <w:tcPr>
            <w:tcW w:w="716" w:type="pct"/>
            <w:shd w:val="clear" w:color="auto" w:fill="auto"/>
            <w:vAlign w:val="center"/>
          </w:tcPr>
          <w:p w14:paraId="1E919310" w14:textId="3DE8D289"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50.300,00</w:t>
            </w:r>
          </w:p>
        </w:tc>
        <w:tc>
          <w:tcPr>
            <w:tcW w:w="663" w:type="pct"/>
            <w:shd w:val="clear" w:color="auto" w:fill="auto"/>
            <w:vAlign w:val="center"/>
          </w:tcPr>
          <w:p w14:paraId="51C39B30" w14:textId="27E19BE0"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60.000,00</w:t>
            </w:r>
          </w:p>
        </w:tc>
        <w:tc>
          <w:tcPr>
            <w:tcW w:w="613" w:type="pct"/>
            <w:shd w:val="clear" w:color="auto" w:fill="auto"/>
            <w:vAlign w:val="center"/>
          </w:tcPr>
          <w:p w14:paraId="58255A20" w14:textId="1525AC81"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60.000,00</w:t>
            </w:r>
          </w:p>
        </w:tc>
        <w:tc>
          <w:tcPr>
            <w:tcW w:w="583" w:type="pct"/>
            <w:shd w:val="clear" w:color="auto" w:fill="auto"/>
            <w:vAlign w:val="center"/>
          </w:tcPr>
          <w:p w14:paraId="2BFF67BA" w14:textId="61579951" w:rsidR="00B32050" w:rsidRPr="00B32050" w:rsidRDefault="00B32050" w:rsidP="00B32050">
            <w:pPr>
              <w:jc w:val="right"/>
              <w:rPr>
                <w:rFonts w:asciiTheme="majorHAnsi" w:eastAsia="Times New Roman" w:hAnsiTheme="majorHAnsi" w:cs="BentonSans-Book"/>
                <w:sz w:val="20"/>
                <w:szCs w:val="20"/>
              </w:rPr>
            </w:pPr>
            <w:r w:rsidRPr="00B32050">
              <w:rPr>
                <w:rFonts w:asciiTheme="majorHAnsi" w:eastAsia="Times New Roman" w:hAnsiTheme="majorHAnsi" w:cs="BentonSans-Book"/>
                <w:noProof/>
                <w:sz w:val="20"/>
                <w:szCs w:val="20"/>
              </w:rPr>
              <w:t>60.000,00</w:t>
            </w:r>
          </w:p>
        </w:tc>
      </w:tr>
      <w:tr w:rsidR="00B32050" w:rsidRPr="00972A58" w14:paraId="02CD569D" w14:textId="77777777" w:rsidTr="000E7293">
        <w:trPr>
          <w:trHeight w:val="336"/>
          <w:jc w:val="center"/>
        </w:trPr>
        <w:tc>
          <w:tcPr>
            <w:tcW w:w="1761" w:type="pct"/>
            <w:shd w:val="clear" w:color="auto" w:fill="DBE5F1" w:themeFill="accent1" w:themeFillTint="33"/>
            <w:vAlign w:val="center"/>
          </w:tcPr>
          <w:p w14:paraId="735BD694" w14:textId="77777777" w:rsidR="00B32050" w:rsidRPr="00972A58" w:rsidRDefault="00B32050" w:rsidP="00B32050">
            <w:pPr>
              <w:rPr>
                <w:rFonts w:asciiTheme="majorHAnsi" w:eastAsia="Times New Roman" w:hAnsiTheme="majorHAnsi" w:cs="BentonSans-Book"/>
                <w:b/>
                <w:sz w:val="20"/>
                <w:szCs w:val="20"/>
              </w:rPr>
            </w:pPr>
            <w:r w:rsidRPr="00972A58">
              <w:rPr>
                <w:rFonts w:asciiTheme="majorHAnsi" w:eastAsia="Times New Roman" w:hAnsiTheme="majorHAnsi" w:cs="BentonSans-Book"/>
                <w:b/>
                <w:sz w:val="20"/>
                <w:szCs w:val="20"/>
              </w:rPr>
              <w:t>Totale Titolo 4: Entrate in conto capitale</w:t>
            </w:r>
          </w:p>
        </w:tc>
        <w:tc>
          <w:tcPr>
            <w:tcW w:w="663" w:type="pct"/>
            <w:shd w:val="clear" w:color="auto" w:fill="DBE5F1" w:themeFill="accent1" w:themeFillTint="33"/>
            <w:vAlign w:val="center"/>
          </w:tcPr>
          <w:p w14:paraId="2543E4EE" w14:textId="78A1AB10" w:rsidR="00B32050" w:rsidRPr="00B32050" w:rsidRDefault="00B32050" w:rsidP="00B32050">
            <w:pPr>
              <w:jc w:val="right"/>
              <w:rPr>
                <w:rFonts w:asciiTheme="majorHAnsi" w:eastAsia="Times New Roman" w:hAnsiTheme="majorHAnsi" w:cs="BentonSans-Book"/>
                <w:b/>
                <w:sz w:val="20"/>
                <w:szCs w:val="20"/>
              </w:rPr>
            </w:pPr>
            <w:r w:rsidRPr="00B32050">
              <w:rPr>
                <w:rFonts w:asciiTheme="majorHAnsi" w:eastAsia="Times New Roman" w:hAnsiTheme="majorHAnsi" w:cs="BentonSans-Book"/>
                <w:b/>
                <w:noProof/>
                <w:sz w:val="20"/>
                <w:szCs w:val="20"/>
              </w:rPr>
              <w:t>5.899.312,67</w:t>
            </w:r>
          </w:p>
        </w:tc>
        <w:tc>
          <w:tcPr>
            <w:tcW w:w="716" w:type="pct"/>
            <w:shd w:val="clear" w:color="auto" w:fill="DBE5F1" w:themeFill="accent1" w:themeFillTint="33"/>
            <w:vAlign w:val="center"/>
          </w:tcPr>
          <w:p w14:paraId="38B23562" w14:textId="6D2C8191" w:rsidR="00B32050" w:rsidRPr="00B32050" w:rsidRDefault="00B32050" w:rsidP="00B32050">
            <w:pPr>
              <w:jc w:val="right"/>
              <w:rPr>
                <w:rFonts w:asciiTheme="majorHAnsi" w:eastAsia="Times New Roman" w:hAnsiTheme="majorHAnsi" w:cs="BentonSans-Book"/>
                <w:b/>
                <w:sz w:val="20"/>
                <w:szCs w:val="20"/>
              </w:rPr>
            </w:pPr>
            <w:r w:rsidRPr="00B32050">
              <w:rPr>
                <w:rFonts w:asciiTheme="majorHAnsi" w:eastAsia="Times New Roman" w:hAnsiTheme="majorHAnsi" w:cs="BentonSans-Book"/>
                <w:b/>
                <w:noProof/>
                <w:sz w:val="20"/>
                <w:szCs w:val="20"/>
              </w:rPr>
              <w:t>3.444.817,22</w:t>
            </w:r>
          </w:p>
        </w:tc>
        <w:tc>
          <w:tcPr>
            <w:tcW w:w="663" w:type="pct"/>
            <w:shd w:val="clear" w:color="auto" w:fill="DBE5F1" w:themeFill="accent1" w:themeFillTint="33"/>
            <w:vAlign w:val="center"/>
          </w:tcPr>
          <w:p w14:paraId="27B6CFEA" w14:textId="5F738226" w:rsidR="00B32050" w:rsidRPr="00B32050" w:rsidRDefault="00B32050" w:rsidP="00B32050">
            <w:pPr>
              <w:jc w:val="right"/>
              <w:rPr>
                <w:rFonts w:asciiTheme="majorHAnsi" w:eastAsia="Times New Roman" w:hAnsiTheme="majorHAnsi" w:cs="BentonSans-Book"/>
                <w:b/>
                <w:sz w:val="20"/>
                <w:szCs w:val="20"/>
              </w:rPr>
            </w:pPr>
            <w:r w:rsidRPr="00B32050">
              <w:rPr>
                <w:rFonts w:asciiTheme="majorHAnsi" w:eastAsia="Times New Roman" w:hAnsiTheme="majorHAnsi" w:cs="BentonSans-Book"/>
                <w:b/>
                <w:noProof/>
                <w:sz w:val="20"/>
                <w:szCs w:val="20"/>
              </w:rPr>
              <w:t>3.379.516,50</w:t>
            </w:r>
          </w:p>
        </w:tc>
        <w:tc>
          <w:tcPr>
            <w:tcW w:w="613" w:type="pct"/>
            <w:shd w:val="clear" w:color="auto" w:fill="DBE5F1" w:themeFill="accent1" w:themeFillTint="33"/>
            <w:vAlign w:val="center"/>
          </w:tcPr>
          <w:p w14:paraId="2B52F949" w14:textId="6D54C9FD" w:rsidR="00B32050" w:rsidRPr="00B32050" w:rsidRDefault="00B32050" w:rsidP="00B32050">
            <w:pPr>
              <w:jc w:val="right"/>
              <w:rPr>
                <w:rFonts w:asciiTheme="majorHAnsi" w:eastAsia="Times New Roman" w:hAnsiTheme="majorHAnsi" w:cs="BentonSans-Book"/>
                <w:b/>
                <w:sz w:val="20"/>
                <w:szCs w:val="20"/>
              </w:rPr>
            </w:pPr>
            <w:r w:rsidRPr="00B32050">
              <w:rPr>
                <w:rFonts w:asciiTheme="majorHAnsi" w:eastAsia="Times New Roman" w:hAnsiTheme="majorHAnsi" w:cs="BentonSans-Book"/>
                <w:b/>
                <w:noProof/>
                <w:sz w:val="20"/>
                <w:szCs w:val="20"/>
              </w:rPr>
              <w:t>2.601.400,00</w:t>
            </w:r>
          </w:p>
        </w:tc>
        <w:tc>
          <w:tcPr>
            <w:tcW w:w="583" w:type="pct"/>
            <w:shd w:val="clear" w:color="auto" w:fill="DBE5F1" w:themeFill="accent1" w:themeFillTint="33"/>
            <w:vAlign w:val="center"/>
          </w:tcPr>
          <w:p w14:paraId="29321E9E" w14:textId="68D5D51C" w:rsidR="00B32050" w:rsidRPr="00B32050" w:rsidRDefault="00B32050" w:rsidP="00B32050">
            <w:pPr>
              <w:jc w:val="right"/>
              <w:rPr>
                <w:rFonts w:asciiTheme="majorHAnsi" w:eastAsia="Times New Roman" w:hAnsiTheme="majorHAnsi" w:cs="BentonSans-Book"/>
                <w:b/>
                <w:sz w:val="20"/>
                <w:szCs w:val="20"/>
              </w:rPr>
            </w:pPr>
            <w:r w:rsidRPr="00B32050">
              <w:rPr>
                <w:rFonts w:asciiTheme="majorHAnsi" w:eastAsia="Times New Roman" w:hAnsiTheme="majorHAnsi" w:cs="BentonSans-Book"/>
                <w:b/>
                <w:noProof/>
                <w:sz w:val="20"/>
                <w:szCs w:val="20"/>
              </w:rPr>
              <w:t>214.750,00</w:t>
            </w:r>
          </w:p>
        </w:tc>
      </w:tr>
    </w:tbl>
    <w:p w14:paraId="2B448E5B" w14:textId="607A8B1A" w:rsidR="00F123E7" w:rsidRPr="00CE0395" w:rsidRDefault="00F123E7" w:rsidP="0028428A">
      <w:pPr>
        <w:spacing w:before="120"/>
        <w:jc w:val="both"/>
        <w:rPr>
          <w:rFonts w:asciiTheme="majorHAnsi" w:hAnsiTheme="majorHAnsi"/>
          <w:sz w:val="22"/>
          <w:szCs w:val="22"/>
        </w:rPr>
      </w:pPr>
      <w:r w:rsidRPr="00CE0395">
        <w:rPr>
          <w:rFonts w:asciiTheme="majorHAnsi" w:hAnsiTheme="majorHAnsi"/>
          <w:b/>
          <w:sz w:val="22"/>
          <w:szCs w:val="22"/>
        </w:rPr>
        <w:t>Tipologia 100</w:t>
      </w:r>
      <w:r w:rsidRPr="00CE0395">
        <w:rPr>
          <w:rFonts w:asciiTheme="majorHAnsi" w:hAnsiTheme="majorHAnsi"/>
          <w:sz w:val="22"/>
          <w:szCs w:val="22"/>
        </w:rPr>
        <w:t>:</w:t>
      </w:r>
      <w:r w:rsidR="0028428A" w:rsidRPr="00CE0395">
        <w:rPr>
          <w:rFonts w:asciiTheme="majorHAnsi" w:hAnsiTheme="majorHAnsi"/>
          <w:sz w:val="22"/>
          <w:szCs w:val="22"/>
        </w:rPr>
        <w:t xml:space="preserve"> sono previste le sanzioni per violazioni delle norme urbanistiche;</w:t>
      </w:r>
    </w:p>
    <w:p w14:paraId="0F378874" w14:textId="3EAB5B7D" w:rsidR="0028428A" w:rsidRPr="00CE0395" w:rsidRDefault="0028428A" w:rsidP="0028428A">
      <w:pPr>
        <w:spacing w:before="120"/>
        <w:jc w:val="both"/>
        <w:rPr>
          <w:rFonts w:asciiTheme="majorHAnsi" w:hAnsiTheme="majorHAnsi"/>
          <w:sz w:val="22"/>
          <w:szCs w:val="22"/>
        </w:rPr>
      </w:pPr>
      <w:r w:rsidRPr="00CE0395">
        <w:rPr>
          <w:rFonts w:asciiTheme="majorHAnsi" w:hAnsiTheme="majorHAnsi"/>
          <w:b/>
          <w:sz w:val="22"/>
          <w:szCs w:val="22"/>
        </w:rPr>
        <w:t>Tipologia 200;</w:t>
      </w:r>
      <w:r w:rsidRPr="00CE0395">
        <w:rPr>
          <w:rFonts w:asciiTheme="majorHAnsi" w:hAnsiTheme="majorHAnsi"/>
          <w:sz w:val="22"/>
          <w:szCs w:val="22"/>
        </w:rPr>
        <w:t xml:space="preserve"> Le entrate previste sono costituite da</w:t>
      </w:r>
      <w:r w:rsidR="00643D16" w:rsidRPr="00CE0395">
        <w:rPr>
          <w:rFonts w:asciiTheme="majorHAnsi" w:hAnsiTheme="majorHAnsi"/>
          <w:sz w:val="22"/>
          <w:szCs w:val="22"/>
        </w:rPr>
        <w:t>:</w:t>
      </w:r>
    </w:p>
    <w:p w14:paraId="0795D672" w14:textId="1D058BEA" w:rsidR="00F123E7" w:rsidRPr="00E51919" w:rsidRDefault="00F123E7" w:rsidP="006A6978">
      <w:pPr>
        <w:pStyle w:val="Paragrafoelenco"/>
        <w:numPr>
          <w:ilvl w:val="0"/>
          <w:numId w:val="10"/>
        </w:numPr>
        <w:jc w:val="both"/>
        <w:rPr>
          <w:rFonts w:asciiTheme="majorHAnsi" w:hAnsiTheme="majorHAnsi"/>
          <w:sz w:val="22"/>
          <w:szCs w:val="22"/>
        </w:rPr>
      </w:pPr>
      <w:r w:rsidRPr="00CE0395">
        <w:rPr>
          <w:rFonts w:asciiTheme="majorHAnsi" w:hAnsiTheme="majorHAnsi"/>
          <w:sz w:val="22"/>
          <w:szCs w:val="22"/>
        </w:rPr>
        <w:t>i canoni aggiuntivi spettanti agli enti locali per la proroga delle concessioni delle grandi derivazioni di acqua pubblica a scopo idroelettrico (lett. a) ed e) del comma 15 quater dell’art. 1bis della L.P. 06.03.1998, n. 4)</w:t>
      </w:r>
      <w:r w:rsidR="00927515" w:rsidRPr="00CE0395">
        <w:rPr>
          <w:rFonts w:asciiTheme="majorHAnsi" w:hAnsiTheme="majorHAnsi"/>
          <w:sz w:val="22"/>
          <w:szCs w:val="22"/>
        </w:rPr>
        <w:t xml:space="preserve">. In pendenza del rinnovo delle concessioni inerenti le grandi derivazioni e nella </w:t>
      </w:r>
      <w:r w:rsidR="00927515" w:rsidRPr="00E51919">
        <w:rPr>
          <w:rFonts w:asciiTheme="majorHAnsi" w:hAnsiTheme="majorHAnsi"/>
          <w:sz w:val="22"/>
          <w:szCs w:val="22"/>
        </w:rPr>
        <w:t>conseguente indeterminatezza del termine di individuazione delle relative condizioni, la Provincia si è riservata di considerare, nei prossimi protocolli d’intesa in materia di finanza locale, le grandezze finanziarie da assicurare agli enti locali per gli esercizi finanziari successivi al 202</w:t>
      </w:r>
      <w:r w:rsidR="00E51919" w:rsidRPr="00E51919">
        <w:rPr>
          <w:rFonts w:asciiTheme="majorHAnsi" w:hAnsiTheme="majorHAnsi"/>
          <w:sz w:val="22"/>
          <w:szCs w:val="22"/>
        </w:rPr>
        <w:t>1</w:t>
      </w:r>
      <w:r w:rsidR="00927515" w:rsidRPr="00E51919">
        <w:rPr>
          <w:rFonts w:asciiTheme="majorHAnsi" w:hAnsiTheme="majorHAnsi"/>
          <w:sz w:val="22"/>
          <w:szCs w:val="22"/>
        </w:rPr>
        <w:t xml:space="preserve"> e fino alla nuova concessione. Non vengono pertanto previsti negli esercizi 202</w:t>
      </w:r>
      <w:r w:rsidR="00E51919" w:rsidRPr="00E51919">
        <w:rPr>
          <w:rFonts w:asciiTheme="majorHAnsi" w:hAnsiTheme="majorHAnsi"/>
          <w:sz w:val="22"/>
          <w:szCs w:val="22"/>
        </w:rPr>
        <w:t>2</w:t>
      </w:r>
      <w:r w:rsidR="00927515" w:rsidRPr="00E51919">
        <w:rPr>
          <w:rFonts w:asciiTheme="majorHAnsi" w:hAnsiTheme="majorHAnsi"/>
          <w:sz w:val="22"/>
          <w:szCs w:val="22"/>
        </w:rPr>
        <w:t>-202</w:t>
      </w:r>
      <w:r w:rsidR="00E51919" w:rsidRPr="00E51919">
        <w:rPr>
          <w:rFonts w:asciiTheme="majorHAnsi" w:hAnsiTheme="majorHAnsi"/>
          <w:sz w:val="22"/>
          <w:szCs w:val="22"/>
        </w:rPr>
        <w:t>3</w:t>
      </w:r>
      <w:r w:rsidR="00927515" w:rsidRPr="00E51919">
        <w:rPr>
          <w:rFonts w:asciiTheme="majorHAnsi" w:hAnsiTheme="majorHAnsi"/>
          <w:sz w:val="22"/>
          <w:szCs w:val="22"/>
        </w:rPr>
        <w:t>.</w:t>
      </w:r>
    </w:p>
    <w:p w14:paraId="6387A776" w14:textId="42625164" w:rsidR="002D4F22" w:rsidRPr="00E51919" w:rsidRDefault="002D4F22" w:rsidP="002D4F22">
      <w:pPr>
        <w:pStyle w:val="Paragrafoelenco"/>
        <w:numPr>
          <w:ilvl w:val="0"/>
          <w:numId w:val="10"/>
        </w:numPr>
        <w:jc w:val="both"/>
        <w:rPr>
          <w:rFonts w:asciiTheme="majorHAnsi" w:hAnsiTheme="majorHAnsi"/>
          <w:sz w:val="22"/>
          <w:szCs w:val="22"/>
        </w:rPr>
      </w:pPr>
      <w:r w:rsidRPr="00E51919">
        <w:rPr>
          <w:rFonts w:asciiTheme="majorHAnsi" w:hAnsiTheme="majorHAnsi"/>
          <w:sz w:val="22"/>
          <w:szCs w:val="22"/>
        </w:rPr>
        <w:t>t</w:t>
      </w:r>
      <w:r>
        <w:rPr>
          <w:rFonts w:asciiTheme="majorHAnsi" w:hAnsiTheme="majorHAnsi"/>
          <w:bCs/>
          <w:sz w:val="22"/>
          <w:szCs w:val="22"/>
        </w:rPr>
        <w:t>rasferimenti di capitali dallo Stato</w:t>
      </w:r>
      <w:r w:rsidRPr="00E51919">
        <w:rPr>
          <w:rFonts w:asciiTheme="majorHAnsi" w:hAnsiTheme="majorHAnsi"/>
          <w:sz w:val="22"/>
          <w:szCs w:val="22"/>
        </w:rPr>
        <w:t xml:space="preserve">, tra cui </w:t>
      </w:r>
    </w:p>
    <w:p w14:paraId="300F31F7" w14:textId="3A4B7579" w:rsidR="002D4F22" w:rsidRDefault="002D4F22" w:rsidP="002D4F22">
      <w:pPr>
        <w:pStyle w:val="Paragrafoelenco"/>
        <w:numPr>
          <w:ilvl w:val="0"/>
          <w:numId w:val="11"/>
        </w:numPr>
        <w:jc w:val="both"/>
        <w:rPr>
          <w:rFonts w:asciiTheme="majorHAnsi" w:hAnsiTheme="majorHAnsi"/>
          <w:sz w:val="22"/>
          <w:szCs w:val="22"/>
        </w:rPr>
      </w:pPr>
      <w:r>
        <w:rPr>
          <w:rFonts w:asciiTheme="majorHAnsi" w:hAnsiTheme="majorHAnsi"/>
          <w:sz w:val="22"/>
          <w:szCs w:val="22"/>
        </w:rPr>
        <w:t xml:space="preserve">il </w:t>
      </w:r>
      <w:r w:rsidRPr="002D4F22">
        <w:rPr>
          <w:rFonts w:asciiTheme="majorHAnsi" w:hAnsiTheme="majorHAnsi"/>
          <w:bCs/>
          <w:sz w:val="22"/>
          <w:szCs w:val="22"/>
        </w:rPr>
        <w:t>contributo</w:t>
      </w:r>
      <w:r w:rsidRPr="002D4F22">
        <w:rPr>
          <w:rFonts w:asciiTheme="majorHAnsi" w:hAnsiTheme="majorHAnsi"/>
          <w:sz w:val="22"/>
          <w:szCs w:val="22"/>
        </w:rPr>
        <w:t xml:space="preserve"> statale </w:t>
      </w:r>
      <w:r>
        <w:rPr>
          <w:rFonts w:asciiTheme="majorHAnsi" w:hAnsiTheme="majorHAnsi"/>
          <w:sz w:val="22"/>
          <w:szCs w:val="22"/>
        </w:rPr>
        <w:t>per l’</w:t>
      </w:r>
      <w:r w:rsidRPr="002D4F22">
        <w:rPr>
          <w:rFonts w:asciiTheme="majorHAnsi" w:hAnsiTheme="majorHAnsi"/>
          <w:sz w:val="22"/>
          <w:szCs w:val="22"/>
        </w:rPr>
        <w:t>efficientamento energetico</w:t>
      </w:r>
      <w:r>
        <w:rPr>
          <w:rFonts w:asciiTheme="majorHAnsi" w:hAnsiTheme="majorHAnsi"/>
          <w:sz w:val="22"/>
          <w:szCs w:val="22"/>
        </w:rPr>
        <w:t xml:space="preserve"> di cui all’</w:t>
      </w:r>
      <w:r w:rsidRPr="002D4F22">
        <w:rPr>
          <w:rFonts w:asciiTheme="majorHAnsi" w:hAnsiTheme="majorHAnsi"/>
          <w:sz w:val="22"/>
          <w:szCs w:val="22"/>
        </w:rPr>
        <w:t>art. 1, comma 29 L. 160/2019</w:t>
      </w:r>
      <w:r>
        <w:rPr>
          <w:rFonts w:asciiTheme="majorHAnsi" w:hAnsiTheme="majorHAnsi"/>
          <w:sz w:val="22"/>
          <w:szCs w:val="22"/>
        </w:rPr>
        <w:t>;</w:t>
      </w:r>
    </w:p>
    <w:p w14:paraId="7626F7C8" w14:textId="7DD5EA3D" w:rsidR="002D4F22" w:rsidRDefault="002D4F22" w:rsidP="002D4F22">
      <w:pPr>
        <w:pStyle w:val="Paragrafoelenco"/>
        <w:numPr>
          <w:ilvl w:val="0"/>
          <w:numId w:val="11"/>
        </w:numPr>
        <w:jc w:val="both"/>
        <w:rPr>
          <w:rFonts w:asciiTheme="majorHAnsi" w:hAnsiTheme="majorHAnsi"/>
          <w:sz w:val="22"/>
          <w:szCs w:val="22"/>
        </w:rPr>
      </w:pPr>
      <w:r>
        <w:rPr>
          <w:rFonts w:asciiTheme="majorHAnsi" w:hAnsiTheme="majorHAnsi"/>
          <w:sz w:val="22"/>
          <w:szCs w:val="22"/>
        </w:rPr>
        <w:t xml:space="preserve">il </w:t>
      </w:r>
      <w:r w:rsidRPr="002D4F22">
        <w:rPr>
          <w:rFonts w:asciiTheme="majorHAnsi" w:hAnsiTheme="majorHAnsi"/>
          <w:sz w:val="22"/>
          <w:szCs w:val="22"/>
        </w:rPr>
        <w:t xml:space="preserve">contributo statale per investimenti </w:t>
      </w:r>
      <w:r>
        <w:rPr>
          <w:rFonts w:asciiTheme="majorHAnsi" w:hAnsiTheme="majorHAnsi"/>
          <w:sz w:val="22"/>
          <w:szCs w:val="22"/>
        </w:rPr>
        <w:t xml:space="preserve">di </w:t>
      </w:r>
      <w:r w:rsidRPr="002D4F22">
        <w:rPr>
          <w:rFonts w:asciiTheme="majorHAnsi" w:hAnsiTheme="majorHAnsi"/>
          <w:sz w:val="22"/>
          <w:szCs w:val="22"/>
        </w:rPr>
        <w:t>messa in</w:t>
      </w:r>
      <w:r>
        <w:rPr>
          <w:rFonts w:asciiTheme="majorHAnsi" w:hAnsiTheme="majorHAnsi"/>
          <w:sz w:val="22"/>
          <w:szCs w:val="22"/>
        </w:rPr>
        <w:t xml:space="preserve"> </w:t>
      </w:r>
      <w:r w:rsidRPr="002D4F22">
        <w:rPr>
          <w:rFonts w:asciiTheme="majorHAnsi" w:hAnsiTheme="majorHAnsi"/>
          <w:sz w:val="22"/>
          <w:szCs w:val="22"/>
        </w:rPr>
        <w:t xml:space="preserve">sicurezza </w:t>
      </w:r>
      <w:r>
        <w:rPr>
          <w:rFonts w:asciiTheme="majorHAnsi" w:hAnsiTheme="majorHAnsi"/>
          <w:sz w:val="22"/>
          <w:szCs w:val="22"/>
        </w:rPr>
        <w:t xml:space="preserve">di </w:t>
      </w:r>
      <w:r w:rsidRPr="002D4F22">
        <w:rPr>
          <w:rFonts w:asciiTheme="majorHAnsi" w:hAnsiTheme="majorHAnsi"/>
          <w:sz w:val="22"/>
          <w:szCs w:val="22"/>
        </w:rPr>
        <w:t>edifici e</w:t>
      </w:r>
      <w:r>
        <w:rPr>
          <w:rFonts w:asciiTheme="majorHAnsi" w:hAnsiTheme="majorHAnsi"/>
          <w:sz w:val="22"/>
          <w:szCs w:val="22"/>
        </w:rPr>
        <w:t xml:space="preserve"> del</w:t>
      </w:r>
      <w:r w:rsidRPr="002D4F22">
        <w:rPr>
          <w:rFonts w:asciiTheme="majorHAnsi" w:hAnsiTheme="majorHAnsi"/>
          <w:sz w:val="22"/>
          <w:szCs w:val="22"/>
        </w:rPr>
        <w:t xml:space="preserve"> territorio </w:t>
      </w:r>
      <w:r>
        <w:rPr>
          <w:rFonts w:asciiTheme="majorHAnsi" w:hAnsiTheme="majorHAnsi"/>
          <w:sz w:val="22"/>
          <w:szCs w:val="22"/>
        </w:rPr>
        <w:t>di cui all’</w:t>
      </w:r>
      <w:r w:rsidRPr="002D4F22">
        <w:rPr>
          <w:rFonts w:asciiTheme="majorHAnsi" w:hAnsiTheme="majorHAnsi"/>
          <w:sz w:val="22"/>
          <w:szCs w:val="22"/>
        </w:rPr>
        <w:t>art 1, commi 139 e ss L 145/2018</w:t>
      </w:r>
      <w:r>
        <w:rPr>
          <w:rFonts w:asciiTheme="majorHAnsi" w:hAnsiTheme="majorHAnsi"/>
          <w:sz w:val="22"/>
          <w:szCs w:val="22"/>
        </w:rPr>
        <w:t>;</w:t>
      </w:r>
    </w:p>
    <w:p w14:paraId="7CF89C94" w14:textId="5DFE49AB" w:rsidR="002E00A6" w:rsidRPr="002E00A6" w:rsidRDefault="002E00A6" w:rsidP="002E00A6">
      <w:pPr>
        <w:pStyle w:val="Paragrafoelenco"/>
        <w:numPr>
          <w:ilvl w:val="0"/>
          <w:numId w:val="10"/>
        </w:numPr>
        <w:jc w:val="both"/>
        <w:rPr>
          <w:rFonts w:asciiTheme="majorHAnsi" w:hAnsiTheme="majorHAnsi"/>
          <w:sz w:val="22"/>
          <w:szCs w:val="22"/>
        </w:rPr>
      </w:pPr>
      <w:r w:rsidRPr="002E00A6">
        <w:rPr>
          <w:rFonts w:asciiTheme="majorHAnsi" w:hAnsiTheme="majorHAnsi"/>
          <w:bCs/>
          <w:sz w:val="22"/>
          <w:szCs w:val="22"/>
        </w:rPr>
        <w:t>trasferimenti</w:t>
      </w:r>
      <w:r w:rsidRPr="00E51919">
        <w:rPr>
          <w:rFonts w:asciiTheme="majorHAnsi" w:hAnsiTheme="majorHAnsi"/>
          <w:bCs/>
          <w:sz w:val="22"/>
          <w:szCs w:val="22"/>
        </w:rPr>
        <w:t xml:space="preserve"> di capitali dalla </w:t>
      </w:r>
      <w:r>
        <w:rPr>
          <w:rFonts w:asciiTheme="majorHAnsi" w:hAnsiTheme="majorHAnsi"/>
          <w:bCs/>
          <w:sz w:val="22"/>
          <w:szCs w:val="22"/>
        </w:rPr>
        <w:t xml:space="preserve">comunità, quale il </w:t>
      </w:r>
      <w:r w:rsidRPr="002E00A6">
        <w:rPr>
          <w:rFonts w:asciiTheme="majorHAnsi" w:hAnsiTheme="majorHAnsi"/>
          <w:bCs/>
          <w:sz w:val="22"/>
          <w:szCs w:val="22"/>
        </w:rPr>
        <w:t>fondo  strategico territoriale</w:t>
      </w:r>
      <w:r>
        <w:rPr>
          <w:rFonts w:asciiTheme="majorHAnsi" w:hAnsiTheme="majorHAnsi"/>
          <w:bCs/>
          <w:sz w:val="22"/>
          <w:szCs w:val="22"/>
        </w:rPr>
        <w:t>;</w:t>
      </w:r>
    </w:p>
    <w:p w14:paraId="4DF9F113" w14:textId="57606042" w:rsidR="00F123E7" w:rsidRPr="00E51919" w:rsidRDefault="00F123E7" w:rsidP="006A6978">
      <w:pPr>
        <w:pStyle w:val="Paragrafoelenco"/>
        <w:numPr>
          <w:ilvl w:val="0"/>
          <w:numId w:val="10"/>
        </w:numPr>
        <w:jc w:val="both"/>
        <w:rPr>
          <w:rFonts w:asciiTheme="majorHAnsi" w:hAnsiTheme="majorHAnsi"/>
          <w:sz w:val="22"/>
          <w:szCs w:val="22"/>
        </w:rPr>
      </w:pPr>
      <w:r w:rsidRPr="00E51919">
        <w:rPr>
          <w:rFonts w:asciiTheme="majorHAnsi" w:hAnsiTheme="majorHAnsi"/>
          <w:sz w:val="22"/>
          <w:szCs w:val="22"/>
        </w:rPr>
        <w:t>t</w:t>
      </w:r>
      <w:r w:rsidRPr="00E51919">
        <w:rPr>
          <w:rFonts w:asciiTheme="majorHAnsi" w:hAnsiTheme="majorHAnsi"/>
          <w:bCs/>
          <w:sz w:val="22"/>
          <w:szCs w:val="22"/>
        </w:rPr>
        <w:t>rasferimenti di capitali dalla Provincia Autonoma di Trento</w:t>
      </w:r>
      <w:r w:rsidR="00BC54DA" w:rsidRPr="00E51919">
        <w:rPr>
          <w:rFonts w:asciiTheme="majorHAnsi" w:hAnsiTheme="majorHAnsi"/>
          <w:sz w:val="22"/>
          <w:szCs w:val="22"/>
        </w:rPr>
        <w:t xml:space="preserve">, tra cui </w:t>
      </w:r>
    </w:p>
    <w:p w14:paraId="57AB0688" w14:textId="7909C635" w:rsidR="00927515" w:rsidRPr="00BE2DEB" w:rsidRDefault="00F123E7" w:rsidP="006A6978">
      <w:pPr>
        <w:pStyle w:val="Paragrafoelenco"/>
        <w:numPr>
          <w:ilvl w:val="0"/>
          <w:numId w:val="11"/>
        </w:numPr>
        <w:jc w:val="both"/>
        <w:rPr>
          <w:rFonts w:asciiTheme="majorHAnsi" w:hAnsiTheme="majorHAnsi"/>
          <w:sz w:val="22"/>
          <w:szCs w:val="22"/>
        </w:rPr>
      </w:pPr>
      <w:r w:rsidRPr="00BE2DEB">
        <w:rPr>
          <w:rFonts w:asciiTheme="majorHAnsi" w:hAnsiTheme="majorHAnsi"/>
          <w:sz w:val="22"/>
          <w:szCs w:val="22"/>
        </w:rPr>
        <w:t xml:space="preserve">Il </w:t>
      </w:r>
      <w:r w:rsidRPr="00BE2DEB">
        <w:rPr>
          <w:rFonts w:asciiTheme="majorHAnsi" w:hAnsiTheme="majorHAnsi"/>
          <w:bCs/>
          <w:sz w:val="22"/>
          <w:szCs w:val="22"/>
        </w:rPr>
        <w:t xml:space="preserve">fondo per gli </w:t>
      </w:r>
      <w:r w:rsidRPr="00BE2DEB">
        <w:rPr>
          <w:rFonts w:asciiTheme="majorHAnsi" w:hAnsiTheme="majorHAnsi"/>
          <w:sz w:val="22"/>
          <w:szCs w:val="22"/>
        </w:rPr>
        <w:t>investimenti</w:t>
      </w:r>
      <w:r w:rsidRPr="00BE2DEB">
        <w:rPr>
          <w:rFonts w:asciiTheme="majorHAnsi" w:hAnsiTheme="majorHAnsi"/>
          <w:bCs/>
          <w:sz w:val="22"/>
          <w:szCs w:val="22"/>
        </w:rPr>
        <w:t xml:space="preserve"> comunali</w:t>
      </w:r>
      <w:r w:rsidR="00BE2DEB" w:rsidRPr="00BE2DEB">
        <w:rPr>
          <w:rFonts w:asciiTheme="majorHAnsi" w:hAnsiTheme="majorHAnsi"/>
          <w:sz w:val="22"/>
          <w:szCs w:val="22"/>
        </w:rPr>
        <w:t>: è prevista quota del budget 2016 e relative integrazioni non utilizzate negli esercizi precedenti, nonché l’</w:t>
      </w:r>
      <w:r w:rsidR="00927515" w:rsidRPr="00BE2DEB">
        <w:rPr>
          <w:rFonts w:asciiTheme="majorHAnsi" w:hAnsiTheme="majorHAnsi"/>
          <w:sz w:val="22"/>
          <w:szCs w:val="22"/>
        </w:rPr>
        <w:t>ulteriore integrazione, così come stanziata in sede di protocollo d’intesa 202</w:t>
      </w:r>
      <w:r w:rsidR="00BE2DEB" w:rsidRPr="00BE2DEB">
        <w:rPr>
          <w:rFonts w:asciiTheme="majorHAnsi" w:hAnsiTheme="majorHAnsi"/>
          <w:sz w:val="22"/>
          <w:szCs w:val="22"/>
        </w:rPr>
        <w:t>1</w:t>
      </w:r>
      <w:r w:rsidR="00927515" w:rsidRPr="00BE2DEB">
        <w:rPr>
          <w:rFonts w:asciiTheme="majorHAnsi" w:hAnsiTheme="majorHAnsi"/>
          <w:sz w:val="22"/>
          <w:szCs w:val="22"/>
        </w:rPr>
        <w:t>;</w:t>
      </w:r>
    </w:p>
    <w:p w14:paraId="732E09A0" w14:textId="6237C67D" w:rsidR="00927515" w:rsidRPr="007573A3" w:rsidRDefault="007573A3" w:rsidP="006A6978">
      <w:pPr>
        <w:pStyle w:val="Paragrafoelenco"/>
        <w:numPr>
          <w:ilvl w:val="0"/>
          <w:numId w:val="11"/>
        </w:numPr>
        <w:jc w:val="both"/>
        <w:rPr>
          <w:rFonts w:asciiTheme="majorHAnsi" w:hAnsiTheme="majorHAnsi"/>
          <w:sz w:val="22"/>
          <w:szCs w:val="22"/>
        </w:rPr>
      </w:pPr>
      <w:r w:rsidRPr="007573A3">
        <w:rPr>
          <w:rFonts w:asciiTheme="majorHAnsi" w:hAnsiTheme="majorHAnsi"/>
          <w:sz w:val="22"/>
          <w:szCs w:val="22"/>
        </w:rPr>
        <w:t xml:space="preserve">ex fondo investimenti minori: sono previste a bilancio </w:t>
      </w:r>
      <w:r w:rsidR="00927515" w:rsidRPr="007573A3">
        <w:rPr>
          <w:rFonts w:asciiTheme="majorHAnsi" w:hAnsiTheme="majorHAnsi"/>
          <w:sz w:val="22"/>
          <w:szCs w:val="22"/>
        </w:rPr>
        <w:t xml:space="preserve">quota parte degli stanziamenti concessi </w:t>
      </w:r>
      <w:r w:rsidRPr="007573A3">
        <w:rPr>
          <w:rFonts w:asciiTheme="majorHAnsi" w:hAnsiTheme="majorHAnsi"/>
          <w:sz w:val="22"/>
          <w:szCs w:val="22"/>
        </w:rPr>
        <w:t xml:space="preserve"> per le annualità </w:t>
      </w:r>
      <w:r w:rsidR="00927515" w:rsidRPr="007573A3">
        <w:rPr>
          <w:rFonts w:asciiTheme="majorHAnsi" w:hAnsiTheme="majorHAnsi"/>
          <w:sz w:val="22"/>
          <w:szCs w:val="22"/>
        </w:rPr>
        <w:t>201</w:t>
      </w:r>
      <w:r w:rsidRPr="007573A3">
        <w:rPr>
          <w:rFonts w:asciiTheme="majorHAnsi" w:hAnsiTheme="majorHAnsi"/>
          <w:sz w:val="22"/>
          <w:szCs w:val="22"/>
        </w:rPr>
        <w:t>9</w:t>
      </w:r>
      <w:r w:rsidR="00927515" w:rsidRPr="007573A3">
        <w:rPr>
          <w:rFonts w:asciiTheme="majorHAnsi" w:hAnsiTheme="majorHAnsi"/>
          <w:sz w:val="22"/>
          <w:szCs w:val="22"/>
        </w:rPr>
        <w:t>-20</w:t>
      </w:r>
      <w:r w:rsidRPr="007573A3">
        <w:rPr>
          <w:rFonts w:asciiTheme="majorHAnsi" w:hAnsiTheme="majorHAnsi"/>
          <w:sz w:val="22"/>
          <w:szCs w:val="22"/>
        </w:rPr>
        <w:t>20 e l’assegnazione 2021; risultano invece sospese le quote riferite agli esercizi 2022-2023, con eccezione della quota relativa all’operazione di estinzione anticipata dei prestiti;</w:t>
      </w:r>
    </w:p>
    <w:p w14:paraId="0539EFB2" w14:textId="6D7D65D8" w:rsidR="00927515" w:rsidRDefault="00927515" w:rsidP="006A6978">
      <w:pPr>
        <w:pStyle w:val="Paragrafoelenco"/>
        <w:numPr>
          <w:ilvl w:val="0"/>
          <w:numId w:val="11"/>
        </w:numPr>
        <w:jc w:val="both"/>
        <w:rPr>
          <w:rFonts w:ascii="Calibri" w:eastAsia="Times New Roman" w:hAnsi="Calibri" w:cs="Times New Roman"/>
          <w:sz w:val="22"/>
          <w:szCs w:val="22"/>
        </w:rPr>
      </w:pPr>
      <w:r w:rsidRPr="002E00A6">
        <w:rPr>
          <w:rFonts w:ascii="Calibri" w:eastAsia="Times New Roman" w:hAnsi="Calibri" w:cs="Times New Roman"/>
          <w:sz w:val="22"/>
          <w:szCs w:val="22"/>
        </w:rPr>
        <w:t>il trasferimento sul fondo di sviluppo locale a finanziamento del nuovo centro anziani (€ 379.000,00);</w:t>
      </w:r>
    </w:p>
    <w:p w14:paraId="7F5D1031" w14:textId="3BF70C4A" w:rsidR="002E00A6" w:rsidRPr="002E00A6" w:rsidRDefault="002E00A6" w:rsidP="002E00A6">
      <w:pPr>
        <w:pStyle w:val="Paragrafoelenco"/>
        <w:numPr>
          <w:ilvl w:val="0"/>
          <w:numId w:val="11"/>
        </w:numPr>
        <w:jc w:val="both"/>
        <w:rPr>
          <w:rFonts w:ascii="Calibri" w:eastAsia="Times New Roman" w:hAnsi="Calibri" w:cs="Times New Roman"/>
          <w:sz w:val="22"/>
          <w:szCs w:val="22"/>
        </w:rPr>
      </w:pPr>
      <w:r>
        <w:rPr>
          <w:rFonts w:ascii="Calibri" w:eastAsia="Times New Roman" w:hAnsi="Calibri" w:cs="Times New Roman"/>
          <w:sz w:val="22"/>
          <w:szCs w:val="22"/>
        </w:rPr>
        <w:t>il t</w:t>
      </w:r>
      <w:r w:rsidRPr="002E00A6">
        <w:rPr>
          <w:rFonts w:ascii="Calibri" w:eastAsia="Times New Roman" w:hAnsi="Calibri" w:cs="Times New Roman"/>
          <w:sz w:val="22"/>
          <w:szCs w:val="22"/>
        </w:rPr>
        <w:t>rasferimento art. 13 L.P. 2/92</w:t>
      </w:r>
      <w:r>
        <w:rPr>
          <w:rFonts w:ascii="Calibri" w:eastAsia="Times New Roman" w:hAnsi="Calibri" w:cs="Times New Roman"/>
          <w:sz w:val="22"/>
          <w:szCs w:val="22"/>
        </w:rPr>
        <w:t xml:space="preserve"> per</w:t>
      </w:r>
      <w:r w:rsidRPr="002E00A6">
        <w:rPr>
          <w:rFonts w:ascii="Calibri" w:eastAsia="Times New Roman" w:hAnsi="Calibri" w:cs="Times New Roman"/>
          <w:sz w:val="22"/>
          <w:szCs w:val="22"/>
        </w:rPr>
        <w:t xml:space="preserve"> interventi di somma urgenza</w:t>
      </w:r>
    </w:p>
    <w:p w14:paraId="2A8D6AA1" w14:textId="20EDD882" w:rsidR="00F123E7" w:rsidRPr="00695C5F" w:rsidRDefault="00F123E7" w:rsidP="006A6978">
      <w:pPr>
        <w:pStyle w:val="Paragrafoelenco"/>
        <w:numPr>
          <w:ilvl w:val="0"/>
          <w:numId w:val="11"/>
        </w:numPr>
        <w:jc w:val="both"/>
        <w:rPr>
          <w:rFonts w:asciiTheme="majorHAnsi" w:hAnsiTheme="majorHAnsi"/>
          <w:sz w:val="22"/>
          <w:szCs w:val="22"/>
        </w:rPr>
      </w:pPr>
      <w:r w:rsidRPr="00695C5F">
        <w:rPr>
          <w:rFonts w:asciiTheme="majorHAnsi" w:hAnsiTheme="majorHAnsi"/>
          <w:sz w:val="22"/>
          <w:szCs w:val="22"/>
        </w:rPr>
        <w:t>la compartecipazione dei comuni di Roveré della Luna</w:t>
      </w:r>
      <w:r w:rsidR="001107B4" w:rsidRPr="00695C5F">
        <w:rPr>
          <w:rFonts w:asciiTheme="majorHAnsi" w:hAnsiTheme="majorHAnsi"/>
          <w:sz w:val="22"/>
          <w:szCs w:val="22"/>
        </w:rPr>
        <w:t xml:space="preserve"> e</w:t>
      </w:r>
      <w:r w:rsidRPr="00695C5F">
        <w:rPr>
          <w:rFonts w:asciiTheme="majorHAnsi" w:hAnsiTheme="majorHAnsi"/>
          <w:sz w:val="22"/>
          <w:szCs w:val="22"/>
        </w:rPr>
        <w:t xml:space="preserve"> S.</w:t>
      </w:r>
      <w:r w:rsidR="00927515" w:rsidRPr="00695C5F">
        <w:rPr>
          <w:rFonts w:asciiTheme="majorHAnsi" w:hAnsiTheme="majorHAnsi"/>
          <w:sz w:val="22"/>
          <w:szCs w:val="22"/>
        </w:rPr>
        <w:t xml:space="preserve"> </w:t>
      </w:r>
      <w:r w:rsidRPr="00695C5F">
        <w:rPr>
          <w:rFonts w:asciiTheme="majorHAnsi" w:hAnsiTheme="majorHAnsi"/>
          <w:sz w:val="22"/>
          <w:szCs w:val="22"/>
        </w:rPr>
        <w:t xml:space="preserve">Michele all'Adige alle spese in conto capitale relative all'Istituto comprensivo di Mezzocorona. </w:t>
      </w:r>
    </w:p>
    <w:p w14:paraId="7EB8EE1A" w14:textId="094EF012" w:rsidR="00927515" w:rsidRPr="00695C5F" w:rsidRDefault="001107B4" w:rsidP="006A6978">
      <w:pPr>
        <w:pStyle w:val="Paragrafoelenco"/>
        <w:numPr>
          <w:ilvl w:val="0"/>
          <w:numId w:val="11"/>
        </w:numPr>
        <w:jc w:val="both"/>
        <w:rPr>
          <w:rFonts w:asciiTheme="majorHAnsi" w:hAnsiTheme="majorHAnsi"/>
          <w:sz w:val="22"/>
          <w:szCs w:val="22"/>
        </w:rPr>
      </w:pPr>
      <w:r w:rsidRPr="00695C5F">
        <w:rPr>
          <w:rFonts w:asciiTheme="majorHAnsi" w:hAnsiTheme="majorHAnsi"/>
          <w:sz w:val="22"/>
          <w:szCs w:val="22"/>
        </w:rPr>
        <w:t>i</w:t>
      </w:r>
      <w:r w:rsidR="00927515" w:rsidRPr="00695C5F">
        <w:rPr>
          <w:rFonts w:asciiTheme="majorHAnsi" w:hAnsiTheme="majorHAnsi"/>
          <w:sz w:val="22"/>
          <w:szCs w:val="22"/>
        </w:rPr>
        <w:t xml:space="preserve"> contributi del BIM</w:t>
      </w:r>
      <w:r w:rsidRPr="00695C5F">
        <w:rPr>
          <w:rFonts w:asciiTheme="majorHAnsi" w:hAnsiTheme="majorHAnsi"/>
          <w:sz w:val="22"/>
          <w:szCs w:val="22"/>
        </w:rPr>
        <w:t xml:space="preserve"> sul piano </w:t>
      </w:r>
      <w:r w:rsidR="00695C5F" w:rsidRPr="00695C5F">
        <w:rPr>
          <w:rFonts w:asciiTheme="majorHAnsi" w:hAnsiTheme="majorHAnsi"/>
          <w:sz w:val="22"/>
          <w:szCs w:val="22"/>
        </w:rPr>
        <w:t xml:space="preserve">scuola e sport, sul piano </w:t>
      </w:r>
      <w:r w:rsidRPr="00695C5F">
        <w:rPr>
          <w:rFonts w:asciiTheme="majorHAnsi" w:hAnsiTheme="majorHAnsi"/>
          <w:sz w:val="22"/>
          <w:szCs w:val="22"/>
        </w:rPr>
        <w:t>energetico e sul piano di vallata 2016-2020.</w:t>
      </w:r>
    </w:p>
    <w:p w14:paraId="5D29D4A0" w14:textId="775418A0" w:rsidR="0028428A" w:rsidRPr="00237866" w:rsidRDefault="0028428A" w:rsidP="00A432AA">
      <w:pPr>
        <w:spacing w:before="120"/>
        <w:jc w:val="both"/>
        <w:rPr>
          <w:rFonts w:asciiTheme="majorHAnsi" w:hAnsiTheme="majorHAnsi"/>
          <w:sz w:val="22"/>
          <w:szCs w:val="22"/>
        </w:rPr>
      </w:pPr>
      <w:r w:rsidRPr="00237866">
        <w:rPr>
          <w:rFonts w:asciiTheme="majorHAnsi" w:hAnsiTheme="majorHAnsi"/>
          <w:b/>
          <w:sz w:val="22"/>
          <w:szCs w:val="22"/>
        </w:rPr>
        <w:t>Tipologia 400:</w:t>
      </w:r>
      <w:r w:rsidRPr="00237866">
        <w:rPr>
          <w:rFonts w:asciiTheme="majorHAnsi" w:hAnsiTheme="majorHAnsi"/>
          <w:sz w:val="22"/>
          <w:szCs w:val="22"/>
        </w:rPr>
        <w:t xml:space="preserve"> Tra le entrate di questa tipologia sono previste:</w:t>
      </w:r>
    </w:p>
    <w:p w14:paraId="2C9AA0CD" w14:textId="3371098E" w:rsidR="0028428A" w:rsidRPr="00237866" w:rsidRDefault="0028428A" w:rsidP="006A6978">
      <w:pPr>
        <w:pStyle w:val="Paragrafoelenco"/>
        <w:numPr>
          <w:ilvl w:val="0"/>
          <w:numId w:val="9"/>
        </w:numPr>
        <w:jc w:val="both"/>
        <w:rPr>
          <w:rFonts w:asciiTheme="majorHAnsi" w:hAnsiTheme="majorHAnsi"/>
          <w:sz w:val="22"/>
          <w:szCs w:val="22"/>
        </w:rPr>
      </w:pPr>
      <w:r w:rsidRPr="00237866">
        <w:rPr>
          <w:rFonts w:asciiTheme="majorHAnsi" w:hAnsiTheme="majorHAnsi"/>
          <w:sz w:val="22"/>
          <w:szCs w:val="22"/>
        </w:rPr>
        <w:t xml:space="preserve">il corrispettivo per l’alienazione di un fabbricato </w:t>
      </w:r>
      <w:r w:rsidR="00643D16" w:rsidRPr="00237866">
        <w:rPr>
          <w:rFonts w:asciiTheme="majorHAnsi" w:hAnsiTheme="majorHAnsi"/>
          <w:sz w:val="22"/>
          <w:szCs w:val="22"/>
        </w:rPr>
        <w:t>e per alcune operazioni di permuta di terreni del Comune (per i dettagli si rinvia alle pagine</w:t>
      </w:r>
      <w:r w:rsidR="00CC2A88" w:rsidRPr="00237866">
        <w:rPr>
          <w:rFonts w:asciiTheme="majorHAnsi" w:hAnsiTheme="majorHAnsi"/>
          <w:sz w:val="22"/>
          <w:szCs w:val="22"/>
        </w:rPr>
        <w:t xml:space="preserve"> 12</w:t>
      </w:r>
      <w:r w:rsidR="00344597">
        <w:rPr>
          <w:rFonts w:asciiTheme="majorHAnsi" w:hAnsiTheme="majorHAnsi"/>
          <w:sz w:val="22"/>
          <w:szCs w:val="22"/>
        </w:rPr>
        <w:t>4-125</w:t>
      </w:r>
      <w:r w:rsidR="00643D16" w:rsidRPr="00237866">
        <w:rPr>
          <w:rFonts w:asciiTheme="majorHAnsi" w:hAnsiTheme="majorHAnsi"/>
          <w:sz w:val="22"/>
          <w:szCs w:val="22"/>
        </w:rPr>
        <w:t>)</w:t>
      </w:r>
      <w:r w:rsidRPr="00237866">
        <w:rPr>
          <w:rFonts w:asciiTheme="majorHAnsi" w:hAnsiTheme="majorHAnsi"/>
          <w:sz w:val="22"/>
          <w:szCs w:val="22"/>
        </w:rPr>
        <w:t>;</w:t>
      </w:r>
    </w:p>
    <w:p w14:paraId="6450A866" w14:textId="1392F0FA" w:rsidR="0028428A" w:rsidRPr="00046387" w:rsidRDefault="0028428A" w:rsidP="0028428A">
      <w:pPr>
        <w:spacing w:before="120"/>
        <w:jc w:val="both"/>
        <w:rPr>
          <w:rFonts w:asciiTheme="majorHAnsi" w:hAnsiTheme="majorHAnsi"/>
          <w:sz w:val="22"/>
          <w:szCs w:val="22"/>
        </w:rPr>
      </w:pPr>
      <w:r w:rsidRPr="00046387">
        <w:rPr>
          <w:rFonts w:asciiTheme="majorHAnsi" w:hAnsiTheme="majorHAnsi"/>
          <w:b/>
          <w:sz w:val="22"/>
          <w:szCs w:val="22"/>
        </w:rPr>
        <w:t>Tipologia 500:</w:t>
      </w:r>
      <w:r w:rsidRPr="00046387">
        <w:rPr>
          <w:rFonts w:asciiTheme="majorHAnsi" w:hAnsiTheme="majorHAnsi"/>
          <w:sz w:val="22"/>
          <w:szCs w:val="22"/>
        </w:rPr>
        <w:t xml:space="preserve"> Le entrate previste sono costituite da:</w:t>
      </w:r>
    </w:p>
    <w:p w14:paraId="3E49C983" w14:textId="77777777" w:rsidR="00046387" w:rsidRDefault="0028428A" w:rsidP="006A6978">
      <w:pPr>
        <w:pStyle w:val="Paragrafoelenco"/>
        <w:numPr>
          <w:ilvl w:val="0"/>
          <w:numId w:val="8"/>
        </w:numPr>
        <w:jc w:val="both"/>
        <w:rPr>
          <w:rFonts w:asciiTheme="majorHAnsi" w:hAnsiTheme="majorHAnsi"/>
          <w:sz w:val="22"/>
          <w:szCs w:val="22"/>
        </w:rPr>
      </w:pPr>
      <w:r w:rsidRPr="00046387">
        <w:rPr>
          <w:rFonts w:asciiTheme="majorHAnsi" w:hAnsiTheme="majorHAnsi"/>
          <w:sz w:val="22"/>
          <w:szCs w:val="22"/>
        </w:rPr>
        <w:t>l’art. 87 della L.P. 15/2015, al comma 1), stabilisce che il contributo dovuto per gli interventi che comportano carico urbanistico, definito “contributo di costruzione“, sia fissato dai Comuni attraverso il regolamento edilizio comunale “nella misura compresa tra il 5 e l’8 per cento del costo medio di costruzione determinato ai sensi del comma 3, lettera d), per gli interventi di recupero individuati dall’art. 77, comma 1, lettere da a) ad e) ed in misura compresa tra il 15 e il 20 per cento del medesimo costo per gli</w:t>
      </w:r>
      <w:r w:rsidRPr="00046387">
        <w:rPr>
          <w:rFonts w:asciiTheme="majorHAnsi" w:hAnsiTheme="majorHAnsi" w:cs="Arial"/>
          <w:i/>
        </w:rPr>
        <w:t xml:space="preserve"> </w:t>
      </w:r>
      <w:r w:rsidRPr="00046387">
        <w:rPr>
          <w:rFonts w:asciiTheme="majorHAnsi" w:hAnsiTheme="majorHAnsi"/>
          <w:sz w:val="22"/>
          <w:szCs w:val="22"/>
        </w:rPr>
        <w:t xml:space="preserve">interventi di nuova costruzione previsti dall’articolo 77, comma 1, lettera g).”Con deliberazione consiliare n. 42 di data 08.10.2015 la misura dei contributi è stata definita, rispettivamente nell’8% e nel 15%. </w:t>
      </w:r>
    </w:p>
    <w:p w14:paraId="5A9DABDA" w14:textId="08FFF377" w:rsidR="001D7EF2" w:rsidRPr="00046387" w:rsidRDefault="001D7EF2" w:rsidP="001D7EF2">
      <w:pPr>
        <w:pStyle w:val="Paragrafoelenco"/>
        <w:jc w:val="both"/>
        <w:rPr>
          <w:rFonts w:asciiTheme="majorHAnsi" w:hAnsiTheme="majorHAnsi"/>
          <w:sz w:val="22"/>
          <w:szCs w:val="22"/>
        </w:rPr>
      </w:pPr>
      <w:r>
        <w:rPr>
          <w:rFonts w:asciiTheme="majorHAnsi" w:hAnsiTheme="majorHAnsi"/>
          <w:sz w:val="22"/>
          <w:szCs w:val="22"/>
        </w:rPr>
        <w:t>La previsione di gettito è formulata sulla base della media degli accertamenti 2019-2020.</w:t>
      </w:r>
    </w:p>
    <w:p w14:paraId="56B9C12C" w14:textId="77777777" w:rsidR="00EB48D5" w:rsidRDefault="0028428A" w:rsidP="00046387">
      <w:pPr>
        <w:pStyle w:val="Paragrafoelenco"/>
        <w:jc w:val="both"/>
        <w:rPr>
          <w:rFonts w:asciiTheme="majorHAnsi" w:hAnsiTheme="majorHAnsi"/>
          <w:sz w:val="22"/>
          <w:szCs w:val="22"/>
        </w:rPr>
      </w:pPr>
      <w:r w:rsidRPr="00046387">
        <w:rPr>
          <w:rFonts w:asciiTheme="majorHAnsi" w:hAnsiTheme="majorHAnsi"/>
          <w:sz w:val="22"/>
          <w:szCs w:val="22"/>
        </w:rPr>
        <w:t>Non è prevista l’applicazione di proventi ed oneri di urbanizzazione a copertura della spesa di manutenzione ordinaria del patrimonio.</w:t>
      </w:r>
    </w:p>
    <w:p w14:paraId="12997550" w14:textId="77777777" w:rsidR="00EB48D5" w:rsidRDefault="00EB48D5" w:rsidP="00046387">
      <w:pPr>
        <w:pStyle w:val="Paragrafoelenco"/>
        <w:jc w:val="both"/>
        <w:rPr>
          <w:rFonts w:asciiTheme="majorHAnsi" w:hAnsiTheme="majorHAnsi"/>
          <w:sz w:val="22"/>
          <w:szCs w:val="22"/>
        </w:rPr>
      </w:pPr>
    </w:p>
    <w:p w14:paraId="5480978A" w14:textId="24363C1B" w:rsidR="005A7768" w:rsidRPr="000E7293" w:rsidRDefault="005A7768" w:rsidP="00046387">
      <w:pPr>
        <w:pStyle w:val="Paragrafoelenco"/>
        <w:jc w:val="both"/>
        <w:rPr>
          <w:rFonts w:asciiTheme="majorHAnsi" w:hAnsiTheme="majorHAnsi"/>
          <w:sz w:val="22"/>
          <w:szCs w:val="22"/>
        </w:rPr>
      </w:pPr>
    </w:p>
    <w:p w14:paraId="3F52DBEF" w14:textId="77777777" w:rsidR="0030663C" w:rsidRPr="005A7768" w:rsidRDefault="0030663C" w:rsidP="008D5C4B">
      <w:pPr>
        <w:rPr>
          <w:rFonts w:asciiTheme="majorHAnsi" w:hAnsiTheme="majorHAnsi"/>
          <w:sz w:val="8"/>
          <w:szCs w:val="8"/>
        </w:rPr>
      </w:pPr>
    </w:p>
    <w:p w14:paraId="6442624C" w14:textId="74BECB1C" w:rsidR="0030663C" w:rsidRPr="008D5C4B" w:rsidRDefault="0030663C" w:rsidP="008D5C4B">
      <w:pPr>
        <w:rPr>
          <w:rFonts w:asciiTheme="majorHAnsi" w:hAnsiTheme="majorHAnsi"/>
          <w:color w:val="FF6600"/>
          <w:sz w:val="22"/>
          <w:szCs w:val="22"/>
        </w:rPr>
      </w:pPr>
      <w:r w:rsidRPr="008D5C4B">
        <w:rPr>
          <w:rFonts w:asciiTheme="majorHAnsi" w:hAnsiTheme="majorHAnsi"/>
          <w:color w:val="FF6600"/>
          <w:sz w:val="22"/>
          <w:szCs w:val="22"/>
        </w:rPr>
        <w:t>Entrate da riduzioni di attività finanziarie (titolo 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48"/>
        <w:gridCol w:w="1109"/>
        <w:gridCol w:w="1246"/>
        <w:gridCol w:w="1109"/>
        <w:gridCol w:w="1207"/>
      </w:tblGrid>
      <w:tr w:rsidR="003F68BF" w:rsidRPr="008D5C4B" w14:paraId="0BBEAB2A" w14:textId="77777777" w:rsidTr="003F68BF">
        <w:trPr>
          <w:jc w:val="center"/>
        </w:trPr>
        <w:tc>
          <w:tcPr>
            <w:tcW w:w="1926" w:type="pct"/>
            <w:tcBorders>
              <w:top w:val="nil"/>
              <w:left w:val="nil"/>
            </w:tcBorders>
            <w:shd w:val="clear" w:color="auto" w:fill="auto"/>
            <w:vAlign w:val="center"/>
          </w:tcPr>
          <w:p w14:paraId="6D048BAE" w14:textId="77777777" w:rsidR="003F68BF" w:rsidRPr="008D5C4B" w:rsidRDefault="003F68BF" w:rsidP="003F68BF">
            <w:pPr>
              <w:rPr>
                <w:rFonts w:asciiTheme="majorHAnsi" w:eastAsia="Times New Roman" w:hAnsiTheme="majorHAnsi" w:cs="BentonSans-Book"/>
                <w:color w:val="231F20"/>
              </w:rPr>
            </w:pPr>
          </w:p>
        </w:tc>
        <w:tc>
          <w:tcPr>
            <w:tcW w:w="648" w:type="pct"/>
            <w:shd w:val="clear" w:color="auto" w:fill="DBE5F1" w:themeFill="accent1" w:themeFillTint="33"/>
            <w:vAlign w:val="center"/>
          </w:tcPr>
          <w:p w14:paraId="626F8513" w14:textId="1C1E7D47" w:rsidR="003F68BF" w:rsidRPr="008D5C4B" w:rsidRDefault="003F68BF" w:rsidP="003F68BF">
            <w:pPr>
              <w:jc w:val="center"/>
              <w:rPr>
                <w:rFonts w:asciiTheme="majorHAnsi" w:eastAsia="Times New Roman" w:hAnsiTheme="majorHAnsi" w:cs="BentonSans-Book"/>
                <w:highlight w:val="yellow"/>
              </w:rPr>
            </w:pPr>
            <w:r>
              <w:rPr>
                <w:rFonts w:asciiTheme="majorHAnsi" w:eastAsia="Times New Roman" w:hAnsiTheme="majorHAnsi" w:cs="Times New Roman"/>
                <w:sz w:val="22"/>
                <w:szCs w:val="22"/>
              </w:rPr>
              <w:t>2019</w:t>
            </w:r>
          </w:p>
        </w:tc>
        <w:tc>
          <w:tcPr>
            <w:tcW w:w="576" w:type="pct"/>
            <w:shd w:val="clear" w:color="auto" w:fill="DBE5F1" w:themeFill="accent1" w:themeFillTint="33"/>
            <w:vAlign w:val="center"/>
          </w:tcPr>
          <w:p w14:paraId="6B511546" w14:textId="43E2BB29" w:rsidR="003F68BF" w:rsidRPr="008D5C4B" w:rsidRDefault="003F68BF" w:rsidP="003F68BF">
            <w:pPr>
              <w:jc w:val="center"/>
              <w:rPr>
                <w:rFonts w:asciiTheme="majorHAnsi" w:eastAsia="Times New Roman" w:hAnsiTheme="majorHAnsi" w:cs="BentonSans-Book"/>
                <w:highlight w:val="yellow"/>
              </w:rPr>
            </w:pPr>
            <w:r>
              <w:rPr>
                <w:rFonts w:asciiTheme="majorHAnsi" w:eastAsia="Times New Roman" w:hAnsiTheme="majorHAnsi" w:cs="Times New Roman"/>
                <w:sz w:val="22"/>
                <w:szCs w:val="22"/>
              </w:rPr>
              <w:t>2020</w:t>
            </w:r>
          </w:p>
        </w:tc>
        <w:tc>
          <w:tcPr>
            <w:tcW w:w="647" w:type="pct"/>
            <w:shd w:val="clear" w:color="auto" w:fill="DBE5F1" w:themeFill="accent1" w:themeFillTint="33"/>
            <w:vAlign w:val="center"/>
          </w:tcPr>
          <w:p w14:paraId="20AA036F" w14:textId="772ACA3C" w:rsidR="003F68BF" w:rsidRPr="008D5C4B" w:rsidRDefault="003F68BF" w:rsidP="003F68BF">
            <w:pPr>
              <w:jc w:val="center"/>
              <w:rPr>
                <w:rFonts w:asciiTheme="majorHAnsi" w:eastAsia="Times New Roman" w:hAnsiTheme="majorHAnsi" w:cs="BentonSans-Book"/>
                <w:highlight w:val="yellow"/>
              </w:rPr>
            </w:pPr>
            <w:r>
              <w:rPr>
                <w:rFonts w:asciiTheme="majorHAnsi" w:eastAsia="Times New Roman" w:hAnsiTheme="majorHAnsi" w:cs="Times New Roman"/>
                <w:sz w:val="22"/>
                <w:szCs w:val="22"/>
              </w:rPr>
              <w:t>2021</w:t>
            </w:r>
          </w:p>
        </w:tc>
        <w:tc>
          <w:tcPr>
            <w:tcW w:w="576" w:type="pct"/>
            <w:shd w:val="clear" w:color="auto" w:fill="DBE5F1" w:themeFill="accent1" w:themeFillTint="33"/>
            <w:vAlign w:val="center"/>
          </w:tcPr>
          <w:p w14:paraId="35528D78" w14:textId="1372F202" w:rsidR="003F68BF" w:rsidRPr="008D5C4B" w:rsidRDefault="003F68BF" w:rsidP="003F68BF">
            <w:pPr>
              <w:jc w:val="center"/>
              <w:rPr>
                <w:rFonts w:asciiTheme="majorHAnsi" w:eastAsia="Times New Roman" w:hAnsiTheme="majorHAnsi" w:cs="BentonSans-Book"/>
                <w:highlight w:val="yellow"/>
              </w:rPr>
            </w:pPr>
            <w:r>
              <w:rPr>
                <w:rFonts w:asciiTheme="majorHAnsi" w:eastAsia="Times New Roman" w:hAnsiTheme="majorHAnsi" w:cs="Times New Roman"/>
                <w:sz w:val="22"/>
                <w:szCs w:val="22"/>
              </w:rPr>
              <w:t>2022</w:t>
            </w:r>
          </w:p>
        </w:tc>
        <w:tc>
          <w:tcPr>
            <w:tcW w:w="627" w:type="pct"/>
            <w:shd w:val="clear" w:color="auto" w:fill="DBE5F1" w:themeFill="accent1" w:themeFillTint="33"/>
            <w:vAlign w:val="center"/>
          </w:tcPr>
          <w:p w14:paraId="3B0A0DC2" w14:textId="0EEDE517" w:rsidR="003F68BF" w:rsidRPr="008D5C4B" w:rsidRDefault="003F68BF" w:rsidP="003F68BF">
            <w:pPr>
              <w:jc w:val="center"/>
              <w:rPr>
                <w:rFonts w:asciiTheme="majorHAnsi" w:eastAsia="Times New Roman" w:hAnsiTheme="majorHAnsi" w:cs="BentonSans-Book"/>
                <w:highlight w:val="yellow"/>
              </w:rPr>
            </w:pPr>
            <w:r>
              <w:rPr>
                <w:rFonts w:asciiTheme="majorHAnsi" w:eastAsia="Times New Roman" w:hAnsiTheme="majorHAnsi" w:cs="Times New Roman"/>
                <w:sz w:val="22"/>
                <w:szCs w:val="22"/>
              </w:rPr>
              <w:t>2023</w:t>
            </w:r>
          </w:p>
        </w:tc>
      </w:tr>
      <w:tr w:rsidR="003F68BF" w:rsidRPr="00972A58" w14:paraId="1F933B0F" w14:textId="77777777" w:rsidTr="003F68BF">
        <w:trPr>
          <w:jc w:val="center"/>
        </w:trPr>
        <w:tc>
          <w:tcPr>
            <w:tcW w:w="1926" w:type="pct"/>
            <w:shd w:val="clear" w:color="auto" w:fill="auto"/>
            <w:vAlign w:val="center"/>
          </w:tcPr>
          <w:p w14:paraId="3B0BD9C6" w14:textId="77777777" w:rsidR="003F68BF" w:rsidRPr="00972A58" w:rsidRDefault="003F68BF" w:rsidP="003F68BF">
            <w:pPr>
              <w:rPr>
                <w:rFonts w:asciiTheme="majorHAnsi" w:eastAsia="Times New Roman" w:hAnsiTheme="majorHAnsi" w:cs="BentonSans-Book"/>
                <w:sz w:val="22"/>
                <w:szCs w:val="22"/>
              </w:rPr>
            </w:pPr>
          </w:p>
        </w:tc>
        <w:tc>
          <w:tcPr>
            <w:tcW w:w="648" w:type="pct"/>
            <w:shd w:val="clear" w:color="auto" w:fill="DBE5F1" w:themeFill="accent1" w:themeFillTint="33"/>
            <w:vAlign w:val="center"/>
          </w:tcPr>
          <w:p w14:paraId="50AE54A0" w14:textId="484FDA7D" w:rsidR="003F68BF" w:rsidRPr="00972A58" w:rsidRDefault="00542D85" w:rsidP="003F68BF">
            <w:pPr>
              <w:jc w:val="center"/>
              <w:rPr>
                <w:rFonts w:asciiTheme="majorHAnsi" w:eastAsia="Calibri" w:hAnsiTheme="majorHAnsi" w:cs="BentonSans-Book"/>
                <w:noProof/>
                <w:sz w:val="16"/>
                <w:szCs w:val="16"/>
              </w:rPr>
            </w:pPr>
            <w:r>
              <w:rPr>
                <w:rFonts w:asciiTheme="majorHAnsi" w:eastAsia="Calibri" w:hAnsiTheme="majorHAnsi" w:cs="BentonSans-Book"/>
                <w:noProof/>
                <w:sz w:val="16"/>
                <w:szCs w:val="16"/>
              </w:rPr>
              <w:t>previsione</w:t>
            </w:r>
          </w:p>
        </w:tc>
        <w:tc>
          <w:tcPr>
            <w:tcW w:w="576" w:type="pct"/>
            <w:shd w:val="clear" w:color="auto" w:fill="DBE5F1" w:themeFill="accent1" w:themeFillTint="33"/>
            <w:vAlign w:val="center"/>
          </w:tcPr>
          <w:p w14:paraId="4AF153D8" w14:textId="076E73B8" w:rsidR="003F68BF" w:rsidRPr="00972A58" w:rsidRDefault="003F68BF" w:rsidP="003F68BF">
            <w:pPr>
              <w:jc w:val="center"/>
              <w:rPr>
                <w:rFonts w:asciiTheme="majorHAnsi" w:eastAsia="Calibri" w:hAnsiTheme="majorHAnsi" w:cs="BentonSans-Book"/>
                <w:noProof/>
                <w:sz w:val="16"/>
                <w:szCs w:val="16"/>
              </w:rPr>
            </w:pPr>
            <w:r>
              <w:rPr>
                <w:rFonts w:asciiTheme="majorHAnsi" w:eastAsia="Calibri" w:hAnsiTheme="majorHAnsi" w:cs="BentonSans-Book"/>
                <w:noProof/>
                <w:sz w:val="16"/>
                <w:szCs w:val="16"/>
              </w:rPr>
              <w:t>previsione</w:t>
            </w:r>
          </w:p>
        </w:tc>
        <w:tc>
          <w:tcPr>
            <w:tcW w:w="647" w:type="pct"/>
            <w:shd w:val="clear" w:color="auto" w:fill="DBE5F1" w:themeFill="accent1" w:themeFillTint="33"/>
          </w:tcPr>
          <w:p w14:paraId="272A5784" w14:textId="1F9E6165" w:rsidR="003F68BF" w:rsidRPr="00972A58" w:rsidRDefault="003F68BF" w:rsidP="003F68BF">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c>
          <w:tcPr>
            <w:tcW w:w="576" w:type="pct"/>
            <w:shd w:val="clear" w:color="auto" w:fill="DBE5F1" w:themeFill="accent1" w:themeFillTint="33"/>
          </w:tcPr>
          <w:p w14:paraId="1E6C38D3" w14:textId="3A1E39ED" w:rsidR="003F68BF" w:rsidRPr="00972A58" w:rsidRDefault="003F68BF" w:rsidP="003F68BF">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c>
          <w:tcPr>
            <w:tcW w:w="627" w:type="pct"/>
            <w:shd w:val="clear" w:color="auto" w:fill="DBE5F1" w:themeFill="accent1" w:themeFillTint="33"/>
          </w:tcPr>
          <w:p w14:paraId="38CCB046" w14:textId="214C5F47" w:rsidR="003F68BF" w:rsidRPr="00972A58" w:rsidRDefault="003F68BF" w:rsidP="003F68BF">
            <w:pPr>
              <w:jc w:val="center"/>
              <w:rPr>
                <w:rFonts w:asciiTheme="majorHAnsi" w:eastAsia="Calibri" w:hAnsiTheme="majorHAnsi" w:cs="BentonSans-Book"/>
                <w:noProof/>
                <w:sz w:val="16"/>
                <w:szCs w:val="16"/>
              </w:rPr>
            </w:pPr>
            <w:r w:rsidRPr="00A36258">
              <w:rPr>
                <w:rFonts w:asciiTheme="majorHAnsi" w:eastAsia="Calibri" w:hAnsiTheme="majorHAnsi" w:cs="BentonSans-Book"/>
                <w:noProof/>
                <w:sz w:val="16"/>
                <w:szCs w:val="16"/>
              </w:rPr>
              <w:t>previsione</w:t>
            </w:r>
          </w:p>
        </w:tc>
      </w:tr>
      <w:tr w:rsidR="002F715A" w:rsidRPr="00972A58" w14:paraId="25DE6C0E" w14:textId="77777777" w:rsidTr="001D491A">
        <w:trPr>
          <w:jc w:val="center"/>
        </w:trPr>
        <w:tc>
          <w:tcPr>
            <w:tcW w:w="1926" w:type="pct"/>
            <w:shd w:val="clear" w:color="auto" w:fill="auto"/>
            <w:vAlign w:val="center"/>
          </w:tcPr>
          <w:p w14:paraId="2CB91C03" w14:textId="77777777" w:rsidR="002F715A" w:rsidRPr="00972A58" w:rsidRDefault="002F715A" w:rsidP="002F715A">
            <w:pPr>
              <w:rPr>
                <w:rFonts w:asciiTheme="majorHAnsi" w:eastAsia="Times New Roman" w:hAnsiTheme="majorHAnsi" w:cs="BentonSans-Book"/>
                <w:sz w:val="20"/>
                <w:szCs w:val="20"/>
              </w:rPr>
            </w:pPr>
            <w:r w:rsidRPr="00972A58">
              <w:rPr>
                <w:rFonts w:asciiTheme="majorHAnsi" w:eastAsia="Times New Roman" w:hAnsiTheme="majorHAnsi" w:cs="BentonSans-Book"/>
                <w:sz w:val="20"/>
                <w:szCs w:val="20"/>
              </w:rPr>
              <w:t>Tipologia 100: Alienazione di attività finanziarie</w:t>
            </w:r>
          </w:p>
        </w:tc>
        <w:tc>
          <w:tcPr>
            <w:tcW w:w="648" w:type="pct"/>
            <w:shd w:val="clear" w:color="auto" w:fill="auto"/>
            <w:vAlign w:val="center"/>
          </w:tcPr>
          <w:p w14:paraId="547469F1" w14:textId="060BE5E9" w:rsidR="002F715A" w:rsidRPr="003344DE" w:rsidRDefault="00D31ED3" w:rsidP="002F715A">
            <w:pPr>
              <w:jc w:val="right"/>
              <w:rPr>
                <w:rFonts w:asciiTheme="majorHAnsi" w:eastAsia="Calibri" w:hAnsiTheme="majorHAnsi" w:cs="BentonSans-Book"/>
                <w:sz w:val="20"/>
                <w:szCs w:val="20"/>
              </w:rPr>
            </w:pPr>
            <w:r>
              <w:rPr>
                <w:rFonts w:ascii="Calibri" w:hAnsi="Calibri" w:cs="Arial"/>
                <w:sz w:val="20"/>
                <w:szCs w:val="20"/>
              </w:rPr>
              <w:t>-</w:t>
            </w:r>
          </w:p>
        </w:tc>
        <w:tc>
          <w:tcPr>
            <w:tcW w:w="576" w:type="pct"/>
            <w:shd w:val="clear" w:color="auto" w:fill="auto"/>
            <w:vAlign w:val="center"/>
          </w:tcPr>
          <w:p w14:paraId="11112E00" w14:textId="6CE6A4B4" w:rsidR="002F715A" w:rsidRPr="003344DE" w:rsidRDefault="00D31ED3" w:rsidP="002F715A">
            <w:pPr>
              <w:jc w:val="right"/>
              <w:rPr>
                <w:rFonts w:asciiTheme="majorHAnsi" w:eastAsia="Calibri" w:hAnsiTheme="majorHAnsi" w:cs="BentonSans-Book"/>
                <w:sz w:val="20"/>
                <w:szCs w:val="20"/>
              </w:rPr>
            </w:pPr>
            <w:r>
              <w:rPr>
                <w:rFonts w:ascii="Calibri" w:hAnsi="Calibri" w:cs="Arial"/>
                <w:sz w:val="20"/>
                <w:szCs w:val="20"/>
              </w:rPr>
              <w:t>-</w:t>
            </w:r>
          </w:p>
        </w:tc>
        <w:tc>
          <w:tcPr>
            <w:tcW w:w="647" w:type="pct"/>
            <w:shd w:val="clear" w:color="auto" w:fill="auto"/>
            <w:vAlign w:val="center"/>
          </w:tcPr>
          <w:p w14:paraId="5B1E7B9B" w14:textId="0754A563" w:rsidR="002F715A" w:rsidRPr="003344DE" w:rsidRDefault="00D31ED3" w:rsidP="002F715A">
            <w:pPr>
              <w:jc w:val="right"/>
              <w:rPr>
                <w:rFonts w:asciiTheme="majorHAnsi" w:eastAsia="Calibri" w:hAnsiTheme="majorHAnsi" w:cs="BentonSans-Book"/>
                <w:sz w:val="20"/>
                <w:szCs w:val="20"/>
              </w:rPr>
            </w:pPr>
            <w:r>
              <w:rPr>
                <w:rFonts w:ascii="Calibri" w:hAnsi="Calibri" w:cs="Arial"/>
                <w:sz w:val="20"/>
                <w:szCs w:val="20"/>
              </w:rPr>
              <w:t>-</w:t>
            </w:r>
          </w:p>
        </w:tc>
        <w:tc>
          <w:tcPr>
            <w:tcW w:w="576" w:type="pct"/>
            <w:shd w:val="clear" w:color="auto" w:fill="auto"/>
            <w:vAlign w:val="center"/>
          </w:tcPr>
          <w:p w14:paraId="3B78DFB2" w14:textId="64B832DA" w:rsidR="002F715A" w:rsidRPr="003344DE" w:rsidRDefault="00D31ED3" w:rsidP="002F715A">
            <w:pPr>
              <w:jc w:val="right"/>
              <w:rPr>
                <w:rFonts w:asciiTheme="majorHAnsi" w:eastAsia="Calibri" w:hAnsiTheme="majorHAnsi" w:cs="BentonSans-Book"/>
                <w:sz w:val="20"/>
                <w:szCs w:val="20"/>
              </w:rPr>
            </w:pPr>
            <w:r>
              <w:rPr>
                <w:rFonts w:ascii="Calibri" w:hAnsi="Calibri" w:cs="Arial"/>
                <w:sz w:val="20"/>
                <w:szCs w:val="20"/>
              </w:rPr>
              <w:t>-</w:t>
            </w:r>
          </w:p>
        </w:tc>
        <w:tc>
          <w:tcPr>
            <w:tcW w:w="627" w:type="pct"/>
            <w:shd w:val="clear" w:color="auto" w:fill="auto"/>
            <w:vAlign w:val="center"/>
          </w:tcPr>
          <w:p w14:paraId="272A8935" w14:textId="1C6B979B" w:rsidR="002F715A" w:rsidRPr="003344DE" w:rsidRDefault="00D31ED3" w:rsidP="002F715A">
            <w:pPr>
              <w:jc w:val="right"/>
              <w:rPr>
                <w:rFonts w:asciiTheme="majorHAnsi" w:eastAsia="Calibri" w:hAnsiTheme="majorHAnsi" w:cs="BentonSans-Book"/>
                <w:sz w:val="20"/>
                <w:szCs w:val="20"/>
              </w:rPr>
            </w:pPr>
            <w:r>
              <w:rPr>
                <w:rFonts w:ascii="Calibri" w:hAnsi="Calibri" w:cs="Arial"/>
                <w:sz w:val="20"/>
                <w:szCs w:val="20"/>
              </w:rPr>
              <w:t>-</w:t>
            </w:r>
          </w:p>
        </w:tc>
      </w:tr>
      <w:tr w:rsidR="002F715A" w:rsidRPr="00972A58" w14:paraId="7F385F3B" w14:textId="77777777" w:rsidTr="001D491A">
        <w:trPr>
          <w:jc w:val="center"/>
        </w:trPr>
        <w:tc>
          <w:tcPr>
            <w:tcW w:w="1926" w:type="pct"/>
            <w:shd w:val="clear" w:color="auto" w:fill="auto"/>
            <w:vAlign w:val="center"/>
          </w:tcPr>
          <w:p w14:paraId="60E41898" w14:textId="77777777" w:rsidR="002F715A" w:rsidRPr="00972A58" w:rsidRDefault="002F715A" w:rsidP="002F715A">
            <w:pPr>
              <w:rPr>
                <w:rFonts w:asciiTheme="majorHAnsi" w:eastAsia="Times New Roman" w:hAnsiTheme="majorHAnsi" w:cs="BentonSans-Book"/>
                <w:sz w:val="20"/>
                <w:szCs w:val="20"/>
              </w:rPr>
            </w:pPr>
            <w:r w:rsidRPr="00972A58">
              <w:rPr>
                <w:rFonts w:asciiTheme="majorHAnsi" w:eastAsia="Times New Roman" w:hAnsiTheme="majorHAnsi" w:cs="BentonSans-Book"/>
                <w:sz w:val="20"/>
                <w:szCs w:val="20"/>
              </w:rPr>
              <w:t>Tipologia 200: Riscossione crediti di breve termine</w:t>
            </w:r>
          </w:p>
        </w:tc>
        <w:tc>
          <w:tcPr>
            <w:tcW w:w="648" w:type="pct"/>
            <w:shd w:val="clear" w:color="auto" w:fill="auto"/>
            <w:vAlign w:val="center"/>
          </w:tcPr>
          <w:p w14:paraId="2990724F" w14:textId="7D864C6A"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576" w:type="pct"/>
            <w:shd w:val="clear" w:color="auto" w:fill="auto"/>
            <w:vAlign w:val="center"/>
          </w:tcPr>
          <w:p w14:paraId="257E1A8A" w14:textId="253BCF40"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647" w:type="pct"/>
            <w:shd w:val="clear" w:color="auto" w:fill="auto"/>
            <w:vAlign w:val="center"/>
          </w:tcPr>
          <w:p w14:paraId="71CCF1CD" w14:textId="18D799C9"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576" w:type="pct"/>
            <w:shd w:val="clear" w:color="auto" w:fill="auto"/>
            <w:vAlign w:val="center"/>
          </w:tcPr>
          <w:p w14:paraId="5E654539" w14:textId="293BBA22"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627" w:type="pct"/>
            <w:shd w:val="clear" w:color="auto" w:fill="auto"/>
            <w:vAlign w:val="center"/>
          </w:tcPr>
          <w:p w14:paraId="6E1D905E" w14:textId="55078826"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r>
      <w:tr w:rsidR="002F715A" w:rsidRPr="00972A58" w14:paraId="35BB7000" w14:textId="77777777" w:rsidTr="001D491A">
        <w:trPr>
          <w:jc w:val="center"/>
        </w:trPr>
        <w:tc>
          <w:tcPr>
            <w:tcW w:w="1926" w:type="pct"/>
            <w:shd w:val="clear" w:color="auto" w:fill="auto"/>
            <w:vAlign w:val="center"/>
          </w:tcPr>
          <w:p w14:paraId="30AA48A8" w14:textId="77777777" w:rsidR="002F715A" w:rsidRPr="00972A58" w:rsidRDefault="002F715A" w:rsidP="002F715A">
            <w:pPr>
              <w:rPr>
                <w:rFonts w:asciiTheme="majorHAnsi" w:eastAsia="Times New Roman" w:hAnsiTheme="majorHAnsi" w:cs="BentonSans-Book"/>
                <w:sz w:val="20"/>
                <w:szCs w:val="20"/>
              </w:rPr>
            </w:pPr>
            <w:r w:rsidRPr="00972A58">
              <w:rPr>
                <w:rFonts w:asciiTheme="majorHAnsi" w:eastAsia="Times New Roman" w:hAnsiTheme="majorHAnsi" w:cs="BentonSans-Book"/>
                <w:sz w:val="20"/>
                <w:szCs w:val="20"/>
              </w:rPr>
              <w:t>Tipologia 300: Riscossioni crediti di medio-lungo termine</w:t>
            </w:r>
          </w:p>
        </w:tc>
        <w:tc>
          <w:tcPr>
            <w:tcW w:w="648" w:type="pct"/>
            <w:shd w:val="clear" w:color="auto" w:fill="auto"/>
            <w:vAlign w:val="center"/>
          </w:tcPr>
          <w:p w14:paraId="0FB21001" w14:textId="7E59B5A4"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576" w:type="pct"/>
            <w:shd w:val="clear" w:color="auto" w:fill="auto"/>
            <w:vAlign w:val="center"/>
          </w:tcPr>
          <w:p w14:paraId="3D1CA7F7" w14:textId="05461352"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647" w:type="pct"/>
            <w:shd w:val="clear" w:color="auto" w:fill="auto"/>
            <w:vAlign w:val="center"/>
          </w:tcPr>
          <w:p w14:paraId="0F649204" w14:textId="3737A5B1"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576" w:type="pct"/>
            <w:shd w:val="clear" w:color="auto" w:fill="auto"/>
            <w:vAlign w:val="center"/>
          </w:tcPr>
          <w:p w14:paraId="20424A6B" w14:textId="5BE51AF4"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627" w:type="pct"/>
            <w:shd w:val="clear" w:color="auto" w:fill="auto"/>
            <w:vAlign w:val="center"/>
          </w:tcPr>
          <w:p w14:paraId="2A2DAFBB" w14:textId="06D5FED6"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r>
      <w:tr w:rsidR="002F715A" w:rsidRPr="00972A58" w14:paraId="5DC403B2" w14:textId="77777777" w:rsidTr="001D491A">
        <w:trPr>
          <w:jc w:val="center"/>
        </w:trPr>
        <w:tc>
          <w:tcPr>
            <w:tcW w:w="1926" w:type="pct"/>
            <w:shd w:val="clear" w:color="auto" w:fill="auto"/>
            <w:vAlign w:val="center"/>
          </w:tcPr>
          <w:p w14:paraId="72C48C62" w14:textId="77777777" w:rsidR="002F715A" w:rsidRPr="00972A58" w:rsidRDefault="002F715A" w:rsidP="002F715A">
            <w:pPr>
              <w:rPr>
                <w:rFonts w:asciiTheme="majorHAnsi" w:eastAsia="Times New Roman" w:hAnsiTheme="majorHAnsi" w:cs="BentonSans-Book"/>
                <w:sz w:val="20"/>
                <w:szCs w:val="20"/>
              </w:rPr>
            </w:pPr>
            <w:r w:rsidRPr="00972A58">
              <w:rPr>
                <w:rFonts w:asciiTheme="majorHAnsi" w:eastAsia="Times New Roman" w:hAnsiTheme="majorHAnsi" w:cs="BentonSans-Book"/>
                <w:sz w:val="20"/>
                <w:szCs w:val="20"/>
              </w:rPr>
              <w:t>Tipologia 400: Altre entrate per riduzione di attività finanziarie</w:t>
            </w:r>
          </w:p>
        </w:tc>
        <w:tc>
          <w:tcPr>
            <w:tcW w:w="648" w:type="pct"/>
            <w:shd w:val="clear" w:color="auto" w:fill="auto"/>
            <w:vAlign w:val="center"/>
          </w:tcPr>
          <w:p w14:paraId="794A8A61" w14:textId="7D29A91D"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576" w:type="pct"/>
            <w:shd w:val="clear" w:color="auto" w:fill="auto"/>
            <w:vAlign w:val="center"/>
          </w:tcPr>
          <w:p w14:paraId="3BAB91F7" w14:textId="229C066D"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647" w:type="pct"/>
            <w:shd w:val="clear" w:color="auto" w:fill="auto"/>
            <w:vAlign w:val="center"/>
          </w:tcPr>
          <w:p w14:paraId="400B8BC5" w14:textId="1CFFED22"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576" w:type="pct"/>
            <w:shd w:val="clear" w:color="auto" w:fill="auto"/>
            <w:vAlign w:val="center"/>
          </w:tcPr>
          <w:p w14:paraId="15FDD2A5" w14:textId="22A05D4C"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c>
          <w:tcPr>
            <w:tcW w:w="627" w:type="pct"/>
            <w:shd w:val="clear" w:color="auto" w:fill="auto"/>
            <w:vAlign w:val="center"/>
          </w:tcPr>
          <w:p w14:paraId="4586C1C2" w14:textId="7F6D4AE9" w:rsidR="002F715A" w:rsidRPr="003344DE" w:rsidRDefault="00D31ED3" w:rsidP="002F715A">
            <w:pPr>
              <w:jc w:val="right"/>
              <w:rPr>
                <w:rFonts w:asciiTheme="majorHAnsi" w:eastAsia="Times New Roman" w:hAnsiTheme="majorHAnsi" w:cs="BentonSans-Book"/>
                <w:sz w:val="20"/>
                <w:szCs w:val="20"/>
              </w:rPr>
            </w:pPr>
            <w:r>
              <w:rPr>
                <w:rFonts w:ascii="Calibri" w:hAnsi="Calibri" w:cs="Arial"/>
                <w:sz w:val="20"/>
                <w:szCs w:val="20"/>
              </w:rPr>
              <w:t>-</w:t>
            </w:r>
          </w:p>
        </w:tc>
      </w:tr>
      <w:tr w:rsidR="002F715A" w:rsidRPr="00972A58" w14:paraId="34C5E4CB" w14:textId="77777777" w:rsidTr="003F68BF">
        <w:trPr>
          <w:jc w:val="center"/>
        </w:trPr>
        <w:tc>
          <w:tcPr>
            <w:tcW w:w="1926" w:type="pct"/>
            <w:shd w:val="clear" w:color="auto" w:fill="DBE5F1" w:themeFill="accent1" w:themeFillTint="33"/>
            <w:vAlign w:val="center"/>
          </w:tcPr>
          <w:p w14:paraId="3722A59B" w14:textId="77777777" w:rsidR="002F715A" w:rsidRPr="00972A58" w:rsidRDefault="002F715A" w:rsidP="002F715A">
            <w:pPr>
              <w:rPr>
                <w:rFonts w:asciiTheme="majorHAnsi" w:eastAsia="Times New Roman" w:hAnsiTheme="majorHAnsi" w:cs="BentonSans-Book"/>
                <w:b/>
                <w:sz w:val="20"/>
                <w:szCs w:val="20"/>
              </w:rPr>
            </w:pPr>
            <w:r w:rsidRPr="00972A58">
              <w:rPr>
                <w:rFonts w:asciiTheme="majorHAnsi" w:eastAsia="Times New Roman" w:hAnsiTheme="majorHAnsi" w:cs="BentonSans-Book"/>
                <w:b/>
                <w:sz w:val="20"/>
                <w:szCs w:val="20"/>
              </w:rPr>
              <w:t>Totale Titolo 5: Entrate da riduzione di attività finanziarie</w:t>
            </w:r>
          </w:p>
        </w:tc>
        <w:tc>
          <w:tcPr>
            <w:tcW w:w="648" w:type="pct"/>
            <w:shd w:val="clear" w:color="auto" w:fill="DBE5F1" w:themeFill="accent1" w:themeFillTint="33"/>
            <w:vAlign w:val="center"/>
          </w:tcPr>
          <w:p w14:paraId="4737F171" w14:textId="388508B6" w:rsidR="002F715A" w:rsidRPr="003344DE" w:rsidRDefault="00D31ED3" w:rsidP="002F715A">
            <w:pPr>
              <w:jc w:val="right"/>
              <w:rPr>
                <w:rFonts w:asciiTheme="majorHAnsi" w:eastAsia="Times New Roman" w:hAnsiTheme="majorHAnsi" w:cs="BentonSans-Book"/>
                <w:b/>
                <w:sz w:val="20"/>
                <w:szCs w:val="20"/>
              </w:rPr>
            </w:pPr>
            <w:r>
              <w:rPr>
                <w:rFonts w:ascii="Calibri" w:hAnsi="Calibri" w:cs="Arial"/>
                <w:b/>
                <w:bCs/>
                <w:sz w:val="20"/>
                <w:szCs w:val="20"/>
              </w:rPr>
              <w:t>-</w:t>
            </w:r>
          </w:p>
        </w:tc>
        <w:tc>
          <w:tcPr>
            <w:tcW w:w="576" w:type="pct"/>
            <w:shd w:val="clear" w:color="auto" w:fill="DBE5F1" w:themeFill="accent1" w:themeFillTint="33"/>
            <w:vAlign w:val="center"/>
          </w:tcPr>
          <w:p w14:paraId="4836567D" w14:textId="7D806AC0" w:rsidR="002F715A" w:rsidRPr="003344DE" w:rsidRDefault="00D31ED3" w:rsidP="002F715A">
            <w:pPr>
              <w:jc w:val="right"/>
              <w:rPr>
                <w:rFonts w:asciiTheme="majorHAnsi" w:eastAsia="Times New Roman" w:hAnsiTheme="majorHAnsi" w:cs="BentonSans-Book"/>
                <w:b/>
                <w:sz w:val="20"/>
                <w:szCs w:val="20"/>
              </w:rPr>
            </w:pPr>
            <w:r>
              <w:rPr>
                <w:rFonts w:ascii="Calibri" w:hAnsi="Calibri" w:cs="Arial"/>
                <w:b/>
                <w:bCs/>
                <w:sz w:val="20"/>
                <w:szCs w:val="20"/>
              </w:rPr>
              <w:t>-</w:t>
            </w:r>
          </w:p>
        </w:tc>
        <w:tc>
          <w:tcPr>
            <w:tcW w:w="647" w:type="pct"/>
            <w:shd w:val="clear" w:color="auto" w:fill="DBE5F1" w:themeFill="accent1" w:themeFillTint="33"/>
            <w:vAlign w:val="center"/>
          </w:tcPr>
          <w:p w14:paraId="67A0DC77" w14:textId="18416987" w:rsidR="002F715A" w:rsidRPr="003344DE" w:rsidRDefault="00D31ED3" w:rsidP="002F715A">
            <w:pPr>
              <w:jc w:val="right"/>
              <w:rPr>
                <w:rFonts w:asciiTheme="majorHAnsi" w:eastAsia="Times New Roman" w:hAnsiTheme="majorHAnsi" w:cs="BentonSans-Book"/>
                <w:b/>
                <w:sz w:val="20"/>
                <w:szCs w:val="20"/>
              </w:rPr>
            </w:pPr>
            <w:r>
              <w:rPr>
                <w:rFonts w:ascii="Calibri" w:hAnsi="Calibri" w:cs="Arial"/>
                <w:b/>
                <w:bCs/>
                <w:sz w:val="20"/>
                <w:szCs w:val="20"/>
              </w:rPr>
              <w:t>-</w:t>
            </w:r>
          </w:p>
        </w:tc>
        <w:tc>
          <w:tcPr>
            <w:tcW w:w="576" w:type="pct"/>
            <w:shd w:val="clear" w:color="auto" w:fill="DBE5F1" w:themeFill="accent1" w:themeFillTint="33"/>
            <w:vAlign w:val="center"/>
          </w:tcPr>
          <w:p w14:paraId="2136A004" w14:textId="0A1A1B27" w:rsidR="002F715A" w:rsidRPr="003344DE" w:rsidRDefault="00D31ED3" w:rsidP="002F715A">
            <w:pPr>
              <w:jc w:val="right"/>
              <w:rPr>
                <w:rFonts w:asciiTheme="majorHAnsi" w:eastAsia="Times New Roman" w:hAnsiTheme="majorHAnsi" w:cs="BentonSans-Book"/>
                <w:b/>
                <w:sz w:val="20"/>
                <w:szCs w:val="20"/>
              </w:rPr>
            </w:pPr>
            <w:r>
              <w:rPr>
                <w:rFonts w:ascii="Calibri" w:hAnsi="Calibri" w:cs="Arial"/>
                <w:b/>
                <w:bCs/>
                <w:sz w:val="20"/>
                <w:szCs w:val="20"/>
              </w:rPr>
              <w:t>-</w:t>
            </w:r>
          </w:p>
        </w:tc>
        <w:tc>
          <w:tcPr>
            <w:tcW w:w="627" w:type="pct"/>
            <w:shd w:val="clear" w:color="auto" w:fill="DBE5F1" w:themeFill="accent1" w:themeFillTint="33"/>
            <w:vAlign w:val="center"/>
          </w:tcPr>
          <w:p w14:paraId="47A58AAD" w14:textId="087CB9F0" w:rsidR="002F715A" w:rsidRPr="003344DE" w:rsidRDefault="00D31ED3" w:rsidP="002F715A">
            <w:pPr>
              <w:jc w:val="right"/>
              <w:rPr>
                <w:rFonts w:asciiTheme="majorHAnsi" w:eastAsia="Times New Roman" w:hAnsiTheme="majorHAnsi" w:cs="BentonSans-Book"/>
                <w:b/>
                <w:sz w:val="20"/>
                <w:szCs w:val="20"/>
              </w:rPr>
            </w:pPr>
            <w:r>
              <w:rPr>
                <w:rFonts w:ascii="Calibri" w:hAnsi="Calibri" w:cs="Arial"/>
                <w:b/>
                <w:bCs/>
                <w:sz w:val="20"/>
                <w:szCs w:val="20"/>
              </w:rPr>
              <w:t>-</w:t>
            </w:r>
          </w:p>
        </w:tc>
      </w:tr>
    </w:tbl>
    <w:p w14:paraId="5682F1E6" w14:textId="6F7A98CF" w:rsidR="0030663C" w:rsidRPr="00972A58" w:rsidRDefault="00B15E90" w:rsidP="00816399">
      <w:pPr>
        <w:spacing w:before="120"/>
        <w:ind w:firstLine="284"/>
        <w:rPr>
          <w:rFonts w:asciiTheme="majorHAnsi" w:hAnsiTheme="majorHAnsi"/>
          <w:sz w:val="22"/>
          <w:szCs w:val="22"/>
        </w:rPr>
      </w:pPr>
      <w:r w:rsidRPr="00972A58">
        <w:rPr>
          <w:rFonts w:asciiTheme="majorHAnsi" w:hAnsiTheme="majorHAnsi"/>
          <w:sz w:val="22"/>
          <w:szCs w:val="22"/>
        </w:rPr>
        <w:t>Non sono previste nel triennio cessioni di partecipazioni o quote azionarie di enti o società partecipate.</w:t>
      </w:r>
    </w:p>
    <w:p w14:paraId="0AF18B53" w14:textId="77777777" w:rsidR="00B15E90" w:rsidRPr="008D5C4B" w:rsidRDefault="00B15E90" w:rsidP="008D5C4B">
      <w:pPr>
        <w:rPr>
          <w:rFonts w:asciiTheme="majorHAnsi" w:hAnsiTheme="majorHAnsi"/>
          <w:sz w:val="22"/>
          <w:szCs w:val="22"/>
        </w:rPr>
      </w:pPr>
    </w:p>
    <w:p w14:paraId="4D453D1A" w14:textId="1D28D20F" w:rsidR="00B15E90" w:rsidRPr="008D5C4B" w:rsidRDefault="00B15E90" w:rsidP="008D5C4B">
      <w:pPr>
        <w:rPr>
          <w:rFonts w:asciiTheme="majorHAnsi" w:hAnsiTheme="majorHAnsi"/>
          <w:color w:val="FF6600"/>
          <w:sz w:val="22"/>
          <w:szCs w:val="22"/>
        </w:rPr>
      </w:pPr>
      <w:r w:rsidRPr="008D5C4B">
        <w:rPr>
          <w:rFonts w:asciiTheme="majorHAnsi" w:hAnsiTheme="majorHAnsi"/>
          <w:color w:val="FF6600"/>
          <w:sz w:val="22"/>
          <w:szCs w:val="22"/>
        </w:rPr>
        <w:t>Accensione di prestiti (titolo 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1244"/>
        <w:gridCol w:w="1132"/>
        <w:gridCol w:w="1242"/>
        <w:gridCol w:w="1105"/>
        <w:gridCol w:w="1201"/>
      </w:tblGrid>
      <w:tr w:rsidR="003F68BF" w:rsidRPr="008D5C4B" w14:paraId="5F8BC927" w14:textId="77777777" w:rsidTr="003F68BF">
        <w:trPr>
          <w:jc w:val="center"/>
        </w:trPr>
        <w:tc>
          <w:tcPr>
            <w:tcW w:w="1923" w:type="pct"/>
            <w:tcBorders>
              <w:top w:val="nil"/>
              <w:left w:val="nil"/>
            </w:tcBorders>
            <w:shd w:val="clear" w:color="auto" w:fill="auto"/>
            <w:vAlign w:val="center"/>
          </w:tcPr>
          <w:p w14:paraId="5C5B333E" w14:textId="77777777" w:rsidR="003F68BF" w:rsidRPr="008D5C4B" w:rsidRDefault="003F68BF" w:rsidP="003F68BF">
            <w:pPr>
              <w:rPr>
                <w:rFonts w:asciiTheme="majorHAnsi" w:eastAsia="Times New Roman" w:hAnsiTheme="majorHAnsi" w:cs="BentonSans-Book"/>
                <w:color w:val="231F20"/>
              </w:rPr>
            </w:pPr>
          </w:p>
        </w:tc>
        <w:tc>
          <w:tcPr>
            <w:tcW w:w="646" w:type="pct"/>
            <w:shd w:val="clear" w:color="auto" w:fill="DBE5F1" w:themeFill="accent1" w:themeFillTint="33"/>
            <w:vAlign w:val="center"/>
          </w:tcPr>
          <w:p w14:paraId="31C9A751" w14:textId="221DF27A"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2019</w:t>
            </w:r>
          </w:p>
        </w:tc>
        <w:tc>
          <w:tcPr>
            <w:tcW w:w="588" w:type="pct"/>
            <w:shd w:val="clear" w:color="auto" w:fill="DBE5F1" w:themeFill="accent1" w:themeFillTint="33"/>
            <w:vAlign w:val="center"/>
          </w:tcPr>
          <w:p w14:paraId="2024A771" w14:textId="05E6663A"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2020</w:t>
            </w:r>
          </w:p>
        </w:tc>
        <w:tc>
          <w:tcPr>
            <w:tcW w:w="645" w:type="pct"/>
            <w:shd w:val="clear" w:color="auto" w:fill="DBE5F1" w:themeFill="accent1" w:themeFillTint="33"/>
            <w:vAlign w:val="center"/>
          </w:tcPr>
          <w:p w14:paraId="39386BCC" w14:textId="75CAA152"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2021</w:t>
            </w:r>
          </w:p>
        </w:tc>
        <w:tc>
          <w:tcPr>
            <w:tcW w:w="574" w:type="pct"/>
            <w:shd w:val="clear" w:color="auto" w:fill="DBE5F1" w:themeFill="accent1" w:themeFillTint="33"/>
            <w:vAlign w:val="center"/>
          </w:tcPr>
          <w:p w14:paraId="448C5178" w14:textId="6495F967"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2022</w:t>
            </w:r>
          </w:p>
        </w:tc>
        <w:tc>
          <w:tcPr>
            <w:tcW w:w="624" w:type="pct"/>
            <w:shd w:val="clear" w:color="auto" w:fill="DBE5F1" w:themeFill="accent1" w:themeFillTint="33"/>
            <w:vAlign w:val="center"/>
          </w:tcPr>
          <w:p w14:paraId="561E32B2" w14:textId="23ED9770"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2023</w:t>
            </w:r>
          </w:p>
        </w:tc>
      </w:tr>
      <w:tr w:rsidR="003F68BF" w:rsidRPr="00972A58" w14:paraId="1614EBC1" w14:textId="77777777" w:rsidTr="003F68BF">
        <w:trPr>
          <w:jc w:val="center"/>
        </w:trPr>
        <w:tc>
          <w:tcPr>
            <w:tcW w:w="1923" w:type="pct"/>
            <w:shd w:val="clear" w:color="auto" w:fill="auto"/>
            <w:vAlign w:val="center"/>
          </w:tcPr>
          <w:p w14:paraId="1EB4BADE" w14:textId="77777777" w:rsidR="003F68BF" w:rsidRPr="00972A58" w:rsidRDefault="003F68BF" w:rsidP="003F68BF">
            <w:pPr>
              <w:rPr>
                <w:rFonts w:asciiTheme="majorHAnsi" w:eastAsia="Times New Roman" w:hAnsiTheme="majorHAnsi" w:cs="BentonSans-Book"/>
                <w:sz w:val="22"/>
                <w:szCs w:val="22"/>
              </w:rPr>
            </w:pPr>
          </w:p>
        </w:tc>
        <w:tc>
          <w:tcPr>
            <w:tcW w:w="646" w:type="pct"/>
            <w:shd w:val="clear" w:color="auto" w:fill="DBE5F1" w:themeFill="accent1" w:themeFillTint="33"/>
            <w:vAlign w:val="center"/>
          </w:tcPr>
          <w:p w14:paraId="167186D5" w14:textId="0945B1EA" w:rsidR="003F68BF" w:rsidRPr="00972A58" w:rsidRDefault="00542D85" w:rsidP="003F68BF">
            <w:pPr>
              <w:jc w:val="center"/>
              <w:rPr>
                <w:rFonts w:asciiTheme="majorHAnsi" w:eastAsia="Calibri" w:hAnsiTheme="majorHAnsi" w:cs="BentonSans-Book"/>
                <w:noProof/>
                <w:sz w:val="18"/>
                <w:szCs w:val="18"/>
              </w:rPr>
            </w:pPr>
            <w:r>
              <w:rPr>
                <w:rFonts w:asciiTheme="majorHAnsi" w:eastAsia="Calibri" w:hAnsiTheme="majorHAnsi" w:cs="BentonSans-Book"/>
                <w:noProof/>
                <w:sz w:val="16"/>
                <w:szCs w:val="16"/>
              </w:rPr>
              <w:t>previsione</w:t>
            </w:r>
          </w:p>
        </w:tc>
        <w:tc>
          <w:tcPr>
            <w:tcW w:w="588" w:type="pct"/>
            <w:shd w:val="clear" w:color="auto" w:fill="DBE5F1" w:themeFill="accent1" w:themeFillTint="33"/>
            <w:vAlign w:val="center"/>
          </w:tcPr>
          <w:p w14:paraId="1C4E44FD" w14:textId="0302BDEA" w:rsidR="003F68BF" w:rsidRPr="00972A58" w:rsidRDefault="003F68BF" w:rsidP="003F68BF">
            <w:pPr>
              <w:jc w:val="center"/>
              <w:rPr>
                <w:rFonts w:asciiTheme="majorHAnsi" w:eastAsia="Calibri" w:hAnsiTheme="majorHAnsi" w:cs="BentonSans-Book"/>
                <w:noProof/>
                <w:sz w:val="18"/>
                <w:szCs w:val="18"/>
              </w:rPr>
            </w:pPr>
            <w:r>
              <w:rPr>
                <w:rFonts w:asciiTheme="majorHAnsi" w:eastAsia="Calibri" w:hAnsiTheme="majorHAnsi" w:cs="BentonSans-Book"/>
                <w:noProof/>
                <w:sz w:val="16"/>
                <w:szCs w:val="16"/>
              </w:rPr>
              <w:t>previsione</w:t>
            </w:r>
          </w:p>
        </w:tc>
        <w:tc>
          <w:tcPr>
            <w:tcW w:w="645" w:type="pct"/>
            <w:shd w:val="clear" w:color="auto" w:fill="DBE5F1" w:themeFill="accent1" w:themeFillTint="33"/>
          </w:tcPr>
          <w:p w14:paraId="01B96CD0" w14:textId="776C494A" w:rsidR="003F68BF" w:rsidRPr="00972A58" w:rsidRDefault="003F68BF" w:rsidP="003F68BF">
            <w:pPr>
              <w:jc w:val="center"/>
              <w:rPr>
                <w:rFonts w:asciiTheme="majorHAnsi" w:eastAsia="Calibri" w:hAnsiTheme="majorHAnsi" w:cs="BentonSans-Book"/>
                <w:noProof/>
                <w:sz w:val="18"/>
                <w:szCs w:val="18"/>
              </w:rPr>
            </w:pPr>
            <w:r w:rsidRPr="00A36258">
              <w:rPr>
                <w:rFonts w:asciiTheme="majorHAnsi" w:eastAsia="Calibri" w:hAnsiTheme="majorHAnsi" w:cs="BentonSans-Book"/>
                <w:noProof/>
                <w:sz w:val="16"/>
                <w:szCs w:val="16"/>
              </w:rPr>
              <w:t>Previsione</w:t>
            </w:r>
          </w:p>
        </w:tc>
        <w:tc>
          <w:tcPr>
            <w:tcW w:w="574" w:type="pct"/>
            <w:shd w:val="clear" w:color="auto" w:fill="DBE5F1" w:themeFill="accent1" w:themeFillTint="33"/>
          </w:tcPr>
          <w:p w14:paraId="4190254E" w14:textId="307B8877" w:rsidR="003F68BF" w:rsidRPr="00972A58" w:rsidRDefault="003F68BF" w:rsidP="003F68BF">
            <w:pPr>
              <w:jc w:val="center"/>
              <w:rPr>
                <w:rFonts w:asciiTheme="majorHAnsi" w:eastAsia="Calibri" w:hAnsiTheme="majorHAnsi" w:cs="BentonSans-Book"/>
                <w:noProof/>
                <w:sz w:val="18"/>
                <w:szCs w:val="18"/>
              </w:rPr>
            </w:pPr>
            <w:r w:rsidRPr="00A36258">
              <w:rPr>
                <w:rFonts w:asciiTheme="majorHAnsi" w:eastAsia="Calibri" w:hAnsiTheme="majorHAnsi" w:cs="BentonSans-Book"/>
                <w:noProof/>
                <w:sz w:val="16"/>
                <w:szCs w:val="16"/>
              </w:rPr>
              <w:t>previsione</w:t>
            </w:r>
          </w:p>
        </w:tc>
        <w:tc>
          <w:tcPr>
            <w:tcW w:w="624" w:type="pct"/>
            <w:shd w:val="clear" w:color="auto" w:fill="DBE5F1" w:themeFill="accent1" w:themeFillTint="33"/>
          </w:tcPr>
          <w:p w14:paraId="51F3EE97" w14:textId="3E7E0BC2" w:rsidR="003F68BF" w:rsidRPr="00972A58" w:rsidRDefault="003F68BF" w:rsidP="003F68BF">
            <w:pPr>
              <w:jc w:val="center"/>
              <w:rPr>
                <w:rFonts w:asciiTheme="majorHAnsi" w:eastAsia="Calibri" w:hAnsiTheme="majorHAnsi" w:cs="BentonSans-Book"/>
                <w:noProof/>
                <w:sz w:val="18"/>
                <w:szCs w:val="18"/>
              </w:rPr>
            </w:pPr>
            <w:r w:rsidRPr="00A36258">
              <w:rPr>
                <w:rFonts w:asciiTheme="majorHAnsi" w:eastAsia="Calibri" w:hAnsiTheme="majorHAnsi" w:cs="BentonSans-Book"/>
                <w:noProof/>
                <w:sz w:val="16"/>
                <w:szCs w:val="16"/>
              </w:rPr>
              <w:t>previsione</w:t>
            </w:r>
          </w:p>
        </w:tc>
      </w:tr>
      <w:tr w:rsidR="002E5C48" w:rsidRPr="00972A58" w14:paraId="2C82B2B1" w14:textId="77777777" w:rsidTr="002E5C48">
        <w:trPr>
          <w:jc w:val="center"/>
        </w:trPr>
        <w:tc>
          <w:tcPr>
            <w:tcW w:w="1923" w:type="pct"/>
            <w:shd w:val="clear" w:color="auto" w:fill="auto"/>
            <w:vAlign w:val="center"/>
          </w:tcPr>
          <w:p w14:paraId="10B0CBFD" w14:textId="77777777" w:rsidR="002E5C48" w:rsidRPr="00193A1F" w:rsidRDefault="002E5C48" w:rsidP="002E5C48">
            <w:pPr>
              <w:rPr>
                <w:rFonts w:asciiTheme="majorHAnsi" w:eastAsia="Times New Roman" w:hAnsiTheme="majorHAnsi" w:cs="BentonSans-Book"/>
                <w:sz w:val="20"/>
                <w:szCs w:val="20"/>
              </w:rPr>
            </w:pPr>
            <w:r w:rsidRPr="00193A1F">
              <w:rPr>
                <w:rFonts w:asciiTheme="majorHAnsi" w:eastAsia="Times New Roman" w:hAnsiTheme="majorHAnsi" w:cs="BentonSans-Book"/>
                <w:sz w:val="20"/>
                <w:szCs w:val="20"/>
              </w:rPr>
              <w:t>Tipologia 100: Emissione di titoli obbligazionari</w:t>
            </w:r>
          </w:p>
        </w:tc>
        <w:tc>
          <w:tcPr>
            <w:tcW w:w="646" w:type="pct"/>
            <w:shd w:val="clear" w:color="auto" w:fill="auto"/>
            <w:vAlign w:val="center"/>
          </w:tcPr>
          <w:p w14:paraId="698E752F" w14:textId="5F3A7DB7" w:rsidR="002E5C48" w:rsidRPr="003344DE" w:rsidRDefault="002E5C48" w:rsidP="002E5C48">
            <w:pPr>
              <w:jc w:val="right"/>
              <w:rPr>
                <w:rFonts w:asciiTheme="majorHAnsi" w:eastAsia="Calibri" w:hAnsiTheme="majorHAnsi" w:cs="BentonSans-Book"/>
                <w:sz w:val="20"/>
                <w:szCs w:val="20"/>
              </w:rPr>
            </w:pPr>
          </w:p>
        </w:tc>
        <w:tc>
          <w:tcPr>
            <w:tcW w:w="588" w:type="pct"/>
            <w:shd w:val="clear" w:color="auto" w:fill="auto"/>
            <w:vAlign w:val="center"/>
          </w:tcPr>
          <w:p w14:paraId="193288D5" w14:textId="42A21633" w:rsidR="002E5C48" w:rsidRPr="003344DE" w:rsidRDefault="002E5C48" w:rsidP="002E5C48">
            <w:pPr>
              <w:jc w:val="right"/>
              <w:rPr>
                <w:rFonts w:asciiTheme="majorHAnsi" w:eastAsia="Calibri" w:hAnsiTheme="majorHAnsi" w:cs="BentonSans-Book"/>
                <w:sz w:val="20"/>
                <w:szCs w:val="20"/>
              </w:rPr>
            </w:pPr>
          </w:p>
        </w:tc>
        <w:tc>
          <w:tcPr>
            <w:tcW w:w="645" w:type="pct"/>
            <w:shd w:val="clear" w:color="auto" w:fill="auto"/>
            <w:vAlign w:val="center"/>
          </w:tcPr>
          <w:p w14:paraId="42B8176A" w14:textId="0998B69B" w:rsidR="002E5C48" w:rsidRPr="003344DE" w:rsidRDefault="002E5C48" w:rsidP="002E5C48">
            <w:pPr>
              <w:jc w:val="right"/>
              <w:rPr>
                <w:rFonts w:asciiTheme="majorHAnsi" w:eastAsia="Calibri" w:hAnsiTheme="majorHAnsi" w:cs="BentonSans-Book"/>
                <w:sz w:val="20"/>
                <w:szCs w:val="20"/>
              </w:rPr>
            </w:pPr>
          </w:p>
        </w:tc>
        <w:tc>
          <w:tcPr>
            <w:tcW w:w="574" w:type="pct"/>
            <w:shd w:val="clear" w:color="auto" w:fill="auto"/>
            <w:vAlign w:val="center"/>
          </w:tcPr>
          <w:p w14:paraId="2B6714A7" w14:textId="5A730521" w:rsidR="002E5C48" w:rsidRPr="003344DE" w:rsidRDefault="002E5C48" w:rsidP="002E5C48">
            <w:pPr>
              <w:jc w:val="right"/>
              <w:rPr>
                <w:rFonts w:asciiTheme="majorHAnsi" w:eastAsia="Calibri" w:hAnsiTheme="majorHAnsi" w:cs="BentonSans-Book"/>
                <w:sz w:val="20"/>
                <w:szCs w:val="20"/>
              </w:rPr>
            </w:pPr>
          </w:p>
        </w:tc>
        <w:tc>
          <w:tcPr>
            <w:tcW w:w="624" w:type="pct"/>
            <w:shd w:val="clear" w:color="auto" w:fill="auto"/>
            <w:vAlign w:val="center"/>
          </w:tcPr>
          <w:p w14:paraId="2C9007A9" w14:textId="2367A6B4" w:rsidR="002E5C48" w:rsidRPr="003344DE" w:rsidRDefault="002E5C48" w:rsidP="002E5C48">
            <w:pPr>
              <w:jc w:val="right"/>
              <w:rPr>
                <w:rFonts w:asciiTheme="majorHAnsi" w:eastAsia="Calibri" w:hAnsiTheme="majorHAnsi" w:cs="BentonSans-Book"/>
                <w:sz w:val="20"/>
                <w:szCs w:val="20"/>
              </w:rPr>
            </w:pPr>
          </w:p>
        </w:tc>
      </w:tr>
      <w:tr w:rsidR="002E5C48" w:rsidRPr="00972A58" w14:paraId="5EFBD204" w14:textId="77777777" w:rsidTr="002E5C48">
        <w:trPr>
          <w:jc w:val="center"/>
        </w:trPr>
        <w:tc>
          <w:tcPr>
            <w:tcW w:w="1923" w:type="pct"/>
            <w:shd w:val="clear" w:color="auto" w:fill="auto"/>
            <w:vAlign w:val="center"/>
          </w:tcPr>
          <w:p w14:paraId="2D0DF10A" w14:textId="77777777" w:rsidR="002E5C48" w:rsidRPr="00193A1F" w:rsidRDefault="002E5C48" w:rsidP="002E5C48">
            <w:pPr>
              <w:rPr>
                <w:rFonts w:asciiTheme="majorHAnsi" w:eastAsia="Times New Roman" w:hAnsiTheme="majorHAnsi" w:cs="BentonSans-Book"/>
                <w:sz w:val="20"/>
                <w:szCs w:val="20"/>
              </w:rPr>
            </w:pPr>
            <w:r w:rsidRPr="00193A1F">
              <w:rPr>
                <w:rFonts w:asciiTheme="majorHAnsi" w:eastAsia="Times New Roman" w:hAnsiTheme="majorHAnsi" w:cs="BentonSans-Book"/>
                <w:sz w:val="20"/>
                <w:szCs w:val="20"/>
              </w:rPr>
              <w:t>Tipologia 200: Accensione prestiti a breve termine</w:t>
            </w:r>
          </w:p>
        </w:tc>
        <w:tc>
          <w:tcPr>
            <w:tcW w:w="646" w:type="pct"/>
            <w:shd w:val="clear" w:color="auto" w:fill="auto"/>
            <w:vAlign w:val="center"/>
          </w:tcPr>
          <w:p w14:paraId="0AE4E414" w14:textId="76EAD457" w:rsidR="002E5C48" w:rsidRPr="003344DE" w:rsidRDefault="002E5C48" w:rsidP="002E5C48">
            <w:pPr>
              <w:jc w:val="right"/>
              <w:rPr>
                <w:rFonts w:asciiTheme="majorHAnsi" w:eastAsia="Times New Roman" w:hAnsiTheme="majorHAnsi" w:cs="BentonSans-Book"/>
                <w:sz w:val="20"/>
                <w:szCs w:val="20"/>
              </w:rPr>
            </w:pPr>
          </w:p>
        </w:tc>
        <w:tc>
          <w:tcPr>
            <w:tcW w:w="588" w:type="pct"/>
            <w:shd w:val="clear" w:color="auto" w:fill="auto"/>
            <w:vAlign w:val="center"/>
          </w:tcPr>
          <w:p w14:paraId="0A0E85C5" w14:textId="692CCE14" w:rsidR="002E5C48" w:rsidRPr="003344DE" w:rsidRDefault="002E5C48" w:rsidP="002E5C48">
            <w:pPr>
              <w:jc w:val="right"/>
              <w:rPr>
                <w:rFonts w:asciiTheme="majorHAnsi" w:eastAsia="Times New Roman" w:hAnsiTheme="majorHAnsi" w:cs="BentonSans-Book"/>
                <w:sz w:val="20"/>
                <w:szCs w:val="20"/>
              </w:rPr>
            </w:pPr>
          </w:p>
        </w:tc>
        <w:tc>
          <w:tcPr>
            <w:tcW w:w="645" w:type="pct"/>
            <w:shd w:val="clear" w:color="auto" w:fill="auto"/>
            <w:vAlign w:val="center"/>
          </w:tcPr>
          <w:p w14:paraId="6A2E9A60" w14:textId="0852BD17" w:rsidR="002E5C48" w:rsidRPr="003344DE" w:rsidRDefault="002E5C48" w:rsidP="002E5C48">
            <w:pPr>
              <w:jc w:val="right"/>
              <w:rPr>
                <w:rFonts w:asciiTheme="majorHAnsi" w:eastAsia="Times New Roman" w:hAnsiTheme="majorHAnsi" w:cs="BentonSans-Book"/>
                <w:sz w:val="20"/>
                <w:szCs w:val="20"/>
              </w:rPr>
            </w:pPr>
          </w:p>
        </w:tc>
        <w:tc>
          <w:tcPr>
            <w:tcW w:w="574" w:type="pct"/>
            <w:shd w:val="clear" w:color="auto" w:fill="auto"/>
            <w:vAlign w:val="center"/>
          </w:tcPr>
          <w:p w14:paraId="18E53D7A" w14:textId="29A70AB6" w:rsidR="002E5C48" w:rsidRPr="003344DE" w:rsidRDefault="002E5C48" w:rsidP="002E5C48">
            <w:pPr>
              <w:jc w:val="right"/>
              <w:rPr>
                <w:rFonts w:asciiTheme="majorHAnsi" w:eastAsia="Times New Roman" w:hAnsiTheme="majorHAnsi" w:cs="BentonSans-Book"/>
                <w:sz w:val="20"/>
                <w:szCs w:val="20"/>
              </w:rPr>
            </w:pPr>
          </w:p>
        </w:tc>
        <w:tc>
          <w:tcPr>
            <w:tcW w:w="624" w:type="pct"/>
            <w:shd w:val="clear" w:color="auto" w:fill="auto"/>
            <w:vAlign w:val="center"/>
          </w:tcPr>
          <w:p w14:paraId="2D743AAD" w14:textId="61F5B17E" w:rsidR="002E5C48" w:rsidRPr="003344DE" w:rsidRDefault="002E5C48" w:rsidP="002E5C48">
            <w:pPr>
              <w:jc w:val="right"/>
              <w:rPr>
                <w:rFonts w:asciiTheme="majorHAnsi" w:eastAsia="Times New Roman" w:hAnsiTheme="majorHAnsi" w:cs="BentonSans-Book"/>
                <w:sz w:val="20"/>
                <w:szCs w:val="20"/>
              </w:rPr>
            </w:pPr>
          </w:p>
        </w:tc>
      </w:tr>
      <w:tr w:rsidR="002E5C48" w:rsidRPr="00972A58" w14:paraId="4C0425B0" w14:textId="77777777" w:rsidTr="002E5C48">
        <w:trPr>
          <w:jc w:val="center"/>
        </w:trPr>
        <w:tc>
          <w:tcPr>
            <w:tcW w:w="1923" w:type="pct"/>
            <w:shd w:val="clear" w:color="auto" w:fill="auto"/>
            <w:vAlign w:val="center"/>
          </w:tcPr>
          <w:p w14:paraId="7DB4D51E" w14:textId="77777777" w:rsidR="002E5C48" w:rsidRPr="00193A1F" w:rsidRDefault="002E5C48" w:rsidP="002E5C48">
            <w:pPr>
              <w:rPr>
                <w:rFonts w:asciiTheme="majorHAnsi" w:eastAsia="Times New Roman" w:hAnsiTheme="majorHAnsi" w:cs="BentonSans-Book"/>
                <w:sz w:val="20"/>
                <w:szCs w:val="20"/>
              </w:rPr>
            </w:pPr>
            <w:r w:rsidRPr="00193A1F">
              <w:rPr>
                <w:rFonts w:asciiTheme="majorHAnsi" w:eastAsia="Times New Roman" w:hAnsiTheme="majorHAnsi" w:cs="BentonSans-Book"/>
                <w:sz w:val="20"/>
                <w:szCs w:val="20"/>
              </w:rPr>
              <w:t>Tipologia 300: Accensione mutui e altri finanziamenti a medio lungo termine</w:t>
            </w:r>
          </w:p>
        </w:tc>
        <w:tc>
          <w:tcPr>
            <w:tcW w:w="646" w:type="pct"/>
            <w:shd w:val="clear" w:color="auto" w:fill="auto"/>
            <w:vAlign w:val="center"/>
          </w:tcPr>
          <w:p w14:paraId="1D60CECB" w14:textId="3E6619C8" w:rsidR="002E5C48" w:rsidRPr="003344DE" w:rsidRDefault="002E5C48" w:rsidP="002E5C48">
            <w:pPr>
              <w:jc w:val="right"/>
              <w:rPr>
                <w:rFonts w:asciiTheme="majorHAnsi" w:eastAsia="Times New Roman" w:hAnsiTheme="majorHAnsi" w:cs="BentonSans-Book"/>
                <w:sz w:val="20"/>
                <w:szCs w:val="20"/>
              </w:rPr>
            </w:pPr>
          </w:p>
        </w:tc>
        <w:tc>
          <w:tcPr>
            <w:tcW w:w="588" w:type="pct"/>
            <w:shd w:val="clear" w:color="auto" w:fill="auto"/>
            <w:vAlign w:val="center"/>
          </w:tcPr>
          <w:p w14:paraId="25EA14FE" w14:textId="67C9A905" w:rsidR="002E5C48" w:rsidRPr="003344DE" w:rsidRDefault="002E5C48" w:rsidP="002E5C48">
            <w:pPr>
              <w:jc w:val="right"/>
              <w:rPr>
                <w:rFonts w:asciiTheme="majorHAnsi" w:eastAsia="Times New Roman" w:hAnsiTheme="majorHAnsi" w:cs="BentonSans-Book"/>
                <w:sz w:val="20"/>
                <w:szCs w:val="20"/>
              </w:rPr>
            </w:pPr>
          </w:p>
        </w:tc>
        <w:tc>
          <w:tcPr>
            <w:tcW w:w="645" w:type="pct"/>
            <w:shd w:val="clear" w:color="auto" w:fill="auto"/>
            <w:vAlign w:val="center"/>
          </w:tcPr>
          <w:p w14:paraId="2034268C" w14:textId="7FFB53C5" w:rsidR="002E5C48" w:rsidRPr="003344DE" w:rsidRDefault="002E5C48" w:rsidP="002E5C48">
            <w:pPr>
              <w:jc w:val="right"/>
              <w:rPr>
                <w:rFonts w:asciiTheme="majorHAnsi" w:eastAsia="Times New Roman" w:hAnsiTheme="majorHAnsi" w:cs="BentonSans-Book"/>
                <w:sz w:val="20"/>
                <w:szCs w:val="20"/>
              </w:rPr>
            </w:pPr>
          </w:p>
        </w:tc>
        <w:tc>
          <w:tcPr>
            <w:tcW w:w="574" w:type="pct"/>
            <w:shd w:val="clear" w:color="auto" w:fill="auto"/>
            <w:vAlign w:val="center"/>
          </w:tcPr>
          <w:p w14:paraId="0BB78D46" w14:textId="3A378BCF" w:rsidR="002E5C48" w:rsidRPr="003344DE" w:rsidRDefault="002E5C48" w:rsidP="002E5C48">
            <w:pPr>
              <w:jc w:val="right"/>
              <w:rPr>
                <w:rFonts w:asciiTheme="majorHAnsi" w:eastAsia="Times New Roman" w:hAnsiTheme="majorHAnsi" w:cs="BentonSans-Book"/>
                <w:sz w:val="20"/>
                <w:szCs w:val="20"/>
              </w:rPr>
            </w:pPr>
          </w:p>
        </w:tc>
        <w:tc>
          <w:tcPr>
            <w:tcW w:w="624" w:type="pct"/>
            <w:shd w:val="clear" w:color="auto" w:fill="auto"/>
            <w:vAlign w:val="center"/>
          </w:tcPr>
          <w:p w14:paraId="1BB363B0" w14:textId="29E11035" w:rsidR="002E5C48" w:rsidRPr="003344DE" w:rsidRDefault="002E5C48" w:rsidP="002E5C48">
            <w:pPr>
              <w:jc w:val="right"/>
              <w:rPr>
                <w:rFonts w:asciiTheme="majorHAnsi" w:eastAsia="Times New Roman" w:hAnsiTheme="majorHAnsi" w:cs="BentonSans-Book"/>
                <w:sz w:val="20"/>
                <w:szCs w:val="20"/>
              </w:rPr>
            </w:pPr>
          </w:p>
        </w:tc>
      </w:tr>
      <w:tr w:rsidR="002E5C48" w:rsidRPr="00972A58" w14:paraId="3EC59E1C" w14:textId="77777777" w:rsidTr="002E5C48">
        <w:trPr>
          <w:jc w:val="center"/>
        </w:trPr>
        <w:tc>
          <w:tcPr>
            <w:tcW w:w="1923" w:type="pct"/>
            <w:shd w:val="clear" w:color="auto" w:fill="auto"/>
            <w:vAlign w:val="center"/>
          </w:tcPr>
          <w:p w14:paraId="5626A71B" w14:textId="77777777" w:rsidR="002E5C48" w:rsidRPr="00193A1F" w:rsidRDefault="002E5C48" w:rsidP="002E5C48">
            <w:pPr>
              <w:rPr>
                <w:rFonts w:asciiTheme="majorHAnsi" w:eastAsia="Times New Roman" w:hAnsiTheme="majorHAnsi" w:cs="BentonSans-Book"/>
                <w:sz w:val="20"/>
                <w:szCs w:val="20"/>
              </w:rPr>
            </w:pPr>
            <w:r w:rsidRPr="00193A1F">
              <w:rPr>
                <w:rFonts w:asciiTheme="majorHAnsi" w:eastAsia="Times New Roman" w:hAnsiTheme="majorHAnsi" w:cs="BentonSans-Book"/>
                <w:sz w:val="20"/>
                <w:szCs w:val="20"/>
              </w:rPr>
              <w:t>Tipologia 400: Altre forme di indebitamento</w:t>
            </w:r>
          </w:p>
        </w:tc>
        <w:tc>
          <w:tcPr>
            <w:tcW w:w="646" w:type="pct"/>
            <w:shd w:val="clear" w:color="auto" w:fill="auto"/>
            <w:vAlign w:val="center"/>
          </w:tcPr>
          <w:p w14:paraId="23E58C4E" w14:textId="15DD1C90" w:rsidR="002E5C48" w:rsidRPr="003344DE" w:rsidRDefault="002E5C48" w:rsidP="002E5C48">
            <w:pPr>
              <w:jc w:val="right"/>
              <w:rPr>
                <w:rFonts w:asciiTheme="majorHAnsi" w:eastAsia="Times New Roman" w:hAnsiTheme="majorHAnsi" w:cs="BentonSans-Book"/>
                <w:sz w:val="20"/>
                <w:szCs w:val="20"/>
              </w:rPr>
            </w:pPr>
          </w:p>
        </w:tc>
        <w:tc>
          <w:tcPr>
            <w:tcW w:w="588" w:type="pct"/>
            <w:shd w:val="clear" w:color="auto" w:fill="auto"/>
            <w:vAlign w:val="center"/>
          </w:tcPr>
          <w:p w14:paraId="3844497A" w14:textId="6382394D" w:rsidR="002E5C48" w:rsidRPr="003344DE" w:rsidRDefault="002E5C48" w:rsidP="002E5C48">
            <w:pPr>
              <w:jc w:val="right"/>
              <w:rPr>
                <w:rFonts w:asciiTheme="majorHAnsi" w:eastAsia="Times New Roman" w:hAnsiTheme="majorHAnsi" w:cs="BentonSans-Book"/>
                <w:sz w:val="20"/>
                <w:szCs w:val="20"/>
              </w:rPr>
            </w:pPr>
          </w:p>
        </w:tc>
        <w:tc>
          <w:tcPr>
            <w:tcW w:w="645" w:type="pct"/>
            <w:shd w:val="clear" w:color="auto" w:fill="auto"/>
            <w:vAlign w:val="center"/>
          </w:tcPr>
          <w:p w14:paraId="2EC3AF8D" w14:textId="2B7FDE5C" w:rsidR="002E5C48" w:rsidRPr="003344DE" w:rsidRDefault="002E5C48" w:rsidP="002E5C48">
            <w:pPr>
              <w:jc w:val="right"/>
              <w:rPr>
                <w:rFonts w:asciiTheme="majorHAnsi" w:eastAsia="Times New Roman" w:hAnsiTheme="majorHAnsi" w:cs="BentonSans-Book"/>
                <w:sz w:val="20"/>
                <w:szCs w:val="20"/>
              </w:rPr>
            </w:pPr>
          </w:p>
        </w:tc>
        <w:tc>
          <w:tcPr>
            <w:tcW w:w="574" w:type="pct"/>
            <w:shd w:val="clear" w:color="auto" w:fill="auto"/>
            <w:vAlign w:val="center"/>
          </w:tcPr>
          <w:p w14:paraId="24329315" w14:textId="57D54333" w:rsidR="002E5C48" w:rsidRPr="003344DE" w:rsidRDefault="002E5C48" w:rsidP="002E5C48">
            <w:pPr>
              <w:jc w:val="right"/>
              <w:rPr>
                <w:rFonts w:asciiTheme="majorHAnsi" w:eastAsia="Times New Roman" w:hAnsiTheme="majorHAnsi" w:cs="BentonSans-Book"/>
                <w:sz w:val="20"/>
                <w:szCs w:val="20"/>
              </w:rPr>
            </w:pPr>
          </w:p>
        </w:tc>
        <w:tc>
          <w:tcPr>
            <w:tcW w:w="624" w:type="pct"/>
            <w:shd w:val="clear" w:color="auto" w:fill="auto"/>
            <w:vAlign w:val="center"/>
          </w:tcPr>
          <w:p w14:paraId="434164D2" w14:textId="6DF7D5E2" w:rsidR="002E5C48" w:rsidRPr="003344DE" w:rsidRDefault="002E5C48" w:rsidP="002E5C48">
            <w:pPr>
              <w:jc w:val="right"/>
              <w:rPr>
                <w:rFonts w:asciiTheme="majorHAnsi" w:eastAsia="Times New Roman" w:hAnsiTheme="majorHAnsi" w:cs="BentonSans-Book"/>
                <w:sz w:val="20"/>
                <w:szCs w:val="20"/>
              </w:rPr>
            </w:pPr>
          </w:p>
        </w:tc>
      </w:tr>
      <w:tr w:rsidR="002E5C48" w:rsidRPr="00972A58" w14:paraId="785DB656" w14:textId="77777777" w:rsidTr="003F68BF">
        <w:trPr>
          <w:jc w:val="center"/>
        </w:trPr>
        <w:tc>
          <w:tcPr>
            <w:tcW w:w="1923" w:type="pct"/>
            <w:shd w:val="clear" w:color="auto" w:fill="DBE5F1" w:themeFill="accent1" w:themeFillTint="33"/>
            <w:vAlign w:val="center"/>
          </w:tcPr>
          <w:p w14:paraId="3E4F7F80" w14:textId="77777777" w:rsidR="002E5C48" w:rsidRPr="00193A1F" w:rsidRDefault="002E5C48" w:rsidP="002E5C48">
            <w:pPr>
              <w:rPr>
                <w:rFonts w:asciiTheme="majorHAnsi" w:eastAsia="Times New Roman" w:hAnsiTheme="majorHAnsi" w:cs="BentonSans-Book"/>
                <w:b/>
                <w:sz w:val="20"/>
                <w:szCs w:val="20"/>
              </w:rPr>
            </w:pPr>
            <w:r w:rsidRPr="00193A1F">
              <w:rPr>
                <w:rFonts w:asciiTheme="majorHAnsi" w:eastAsia="Times New Roman" w:hAnsiTheme="majorHAnsi" w:cs="BentonSans-Book"/>
                <w:b/>
                <w:sz w:val="20"/>
                <w:szCs w:val="20"/>
              </w:rPr>
              <w:t>Totale Titolo 6: Accensione prestiti</w:t>
            </w:r>
          </w:p>
        </w:tc>
        <w:tc>
          <w:tcPr>
            <w:tcW w:w="646" w:type="pct"/>
            <w:shd w:val="clear" w:color="auto" w:fill="DBE5F1" w:themeFill="accent1" w:themeFillTint="33"/>
            <w:vAlign w:val="center"/>
          </w:tcPr>
          <w:p w14:paraId="0ADB177D" w14:textId="4A9DBEE4" w:rsidR="002E5C48" w:rsidRPr="003344DE" w:rsidRDefault="002E5C48" w:rsidP="002E5C48">
            <w:pPr>
              <w:jc w:val="right"/>
              <w:rPr>
                <w:rFonts w:asciiTheme="majorHAnsi" w:eastAsia="Times New Roman" w:hAnsiTheme="majorHAnsi" w:cs="BentonSans-Book"/>
                <w:b/>
                <w:sz w:val="20"/>
                <w:szCs w:val="20"/>
              </w:rPr>
            </w:pPr>
          </w:p>
        </w:tc>
        <w:tc>
          <w:tcPr>
            <w:tcW w:w="588" w:type="pct"/>
            <w:shd w:val="clear" w:color="auto" w:fill="DBE5F1" w:themeFill="accent1" w:themeFillTint="33"/>
            <w:vAlign w:val="center"/>
          </w:tcPr>
          <w:p w14:paraId="1220BC8D" w14:textId="3C3B50F6" w:rsidR="002E5C48" w:rsidRPr="003344DE" w:rsidRDefault="002E5C48" w:rsidP="002E5C48">
            <w:pPr>
              <w:jc w:val="right"/>
              <w:rPr>
                <w:rFonts w:asciiTheme="majorHAnsi" w:eastAsia="Times New Roman" w:hAnsiTheme="majorHAnsi" w:cs="BentonSans-Book"/>
                <w:b/>
                <w:sz w:val="20"/>
                <w:szCs w:val="20"/>
              </w:rPr>
            </w:pPr>
          </w:p>
        </w:tc>
        <w:tc>
          <w:tcPr>
            <w:tcW w:w="645" w:type="pct"/>
            <w:shd w:val="clear" w:color="auto" w:fill="DBE5F1" w:themeFill="accent1" w:themeFillTint="33"/>
            <w:vAlign w:val="center"/>
          </w:tcPr>
          <w:p w14:paraId="0CEE3229" w14:textId="5738E1CD" w:rsidR="002E5C48" w:rsidRPr="003344DE" w:rsidRDefault="002E5C48" w:rsidP="002E5C48">
            <w:pPr>
              <w:jc w:val="right"/>
              <w:rPr>
                <w:rFonts w:asciiTheme="majorHAnsi" w:eastAsia="Times New Roman" w:hAnsiTheme="majorHAnsi" w:cs="BentonSans-Book"/>
                <w:b/>
                <w:sz w:val="20"/>
                <w:szCs w:val="20"/>
              </w:rPr>
            </w:pPr>
          </w:p>
        </w:tc>
        <w:tc>
          <w:tcPr>
            <w:tcW w:w="574" w:type="pct"/>
            <w:shd w:val="clear" w:color="auto" w:fill="DBE5F1" w:themeFill="accent1" w:themeFillTint="33"/>
            <w:vAlign w:val="center"/>
          </w:tcPr>
          <w:p w14:paraId="29070691" w14:textId="58AF46B8" w:rsidR="002E5C48" w:rsidRPr="003344DE" w:rsidRDefault="002E5C48" w:rsidP="002E5C48">
            <w:pPr>
              <w:jc w:val="right"/>
              <w:rPr>
                <w:rFonts w:asciiTheme="majorHAnsi" w:eastAsia="Times New Roman" w:hAnsiTheme="majorHAnsi" w:cs="BentonSans-Book"/>
                <w:b/>
                <w:sz w:val="20"/>
                <w:szCs w:val="20"/>
              </w:rPr>
            </w:pPr>
          </w:p>
        </w:tc>
        <w:tc>
          <w:tcPr>
            <w:tcW w:w="624" w:type="pct"/>
            <w:shd w:val="clear" w:color="auto" w:fill="DBE5F1" w:themeFill="accent1" w:themeFillTint="33"/>
            <w:vAlign w:val="center"/>
          </w:tcPr>
          <w:p w14:paraId="0D93C0F2" w14:textId="5E9D6EC4" w:rsidR="002E5C48" w:rsidRPr="003344DE" w:rsidRDefault="002E5C48" w:rsidP="002E5C48">
            <w:pPr>
              <w:jc w:val="right"/>
              <w:rPr>
                <w:rFonts w:asciiTheme="majorHAnsi" w:eastAsia="Times New Roman" w:hAnsiTheme="majorHAnsi" w:cs="BentonSans-Book"/>
                <w:b/>
                <w:sz w:val="20"/>
                <w:szCs w:val="20"/>
              </w:rPr>
            </w:pPr>
          </w:p>
        </w:tc>
      </w:tr>
    </w:tbl>
    <w:p w14:paraId="420F5E0B" w14:textId="1FACE203" w:rsidR="00B15E90" w:rsidRPr="00F2777D" w:rsidRDefault="003344DE" w:rsidP="00816399">
      <w:pPr>
        <w:spacing w:before="120"/>
        <w:ind w:firstLine="284"/>
        <w:jc w:val="both"/>
        <w:rPr>
          <w:rFonts w:asciiTheme="majorHAnsi" w:hAnsiTheme="majorHAnsi"/>
          <w:sz w:val="22"/>
          <w:szCs w:val="22"/>
        </w:rPr>
      </w:pPr>
      <w:r>
        <w:rPr>
          <w:rFonts w:asciiTheme="majorHAnsi" w:hAnsiTheme="majorHAnsi"/>
          <w:sz w:val="22"/>
          <w:szCs w:val="22"/>
        </w:rPr>
        <w:t>Non si prevede l’assunzione di mutui nel triennio 20</w:t>
      </w:r>
      <w:r w:rsidR="00710CFF">
        <w:rPr>
          <w:rFonts w:asciiTheme="majorHAnsi" w:hAnsiTheme="majorHAnsi"/>
          <w:sz w:val="22"/>
          <w:szCs w:val="22"/>
        </w:rPr>
        <w:t>2</w:t>
      </w:r>
      <w:r w:rsidR="003F68BF">
        <w:rPr>
          <w:rFonts w:asciiTheme="majorHAnsi" w:hAnsiTheme="majorHAnsi"/>
          <w:sz w:val="22"/>
          <w:szCs w:val="22"/>
        </w:rPr>
        <w:t>1</w:t>
      </w:r>
      <w:r w:rsidR="003B496F">
        <w:rPr>
          <w:rFonts w:asciiTheme="majorHAnsi" w:hAnsiTheme="majorHAnsi"/>
          <w:sz w:val="22"/>
          <w:szCs w:val="22"/>
        </w:rPr>
        <w:t>-202</w:t>
      </w:r>
      <w:r w:rsidR="003F68BF">
        <w:rPr>
          <w:rFonts w:asciiTheme="majorHAnsi" w:hAnsiTheme="majorHAnsi"/>
          <w:sz w:val="22"/>
          <w:szCs w:val="22"/>
        </w:rPr>
        <w:t>3</w:t>
      </w:r>
      <w:r>
        <w:rPr>
          <w:rFonts w:asciiTheme="majorHAnsi" w:hAnsiTheme="majorHAnsi"/>
          <w:sz w:val="22"/>
          <w:szCs w:val="22"/>
        </w:rPr>
        <w:t>.</w:t>
      </w:r>
    </w:p>
    <w:p w14:paraId="61C1DD4B" w14:textId="5A0BEA3B" w:rsidR="0030663C" w:rsidRPr="008D5C4B" w:rsidRDefault="0030663C" w:rsidP="008D5C4B">
      <w:pPr>
        <w:rPr>
          <w:rFonts w:asciiTheme="majorHAnsi" w:hAnsiTheme="majorHAnsi"/>
          <w:sz w:val="22"/>
          <w:szCs w:val="22"/>
        </w:rPr>
      </w:pPr>
    </w:p>
    <w:p w14:paraId="76970E2F" w14:textId="3582FBA7" w:rsidR="00B15E90" w:rsidRPr="008D5C4B" w:rsidRDefault="00B15E90" w:rsidP="008D5C4B">
      <w:pPr>
        <w:rPr>
          <w:rFonts w:asciiTheme="majorHAnsi" w:hAnsiTheme="majorHAnsi"/>
          <w:color w:val="FF6600"/>
          <w:sz w:val="22"/>
          <w:szCs w:val="22"/>
        </w:rPr>
      </w:pPr>
      <w:r w:rsidRPr="008D5C4B">
        <w:rPr>
          <w:rFonts w:asciiTheme="majorHAnsi" w:hAnsiTheme="majorHAnsi"/>
          <w:color w:val="FF6600"/>
          <w:sz w:val="22"/>
          <w:szCs w:val="22"/>
        </w:rPr>
        <w:t>Anticipazioni da istituto tesoriere (titolo 7.00)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569"/>
        <w:gridCol w:w="1569"/>
        <w:gridCol w:w="1567"/>
        <w:gridCol w:w="1569"/>
        <w:gridCol w:w="1560"/>
      </w:tblGrid>
      <w:tr w:rsidR="003F68BF" w:rsidRPr="008D5C4B" w14:paraId="0DFF6F80" w14:textId="77777777" w:rsidTr="003F68BF">
        <w:trPr>
          <w:jc w:val="center"/>
        </w:trPr>
        <w:tc>
          <w:tcPr>
            <w:tcW w:w="931" w:type="pct"/>
            <w:tcBorders>
              <w:top w:val="nil"/>
              <w:left w:val="nil"/>
            </w:tcBorders>
            <w:shd w:val="clear" w:color="auto" w:fill="auto"/>
            <w:vAlign w:val="center"/>
          </w:tcPr>
          <w:p w14:paraId="4FA53CDD" w14:textId="77777777" w:rsidR="003F68BF" w:rsidRPr="008D5C4B" w:rsidRDefault="003F68BF" w:rsidP="003F68BF">
            <w:pPr>
              <w:rPr>
                <w:rFonts w:asciiTheme="majorHAnsi" w:eastAsia="Times New Roman" w:hAnsiTheme="majorHAnsi" w:cs="BentonSans-Book"/>
                <w:color w:val="231F20"/>
              </w:rPr>
            </w:pPr>
          </w:p>
        </w:tc>
        <w:tc>
          <w:tcPr>
            <w:tcW w:w="815" w:type="pct"/>
            <w:shd w:val="clear" w:color="auto" w:fill="DBE5F1" w:themeFill="accent1" w:themeFillTint="33"/>
            <w:vAlign w:val="center"/>
          </w:tcPr>
          <w:p w14:paraId="111CC03B" w14:textId="66A5B6E4"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2019</w:t>
            </w:r>
          </w:p>
        </w:tc>
        <w:tc>
          <w:tcPr>
            <w:tcW w:w="815" w:type="pct"/>
            <w:shd w:val="clear" w:color="auto" w:fill="DBE5F1" w:themeFill="accent1" w:themeFillTint="33"/>
            <w:vAlign w:val="center"/>
          </w:tcPr>
          <w:p w14:paraId="17075806" w14:textId="32EA7927"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2020</w:t>
            </w:r>
          </w:p>
        </w:tc>
        <w:tc>
          <w:tcPr>
            <w:tcW w:w="814" w:type="pct"/>
            <w:shd w:val="clear" w:color="auto" w:fill="DBE5F1" w:themeFill="accent1" w:themeFillTint="33"/>
            <w:vAlign w:val="center"/>
          </w:tcPr>
          <w:p w14:paraId="0FC8A7B0" w14:textId="14A33E8A"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2021</w:t>
            </w:r>
          </w:p>
        </w:tc>
        <w:tc>
          <w:tcPr>
            <w:tcW w:w="815" w:type="pct"/>
            <w:shd w:val="clear" w:color="auto" w:fill="DBE5F1" w:themeFill="accent1" w:themeFillTint="33"/>
            <w:vAlign w:val="center"/>
          </w:tcPr>
          <w:p w14:paraId="1FD5C5AF" w14:textId="65685FAB"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2022</w:t>
            </w:r>
          </w:p>
        </w:tc>
        <w:tc>
          <w:tcPr>
            <w:tcW w:w="810" w:type="pct"/>
            <w:shd w:val="clear" w:color="auto" w:fill="DBE5F1" w:themeFill="accent1" w:themeFillTint="33"/>
            <w:vAlign w:val="center"/>
          </w:tcPr>
          <w:p w14:paraId="670D8DA2" w14:textId="4183FDFF" w:rsidR="003F68BF" w:rsidRPr="008D5C4B" w:rsidRDefault="003F68BF" w:rsidP="003F68BF">
            <w:pPr>
              <w:jc w:val="center"/>
              <w:rPr>
                <w:rFonts w:asciiTheme="majorHAnsi" w:eastAsia="Times New Roman" w:hAnsiTheme="majorHAnsi" w:cs="BentonSans-Book"/>
                <w:color w:val="231F20"/>
              </w:rPr>
            </w:pPr>
            <w:r>
              <w:rPr>
                <w:rFonts w:asciiTheme="majorHAnsi" w:eastAsia="Times New Roman" w:hAnsiTheme="majorHAnsi" w:cs="Times New Roman"/>
                <w:sz w:val="22"/>
                <w:szCs w:val="22"/>
              </w:rPr>
              <w:t>2023</w:t>
            </w:r>
          </w:p>
        </w:tc>
      </w:tr>
      <w:tr w:rsidR="003F68BF" w:rsidRPr="00972A58" w14:paraId="36F387EC" w14:textId="77777777" w:rsidTr="003F68BF">
        <w:trPr>
          <w:jc w:val="center"/>
        </w:trPr>
        <w:tc>
          <w:tcPr>
            <w:tcW w:w="931" w:type="pct"/>
            <w:shd w:val="clear" w:color="auto" w:fill="auto"/>
            <w:vAlign w:val="center"/>
          </w:tcPr>
          <w:p w14:paraId="3DF48FB6" w14:textId="77777777" w:rsidR="003F68BF" w:rsidRPr="00193A1F" w:rsidRDefault="003F68BF" w:rsidP="003F68BF">
            <w:pPr>
              <w:rPr>
                <w:rFonts w:asciiTheme="majorHAnsi" w:eastAsia="Times New Roman" w:hAnsiTheme="majorHAnsi" w:cs="BentonSans-Book"/>
                <w:i/>
                <w:sz w:val="20"/>
                <w:szCs w:val="20"/>
              </w:rPr>
            </w:pPr>
          </w:p>
        </w:tc>
        <w:tc>
          <w:tcPr>
            <w:tcW w:w="815" w:type="pct"/>
            <w:shd w:val="clear" w:color="auto" w:fill="DBE5F1" w:themeFill="accent1" w:themeFillTint="33"/>
            <w:vAlign w:val="center"/>
          </w:tcPr>
          <w:p w14:paraId="6A3A1547" w14:textId="5B72852D" w:rsidR="003F68BF" w:rsidRPr="00972A58" w:rsidRDefault="00542D85" w:rsidP="003F68BF">
            <w:pPr>
              <w:jc w:val="center"/>
              <w:rPr>
                <w:rFonts w:ascii="Calibri" w:hAnsi="Calibri" w:cs="Arial"/>
                <w:sz w:val="18"/>
                <w:szCs w:val="18"/>
              </w:rPr>
            </w:pPr>
            <w:r>
              <w:rPr>
                <w:rFonts w:asciiTheme="majorHAnsi" w:eastAsia="Calibri" w:hAnsiTheme="majorHAnsi" w:cs="BentonSans-Book"/>
                <w:noProof/>
                <w:sz w:val="16"/>
                <w:szCs w:val="16"/>
              </w:rPr>
              <w:t>previsione</w:t>
            </w:r>
          </w:p>
        </w:tc>
        <w:tc>
          <w:tcPr>
            <w:tcW w:w="815" w:type="pct"/>
            <w:shd w:val="clear" w:color="auto" w:fill="DBE5F1" w:themeFill="accent1" w:themeFillTint="33"/>
            <w:vAlign w:val="center"/>
          </w:tcPr>
          <w:p w14:paraId="514F2EAA" w14:textId="2F4A88BC" w:rsidR="003F68BF" w:rsidRPr="00972A58" w:rsidRDefault="003F68BF" w:rsidP="003F68BF">
            <w:pPr>
              <w:jc w:val="center"/>
              <w:rPr>
                <w:rFonts w:ascii="Calibri" w:hAnsi="Calibri" w:cs="Arial"/>
                <w:sz w:val="18"/>
                <w:szCs w:val="18"/>
              </w:rPr>
            </w:pPr>
            <w:r>
              <w:rPr>
                <w:rFonts w:asciiTheme="majorHAnsi" w:eastAsia="Calibri" w:hAnsiTheme="majorHAnsi" w:cs="BentonSans-Book"/>
                <w:noProof/>
                <w:sz w:val="16"/>
                <w:szCs w:val="16"/>
              </w:rPr>
              <w:t>previsione</w:t>
            </w:r>
          </w:p>
        </w:tc>
        <w:tc>
          <w:tcPr>
            <w:tcW w:w="814" w:type="pct"/>
            <w:shd w:val="clear" w:color="auto" w:fill="DBE5F1" w:themeFill="accent1" w:themeFillTint="33"/>
          </w:tcPr>
          <w:p w14:paraId="65BE22D8" w14:textId="2ED2D183" w:rsidR="003F68BF" w:rsidRPr="00972A58" w:rsidRDefault="003F68BF" w:rsidP="003F68BF">
            <w:pPr>
              <w:jc w:val="center"/>
              <w:rPr>
                <w:rFonts w:ascii="Calibri" w:hAnsi="Calibri" w:cs="Arial"/>
                <w:sz w:val="18"/>
                <w:szCs w:val="18"/>
              </w:rPr>
            </w:pPr>
            <w:r w:rsidRPr="00A36258">
              <w:rPr>
                <w:rFonts w:asciiTheme="majorHAnsi" w:eastAsia="Calibri" w:hAnsiTheme="majorHAnsi" w:cs="BentonSans-Book"/>
                <w:noProof/>
                <w:sz w:val="16"/>
                <w:szCs w:val="16"/>
              </w:rPr>
              <w:t>Previsione</w:t>
            </w:r>
          </w:p>
        </w:tc>
        <w:tc>
          <w:tcPr>
            <w:tcW w:w="815" w:type="pct"/>
            <w:shd w:val="clear" w:color="auto" w:fill="DBE5F1" w:themeFill="accent1" w:themeFillTint="33"/>
          </w:tcPr>
          <w:p w14:paraId="4A4BB8AC" w14:textId="1A8CC8D9" w:rsidR="003F68BF" w:rsidRPr="00972A58" w:rsidRDefault="003F68BF" w:rsidP="003F68BF">
            <w:pPr>
              <w:jc w:val="center"/>
              <w:rPr>
                <w:rFonts w:ascii="Calibri" w:hAnsi="Calibri" w:cs="Arial"/>
                <w:sz w:val="18"/>
                <w:szCs w:val="18"/>
              </w:rPr>
            </w:pPr>
            <w:r w:rsidRPr="00A36258">
              <w:rPr>
                <w:rFonts w:asciiTheme="majorHAnsi" w:eastAsia="Calibri" w:hAnsiTheme="majorHAnsi" w:cs="BentonSans-Book"/>
                <w:noProof/>
                <w:sz w:val="16"/>
                <w:szCs w:val="16"/>
              </w:rPr>
              <w:t>previsione</w:t>
            </w:r>
          </w:p>
        </w:tc>
        <w:tc>
          <w:tcPr>
            <w:tcW w:w="810" w:type="pct"/>
            <w:shd w:val="clear" w:color="auto" w:fill="DBE5F1" w:themeFill="accent1" w:themeFillTint="33"/>
          </w:tcPr>
          <w:p w14:paraId="55F87028" w14:textId="340F2574" w:rsidR="003F68BF" w:rsidRPr="00972A58" w:rsidRDefault="003F68BF" w:rsidP="003F68BF">
            <w:pPr>
              <w:jc w:val="center"/>
              <w:rPr>
                <w:rFonts w:ascii="Calibri" w:hAnsi="Calibri" w:cs="Arial"/>
                <w:sz w:val="18"/>
                <w:szCs w:val="18"/>
              </w:rPr>
            </w:pPr>
            <w:r w:rsidRPr="00A36258">
              <w:rPr>
                <w:rFonts w:asciiTheme="majorHAnsi" w:eastAsia="Calibri" w:hAnsiTheme="majorHAnsi" w:cs="BentonSans-Book"/>
                <w:noProof/>
                <w:sz w:val="16"/>
                <w:szCs w:val="16"/>
              </w:rPr>
              <w:t>previsione</w:t>
            </w:r>
          </w:p>
        </w:tc>
      </w:tr>
      <w:tr w:rsidR="00542D85" w:rsidRPr="00972A58" w14:paraId="50E4986B" w14:textId="77777777" w:rsidTr="000A066C">
        <w:trPr>
          <w:jc w:val="center"/>
        </w:trPr>
        <w:tc>
          <w:tcPr>
            <w:tcW w:w="931" w:type="pct"/>
            <w:shd w:val="clear" w:color="auto" w:fill="auto"/>
            <w:vAlign w:val="center"/>
          </w:tcPr>
          <w:p w14:paraId="1B652757" w14:textId="77777777" w:rsidR="00542D85" w:rsidRPr="00193A1F" w:rsidRDefault="00542D85" w:rsidP="00542D85">
            <w:pPr>
              <w:rPr>
                <w:rFonts w:asciiTheme="majorHAnsi" w:eastAsia="Times New Roman" w:hAnsiTheme="majorHAnsi" w:cs="BentonSans-Book"/>
                <w:sz w:val="20"/>
                <w:szCs w:val="20"/>
              </w:rPr>
            </w:pPr>
            <w:r w:rsidRPr="00193A1F">
              <w:rPr>
                <w:rFonts w:asciiTheme="majorHAnsi" w:eastAsia="Times New Roman" w:hAnsiTheme="majorHAnsi" w:cs="BentonSans-Book"/>
                <w:i/>
                <w:sz w:val="20"/>
                <w:szCs w:val="20"/>
              </w:rPr>
              <w:t>Tipologia</w:t>
            </w:r>
            <w:r w:rsidRPr="00193A1F">
              <w:rPr>
                <w:rFonts w:asciiTheme="majorHAnsi" w:eastAsia="Times New Roman" w:hAnsiTheme="majorHAnsi" w:cs="BentonSans-Book"/>
                <w:sz w:val="20"/>
                <w:szCs w:val="20"/>
              </w:rPr>
              <w:t xml:space="preserve"> 100: Anticipazioni da istituto tesoriere/cassiere</w:t>
            </w:r>
          </w:p>
        </w:tc>
        <w:tc>
          <w:tcPr>
            <w:tcW w:w="815" w:type="pct"/>
            <w:shd w:val="clear" w:color="auto" w:fill="auto"/>
            <w:vAlign w:val="center"/>
          </w:tcPr>
          <w:p w14:paraId="12A30408" w14:textId="25990BA2" w:rsidR="00542D85" w:rsidRPr="00542D85" w:rsidRDefault="00542D85" w:rsidP="00542D85">
            <w:pPr>
              <w:jc w:val="right"/>
              <w:rPr>
                <w:rFonts w:asciiTheme="majorHAnsi" w:eastAsia="Calibri" w:hAnsiTheme="majorHAnsi" w:cs="BentonSans-Book"/>
                <w:sz w:val="16"/>
                <w:szCs w:val="16"/>
              </w:rPr>
            </w:pPr>
            <w:r w:rsidRPr="00542D85">
              <w:rPr>
                <w:rFonts w:asciiTheme="majorHAnsi" w:eastAsia="Calibri" w:hAnsiTheme="majorHAnsi" w:cs="BentonSans-Book"/>
                <w:noProof/>
                <w:sz w:val="20"/>
                <w:szCs w:val="20"/>
              </w:rPr>
              <w:t>1.000.000,00</w:t>
            </w:r>
          </w:p>
        </w:tc>
        <w:tc>
          <w:tcPr>
            <w:tcW w:w="815" w:type="pct"/>
            <w:shd w:val="clear" w:color="auto" w:fill="auto"/>
            <w:vAlign w:val="center"/>
          </w:tcPr>
          <w:p w14:paraId="12DE6F11" w14:textId="7B60016B" w:rsidR="00542D85" w:rsidRPr="00542D85" w:rsidRDefault="00542D85" w:rsidP="00542D85">
            <w:pPr>
              <w:jc w:val="right"/>
              <w:rPr>
                <w:rFonts w:asciiTheme="majorHAnsi" w:eastAsia="Calibri" w:hAnsiTheme="majorHAnsi" w:cs="BentonSans-Book"/>
                <w:sz w:val="16"/>
                <w:szCs w:val="16"/>
              </w:rPr>
            </w:pPr>
            <w:r w:rsidRPr="00542D85">
              <w:rPr>
                <w:rFonts w:asciiTheme="majorHAnsi" w:eastAsia="Calibri" w:hAnsiTheme="majorHAnsi" w:cs="BentonSans-Book"/>
                <w:noProof/>
                <w:sz w:val="20"/>
                <w:szCs w:val="20"/>
              </w:rPr>
              <w:t>1.000.000,00</w:t>
            </w:r>
          </w:p>
        </w:tc>
        <w:tc>
          <w:tcPr>
            <w:tcW w:w="814" w:type="pct"/>
            <w:shd w:val="clear" w:color="auto" w:fill="auto"/>
            <w:vAlign w:val="center"/>
          </w:tcPr>
          <w:p w14:paraId="7A578F94" w14:textId="2D234F39" w:rsidR="00542D85" w:rsidRPr="00542D85" w:rsidRDefault="00542D85" w:rsidP="00542D85">
            <w:pPr>
              <w:jc w:val="right"/>
              <w:rPr>
                <w:rFonts w:asciiTheme="majorHAnsi" w:eastAsia="Calibri" w:hAnsiTheme="majorHAnsi" w:cs="BentonSans-Book"/>
                <w:sz w:val="16"/>
                <w:szCs w:val="16"/>
              </w:rPr>
            </w:pPr>
            <w:r w:rsidRPr="00542D85">
              <w:rPr>
                <w:rFonts w:asciiTheme="majorHAnsi" w:eastAsia="Calibri" w:hAnsiTheme="majorHAnsi" w:cs="BentonSans-Book"/>
                <w:noProof/>
                <w:sz w:val="20"/>
                <w:szCs w:val="20"/>
              </w:rPr>
              <w:t>1.000.000,00</w:t>
            </w:r>
          </w:p>
        </w:tc>
        <w:tc>
          <w:tcPr>
            <w:tcW w:w="815" w:type="pct"/>
            <w:shd w:val="clear" w:color="auto" w:fill="auto"/>
            <w:vAlign w:val="center"/>
          </w:tcPr>
          <w:p w14:paraId="0C2C07A5" w14:textId="3EA3002B" w:rsidR="00542D85" w:rsidRPr="00542D85" w:rsidRDefault="00542D85" w:rsidP="00542D85">
            <w:pPr>
              <w:jc w:val="right"/>
              <w:rPr>
                <w:rFonts w:asciiTheme="majorHAnsi" w:eastAsia="Calibri" w:hAnsiTheme="majorHAnsi" w:cs="BentonSans-Book"/>
                <w:sz w:val="16"/>
                <w:szCs w:val="16"/>
              </w:rPr>
            </w:pPr>
            <w:r w:rsidRPr="00542D85">
              <w:rPr>
                <w:rFonts w:asciiTheme="majorHAnsi" w:eastAsia="Calibri" w:hAnsiTheme="majorHAnsi" w:cs="BentonSans-Book"/>
                <w:noProof/>
                <w:sz w:val="20"/>
                <w:szCs w:val="20"/>
              </w:rPr>
              <w:t>1.000.000,00</w:t>
            </w:r>
          </w:p>
        </w:tc>
        <w:tc>
          <w:tcPr>
            <w:tcW w:w="810" w:type="pct"/>
            <w:shd w:val="clear" w:color="auto" w:fill="auto"/>
            <w:vAlign w:val="center"/>
          </w:tcPr>
          <w:p w14:paraId="102E078E" w14:textId="0E4A4FE2" w:rsidR="00542D85" w:rsidRPr="00542D85" w:rsidRDefault="00542D85" w:rsidP="00542D85">
            <w:pPr>
              <w:jc w:val="right"/>
              <w:rPr>
                <w:rFonts w:asciiTheme="majorHAnsi" w:eastAsia="Calibri" w:hAnsiTheme="majorHAnsi" w:cs="BentonSans-Book"/>
                <w:sz w:val="16"/>
                <w:szCs w:val="16"/>
              </w:rPr>
            </w:pPr>
            <w:r w:rsidRPr="00542D85">
              <w:rPr>
                <w:rFonts w:asciiTheme="majorHAnsi" w:eastAsia="Calibri" w:hAnsiTheme="majorHAnsi" w:cs="BentonSans-Book"/>
                <w:noProof/>
                <w:sz w:val="20"/>
                <w:szCs w:val="20"/>
              </w:rPr>
              <w:t>1.000.000,00</w:t>
            </w:r>
          </w:p>
        </w:tc>
      </w:tr>
      <w:tr w:rsidR="00542D85" w:rsidRPr="00972A58" w14:paraId="009C99D3" w14:textId="77777777" w:rsidTr="003F68BF">
        <w:trPr>
          <w:jc w:val="center"/>
        </w:trPr>
        <w:tc>
          <w:tcPr>
            <w:tcW w:w="931" w:type="pct"/>
            <w:shd w:val="clear" w:color="auto" w:fill="DBE5F1" w:themeFill="accent1" w:themeFillTint="33"/>
            <w:vAlign w:val="center"/>
          </w:tcPr>
          <w:p w14:paraId="6CB825CC" w14:textId="77777777" w:rsidR="00542D85" w:rsidRPr="00193A1F" w:rsidRDefault="00542D85" w:rsidP="00542D85">
            <w:pPr>
              <w:rPr>
                <w:rFonts w:asciiTheme="majorHAnsi" w:eastAsia="Times New Roman" w:hAnsiTheme="majorHAnsi" w:cs="BentonSans-Book"/>
                <w:sz w:val="20"/>
                <w:szCs w:val="20"/>
              </w:rPr>
            </w:pPr>
            <w:r w:rsidRPr="00193A1F">
              <w:rPr>
                <w:rFonts w:asciiTheme="majorHAnsi" w:eastAsia="Times New Roman" w:hAnsiTheme="majorHAnsi" w:cs="BentonSans-Book"/>
                <w:sz w:val="20"/>
                <w:szCs w:val="20"/>
              </w:rPr>
              <w:t>Totale Titolo 7: Anticipazioni da istituto/cassiere</w:t>
            </w:r>
          </w:p>
        </w:tc>
        <w:tc>
          <w:tcPr>
            <w:tcW w:w="815" w:type="pct"/>
            <w:shd w:val="clear" w:color="auto" w:fill="DBE5F1" w:themeFill="accent1" w:themeFillTint="33"/>
            <w:vAlign w:val="center"/>
          </w:tcPr>
          <w:p w14:paraId="6F8EF6A5" w14:textId="53E757E8" w:rsidR="00542D85" w:rsidRPr="00542D85" w:rsidRDefault="00542D85" w:rsidP="00542D85">
            <w:pPr>
              <w:jc w:val="right"/>
              <w:rPr>
                <w:rFonts w:asciiTheme="majorHAnsi" w:eastAsia="Times New Roman" w:hAnsiTheme="majorHAnsi" w:cs="BentonSans-Book"/>
                <w:b/>
                <w:sz w:val="16"/>
                <w:szCs w:val="16"/>
              </w:rPr>
            </w:pPr>
            <w:r w:rsidRPr="00542D85">
              <w:rPr>
                <w:rFonts w:asciiTheme="majorHAnsi" w:eastAsia="Times New Roman" w:hAnsiTheme="majorHAnsi" w:cs="BentonSans-Book"/>
                <w:b/>
                <w:noProof/>
                <w:sz w:val="20"/>
                <w:szCs w:val="20"/>
              </w:rPr>
              <w:t>1.000.000,00</w:t>
            </w:r>
          </w:p>
        </w:tc>
        <w:tc>
          <w:tcPr>
            <w:tcW w:w="815" w:type="pct"/>
            <w:shd w:val="clear" w:color="auto" w:fill="DBE5F1" w:themeFill="accent1" w:themeFillTint="33"/>
            <w:vAlign w:val="center"/>
          </w:tcPr>
          <w:p w14:paraId="5A991BBD" w14:textId="6D245212" w:rsidR="00542D85" w:rsidRPr="00542D85" w:rsidRDefault="00542D85" w:rsidP="00542D85">
            <w:pPr>
              <w:jc w:val="right"/>
              <w:rPr>
                <w:rFonts w:asciiTheme="majorHAnsi" w:eastAsia="Times New Roman" w:hAnsiTheme="majorHAnsi" w:cs="BentonSans-Book"/>
                <w:b/>
                <w:sz w:val="16"/>
                <w:szCs w:val="16"/>
              </w:rPr>
            </w:pPr>
            <w:r w:rsidRPr="00542D85">
              <w:rPr>
                <w:rFonts w:asciiTheme="majorHAnsi" w:eastAsia="Times New Roman" w:hAnsiTheme="majorHAnsi" w:cs="BentonSans-Book"/>
                <w:b/>
                <w:noProof/>
                <w:sz w:val="20"/>
                <w:szCs w:val="20"/>
              </w:rPr>
              <w:t>1.000.000,00</w:t>
            </w:r>
          </w:p>
        </w:tc>
        <w:tc>
          <w:tcPr>
            <w:tcW w:w="814" w:type="pct"/>
            <w:shd w:val="clear" w:color="auto" w:fill="DBE5F1" w:themeFill="accent1" w:themeFillTint="33"/>
            <w:vAlign w:val="center"/>
          </w:tcPr>
          <w:p w14:paraId="3ECA0EFB" w14:textId="256D60DF" w:rsidR="00542D85" w:rsidRPr="00542D85" w:rsidRDefault="00542D85" w:rsidP="00542D85">
            <w:pPr>
              <w:jc w:val="right"/>
              <w:rPr>
                <w:rFonts w:asciiTheme="majorHAnsi" w:eastAsia="Times New Roman" w:hAnsiTheme="majorHAnsi" w:cs="BentonSans-Book"/>
                <w:b/>
                <w:sz w:val="16"/>
                <w:szCs w:val="16"/>
              </w:rPr>
            </w:pPr>
            <w:r w:rsidRPr="00542D85">
              <w:rPr>
                <w:rFonts w:asciiTheme="majorHAnsi" w:eastAsia="Times New Roman" w:hAnsiTheme="majorHAnsi" w:cs="BentonSans-Book"/>
                <w:b/>
                <w:noProof/>
                <w:sz w:val="20"/>
                <w:szCs w:val="20"/>
              </w:rPr>
              <w:t>1.000.000,00</w:t>
            </w:r>
          </w:p>
        </w:tc>
        <w:tc>
          <w:tcPr>
            <w:tcW w:w="815" w:type="pct"/>
            <w:shd w:val="clear" w:color="auto" w:fill="DBE5F1" w:themeFill="accent1" w:themeFillTint="33"/>
            <w:vAlign w:val="center"/>
          </w:tcPr>
          <w:p w14:paraId="68AD8D8C" w14:textId="702A06E0" w:rsidR="00542D85" w:rsidRPr="00542D85" w:rsidRDefault="00542D85" w:rsidP="00542D85">
            <w:pPr>
              <w:jc w:val="right"/>
              <w:rPr>
                <w:rFonts w:asciiTheme="majorHAnsi" w:eastAsia="Times New Roman" w:hAnsiTheme="majorHAnsi" w:cs="BentonSans-Book"/>
                <w:b/>
                <w:sz w:val="16"/>
                <w:szCs w:val="16"/>
              </w:rPr>
            </w:pPr>
            <w:r w:rsidRPr="00542D85">
              <w:rPr>
                <w:rFonts w:asciiTheme="majorHAnsi" w:eastAsia="Times New Roman" w:hAnsiTheme="majorHAnsi" w:cs="BentonSans-Book"/>
                <w:b/>
                <w:noProof/>
                <w:sz w:val="20"/>
                <w:szCs w:val="20"/>
              </w:rPr>
              <w:t>1.000.000,00</w:t>
            </w:r>
          </w:p>
        </w:tc>
        <w:tc>
          <w:tcPr>
            <w:tcW w:w="810" w:type="pct"/>
            <w:shd w:val="clear" w:color="auto" w:fill="DBE5F1" w:themeFill="accent1" w:themeFillTint="33"/>
            <w:vAlign w:val="center"/>
          </w:tcPr>
          <w:p w14:paraId="651C0FF2" w14:textId="1756C49A" w:rsidR="00542D85" w:rsidRPr="00542D85" w:rsidRDefault="00542D85" w:rsidP="00542D85">
            <w:pPr>
              <w:jc w:val="right"/>
              <w:rPr>
                <w:rFonts w:asciiTheme="majorHAnsi" w:eastAsia="Times New Roman" w:hAnsiTheme="majorHAnsi" w:cs="BentonSans-Book"/>
                <w:b/>
                <w:sz w:val="16"/>
                <w:szCs w:val="16"/>
              </w:rPr>
            </w:pPr>
            <w:r w:rsidRPr="00542D85">
              <w:rPr>
                <w:rFonts w:asciiTheme="majorHAnsi" w:eastAsia="Times New Roman" w:hAnsiTheme="majorHAnsi" w:cs="BentonSans-Book"/>
                <w:b/>
                <w:noProof/>
                <w:sz w:val="20"/>
                <w:szCs w:val="20"/>
              </w:rPr>
              <w:t>1.000.000,00</w:t>
            </w:r>
          </w:p>
        </w:tc>
      </w:tr>
    </w:tbl>
    <w:p w14:paraId="6E44F173" w14:textId="4FAC9A92" w:rsidR="00816399" w:rsidRDefault="008B5E88" w:rsidP="00472A0A">
      <w:pPr>
        <w:spacing w:before="120"/>
        <w:ind w:firstLine="284"/>
        <w:jc w:val="both"/>
        <w:rPr>
          <w:rFonts w:asciiTheme="majorHAnsi" w:hAnsiTheme="majorHAnsi"/>
          <w:color w:val="FF6600"/>
          <w:sz w:val="22"/>
          <w:szCs w:val="22"/>
        </w:rPr>
      </w:pPr>
      <w:r w:rsidRPr="003F68BF">
        <w:rPr>
          <w:rFonts w:asciiTheme="majorHAnsi" w:hAnsiTheme="majorHAnsi"/>
          <w:sz w:val="22"/>
          <w:szCs w:val="22"/>
        </w:rPr>
        <w:t xml:space="preserve">A fronte </w:t>
      </w:r>
      <w:r w:rsidR="006A1D2A" w:rsidRPr="003F68BF">
        <w:rPr>
          <w:rFonts w:asciiTheme="majorHAnsi" w:hAnsiTheme="majorHAnsi"/>
          <w:sz w:val="22"/>
          <w:szCs w:val="22"/>
        </w:rPr>
        <w:t>delle attuali modalità</w:t>
      </w:r>
      <w:r w:rsidRPr="003F68BF">
        <w:rPr>
          <w:rFonts w:asciiTheme="majorHAnsi" w:hAnsiTheme="majorHAnsi"/>
          <w:sz w:val="22"/>
          <w:szCs w:val="22"/>
        </w:rPr>
        <w:t xml:space="preserve"> di erogazione dei trasferimenti provinciali (erogazioni dei contributi effettuate solo in caso di comprovata e documentata necessità di liquidità) si reputa opportuno prevedere il ricorso all'anticipazione di tesoreria per l’importo massimo di € 1.000.000,00. Tale somma risulta compatibile con le previsioni normative e con il limite indicato all’art. 1</w:t>
      </w:r>
      <w:r w:rsidR="00364F20" w:rsidRPr="003F68BF">
        <w:rPr>
          <w:rFonts w:asciiTheme="majorHAnsi" w:hAnsiTheme="majorHAnsi"/>
          <w:sz w:val="22"/>
          <w:szCs w:val="22"/>
        </w:rPr>
        <w:t>2</w:t>
      </w:r>
      <w:r w:rsidRPr="003F68BF">
        <w:rPr>
          <w:rFonts w:asciiTheme="majorHAnsi" w:hAnsiTheme="majorHAnsi"/>
          <w:sz w:val="22"/>
          <w:szCs w:val="22"/>
        </w:rPr>
        <w:t xml:space="preserve"> del capitolato speciale di tesoreria.</w:t>
      </w:r>
      <w:r w:rsidR="00816399">
        <w:rPr>
          <w:rFonts w:asciiTheme="majorHAnsi" w:hAnsiTheme="majorHAnsi"/>
          <w:color w:val="FF6600"/>
          <w:sz w:val="22"/>
          <w:szCs w:val="22"/>
        </w:rPr>
        <w:br w:type="page"/>
      </w:r>
    </w:p>
    <w:p w14:paraId="1EEF3E57" w14:textId="7F4AA911" w:rsidR="00B15E90" w:rsidRPr="008D5C4B" w:rsidRDefault="00B15E90" w:rsidP="008D5C4B">
      <w:pPr>
        <w:rPr>
          <w:rFonts w:asciiTheme="majorHAnsi" w:hAnsiTheme="majorHAnsi"/>
          <w:color w:val="FF6600"/>
          <w:sz w:val="22"/>
          <w:szCs w:val="22"/>
        </w:rPr>
      </w:pPr>
      <w:r w:rsidRPr="008D5C4B">
        <w:rPr>
          <w:rFonts w:asciiTheme="majorHAnsi" w:hAnsiTheme="majorHAnsi"/>
          <w:color w:val="FF6600"/>
          <w:sz w:val="22"/>
          <w:szCs w:val="22"/>
        </w:rPr>
        <w:t>Indirizzi generali in materia di tributi e tariffe dei servizi.</w:t>
      </w:r>
    </w:p>
    <w:p w14:paraId="08D81DB3" w14:textId="4F1BA04E" w:rsidR="00A30CCF" w:rsidRPr="00574607" w:rsidRDefault="00A71F2C" w:rsidP="000B02BF">
      <w:pPr>
        <w:jc w:val="both"/>
        <w:rPr>
          <w:rFonts w:asciiTheme="majorHAnsi" w:hAnsiTheme="majorHAnsi"/>
          <w:sz w:val="22"/>
          <w:szCs w:val="22"/>
        </w:rPr>
      </w:pPr>
      <w:r w:rsidRPr="00574607">
        <w:rPr>
          <w:rFonts w:asciiTheme="majorHAnsi" w:hAnsiTheme="majorHAnsi"/>
          <w:sz w:val="22"/>
          <w:szCs w:val="22"/>
        </w:rPr>
        <w:t>L</w:t>
      </w:r>
      <w:r w:rsidR="00A30CCF" w:rsidRPr="00574607">
        <w:rPr>
          <w:rFonts w:asciiTheme="majorHAnsi" w:hAnsiTheme="majorHAnsi"/>
          <w:sz w:val="22"/>
          <w:szCs w:val="22"/>
        </w:rPr>
        <w:t>a</w:t>
      </w:r>
      <w:r w:rsidR="00A30CCF" w:rsidRPr="00574607">
        <w:rPr>
          <w:rFonts w:asciiTheme="majorHAnsi" w:hAnsiTheme="majorHAnsi"/>
          <w:spacing w:val="14"/>
          <w:sz w:val="22"/>
          <w:szCs w:val="22"/>
        </w:rPr>
        <w:t xml:space="preserve"> </w:t>
      </w:r>
      <w:r w:rsidR="00A30CCF" w:rsidRPr="00574607">
        <w:rPr>
          <w:rFonts w:asciiTheme="majorHAnsi" w:hAnsiTheme="majorHAnsi"/>
          <w:sz w:val="22"/>
          <w:szCs w:val="22"/>
        </w:rPr>
        <w:t>d</w:t>
      </w:r>
      <w:r w:rsidR="00A30CCF" w:rsidRPr="00574607">
        <w:rPr>
          <w:rFonts w:asciiTheme="majorHAnsi" w:hAnsiTheme="majorHAnsi"/>
          <w:spacing w:val="-1"/>
          <w:sz w:val="22"/>
          <w:szCs w:val="22"/>
        </w:rPr>
        <w:t>i</w:t>
      </w:r>
      <w:r w:rsidR="00A30CCF" w:rsidRPr="00574607">
        <w:rPr>
          <w:rFonts w:asciiTheme="majorHAnsi" w:hAnsiTheme="majorHAnsi"/>
          <w:spacing w:val="-3"/>
          <w:sz w:val="22"/>
          <w:szCs w:val="22"/>
        </w:rPr>
        <w:t>n</w:t>
      </w:r>
      <w:r w:rsidR="00A30CCF" w:rsidRPr="00574607">
        <w:rPr>
          <w:rFonts w:asciiTheme="majorHAnsi" w:hAnsiTheme="majorHAnsi"/>
          <w:spacing w:val="-1"/>
          <w:sz w:val="22"/>
          <w:szCs w:val="22"/>
        </w:rPr>
        <w:t>a</w:t>
      </w:r>
      <w:r w:rsidR="00A30CCF" w:rsidRPr="00574607">
        <w:rPr>
          <w:rFonts w:asciiTheme="majorHAnsi" w:hAnsiTheme="majorHAnsi"/>
          <w:sz w:val="22"/>
          <w:szCs w:val="22"/>
        </w:rPr>
        <w:t>m</w:t>
      </w:r>
      <w:r w:rsidR="00A30CCF" w:rsidRPr="00574607">
        <w:rPr>
          <w:rFonts w:asciiTheme="majorHAnsi" w:hAnsiTheme="majorHAnsi"/>
          <w:spacing w:val="-3"/>
          <w:sz w:val="22"/>
          <w:szCs w:val="22"/>
        </w:rPr>
        <w:t>i</w:t>
      </w:r>
      <w:r w:rsidR="00A30CCF" w:rsidRPr="00574607">
        <w:rPr>
          <w:rFonts w:asciiTheme="majorHAnsi" w:hAnsiTheme="majorHAnsi"/>
          <w:spacing w:val="1"/>
          <w:sz w:val="22"/>
          <w:szCs w:val="22"/>
        </w:rPr>
        <w:t>c</w:t>
      </w:r>
      <w:r w:rsidR="00A30CCF" w:rsidRPr="00574607">
        <w:rPr>
          <w:rFonts w:asciiTheme="majorHAnsi" w:hAnsiTheme="majorHAnsi"/>
          <w:sz w:val="22"/>
          <w:szCs w:val="22"/>
        </w:rPr>
        <w:t>a</w:t>
      </w:r>
      <w:r w:rsidR="00A30CCF" w:rsidRPr="00574607">
        <w:rPr>
          <w:rFonts w:asciiTheme="majorHAnsi" w:hAnsiTheme="majorHAnsi"/>
          <w:spacing w:val="14"/>
          <w:sz w:val="22"/>
          <w:szCs w:val="22"/>
        </w:rPr>
        <w:t xml:space="preserve"> </w:t>
      </w:r>
      <w:r w:rsidR="00A30CCF" w:rsidRPr="00574607">
        <w:rPr>
          <w:rFonts w:asciiTheme="majorHAnsi" w:hAnsiTheme="majorHAnsi"/>
          <w:spacing w:val="1"/>
          <w:sz w:val="22"/>
          <w:szCs w:val="22"/>
        </w:rPr>
        <w:t>c</w:t>
      </w:r>
      <w:r w:rsidR="00A30CCF" w:rsidRPr="00574607">
        <w:rPr>
          <w:rFonts w:asciiTheme="majorHAnsi" w:hAnsiTheme="majorHAnsi"/>
          <w:spacing w:val="-3"/>
          <w:sz w:val="22"/>
          <w:szCs w:val="22"/>
        </w:rPr>
        <w:t>o</w:t>
      </w:r>
      <w:r w:rsidR="00A30CCF" w:rsidRPr="00574607">
        <w:rPr>
          <w:rFonts w:asciiTheme="majorHAnsi" w:hAnsiTheme="majorHAnsi"/>
          <w:sz w:val="22"/>
          <w:szCs w:val="22"/>
        </w:rPr>
        <w:t>mpl</w:t>
      </w:r>
      <w:r w:rsidR="00A30CCF" w:rsidRPr="00574607">
        <w:rPr>
          <w:rFonts w:asciiTheme="majorHAnsi" w:hAnsiTheme="majorHAnsi"/>
          <w:spacing w:val="-3"/>
          <w:sz w:val="22"/>
          <w:szCs w:val="22"/>
        </w:rPr>
        <w:t>e</w:t>
      </w:r>
      <w:r w:rsidR="00A30CCF" w:rsidRPr="00574607">
        <w:rPr>
          <w:rFonts w:asciiTheme="majorHAnsi" w:hAnsiTheme="majorHAnsi"/>
          <w:spacing w:val="-2"/>
          <w:sz w:val="22"/>
          <w:szCs w:val="22"/>
        </w:rPr>
        <w:t>s</w:t>
      </w:r>
      <w:r w:rsidR="00A30CCF" w:rsidRPr="00574607">
        <w:rPr>
          <w:rFonts w:asciiTheme="majorHAnsi" w:hAnsiTheme="majorHAnsi"/>
          <w:sz w:val="22"/>
          <w:szCs w:val="22"/>
        </w:rPr>
        <w:t>s</w:t>
      </w:r>
      <w:r w:rsidR="00A30CCF" w:rsidRPr="00574607">
        <w:rPr>
          <w:rFonts w:asciiTheme="majorHAnsi" w:hAnsiTheme="majorHAnsi"/>
          <w:spacing w:val="-1"/>
          <w:sz w:val="22"/>
          <w:szCs w:val="22"/>
        </w:rPr>
        <w:t>iv</w:t>
      </w:r>
      <w:r w:rsidR="00A30CCF" w:rsidRPr="00574607">
        <w:rPr>
          <w:rFonts w:asciiTheme="majorHAnsi" w:hAnsiTheme="majorHAnsi"/>
          <w:sz w:val="22"/>
          <w:szCs w:val="22"/>
        </w:rPr>
        <w:t>a</w:t>
      </w:r>
      <w:r w:rsidR="00A30CCF" w:rsidRPr="00574607">
        <w:rPr>
          <w:rFonts w:asciiTheme="majorHAnsi" w:hAnsiTheme="majorHAnsi"/>
          <w:spacing w:val="14"/>
          <w:sz w:val="22"/>
          <w:szCs w:val="22"/>
        </w:rPr>
        <w:t xml:space="preserve"> </w:t>
      </w:r>
      <w:r w:rsidR="00A30CCF" w:rsidRPr="00574607">
        <w:rPr>
          <w:rFonts w:asciiTheme="majorHAnsi" w:hAnsiTheme="majorHAnsi"/>
          <w:sz w:val="22"/>
          <w:szCs w:val="22"/>
        </w:rPr>
        <w:t>d</w:t>
      </w:r>
      <w:r w:rsidR="00A30CCF" w:rsidRPr="00574607">
        <w:rPr>
          <w:rFonts w:asciiTheme="majorHAnsi" w:hAnsiTheme="majorHAnsi"/>
          <w:spacing w:val="-3"/>
          <w:sz w:val="22"/>
          <w:szCs w:val="22"/>
        </w:rPr>
        <w:t>e</w:t>
      </w:r>
      <w:r w:rsidR="00A30CCF" w:rsidRPr="00574607">
        <w:rPr>
          <w:rFonts w:asciiTheme="majorHAnsi" w:hAnsiTheme="majorHAnsi"/>
          <w:sz w:val="22"/>
          <w:szCs w:val="22"/>
        </w:rPr>
        <w:t>lle</w:t>
      </w:r>
      <w:r w:rsidR="00A30CCF" w:rsidRPr="00574607">
        <w:rPr>
          <w:rFonts w:asciiTheme="majorHAnsi" w:hAnsiTheme="majorHAnsi"/>
          <w:spacing w:val="14"/>
          <w:sz w:val="22"/>
          <w:szCs w:val="22"/>
        </w:rPr>
        <w:t xml:space="preserve"> </w:t>
      </w:r>
      <w:r w:rsidR="00A30CCF" w:rsidRPr="00574607">
        <w:rPr>
          <w:rFonts w:asciiTheme="majorHAnsi" w:hAnsiTheme="majorHAnsi"/>
          <w:sz w:val="22"/>
          <w:szCs w:val="22"/>
        </w:rPr>
        <w:t>t</w:t>
      </w:r>
      <w:r w:rsidR="00A30CCF" w:rsidRPr="00574607">
        <w:rPr>
          <w:rFonts w:asciiTheme="majorHAnsi" w:hAnsiTheme="majorHAnsi"/>
          <w:spacing w:val="-1"/>
          <w:sz w:val="22"/>
          <w:szCs w:val="22"/>
        </w:rPr>
        <w:t>ar</w:t>
      </w:r>
      <w:r w:rsidR="00A30CCF" w:rsidRPr="00574607">
        <w:rPr>
          <w:rFonts w:asciiTheme="majorHAnsi" w:hAnsiTheme="majorHAnsi"/>
          <w:spacing w:val="-3"/>
          <w:sz w:val="22"/>
          <w:szCs w:val="22"/>
        </w:rPr>
        <w:t>i</w:t>
      </w:r>
      <w:r w:rsidR="00A30CCF" w:rsidRPr="00574607">
        <w:rPr>
          <w:rFonts w:asciiTheme="majorHAnsi" w:hAnsiTheme="majorHAnsi"/>
          <w:spacing w:val="1"/>
          <w:sz w:val="22"/>
          <w:szCs w:val="22"/>
        </w:rPr>
        <w:t>f</w:t>
      </w:r>
      <w:r w:rsidR="00A30CCF" w:rsidRPr="00574607">
        <w:rPr>
          <w:rFonts w:asciiTheme="majorHAnsi" w:hAnsiTheme="majorHAnsi"/>
          <w:spacing w:val="-2"/>
          <w:sz w:val="22"/>
          <w:szCs w:val="22"/>
        </w:rPr>
        <w:t>f</w:t>
      </w:r>
      <w:r w:rsidR="00A30CCF" w:rsidRPr="00574607">
        <w:rPr>
          <w:rFonts w:asciiTheme="majorHAnsi" w:hAnsiTheme="majorHAnsi"/>
          <w:sz w:val="22"/>
          <w:szCs w:val="22"/>
        </w:rPr>
        <w:t>e</w:t>
      </w:r>
      <w:r w:rsidR="00A30CCF" w:rsidRPr="00574607">
        <w:rPr>
          <w:rFonts w:asciiTheme="majorHAnsi" w:hAnsiTheme="majorHAnsi"/>
          <w:spacing w:val="14"/>
          <w:sz w:val="22"/>
          <w:szCs w:val="22"/>
        </w:rPr>
        <w:t xml:space="preserve"> </w:t>
      </w:r>
      <w:r w:rsidR="00A30CCF" w:rsidRPr="00574607">
        <w:rPr>
          <w:rFonts w:asciiTheme="majorHAnsi" w:hAnsiTheme="majorHAnsi"/>
          <w:spacing w:val="-1"/>
          <w:sz w:val="22"/>
          <w:szCs w:val="22"/>
        </w:rPr>
        <w:t>ri</w:t>
      </w:r>
      <w:r w:rsidR="00A30CCF" w:rsidRPr="00574607">
        <w:rPr>
          <w:rFonts w:asciiTheme="majorHAnsi" w:hAnsiTheme="majorHAnsi"/>
          <w:spacing w:val="-2"/>
          <w:sz w:val="22"/>
          <w:szCs w:val="22"/>
        </w:rPr>
        <w:t>f</w:t>
      </w:r>
      <w:r w:rsidR="00A30CCF" w:rsidRPr="00574607">
        <w:rPr>
          <w:rFonts w:asciiTheme="majorHAnsi" w:hAnsiTheme="majorHAnsi"/>
          <w:sz w:val="22"/>
          <w:szCs w:val="22"/>
        </w:rPr>
        <w:t>e</w:t>
      </w:r>
      <w:r w:rsidR="00A30CCF" w:rsidRPr="00574607">
        <w:rPr>
          <w:rFonts w:asciiTheme="majorHAnsi" w:hAnsiTheme="majorHAnsi"/>
          <w:spacing w:val="-1"/>
          <w:sz w:val="22"/>
          <w:szCs w:val="22"/>
        </w:rPr>
        <w:t>ri</w:t>
      </w:r>
      <w:r w:rsidR="00A30CCF" w:rsidRPr="00574607">
        <w:rPr>
          <w:rFonts w:asciiTheme="majorHAnsi" w:hAnsiTheme="majorHAnsi"/>
          <w:sz w:val="22"/>
          <w:szCs w:val="22"/>
        </w:rPr>
        <w:t>te</w:t>
      </w:r>
      <w:r w:rsidR="00A30CCF" w:rsidRPr="00574607">
        <w:rPr>
          <w:rFonts w:asciiTheme="majorHAnsi" w:hAnsiTheme="majorHAnsi"/>
          <w:spacing w:val="14"/>
          <w:sz w:val="22"/>
          <w:szCs w:val="22"/>
        </w:rPr>
        <w:t xml:space="preserve"> </w:t>
      </w:r>
      <w:r w:rsidR="00A30CCF" w:rsidRPr="00574607">
        <w:rPr>
          <w:rFonts w:asciiTheme="majorHAnsi" w:hAnsiTheme="majorHAnsi"/>
          <w:spacing w:val="-1"/>
          <w:sz w:val="22"/>
          <w:szCs w:val="22"/>
        </w:rPr>
        <w:t>a</w:t>
      </w:r>
      <w:r w:rsidR="00A30CCF" w:rsidRPr="00574607">
        <w:rPr>
          <w:rFonts w:asciiTheme="majorHAnsi" w:hAnsiTheme="majorHAnsi"/>
          <w:sz w:val="22"/>
          <w:szCs w:val="22"/>
        </w:rPr>
        <w:t>i</w:t>
      </w:r>
      <w:r w:rsidR="00A30CCF" w:rsidRPr="00574607">
        <w:rPr>
          <w:rFonts w:asciiTheme="majorHAnsi" w:hAnsiTheme="majorHAnsi"/>
          <w:spacing w:val="12"/>
          <w:sz w:val="22"/>
          <w:szCs w:val="22"/>
        </w:rPr>
        <w:t xml:space="preserve"> </w:t>
      </w:r>
      <w:r w:rsidR="00A30CCF" w:rsidRPr="00574607">
        <w:rPr>
          <w:rFonts w:asciiTheme="majorHAnsi" w:hAnsiTheme="majorHAnsi"/>
          <w:sz w:val="22"/>
          <w:szCs w:val="22"/>
        </w:rPr>
        <w:t>se</w:t>
      </w:r>
      <w:r w:rsidR="00A30CCF" w:rsidRPr="00574607">
        <w:rPr>
          <w:rFonts w:asciiTheme="majorHAnsi" w:hAnsiTheme="majorHAnsi"/>
          <w:spacing w:val="-1"/>
          <w:sz w:val="22"/>
          <w:szCs w:val="22"/>
        </w:rPr>
        <w:t>rv</w:t>
      </w:r>
      <w:r w:rsidR="00A30CCF" w:rsidRPr="00574607">
        <w:rPr>
          <w:rFonts w:asciiTheme="majorHAnsi" w:hAnsiTheme="majorHAnsi"/>
          <w:spacing w:val="-3"/>
          <w:sz w:val="22"/>
          <w:szCs w:val="22"/>
        </w:rPr>
        <w:t>i</w:t>
      </w:r>
      <w:r w:rsidR="00A30CCF" w:rsidRPr="00574607">
        <w:rPr>
          <w:rFonts w:asciiTheme="majorHAnsi" w:hAnsiTheme="majorHAnsi"/>
          <w:sz w:val="22"/>
          <w:szCs w:val="22"/>
        </w:rPr>
        <w:t>zi</w:t>
      </w:r>
      <w:r w:rsidR="00A30CCF" w:rsidRPr="00574607">
        <w:rPr>
          <w:rFonts w:asciiTheme="majorHAnsi" w:hAnsiTheme="majorHAnsi"/>
          <w:spacing w:val="14"/>
          <w:sz w:val="22"/>
          <w:szCs w:val="22"/>
        </w:rPr>
        <w:t xml:space="preserve"> </w:t>
      </w:r>
      <w:r w:rsidR="00A30CCF" w:rsidRPr="00574607">
        <w:rPr>
          <w:rFonts w:asciiTheme="majorHAnsi" w:hAnsiTheme="majorHAnsi"/>
          <w:sz w:val="22"/>
          <w:szCs w:val="22"/>
        </w:rPr>
        <w:t>e</w:t>
      </w:r>
      <w:r w:rsidR="00A30CCF" w:rsidRPr="00574607">
        <w:rPr>
          <w:rFonts w:asciiTheme="majorHAnsi" w:hAnsiTheme="majorHAnsi"/>
          <w:spacing w:val="-1"/>
          <w:sz w:val="22"/>
          <w:szCs w:val="22"/>
        </w:rPr>
        <w:t>roga</w:t>
      </w:r>
      <w:r w:rsidR="00A30CCF" w:rsidRPr="00574607">
        <w:rPr>
          <w:rFonts w:asciiTheme="majorHAnsi" w:hAnsiTheme="majorHAnsi"/>
          <w:sz w:val="22"/>
          <w:szCs w:val="22"/>
        </w:rPr>
        <w:t>ti</w:t>
      </w:r>
      <w:r w:rsidR="00A30CCF" w:rsidRPr="00574607">
        <w:rPr>
          <w:rFonts w:asciiTheme="majorHAnsi" w:hAnsiTheme="majorHAnsi"/>
          <w:spacing w:val="12"/>
          <w:sz w:val="22"/>
          <w:szCs w:val="22"/>
        </w:rPr>
        <w:t xml:space="preserve"> </w:t>
      </w:r>
      <w:r w:rsidR="00A30CCF" w:rsidRPr="00574607">
        <w:rPr>
          <w:rFonts w:asciiTheme="majorHAnsi" w:hAnsiTheme="majorHAnsi"/>
          <w:sz w:val="22"/>
          <w:szCs w:val="22"/>
        </w:rPr>
        <w:t>d</w:t>
      </w:r>
      <w:r w:rsidR="00A30CCF" w:rsidRPr="00574607">
        <w:rPr>
          <w:rFonts w:asciiTheme="majorHAnsi" w:hAnsiTheme="majorHAnsi"/>
          <w:spacing w:val="-1"/>
          <w:sz w:val="22"/>
          <w:szCs w:val="22"/>
        </w:rPr>
        <w:t>a</w:t>
      </w:r>
      <w:r w:rsidR="00AE692A" w:rsidRPr="00574607">
        <w:rPr>
          <w:rFonts w:asciiTheme="majorHAnsi" w:hAnsiTheme="majorHAnsi"/>
          <w:spacing w:val="-1"/>
          <w:sz w:val="22"/>
          <w:szCs w:val="22"/>
        </w:rPr>
        <w:t>l</w:t>
      </w:r>
      <w:r w:rsidR="009D453D" w:rsidRPr="00574607">
        <w:rPr>
          <w:rFonts w:asciiTheme="majorHAnsi" w:hAnsiTheme="majorHAnsi"/>
          <w:sz w:val="22"/>
          <w:szCs w:val="22"/>
        </w:rPr>
        <w:t>l’</w:t>
      </w:r>
      <w:r w:rsidR="00A30CCF" w:rsidRPr="00574607">
        <w:rPr>
          <w:rFonts w:asciiTheme="majorHAnsi" w:hAnsiTheme="majorHAnsi"/>
          <w:spacing w:val="-1"/>
          <w:sz w:val="22"/>
          <w:szCs w:val="22"/>
        </w:rPr>
        <w:t>En</w:t>
      </w:r>
      <w:r w:rsidR="00A30CCF" w:rsidRPr="00574607">
        <w:rPr>
          <w:rFonts w:asciiTheme="majorHAnsi" w:hAnsiTheme="majorHAnsi"/>
          <w:spacing w:val="-3"/>
          <w:sz w:val="22"/>
          <w:szCs w:val="22"/>
        </w:rPr>
        <w:t>t</w:t>
      </w:r>
      <w:r w:rsidR="00A30CCF" w:rsidRPr="00574607">
        <w:rPr>
          <w:rFonts w:asciiTheme="majorHAnsi" w:hAnsiTheme="majorHAnsi"/>
          <w:sz w:val="22"/>
          <w:szCs w:val="22"/>
        </w:rPr>
        <w:t>e</w:t>
      </w:r>
      <w:r w:rsidR="00A30CCF" w:rsidRPr="00574607">
        <w:rPr>
          <w:rFonts w:asciiTheme="majorHAnsi" w:hAnsiTheme="majorHAnsi"/>
          <w:spacing w:val="14"/>
          <w:sz w:val="22"/>
          <w:szCs w:val="22"/>
        </w:rPr>
        <w:t xml:space="preserve"> </w:t>
      </w:r>
      <w:r w:rsidR="00A30CCF" w:rsidRPr="00574607">
        <w:rPr>
          <w:rFonts w:asciiTheme="majorHAnsi" w:hAnsiTheme="majorHAnsi"/>
          <w:sz w:val="22"/>
          <w:szCs w:val="22"/>
        </w:rPr>
        <w:t>d</w:t>
      </w:r>
      <w:r w:rsidR="00A30CCF" w:rsidRPr="00574607">
        <w:rPr>
          <w:rFonts w:asciiTheme="majorHAnsi" w:hAnsiTheme="majorHAnsi"/>
          <w:spacing w:val="-1"/>
          <w:sz w:val="22"/>
          <w:szCs w:val="22"/>
        </w:rPr>
        <w:t>ov</w:t>
      </w:r>
      <w:r w:rsidR="00A30CCF" w:rsidRPr="00574607">
        <w:rPr>
          <w:rFonts w:asciiTheme="majorHAnsi" w:hAnsiTheme="majorHAnsi"/>
          <w:spacing w:val="-3"/>
          <w:sz w:val="22"/>
          <w:szCs w:val="22"/>
        </w:rPr>
        <w:t>r</w:t>
      </w:r>
      <w:r w:rsidR="00A30CCF" w:rsidRPr="00574607">
        <w:rPr>
          <w:rFonts w:asciiTheme="majorHAnsi" w:hAnsiTheme="majorHAnsi"/>
          <w:sz w:val="22"/>
          <w:szCs w:val="22"/>
        </w:rPr>
        <w:t>à in generale tendere al mantenimento degli attuali livelli di copertura dei costi, fatti salvi necessari interventi di riallineamento in presenza di particolari situazioni che presentino significativi scostamenti rispetto alle previsioni, al fine di assicurare i necessari equilibri economici e finanziari</w:t>
      </w:r>
      <w:r w:rsidR="00A30CCF" w:rsidRPr="00574607">
        <w:rPr>
          <w:rFonts w:asciiTheme="majorHAnsi" w:hAnsiTheme="majorHAnsi"/>
          <w:spacing w:val="-3"/>
          <w:sz w:val="22"/>
          <w:szCs w:val="22"/>
        </w:rPr>
        <w:t xml:space="preserve"> </w:t>
      </w:r>
      <w:r w:rsidR="00A30CCF" w:rsidRPr="00574607">
        <w:rPr>
          <w:rFonts w:asciiTheme="majorHAnsi" w:hAnsiTheme="majorHAnsi"/>
          <w:sz w:val="22"/>
          <w:szCs w:val="22"/>
        </w:rPr>
        <w:t>di bilancio.</w:t>
      </w:r>
    </w:p>
    <w:p w14:paraId="71E1A407" w14:textId="6F038E95" w:rsidR="00574607" w:rsidRPr="00574607" w:rsidRDefault="00574607" w:rsidP="000B02BF">
      <w:pPr>
        <w:jc w:val="both"/>
        <w:rPr>
          <w:rFonts w:asciiTheme="majorHAnsi" w:hAnsiTheme="majorHAnsi"/>
          <w:sz w:val="22"/>
          <w:szCs w:val="22"/>
        </w:rPr>
      </w:pPr>
      <w:r w:rsidRPr="00574607">
        <w:rPr>
          <w:rFonts w:asciiTheme="majorHAnsi" w:hAnsiTheme="majorHAnsi"/>
          <w:sz w:val="22"/>
          <w:szCs w:val="22"/>
        </w:rPr>
        <w:t xml:space="preserve">Si valuteranno, inoltre, ulteriori interventi a sostegno del reddito di famiglie e imprese alla luce di quanto previsto dalle disposizioni nazionali </w:t>
      </w:r>
      <w:r w:rsidR="00590E00">
        <w:rPr>
          <w:rFonts w:asciiTheme="majorHAnsi" w:hAnsiTheme="majorHAnsi"/>
          <w:sz w:val="22"/>
          <w:szCs w:val="22"/>
        </w:rPr>
        <w:t xml:space="preserve">in corso di emanazione </w:t>
      </w:r>
      <w:r w:rsidRPr="00574607">
        <w:rPr>
          <w:rFonts w:asciiTheme="majorHAnsi" w:hAnsiTheme="majorHAnsi"/>
          <w:sz w:val="22"/>
          <w:szCs w:val="22"/>
        </w:rPr>
        <w:t>per fronteggiare l’emergenza determinata dal covid.</w:t>
      </w:r>
    </w:p>
    <w:p w14:paraId="64F97DE0" w14:textId="77777777" w:rsidR="00414335" w:rsidRPr="00574607" w:rsidRDefault="00414335" w:rsidP="008D5C4B">
      <w:pPr>
        <w:rPr>
          <w:rFonts w:asciiTheme="majorHAnsi" w:hAnsiTheme="majorHAnsi"/>
          <w:sz w:val="22"/>
          <w:szCs w:val="22"/>
        </w:rPr>
      </w:pPr>
    </w:p>
    <w:p w14:paraId="6CE6785C" w14:textId="4DE8545E" w:rsidR="00B76379" w:rsidRPr="008D5C4B" w:rsidRDefault="00B76379" w:rsidP="008D5C4B">
      <w:pPr>
        <w:rPr>
          <w:rFonts w:asciiTheme="majorHAnsi" w:hAnsiTheme="majorHAnsi"/>
          <w:color w:val="FF6600"/>
          <w:sz w:val="22"/>
          <w:szCs w:val="22"/>
        </w:rPr>
      </w:pPr>
      <w:r w:rsidRPr="008D5C4B">
        <w:rPr>
          <w:rFonts w:asciiTheme="majorHAnsi" w:hAnsiTheme="majorHAnsi"/>
          <w:color w:val="FF6600"/>
          <w:sz w:val="22"/>
          <w:szCs w:val="22"/>
        </w:rPr>
        <w:t>Indirizzi sul ricorso all</w:t>
      </w:r>
      <w:r w:rsidRPr="008D5C4B">
        <w:rPr>
          <w:rFonts w:asciiTheme="majorHAnsi" w:hAnsiTheme="majorHAnsi"/>
          <w:color w:val="FF6600"/>
          <w:w w:val="230"/>
          <w:sz w:val="22"/>
          <w:szCs w:val="22"/>
        </w:rPr>
        <w:t>'</w:t>
      </w:r>
      <w:r w:rsidRPr="008D5C4B">
        <w:rPr>
          <w:rFonts w:asciiTheme="majorHAnsi" w:hAnsiTheme="majorHAnsi"/>
          <w:color w:val="FF6600"/>
          <w:sz w:val="22"/>
          <w:szCs w:val="22"/>
        </w:rPr>
        <w:t>indebitamento per il finanziamento degli investimenti.</w:t>
      </w:r>
    </w:p>
    <w:p w14:paraId="3B75E632" w14:textId="630D95EB" w:rsidR="00B76379" w:rsidRDefault="00B76379" w:rsidP="000B02BF">
      <w:pPr>
        <w:spacing w:before="120"/>
        <w:ind w:firstLine="284"/>
        <w:jc w:val="both"/>
        <w:rPr>
          <w:rFonts w:asciiTheme="majorHAnsi" w:hAnsiTheme="majorHAnsi"/>
          <w:sz w:val="22"/>
          <w:szCs w:val="22"/>
        </w:rPr>
      </w:pPr>
      <w:r w:rsidRPr="000B02BF">
        <w:rPr>
          <w:rFonts w:asciiTheme="majorHAnsi" w:hAnsiTheme="majorHAnsi"/>
          <w:spacing w:val="-21"/>
          <w:sz w:val="22"/>
          <w:szCs w:val="22"/>
        </w:rPr>
        <w:t>L</w:t>
      </w:r>
      <w:r w:rsidR="005A09E8">
        <w:rPr>
          <w:rFonts w:asciiTheme="majorHAnsi" w:hAnsiTheme="majorHAnsi"/>
          <w:spacing w:val="-21"/>
          <w:sz w:val="22"/>
          <w:szCs w:val="22"/>
        </w:rPr>
        <w:t>’</w:t>
      </w:r>
      <w:r w:rsidRPr="000B02BF">
        <w:rPr>
          <w:rFonts w:asciiTheme="majorHAnsi" w:hAnsiTheme="majorHAnsi"/>
          <w:spacing w:val="-1"/>
          <w:sz w:val="22"/>
          <w:szCs w:val="22"/>
        </w:rPr>
        <w:t>in</w:t>
      </w:r>
      <w:r w:rsidRPr="000B02BF">
        <w:rPr>
          <w:rFonts w:asciiTheme="majorHAnsi" w:hAnsiTheme="majorHAnsi"/>
          <w:sz w:val="22"/>
          <w:szCs w:val="22"/>
        </w:rPr>
        <w:t>deb</w:t>
      </w:r>
      <w:r w:rsidRPr="000B02BF">
        <w:rPr>
          <w:rFonts w:asciiTheme="majorHAnsi" w:hAnsiTheme="majorHAnsi"/>
          <w:spacing w:val="-3"/>
          <w:sz w:val="22"/>
          <w:szCs w:val="22"/>
        </w:rPr>
        <w:t>i</w:t>
      </w:r>
      <w:r w:rsidRPr="000B02BF">
        <w:rPr>
          <w:rFonts w:asciiTheme="majorHAnsi" w:hAnsiTheme="majorHAnsi"/>
          <w:sz w:val="22"/>
          <w:szCs w:val="22"/>
        </w:rPr>
        <w:t>t</w:t>
      </w:r>
      <w:r w:rsidRPr="000B02BF">
        <w:rPr>
          <w:rFonts w:asciiTheme="majorHAnsi" w:hAnsiTheme="majorHAnsi"/>
          <w:spacing w:val="-1"/>
          <w:sz w:val="22"/>
          <w:szCs w:val="22"/>
        </w:rPr>
        <w:t>a</w:t>
      </w:r>
      <w:r w:rsidRPr="000B02BF">
        <w:rPr>
          <w:rFonts w:asciiTheme="majorHAnsi" w:hAnsiTheme="majorHAnsi"/>
          <w:sz w:val="22"/>
          <w:szCs w:val="22"/>
        </w:rPr>
        <w:t>m</w:t>
      </w:r>
      <w:r w:rsidRPr="000B02BF">
        <w:rPr>
          <w:rFonts w:asciiTheme="majorHAnsi" w:hAnsiTheme="majorHAnsi"/>
          <w:spacing w:val="-3"/>
          <w:sz w:val="22"/>
          <w:szCs w:val="22"/>
        </w:rPr>
        <w:t>e</w:t>
      </w:r>
      <w:r w:rsidRPr="000B02BF">
        <w:rPr>
          <w:rFonts w:asciiTheme="majorHAnsi" w:hAnsiTheme="majorHAnsi"/>
          <w:spacing w:val="-1"/>
          <w:sz w:val="22"/>
          <w:szCs w:val="22"/>
        </w:rPr>
        <w:t>n</w:t>
      </w:r>
      <w:r w:rsidRPr="000B02BF">
        <w:rPr>
          <w:rFonts w:asciiTheme="majorHAnsi" w:hAnsiTheme="majorHAnsi"/>
          <w:sz w:val="22"/>
          <w:szCs w:val="22"/>
        </w:rPr>
        <w:t>to dell</w:t>
      </w:r>
      <w:r w:rsidR="005A09E8">
        <w:rPr>
          <w:rFonts w:asciiTheme="majorHAnsi" w:hAnsiTheme="majorHAnsi"/>
          <w:sz w:val="22"/>
          <w:szCs w:val="22"/>
        </w:rPr>
        <w:t>’</w:t>
      </w:r>
      <w:r w:rsidRPr="000B02BF">
        <w:rPr>
          <w:rFonts w:asciiTheme="majorHAnsi" w:hAnsiTheme="majorHAnsi"/>
          <w:spacing w:val="-1"/>
          <w:sz w:val="22"/>
          <w:szCs w:val="22"/>
        </w:rPr>
        <w:t>E</w:t>
      </w:r>
      <w:r w:rsidRPr="000B02BF">
        <w:rPr>
          <w:rFonts w:asciiTheme="majorHAnsi" w:hAnsiTheme="majorHAnsi"/>
          <w:spacing w:val="-3"/>
          <w:sz w:val="22"/>
          <w:szCs w:val="22"/>
        </w:rPr>
        <w:t>nt</w:t>
      </w:r>
      <w:r w:rsidR="003B793D" w:rsidRPr="000B02BF">
        <w:rPr>
          <w:rFonts w:asciiTheme="majorHAnsi" w:hAnsiTheme="majorHAnsi"/>
          <w:sz w:val="22"/>
          <w:szCs w:val="22"/>
        </w:rPr>
        <w:t>e</w:t>
      </w:r>
      <w:r w:rsidRPr="000B02BF">
        <w:rPr>
          <w:rFonts w:asciiTheme="majorHAnsi" w:hAnsiTheme="majorHAnsi"/>
          <w:spacing w:val="-7"/>
          <w:sz w:val="22"/>
          <w:szCs w:val="22"/>
        </w:rPr>
        <w:t xml:space="preserve"> </w:t>
      </w:r>
      <w:r w:rsidRPr="000B02BF">
        <w:rPr>
          <w:rFonts w:asciiTheme="majorHAnsi" w:hAnsiTheme="majorHAnsi"/>
          <w:spacing w:val="-1"/>
          <w:sz w:val="22"/>
          <w:szCs w:val="22"/>
        </w:rPr>
        <w:t>h</w:t>
      </w:r>
      <w:r w:rsidR="003B793D" w:rsidRPr="000B02BF">
        <w:rPr>
          <w:rFonts w:asciiTheme="majorHAnsi" w:hAnsiTheme="majorHAnsi"/>
          <w:sz w:val="22"/>
          <w:szCs w:val="22"/>
        </w:rPr>
        <w:t>a</w:t>
      </w:r>
      <w:r w:rsidRPr="000B02BF">
        <w:rPr>
          <w:rFonts w:asciiTheme="majorHAnsi" w:hAnsiTheme="majorHAnsi"/>
          <w:spacing w:val="-10"/>
          <w:sz w:val="22"/>
          <w:szCs w:val="22"/>
        </w:rPr>
        <w:t xml:space="preserve"> </w:t>
      </w:r>
      <w:r w:rsidRPr="000B02BF">
        <w:rPr>
          <w:rFonts w:asciiTheme="majorHAnsi" w:hAnsiTheme="majorHAnsi"/>
          <w:spacing w:val="1"/>
          <w:sz w:val="22"/>
          <w:szCs w:val="22"/>
        </w:rPr>
        <w:t>f</w:t>
      </w:r>
      <w:r w:rsidRPr="000B02BF">
        <w:rPr>
          <w:rFonts w:asciiTheme="majorHAnsi" w:hAnsiTheme="majorHAnsi"/>
          <w:spacing w:val="-1"/>
          <w:sz w:val="22"/>
          <w:szCs w:val="22"/>
        </w:rPr>
        <w:t>a</w:t>
      </w:r>
      <w:r w:rsidRPr="000B02BF">
        <w:rPr>
          <w:rFonts w:asciiTheme="majorHAnsi" w:hAnsiTheme="majorHAnsi"/>
          <w:spacing w:val="-3"/>
          <w:sz w:val="22"/>
          <w:szCs w:val="22"/>
        </w:rPr>
        <w:t>t</w:t>
      </w:r>
      <w:r w:rsidRPr="000B02BF">
        <w:rPr>
          <w:rFonts w:asciiTheme="majorHAnsi" w:hAnsiTheme="majorHAnsi"/>
          <w:sz w:val="22"/>
          <w:szCs w:val="22"/>
        </w:rPr>
        <w:t>to</w:t>
      </w:r>
      <w:r w:rsidRPr="000B02BF">
        <w:rPr>
          <w:rFonts w:asciiTheme="majorHAnsi" w:hAnsiTheme="majorHAnsi"/>
          <w:spacing w:val="-8"/>
          <w:sz w:val="22"/>
          <w:szCs w:val="22"/>
        </w:rPr>
        <w:t xml:space="preserve"> </w:t>
      </w:r>
      <w:r w:rsidRPr="000B02BF">
        <w:rPr>
          <w:rFonts w:asciiTheme="majorHAnsi" w:hAnsiTheme="majorHAnsi"/>
          <w:spacing w:val="-1"/>
          <w:sz w:val="22"/>
          <w:szCs w:val="22"/>
        </w:rPr>
        <w:t>r</w:t>
      </w:r>
      <w:r w:rsidRPr="000B02BF">
        <w:rPr>
          <w:rFonts w:asciiTheme="majorHAnsi" w:hAnsiTheme="majorHAnsi"/>
          <w:sz w:val="22"/>
          <w:szCs w:val="22"/>
        </w:rPr>
        <w:t>e</w:t>
      </w:r>
      <w:r w:rsidRPr="000B02BF">
        <w:rPr>
          <w:rFonts w:asciiTheme="majorHAnsi" w:hAnsiTheme="majorHAnsi"/>
          <w:spacing w:val="-1"/>
          <w:sz w:val="22"/>
          <w:szCs w:val="22"/>
        </w:rPr>
        <w:t>g</w:t>
      </w:r>
      <w:r w:rsidRPr="000B02BF">
        <w:rPr>
          <w:rFonts w:asciiTheme="majorHAnsi" w:hAnsiTheme="majorHAnsi"/>
          <w:spacing w:val="-3"/>
          <w:sz w:val="22"/>
          <w:szCs w:val="22"/>
        </w:rPr>
        <w:t>i</w:t>
      </w:r>
      <w:r w:rsidRPr="000B02BF">
        <w:rPr>
          <w:rFonts w:asciiTheme="majorHAnsi" w:hAnsiTheme="majorHAnsi"/>
          <w:sz w:val="22"/>
          <w:szCs w:val="22"/>
        </w:rPr>
        <w:t>st</w:t>
      </w:r>
      <w:r w:rsidRPr="000B02BF">
        <w:rPr>
          <w:rFonts w:asciiTheme="majorHAnsi" w:hAnsiTheme="majorHAnsi"/>
          <w:spacing w:val="-1"/>
          <w:sz w:val="22"/>
          <w:szCs w:val="22"/>
        </w:rPr>
        <w:t>ra</w:t>
      </w:r>
      <w:r w:rsidRPr="000B02BF">
        <w:rPr>
          <w:rFonts w:asciiTheme="majorHAnsi" w:hAnsiTheme="majorHAnsi"/>
          <w:spacing w:val="-3"/>
          <w:sz w:val="22"/>
          <w:szCs w:val="22"/>
        </w:rPr>
        <w:t>r</w:t>
      </w:r>
      <w:r w:rsidRPr="000B02BF">
        <w:rPr>
          <w:rFonts w:asciiTheme="majorHAnsi" w:hAnsiTheme="majorHAnsi"/>
          <w:sz w:val="22"/>
          <w:szCs w:val="22"/>
        </w:rPr>
        <w:t xml:space="preserve">e </w:t>
      </w:r>
      <w:r w:rsidRPr="000B02BF">
        <w:rPr>
          <w:rFonts w:asciiTheme="majorHAnsi" w:hAnsiTheme="majorHAnsi"/>
          <w:spacing w:val="-1"/>
          <w:sz w:val="22"/>
          <w:szCs w:val="22"/>
        </w:rPr>
        <w:t>n</w:t>
      </w:r>
      <w:r w:rsidRPr="000B02BF">
        <w:rPr>
          <w:rFonts w:asciiTheme="majorHAnsi" w:hAnsiTheme="majorHAnsi"/>
          <w:spacing w:val="-3"/>
          <w:sz w:val="22"/>
          <w:szCs w:val="22"/>
        </w:rPr>
        <w:t>e</w:t>
      </w:r>
      <w:r w:rsidRPr="000B02BF">
        <w:rPr>
          <w:rFonts w:asciiTheme="majorHAnsi" w:hAnsiTheme="majorHAnsi"/>
          <w:sz w:val="22"/>
          <w:szCs w:val="22"/>
        </w:rPr>
        <w:t>l te</w:t>
      </w:r>
      <w:r w:rsidRPr="000B02BF">
        <w:rPr>
          <w:rFonts w:asciiTheme="majorHAnsi" w:hAnsiTheme="majorHAnsi"/>
          <w:spacing w:val="-3"/>
          <w:sz w:val="22"/>
          <w:szCs w:val="22"/>
        </w:rPr>
        <w:t>m</w:t>
      </w:r>
      <w:r w:rsidRPr="000B02BF">
        <w:rPr>
          <w:rFonts w:asciiTheme="majorHAnsi" w:hAnsiTheme="majorHAnsi"/>
          <w:sz w:val="22"/>
          <w:szCs w:val="22"/>
        </w:rPr>
        <w:t xml:space="preserve">po </w:t>
      </w:r>
      <w:r w:rsidRPr="000B02BF">
        <w:rPr>
          <w:rFonts w:asciiTheme="majorHAnsi" w:hAnsiTheme="majorHAnsi"/>
          <w:spacing w:val="-1"/>
          <w:sz w:val="22"/>
          <w:szCs w:val="22"/>
        </w:rPr>
        <w:t>i</w:t>
      </w:r>
      <w:r w:rsidRPr="000B02BF">
        <w:rPr>
          <w:rFonts w:asciiTheme="majorHAnsi" w:hAnsiTheme="majorHAnsi"/>
          <w:sz w:val="22"/>
          <w:szCs w:val="22"/>
        </w:rPr>
        <w:t xml:space="preserve">l </w:t>
      </w:r>
      <w:r w:rsidRPr="000B02BF">
        <w:rPr>
          <w:rFonts w:asciiTheme="majorHAnsi" w:hAnsiTheme="majorHAnsi"/>
          <w:spacing w:val="-2"/>
          <w:sz w:val="22"/>
          <w:szCs w:val="22"/>
        </w:rPr>
        <w:t>s</w:t>
      </w:r>
      <w:r w:rsidRPr="000B02BF">
        <w:rPr>
          <w:rFonts w:asciiTheme="majorHAnsi" w:hAnsiTheme="majorHAnsi"/>
          <w:sz w:val="22"/>
          <w:szCs w:val="22"/>
        </w:rPr>
        <w:t>e</w:t>
      </w:r>
      <w:r w:rsidRPr="000B02BF">
        <w:rPr>
          <w:rFonts w:asciiTheme="majorHAnsi" w:hAnsiTheme="majorHAnsi"/>
          <w:spacing w:val="-1"/>
          <w:sz w:val="22"/>
          <w:szCs w:val="22"/>
        </w:rPr>
        <w:t>gu</w:t>
      </w:r>
      <w:r w:rsidRPr="000B02BF">
        <w:rPr>
          <w:rFonts w:asciiTheme="majorHAnsi" w:hAnsiTheme="majorHAnsi"/>
          <w:sz w:val="22"/>
          <w:szCs w:val="22"/>
        </w:rPr>
        <w:t>e</w:t>
      </w:r>
      <w:r w:rsidRPr="000B02BF">
        <w:rPr>
          <w:rFonts w:asciiTheme="majorHAnsi" w:hAnsiTheme="majorHAnsi"/>
          <w:spacing w:val="-3"/>
          <w:sz w:val="22"/>
          <w:szCs w:val="22"/>
        </w:rPr>
        <w:t>n</w:t>
      </w:r>
      <w:r w:rsidRPr="000B02BF">
        <w:rPr>
          <w:rFonts w:asciiTheme="majorHAnsi" w:hAnsiTheme="majorHAnsi"/>
          <w:sz w:val="22"/>
          <w:szCs w:val="22"/>
        </w:rPr>
        <w:t xml:space="preserve">te </w:t>
      </w:r>
      <w:r w:rsidRPr="000B02BF">
        <w:rPr>
          <w:rFonts w:asciiTheme="majorHAnsi" w:hAnsiTheme="majorHAnsi"/>
          <w:spacing w:val="-1"/>
          <w:sz w:val="22"/>
          <w:szCs w:val="22"/>
        </w:rPr>
        <w:t>a</w:t>
      </w:r>
      <w:r w:rsidRPr="000B02BF">
        <w:rPr>
          <w:rFonts w:asciiTheme="majorHAnsi" w:hAnsiTheme="majorHAnsi"/>
          <w:spacing w:val="-3"/>
          <w:sz w:val="22"/>
          <w:szCs w:val="22"/>
        </w:rPr>
        <w:t>n</w:t>
      </w:r>
      <w:r w:rsidRPr="000B02BF">
        <w:rPr>
          <w:rFonts w:asciiTheme="majorHAnsi" w:hAnsiTheme="majorHAnsi"/>
          <w:sz w:val="22"/>
          <w:szCs w:val="22"/>
        </w:rPr>
        <w:t>d</w:t>
      </w:r>
      <w:r w:rsidRPr="000B02BF">
        <w:rPr>
          <w:rFonts w:asciiTheme="majorHAnsi" w:hAnsiTheme="majorHAnsi"/>
          <w:spacing w:val="-3"/>
          <w:sz w:val="22"/>
          <w:szCs w:val="22"/>
        </w:rPr>
        <w:t>a</w:t>
      </w:r>
      <w:r w:rsidRPr="000B02BF">
        <w:rPr>
          <w:rFonts w:asciiTheme="majorHAnsi" w:hAnsiTheme="majorHAnsi"/>
          <w:sz w:val="22"/>
          <w:szCs w:val="22"/>
        </w:rPr>
        <w:t>me</w:t>
      </w:r>
      <w:r w:rsidRPr="000B02BF">
        <w:rPr>
          <w:rFonts w:asciiTheme="majorHAnsi" w:hAnsiTheme="majorHAnsi"/>
          <w:spacing w:val="-1"/>
          <w:sz w:val="22"/>
          <w:szCs w:val="22"/>
        </w:rPr>
        <w:t>n</w:t>
      </w:r>
      <w:r w:rsidRPr="000B02BF">
        <w:rPr>
          <w:rFonts w:asciiTheme="majorHAnsi" w:hAnsiTheme="majorHAnsi"/>
          <w:sz w:val="22"/>
          <w:szCs w:val="22"/>
        </w:rPr>
        <w:t>to</w:t>
      </w:r>
      <w:r w:rsidRPr="000B02BF">
        <w:rPr>
          <w:rFonts w:asciiTheme="majorHAnsi" w:hAnsiTheme="majorHAnsi"/>
          <w:spacing w:val="-10"/>
          <w:sz w:val="22"/>
          <w:szCs w:val="22"/>
        </w:rPr>
        <w:t xml:space="preserve"> </w:t>
      </w:r>
      <w:r w:rsidRPr="000B02BF">
        <w:rPr>
          <w:rFonts w:asciiTheme="majorHAnsi" w:hAnsiTheme="majorHAnsi"/>
          <w:sz w:val="22"/>
          <w:szCs w:val="22"/>
        </w:rPr>
        <w:t xml:space="preserve">e la </w:t>
      </w:r>
      <w:r w:rsidRPr="000B02BF">
        <w:rPr>
          <w:rFonts w:asciiTheme="majorHAnsi" w:hAnsiTheme="majorHAnsi"/>
          <w:spacing w:val="-1"/>
          <w:sz w:val="22"/>
          <w:szCs w:val="22"/>
        </w:rPr>
        <w:t>r</w:t>
      </w:r>
      <w:r w:rsidRPr="000B02BF">
        <w:rPr>
          <w:rFonts w:asciiTheme="majorHAnsi" w:hAnsiTheme="majorHAnsi"/>
          <w:sz w:val="22"/>
          <w:szCs w:val="22"/>
        </w:rPr>
        <w:t>el</w:t>
      </w:r>
      <w:r w:rsidRPr="000B02BF">
        <w:rPr>
          <w:rFonts w:asciiTheme="majorHAnsi" w:hAnsiTheme="majorHAnsi"/>
          <w:spacing w:val="-3"/>
          <w:sz w:val="22"/>
          <w:szCs w:val="22"/>
        </w:rPr>
        <w:t>a</w:t>
      </w:r>
      <w:r w:rsidRPr="000B02BF">
        <w:rPr>
          <w:rFonts w:asciiTheme="majorHAnsi" w:hAnsiTheme="majorHAnsi"/>
          <w:sz w:val="22"/>
          <w:szCs w:val="22"/>
        </w:rPr>
        <w:t>t</w:t>
      </w:r>
      <w:r w:rsidRPr="000B02BF">
        <w:rPr>
          <w:rFonts w:asciiTheme="majorHAnsi" w:hAnsiTheme="majorHAnsi"/>
          <w:spacing w:val="-1"/>
          <w:sz w:val="22"/>
          <w:szCs w:val="22"/>
        </w:rPr>
        <w:t>iv</w:t>
      </w:r>
      <w:r w:rsidRPr="000B02BF">
        <w:rPr>
          <w:rFonts w:asciiTheme="majorHAnsi" w:hAnsiTheme="majorHAnsi"/>
          <w:sz w:val="22"/>
          <w:szCs w:val="22"/>
        </w:rPr>
        <w:t xml:space="preserve">a previsione, che evidenzia gli effetti positivi delle operazioni di estinzione </w:t>
      </w:r>
      <w:r w:rsidR="003B793D" w:rsidRPr="000B02BF">
        <w:rPr>
          <w:rFonts w:asciiTheme="majorHAnsi" w:hAnsiTheme="majorHAnsi"/>
          <w:sz w:val="22"/>
          <w:szCs w:val="22"/>
        </w:rPr>
        <w:t xml:space="preserve">dei mutui effettuate nell’anno </w:t>
      </w:r>
      <w:r w:rsidRPr="000B02BF">
        <w:rPr>
          <w:rFonts w:asciiTheme="majorHAnsi" w:hAnsiTheme="majorHAnsi"/>
          <w:spacing w:val="-1"/>
          <w:sz w:val="22"/>
          <w:szCs w:val="22"/>
        </w:rPr>
        <w:t>2015</w:t>
      </w:r>
      <w:r w:rsidRPr="000B02BF">
        <w:rPr>
          <w:rFonts w:asciiTheme="majorHAnsi" w:hAnsiTheme="majorHAnsi"/>
          <w:sz w:val="22"/>
          <w:szCs w:val="22"/>
        </w:rPr>
        <w:t>:</w:t>
      </w:r>
    </w:p>
    <w:tbl>
      <w:tblPr>
        <w:tblW w:w="5000" w:type="pct"/>
        <w:tblLook w:val="04A0" w:firstRow="1" w:lastRow="0" w:firstColumn="1" w:lastColumn="0" w:noHBand="0" w:noVBand="1"/>
      </w:tblPr>
      <w:tblGrid>
        <w:gridCol w:w="1376"/>
        <w:gridCol w:w="1376"/>
        <w:gridCol w:w="1376"/>
        <w:gridCol w:w="1376"/>
        <w:gridCol w:w="1376"/>
        <w:gridCol w:w="1375"/>
        <w:gridCol w:w="1377"/>
      </w:tblGrid>
      <w:tr w:rsidR="003F68BF" w:rsidRPr="008D5C4B" w14:paraId="6E23FFA7" w14:textId="77777777" w:rsidTr="003F68BF">
        <w:tc>
          <w:tcPr>
            <w:tcW w:w="714" w:type="pct"/>
            <w:shd w:val="clear" w:color="auto" w:fill="F2DBDB" w:themeFill="accent2" w:themeFillTint="33"/>
            <w:vAlign w:val="center"/>
          </w:tcPr>
          <w:p w14:paraId="05351744" w14:textId="77777777" w:rsidR="003F68BF" w:rsidRPr="008D5C4B" w:rsidRDefault="003F68BF" w:rsidP="003F68BF">
            <w:pPr>
              <w:rPr>
                <w:rFonts w:asciiTheme="majorHAnsi" w:hAnsiTheme="majorHAnsi"/>
                <w:sz w:val="22"/>
                <w:szCs w:val="22"/>
              </w:rPr>
            </w:pPr>
          </w:p>
        </w:tc>
        <w:tc>
          <w:tcPr>
            <w:tcW w:w="714" w:type="pct"/>
            <w:shd w:val="clear" w:color="auto" w:fill="F2DBDB" w:themeFill="accent2" w:themeFillTint="33"/>
            <w:vAlign w:val="center"/>
          </w:tcPr>
          <w:p w14:paraId="60CA4506" w14:textId="380345A0" w:rsidR="003F68BF" w:rsidRPr="003F68BF" w:rsidRDefault="003F68BF" w:rsidP="003F68BF">
            <w:pPr>
              <w:jc w:val="center"/>
              <w:rPr>
                <w:rFonts w:asciiTheme="majorHAnsi" w:hAnsiTheme="majorHAnsi"/>
                <w:sz w:val="22"/>
                <w:szCs w:val="22"/>
              </w:rPr>
            </w:pPr>
            <w:r w:rsidRPr="003F68BF">
              <w:rPr>
                <w:rFonts w:ascii="Calibri" w:hAnsi="Calibri" w:cs="Arial"/>
                <w:sz w:val="22"/>
                <w:szCs w:val="22"/>
              </w:rPr>
              <w:t>2018</w:t>
            </w:r>
          </w:p>
        </w:tc>
        <w:tc>
          <w:tcPr>
            <w:tcW w:w="714" w:type="pct"/>
            <w:shd w:val="clear" w:color="auto" w:fill="F2DBDB" w:themeFill="accent2" w:themeFillTint="33"/>
            <w:vAlign w:val="center"/>
          </w:tcPr>
          <w:p w14:paraId="4AC6CF4C" w14:textId="4D473656" w:rsidR="003F68BF" w:rsidRPr="003F68BF" w:rsidRDefault="003F68BF" w:rsidP="003F68BF">
            <w:pPr>
              <w:jc w:val="center"/>
              <w:rPr>
                <w:rFonts w:asciiTheme="majorHAnsi" w:hAnsiTheme="majorHAnsi"/>
                <w:sz w:val="22"/>
                <w:szCs w:val="22"/>
              </w:rPr>
            </w:pPr>
            <w:r w:rsidRPr="003F68BF">
              <w:rPr>
                <w:rFonts w:ascii="Calibri" w:hAnsi="Calibri" w:cs="Arial"/>
                <w:sz w:val="22"/>
                <w:szCs w:val="22"/>
              </w:rPr>
              <w:t>2019</w:t>
            </w:r>
          </w:p>
        </w:tc>
        <w:tc>
          <w:tcPr>
            <w:tcW w:w="714" w:type="pct"/>
            <w:shd w:val="clear" w:color="auto" w:fill="F2DBDB" w:themeFill="accent2" w:themeFillTint="33"/>
            <w:vAlign w:val="center"/>
          </w:tcPr>
          <w:p w14:paraId="480B6176" w14:textId="4DB817E3" w:rsidR="003F68BF" w:rsidRPr="003F68BF" w:rsidRDefault="003F68BF" w:rsidP="003F68BF">
            <w:pPr>
              <w:jc w:val="center"/>
              <w:rPr>
                <w:rFonts w:asciiTheme="majorHAnsi" w:hAnsiTheme="majorHAnsi"/>
                <w:sz w:val="22"/>
                <w:szCs w:val="22"/>
              </w:rPr>
            </w:pPr>
            <w:r w:rsidRPr="003F68BF">
              <w:rPr>
                <w:rFonts w:ascii="Calibri" w:hAnsi="Calibri" w:cs="Arial"/>
                <w:sz w:val="22"/>
                <w:szCs w:val="22"/>
              </w:rPr>
              <w:t>2020</w:t>
            </w:r>
          </w:p>
        </w:tc>
        <w:tc>
          <w:tcPr>
            <w:tcW w:w="714" w:type="pct"/>
            <w:shd w:val="clear" w:color="auto" w:fill="F2DBDB" w:themeFill="accent2" w:themeFillTint="33"/>
            <w:vAlign w:val="center"/>
          </w:tcPr>
          <w:p w14:paraId="77A6D750" w14:textId="0B07CF70" w:rsidR="003F68BF" w:rsidRPr="003F68BF" w:rsidRDefault="003F68BF" w:rsidP="003F68BF">
            <w:pPr>
              <w:jc w:val="center"/>
              <w:rPr>
                <w:rFonts w:asciiTheme="majorHAnsi" w:hAnsiTheme="majorHAnsi"/>
                <w:sz w:val="22"/>
                <w:szCs w:val="22"/>
              </w:rPr>
            </w:pPr>
            <w:r w:rsidRPr="003F68BF">
              <w:rPr>
                <w:rFonts w:ascii="Calibri" w:hAnsi="Calibri" w:cs="Arial"/>
                <w:sz w:val="22"/>
                <w:szCs w:val="22"/>
              </w:rPr>
              <w:t>2021</w:t>
            </w:r>
          </w:p>
        </w:tc>
        <w:tc>
          <w:tcPr>
            <w:tcW w:w="714" w:type="pct"/>
            <w:shd w:val="clear" w:color="auto" w:fill="F2DBDB" w:themeFill="accent2" w:themeFillTint="33"/>
            <w:vAlign w:val="center"/>
          </w:tcPr>
          <w:p w14:paraId="569F0408" w14:textId="33D2282C" w:rsidR="003F68BF" w:rsidRPr="003F68BF" w:rsidRDefault="003F68BF" w:rsidP="003F68BF">
            <w:pPr>
              <w:jc w:val="center"/>
              <w:rPr>
                <w:rFonts w:asciiTheme="majorHAnsi" w:hAnsiTheme="majorHAnsi"/>
                <w:sz w:val="22"/>
                <w:szCs w:val="22"/>
              </w:rPr>
            </w:pPr>
            <w:r w:rsidRPr="003F68BF">
              <w:rPr>
                <w:rFonts w:ascii="Calibri" w:hAnsi="Calibri" w:cs="Arial"/>
                <w:sz w:val="22"/>
                <w:szCs w:val="22"/>
              </w:rPr>
              <w:t>2022</w:t>
            </w:r>
          </w:p>
        </w:tc>
        <w:tc>
          <w:tcPr>
            <w:tcW w:w="715" w:type="pct"/>
            <w:shd w:val="clear" w:color="auto" w:fill="F2DBDB" w:themeFill="accent2" w:themeFillTint="33"/>
          </w:tcPr>
          <w:p w14:paraId="2D6A9D5F" w14:textId="00EB4397" w:rsidR="003F68BF" w:rsidRPr="003F68BF" w:rsidRDefault="003F68BF" w:rsidP="003F68BF">
            <w:pPr>
              <w:jc w:val="center"/>
              <w:rPr>
                <w:rFonts w:asciiTheme="majorHAnsi" w:hAnsiTheme="majorHAnsi"/>
                <w:sz w:val="22"/>
                <w:szCs w:val="22"/>
              </w:rPr>
            </w:pPr>
            <w:r w:rsidRPr="003F68BF">
              <w:rPr>
                <w:rFonts w:ascii="Calibri" w:hAnsi="Calibri" w:cs="Arial"/>
                <w:sz w:val="22"/>
                <w:szCs w:val="22"/>
              </w:rPr>
              <w:t>2023</w:t>
            </w:r>
          </w:p>
        </w:tc>
      </w:tr>
      <w:tr w:rsidR="003F68BF" w:rsidRPr="00BA6F07" w14:paraId="021C91FA" w14:textId="77777777" w:rsidTr="00C66957">
        <w:tc>
          <w:tcPr>
            <w:tcW w:w="714" w:type="pct"/>
            <w:vAlign w:val="center"/>
          </w:tcPr>
          <w:p w14:paraId="7613A812" w14:textId="77777777" w:rsidR="003F68BF" w:rsidRPr="00BA6F07" w:rsidRDefault="003F68BF" w:rsidP="003F68BF">
            <w:pPr>
              <w:rPr>
                <w:rFonts w:asciiTheme="majorHAnsi" w:hAnsiTheme="majorHAnsi"/>
                <w:sz w:val="22"/>
                <w:szCs w:val="22"/>
              </w:rPr>
            </w:pPr>
            <w:r w:rsidRPr="00BA6F07">
              <w:rPr>
                <w:rFonts w:asciiTheme="majorHAnsi" w:hAnsiTheme="majorHAnsi"/>
                <w:sz w:val="22"/>
                <w:szCs w:val="22"/>
              </w:rPr>
              <w:t>debito residuo</w:t>
            </w:r>
          </w:p>
        </w:tc>
        <w:tc>
          <w:tcPr>
            <w:tcW w:w="714" w:type="pct"/>
            <w:vAlign w:val="center"/>
          </w:tcPr>
          <w:p w14:paraId="6B23A4DC" w14:textId="1C4DA547" w:rsidR="003F68BF" w:rsidRPr="003F68BF" w:rsidRDefault="003F68BF" w:rsidP="003F68BF">
            <w:pPr>
              <w:jc w:val="right"/>
              <w:rPr>
                <w:rFonts w:asciiTheme="majorHAnsi" w:hAnsiTheme="majorHAnsi"/>
                <w:sz w:val="20"/>
                <w:szCs w:val="20"/>
              </w:rPr>
            </w:pPr>
            <w:r w:rsidRPr="003F68BF">
              <w:rPr>
                <w:rFonts w:ascii="Calibri" w:hAnsi="Calibri" w:cs="Calibri"/>
                <w:sz w:val="20"/>
                <w:szCs w:val="20"/>
              </w:rPr>
              <w:t>1.261.387,76</w:t>
            </w:r>
          </w:p>
        </w:tc>
        <w:tc>
          <w:tcPr>
            <w:tcW w:w="714" w:type="pct"/>
            <w:vAlign w:val="center"/>
          </w:tcPr>
          <w:p w14:paraId="51788288" w14:textId="12A1D574" w:rsidR="003F68BF" w:rsidRPr="003F68BF" w:rsidRDefault="003F68BF" w:rsidP="003F68BF">
            <w:pPr>
              <w:jc w:val="right"/>
              <w:rPr>
                <w:rFonts w:asciiTheme="majorHAnsi" w:hAnsiTheme="majorHAnsi"/>
                <w:sz w:val="20"/>
                <w:szCs w:val="20"/>
              </w:rPr>
            </w:pPr>
            <w:r w:rsidRPr="003F68BF">
              <w:rPr>
                <w:rFonts w:ascii="Calibri" w:hAnsi="Calibri" w:cs="Calibri"/>
                <w:sz w:val="20"/>
                <w:szCs w:val="20"/>
              </w:rPr>
              <w:t>1.306.022,78</w:t>
            </w:r>
          </w:p>
        </w:tc>
        <w:tc>
          <w:tcPr>
            <w:tcW w:w="714" w:type="pct"/>
            <w:vAlign w:val="center"/>
          </w:tcPr>
          <w:p w14:paraId="173489EE" w14:textId="745BA7BB" w:rsidR="003F68BF" w:rsidRPr="003F68BF" w:rsidRDefault="003F68BF" w:rsidP="003F68BF">
            <w:pPr>
              <w:jc w:val="right"/>
              <w:rPr>
                <w:rFonts w:asciiTheme="majorHAnsi" w:hAnsiTheme="majorHAnsi"/>
                <w:sz w:val="20"/>
                <w:szCs w:val="20"/>
              </w:rPr>
            </w:pPr>
            <w:r w:rsidRPr="003F68BF">
              <w:rPr>
                <w:rFonts w:ascii="Calibri" w:hAnsi="Calibri" w:cs="Calibri"/>
                <w:sz w:val="20"/>
                <w:szCs w:val="20"/>
              </w:rPr>
              <w:t>1.232.182,96</w:t>
            </w:r>
          </w:p>
        </w:tc>
        <w:tc>
          <w:tcPr>
            <w:tcW w:w="714" w:type="pct"/>
            <w:vAlign w:val="center"/>
          </w:tcPr>
          <w:p w14:paraId="559C1FDD" w14:textId="2AE2AE4B" w:rsidR="003F68BF" w:rsidRPr="003F68BF" w:rsidRDefault="003F68BF" w:rsidP="003F68BF">
            <w:pPr>
              <w:jc w:val="right"/>
              <w:rPr>
                <w:rFonts w:asciiTheme="majorHAnsi" w:hAnsiTheme="majorHAnsi"/>
                <w:sz w:val="20"/>
                <w:szCs w:val="20"/>
              </w:rPr>
            </w:pPr>
            <w:r w:rsidRPr="003F68BF">
              <w:rPr>
                <w:rFonts w:ascii="Calibri" w:hAnsi="Calibri" w:cs="Calibri"/>
                <w:sz w:val="20"/>
                <w:szCs w:val="20"/>
              </w:rPr>
              <w:t>1.158.343,14</w:t>
            </w:r>
          </w:p>
        </w:tc>
        <w:tc>
          <w:tcPr>
            <w:tcW w:w="714" w:type="pct"/>
            <w:vAlign w:val="center"/>
          </w:tcPr>
          <w:p w14:paraId="617F4829" w14:textId="5DD0A07E" w:rsidR="003F68BF" w:rsidRPr="003F68BF" w:rsidRDefault="003F68BF" w:rsidP="003F68BF">
            <w:pPr>
              <w:jc w:val="right"/>
              <w:rPr>
                <w:rFonts w:asciiTheme="majorHAnsi" w:hAnsiTheme="majorHAnsi"/>
                <w:sz w:val="20"/>
                <w:szCs w:val="20"/>
              </w:rPr>
            </w:pPr>
            <w:r w:rsidRPr="003F68BF">
              <w:rPr>
                <w:rFonts w:ascii="Calibri" w:hAnsi="Calibri"/>
                <w:sz w:val="20"/>
                <w:szCs w:val="20"/>
              </w:rPr>
              <w:t>1.084.503,32</w:t>
            </w:r>
          </w:p>
        </w:tc>
        <w:tc>
          <w:tcPr>
            <w:tcW w:w="715" w:type="pct"/>
            <w:vAlign w:val="center"/>
          </w:tcPr>
          <w:p w14:paraId="6B0035CB" w14:textId="3B3B1D9F" w:rsidR="003F68BF" w:rsidRPr="003F68BF" w:rsidRDefault="003F68BF" w:rsidP="003F68BF">
            <w:pPr>
              <w:jc w:val="right"/>
              <w:rPr>
                <w:rFonts w:asciiTheme="majorHAnsi" w:hAnsiTheme="majorHAnsi"/>
                <w:sz w:val="20"/>
                <w:szCs w:val="20"/>
              </w:rPr>
            </w:pPr>
            <w:r w:rsidRPr="003F68BF">
              <w:rPr>
                <w:rFonts w:ascii="Calibri" w:hAnsi="Calibri"/>
                <w:sz w:val="20"/>
                <w:szCs w:val="20"/>
              </w:rPr>
              <w:t>1.010.662,50</w:t>
            </w:r>
          </w:p>
        </w:tc>
      </w:tr>
      <w:tr w:rsidR="003F68BF" w:rsidRPr="00BA6F07" w14:paraId="0941B98F" w14:textId="77777777" w:rsidTr="00C66957">
        <w:tc>
          <w:tcPr>
            <w:tcW w:w="714" w:type="pct"/>
            <w:vAlign w:val="center"/>
          </w:tcPr>
          <w:p w14:paraId="1D18E695" w14:textId="77777777" w:rsidR="003F68BF" w:rsidRPr="00BA6F07" w:rsidRDefault="003F68BF" w:rsidP="003F68BF">
            <w:pPr>
              <w:rPr>
                <w:rFonts w:asciiTheme="majorHAnsi" w:hAnsiTheme="majorHAnsi"/>
                <w:sz w:val="22"/>
                <w:szCs w:val="22"/>
              </w:rPr>
            </w:pPr>
            <w:r w:rsidRPr="00BA6F07">
              <w:rPr>
                <w:rFonts w:asciiTheme="majorHAnsi" w:hAnsiTheme="majorHAnsi"/>
                <w:sz w:val="22"/>
                <w:szCs w:val="22"/>
              </w:rPr>
              <w:t>nuovi prestiti</w:t>
            </w:r>
          </w:p>
        </w:tc>
        <w:tc>
          <w:tcPr>
            <w:tcW w:w="714" w:type="pct"/>
            <w:vAlign w:val="center"/>
          </w:tcPr>
          <w:p w14:paraId="5F52B5E6" w14:textId="65EC279D" w:rsidR="003F68BF" w:rsidRPr="003F68BF" w:rsidRDefault="003F68BF" w:rsidP="003F68BF">
            <w:pPr>
              <w:jc w:val="right"/>
              <w:rPr>
                <w:rFonts w:asciiTheme="majorHAnsi" w:hAnsiTheme="majorHAnsi"/>
                <w:sz w:val="20"/>
                <w:szCs w:val="20"/>
              </w:rPr>
            </w:pPr>
            <w:r w:rsidRPr="003F68BF">
              <w:rPr>
                <w:rFonts w:ascii="Calibri" w:hAnsi="Calibri" w:cs="Calibri"/>
                <w:sz w:val="20"/>
                <w:szCs w:val="20"/>
              </w:rPr>
              <w:t>107.704,40</w:t>
            </w:r>
          </w:p>
        </w:tc>
        <w:tc>
          <w:tcPr>
            <w:tcW w:w="714" w:type="pct"/>
            <w:vAlign w:val="center"/>
          </w:tcPr>
          <w:p w14:paraId="03192C3F" w14:textId="2FB89D7C" w:rsidR="003F68BF" w:rsidRPr="003F68BF" w:rsidRDefault="003F68BF" w:rsidP="003F68BF">
            <w:pPr>
              <w:jc w:val="right"/>
              <w:rPr>
                <w:rFonts w:asciiTheme="majorHAnsi" w:hAnsiTheme="majorHAnsi"/>
                <w:sz w:val="20"/>
                <w:szCs w:val="20"/>
              </w:rPr>
            </w:pPr>
          </w:p>
        </w:tc>
        <w:tc>
          <w:tcPr>
            <w:tcW w:w="714" w:type="pct"/>
            <w:vAlign w:val="center"/>
          </w:tcPr>
          <w:p w14:paraId="77C331BE" w14:textId="77777777" w:rsidR="003F68BF" w:rsidRPr="003F68BF" w:rsidRDefault="003F68BF" w:rsidP="003F68BF">
            <w:pPr>
              <w:jc w:val="right"/>
              <w:rPr>
                <w:rFonts w:asciiTheme="majorHAnsi" w:hAnsiTheme="majorHAnsi"/>
                <w:sz w:val="20"/>
                <w:szCs w:val="20"/>
              </w:rPr>
            </w:pPr>
          </w:p>
        </w:tc>
        <w:tc>
          <w:tcPr>
            <w:tcW w:w="714" w:type="pct"/>
            <w:vAlign w:val="center"/>
          </w:tcPr>
          <w:p w14:paraId="16584375" w14:textId="77777777" w:rsidR="003F68BF" w:rsidRPr="003F68BF" w:rsidRDefault="003F68BF" w:rsidP="003F68BF">
            <w:pPr>
              <w:jc w:val="right"/>
              <w:rPr>
                <w:rFonts w:asciiTheme="majorHAnsi" w:hAnsiTheme="majorHAnsi"/>
                <w:sz w:val="20"/>
                <w:szCs w:val="20"/>
              </w:rPr>
            </w:pPr>
          </w:p>
        </w:tc>
        <w:tc>
          <w:tcPr>
            <w:tcW w:w="714" w:type="pct"/>
            <w:vAlign w:val="center"/>
          </w:tcPr>
          <w:p w14:paraId="5320AC9B" w14:textId="77777777" w:rsidR="003F68BF" w:rsidRPr="003F68BF" w:rsidRDefault="003F68BF" w:rsidP="003F68BF">
            <w:pPr>
              <w:jc w:val="right"/>
              <w:rPr>
                <w:rFonts w:asciiTheme="majorHAnsi" w:hAnsiTheme="majorHAnsi"/>
                <w:sz w:val="20"/>
                <w:szCs w:val="20"/>
              </w:rPr>
            </w:pPr>
          </w:p>
        </w:tc>
        <w:tc>
          <w:tcPr>
            <w:tcW w:w="715" w:type="pct"/>
            <w:vAlign w:val="center"/>
          </w:tcPr>
          <w:p w14:paraId="278A8CA1" w14:textId="77777777" w:rsidR="003F68BF" w:rsidRPr="003F68BF" w:rsidRDefault="003F68BF" w:rsidP="003F68BF">
            <w:pPr>
              <w:jc w:val="right"/>
              <w:rPr>
                <w:rFonts w:asciiTheme="majorHAnsi" w:hAnsiTheme="majorHAnsi"/>
                <w:sz w:val="20"/>
                <w:szCs w:val="20"/>
              </w:rPr>
            </w:pPr>
          </w:p>
        </w:tc>
      </w:tr>
      <w:tr w:rsidR="003F68BF" w:rsidRPr="00BA6F07" w14:paraId="7124BCE2" w14:textId="77777777" w:rsidTr="00C66957">
        <w:tc>
          <w:tcPr>
            <w:tcW w:w="714" w:type="pct"/>
            <w:vAlign w:val="center"/>
          </w:tcPr>
          <w:p w14:paraId="397857D9" w14:textId="77777777" w:rsidR="003F68BF" w:rsidRPr="00BA6F07" w:rsidRDefault="003F68BF" w:rsidP="003F68BF">
            <w:pPr>
              <w:rPr>
                <w:rFonts w:asciiTheme="majorHAnsi" w:hAnsiTheme="majorHAnsi"/>
                <w:sz w:val="22"/>
                <w:szCs w:val="22"/>
              </w:rPr>
            </w:pPr>
            <w:r w:rsidRPr="00BA6F07">
              <w:rPr>
                <w:rFonts w:asciiTheme="majorHAnsi" w:hAnsiTheme="majorHAnsi"/>
                <w:sz w:val="22"/>
                <w:szCs w:val="22"/>
              </w:rPr>
              <w:t>prestiti rimborsati</w:t>
            </w:r>
          </w:p>
        </w:tc>
        <w:tc>
          <w:tcPr>
            <w:tcW w:w="714" w:type="pct"/>
            <w:vAlign w:val="center"/>
          </w:tcPr>
          <w:p w14:paraId="58CF02D0" w14:textId="03C1F40F" w:rsidR="003F68BF" w:rsidRPr="003F68BF" w:rsidRDefault="003F68BF" w:rsidP="003F68BF">
            <w:pPr>
              <w:jc w:val="right"/>
              <w:rPr>
                <w:rFonts w:asciiTheme="majorHAnsi" w:hAnsiTheme="majorHAnsi"/>
                <w:sz w:val="20"/>
                <w:szCs w:val="20"/>
              </w:rPr>
            </w:pPr>
            <w:r w:rsidRPr="003F68BF">
              <w:rPr>
                <w:rFonts w:ascii="Calibri" w:hAnsi="Calibri" w:cs="Calibri"/>
                <w:sz w:val="20"/>
                <w:szCs w:val="20"/>
              </w:rPr>
              <w:t>63.069,38</w:t>
            </w:r>
          </w:p>
        </w:tc>
        <w:tc>
          <w:tcPr>
            <w:tcW w:w="714" w:type="pct"/>
            <w:vAlign w:val="center"/>
          </w:tcPr>
          <w:p w14:paraId="18ABBD62" w14:textId="57EB5449" w:rsidR="003F68BF" w:rsidRPr="003F68BF" w:rsidRDefault="003F68BF" w:rsidP="003F68BF">
            <w:pPr>
              <w:jc w:val="right"/>
              <w:rPr>
                <w:rFonts w:asciiTheme="majorHAnsi" w:hAnsiTheme="majorHAnsi"/>
                <w:sz w:val="20"/>
                <w:szCs w:val="20"/>
              </w:rPr>
            </w:pPr>
            <w:r w:rsidRPr="003F68BF">
              <w:rPr>
                <w:rFonts w:ascii="Calibri" w:hAnsi="Calibri" w:cs="Calibri"/>
                <w:sz w:val="20"/>
                <w:szCs w:val="20"/>
              </w:rPr>
              <w:t>73.839,82</w:t>
            </w:r>
          </w:p>
        </w:tc>
        <w:tc>
          <w:tcPr>
            <w:tcW w:w="714" w:type="pct"/>
            <w:vAlign w:val="center"/>
          </w:tcPr>
          <w:p w14:paraId="0F8D0796" w14:textId="6DEB156A" w:rsidR="003F68BF" w:rsidRPr="003F68BF" w:rsidRDefault="003F68BF" w:rsidP="003F68BF">
            <w:pPr>
              <w:jc w:val="right"/>
              <w:rPr>
                <w:rFonts w:asciiTheme="majorHAnsi" w:hAnsiTheme="majorHAnsi"/>
                <w:sz w:val="20"/>
                <w:szCs w:val="20"/>
              </w:rPr>
            </w:pPr>
            <w:r w:rsidRPr="003F68BF">
              <w:rPr>
                <w:rFonts w:ascii="Calibri" w:hAnsi="Calibri" w:cs="Calibri"/>
                <w:sz w:val="20"/>
                <w:szCs w:val="20"/>
              </w:rPr>
              <w:t>73.839,82</w:t>
            </w:r>
          </w:p>
        </w:tc>
        <w:tc>
          <w:tcPr>
            <w:tcW w:w="714" w:type="pct"/>
            <w:vAlign w:val="center"/>
          </w:tcPr>
          <w:p w14:paraId="3068B4B3" w14:textId="4546AEDD" w:rsidR="003F68BF" w:rsidRPr="003F68BF" w:rsidRDefault="003F68BF" w:rsidP="003F68BF">
            <w:pPr>
              <w:jc w:val="right"/>
              <w:rPr>
                <w:rFonts w:asciiTheme="majorHAnsi" w:hAnsiTheme="majorHAnsi"/>
                <w:sz w:val="20"/>
                <w:szCs w:val="20"/>
              </w:rPr>
            </w:pPr>
            <w:r w:rsidRPr="003F68BF">
              <w:rPr>
                <w:rFonts w:ascii="Calibri" w:hAnsi="Calibri" w:cs="Calibri"/>
                <w:sz w:val="20"/>
                <w:szCs w:val="20"/>
              </w:rPr>
              <w:t>73.839,82</w:t>
            </w:r>
          </w:p>
        </w:tc>
        <w:tc>
          <w:tcPr>
            <w:tcW w:w="714" w:type="pct"/>
            <w:vAlign w:val="center"/>
          </w:tcPr>
          <w:p w14:paraId="3BE8FB23" w14:textId="338647EB" w:rsidR="003F68BF" w:rsidRPr="003F68BF" w:rsidRDefault="003F68BF" w:rsidP="003F68BF">
            <w:pPr>
              <w:jc w:val="right"/>
              <w:rPr>
                <w:rFonts w:asciiTheme="majorHAnsi" w:hAnsiTheme="majorHAnsi"/>
                <w:sz w:val="20"/>
                <w:szCs w:val="20"/>
              </w:rPr>
            </w:pPr>
            <w:r w:rsidRPr="003F68BF">
              <w:rPr>
                <w:rFonts w:ascii="Calibri" w:hAnsi="Calibri"/>
                <w:sz w:val="20"/>
                <w:szCs w:val="20"/>
              </w:rPr>
              <w:t>73.839,82</w:t>
            </w:r>
          </w:p>
        </w:tc>
        <w:tc>
          <w:tcPr>
            <w:tcW w:w="715" w:type="pct"/>
            <w:vAlign w:val="center"/>
          </w:tcPr>
          <w:p w14:paraId="73F74BD2" w14:textId="2B3DB412" w:rsidR="003F68BF" w:rsidRPr="003F68BF" w:rsidRDefault="003F68BF" w:rsidP="003F68BF">
            <w:pPr>
              <w:jc w:val="right"/>
              <w:rPr>
                <w:rFonts w:asciiTheme="majorHAnsi" w:hAnsiTheme="majorHAnsi"/>
                <w:sz w:val="20"/>
                <w:szCs w:val="20"/>
              </w:rPr>
            </w:pPr>
            <w:r w:rsidRPr="003F68BF">
              <w:rPr>
                <w:rFonts w:ascii="Calibri" w:hAnsi="Calibri"/>
                <w:sz w:val="20"/>
                <w:szCs w:val="20"/>
              </w:rPr>
              <w:t>73.839,82</w:t>
            </w:r>
          </w:p>
        </w:tc>
      </w:tr>
      <w:tr w:rsidR="003F68BF" w:rsidRPr="00BA6F07" w14:paraId="3E078930" w14:textId="77777777" w:rsidTr="003F68BF">
        <w:tc>
          <w:tcPr>
            <w:tcW w:w="714" w:type="pct"/>
            <w:vAlign w:val="center"/>
          </w:tcPr>
          <w:p w14:paraId="296F2536" w14:textId="77777777" w:rsidR="003F68BF" w:rsidRPr="00BA6F07" w:rsidRDefault="003F68BF" w:rsidP="003F68BF">
            <w:pPr>
              <w:rPr>
                <w:rFonts w:asciiTheme="majorHAnsi" w:hAnsiTheme="majorHAnsi"/>
                <w:sz w:val="22"/>
                <w:szCs w:val="22"/>
              </w:rPr>
            </w:pPr>
            <w:r w:rsidRPr="00BA6F07">
              <w:rPr>
                <w:rFonts w:asciiTheme="majorHAnsi" w:hAnsiTheme="majorHAnsi"/>
                <w:sz w:val="22"/>
                <w:szCs w:val="22"/>
              </w:rPr>
              <w:t>estinzioni anticipate</w:t>
            </w:r>
          </w:p>
        </w:tc>
        <w:tc>
          <w:tcPr>
            <w:tcW w:w="714" w:type="pct"/>
            <w:vAlign w:val="center"/>
          </w:tcPr>
          <w:p w14:paraId="27F34CE1" w14:textId="77777777" w:rsidR="003F68BF" w:rsidRPr="003F68BF" w:rsidRDefault="003F68BF" w:rsidP="003F68BF">
            <w:pPr>
              <w:jc w:val="right"/>
              <w:rPr>
                <w:rFonts w:asciiTheme="majorHAnsi" w:hAnsiTheme="majorHAnsi"/>
                <w:sz w:val="20"/>
                <w:szCs w:val="20"/>
              </w:rPr>
            </w:pPr>
          </w:p>
        </w:tc>
        <w:tc>
          <w:tcPr>
            <w:tcW w:w="714" w:type="pct"/>
            <w:vAlign w:val="center"/>
          </w:tcPr>
          <w:p w14:paraId="3BD9196C" w14:textId="77777777" w:rsidR="003F68BF" w:rsidRPr="003F68BF" w:rsidRDefault="003F68BF" w:rsidP="003F68BF">
            <w:pPr>
              <w:jc w:val="right"/>
              <w:rPr>
                <w:rFonts w:asciiTheme="majorHAnsi" w:hAnsiTheme="majorHAnsi"/>
                <w:sz w:val="20"/>
                <w:szCs w:val="20"/>
              </w:rPr>
            </w:pPr>
          </w:p>
        </w:tc>
        <w:tc>
          <w:tcPr>
            <w:tcW w:w="714" w:type="pct"/>
            <w:vAlign w:val="center"/>
          </w:tcPr>
          <w:p w14:paraId="12B11B3B" w14:textId="77777777" w:rsidR="003F68BF" w:rsidRPr="003F68BF" w:rsidRDefault="003F68BF" w:rsidP="003F68BF">
            <w:pPr>
              <w:jc w:val="right"/>
              <w:rPr>
                <w:rFonts w:asciiTheme="majorHAnsi" w:hAnsiTheme="majorHAnsi"/>
                <w:sz w:val="20"/>
                <w:szCs w:val="20"/>
              </w:rPr>
            </w:pPr>
          </w:p>
        </w:tc>
        <w:tc>
          <w:tcPr>
            <w:tcW w:w="714" w:type="pct"/>
            <w:vAlign w:val="center"/>
          </w:tcPr>
          <w:p w14:paraId="2F6E557D" w14:textId="77777777" w:rsidR="003F68BF" w:rsidRPr="003F68BF" w:rsidRDefault="003F68BF" w:rsidP="003F68BF">
            <w:pPr>
              <w:jc w:val="right"/>
              <w:rPr>
                <w:rFonts w:asciiTheme="majorHAnsi" w:hAnsiTheme="majorHAnsi"/>
                <w:sz w:val="20"/>
                <w:szCs w:val="20"/>
              </w:rPr>
            </w:pPr>
          </w:p>
        </w:tc>
        <w:tc>
          <w:tcPr>
            <w:tcW w:w="714" w:type="pct"/>
            <w:vAlign w:val="center"/>
          </w:tcPr>
          <w:p w14:paraId="36D278F3" w14:textId="77777777" w:rsidR="003F68BF" w:rsidRPr="003F68BF" w:rsidRDefault="003F68BF" w:rsidP="003F68BF">
            <w:pPr>
              <w:jc w:val="right"/>
              <w:rPr>
                <w:rFonts w:asciiTheme="majorHAnsi" w:hAnsiTheme="majorHAnsi"/>
                <w:sz w:val="20"/>
                <w:szCs w:val="20"/>
              </w:rPr>
            </w:pPr>
          </w:p>
        </w:tc>
        <w:tc>
          <w:tcPr>
            <w:tcW w:w="715" w:type="pct"/>
          </w:tcPr>
          <w:p w14:paraId="4376C244" w14:textId="77777777" w:rsidR="003F68BF" w:rsidRPr="003F68BF" w:rsidRDefault="003F68BF" w:rsidP="003F68BF">
            <w:pPr>
              <w:jc w:val="right"/>
              <w:rPr>
                <w:rFonts w:asciiTheme="majorHAnsi" w:hAnsiTheme="majorHAnsi"/>
                <w:sz w:val="20"/>
                <w:szCs w:val="20"/>
              </w:rPr>
            </w:pPr>
          </w:p>
        </w:tc>
      </w:tr>
      <w:tr w:rsidR="003F68BF" w:rsidRPr="00BA6F07" w14:paraId="1BB95F83" w14:textId="77777777" w:rsidTr="003F68BF">
        <w:tc>
          <w:tcPr>
            <w:tcW w:w="714" w:type="pct"/>
            <w:shd w:val="clear" w:color="auto" w:fill="F2DBDB" w:themeFill="accent2" w:themeFillTint="33"/>
            <w:vAlign w:val="center"/>
          </w:tcPr>
          <w:p w14:paraId="4226D226" w14:textId="77777777" w:rsidR="003F68BF" w:rsidRPr="00BA6F07" w:rsidRDefault="003F68BF" w:rsidP="003F68BF">
            <w:pPr>
              <w:rPr>
                <w:rFonts w:asciiTheme="majorHAnsi" w:hAnsiTheme="majorHAnsi"/>
                <w:sz w:val="22"/>
                <w:szCs w:val="22"/>
              </w:rPr>
            </w:pPr>
            <w:r w:rsidRPr="00BA6F07">
              <w:rPr>
                <w:rFonts w:asciiTheme="majorHAnsi" w:hAnsiTheme="majorHAnsi"/>
                <w:sz w:val="22"/>
                <w:szCs w:val="22"/>
              </w:rPr>
              <w:t>totale</w:t>
            </w:r>
          </w:p>
        </w:tc>
        <w:tc>
          <w:tcPr>
            <w:tcW w:w="714" w:type="pct"/>
            <w:shd w:val="clear" w:color="auto" w:fill="F2DBDB" w:themeFill="accent2" w:themeFillTint="33"/>
            <w:vAlign w:val="center"/>
          </w:tcPr>
          <w:p w14:paraId="6658E23B" w14:textId="09502866" w:rsidR="003F68BF" w:rsidRPr="003F68BF" w:rsidRDefault="003F68BF" w:rsidP="003F68BF">
            <w:pPr>
              <w:jc w:val="right"/>
              <w:rPr>
                <w:rFonts w:asciiTheme="majorHAnsi" w:hAnsiTheme="majorHAnsi"/>
                <w:b/>
                <w:sz w:val="20"/>
                <w:szCs w:val="20"/>
              </w:rPr>
            </w:pPr>
            <w:r w:rsidRPr="003F68BF">
              <w:rPr>
                <w:rFonts w:ascii="Calibri" w:hAnsi="Calibri" w:cs="Calibri"/>
                <w:b/>
                <w:bCs/>
                <w:sz w:val="20"/>
                <w:szCs w:val="20"/>
              </w:rPr>
              <w:t>1.306.022,78</w:t>
            </w:r>
          </w:p>
        </w:tc>
        <w:tc>
          <w:tcPr>
            <w:tcW w:w="714" w:type="pct"/>
            <w:shd w:val="clear" w:color="auto" w:fill="F2DBDB" w:themeFill="accent2" w:themeFillTint="33"/>
            <w:vAlign w:val="center"/>
          </w:tcPr>
          <w:p w14:paraId="7AEBD6E2" w14:textId="73F40701" w:rsidR="003F68BF" w:rsidRPr="003F68BF" w:rsidRDefault="003F68BF" w:rsidP="003F68BF">
            <w:pPr>
              <w:jc w:val="right"/>
              <w:rPr>
                <w:rFonts w:asciiTheme="majorHAnsi" w:hAnsiTheme="majorHAnsi"/>
                <w:b/>
                <w:sz w:val="20"/>
                <w:szCs w:val="20"/>
              </w:rPr>
            </w:pPr>
            <w:r w:rsidRPr="003F68BF">
              <w:rPr>
                <w:rFonts w:ascii="Calibri" w:hAnsi="Calibri" w:cs="Calibri"/>
                <w:b/>
                <w:bCs/>
                <w:sz w:val="20"/>
                <w:szCs w:val="20"/>
              </w:rPr>
              <w:t>1.232.182,96</w:t>
            </w:r>
          </w:p>
        </w:tc>
        <w:tc>
          <w:tcPr>
            <w:tcW w:w="714" w:type="pct"/>
            <w:shd w:val="clear" w:color="auto" w:fill="F2DBDB" w:themeFill="accent2" w:themeFillTint="33"/>
            <w:vAlign w:val="center"/>
          </w:tcPr>
          <w:p w14:paraId="449F9A0E" w14:textId="4B91C49E" w:rsidR="003F68BF" w:rsidRPr="003F68BF" w:rsidRDefault="003F68BF" w:rsidP="003F68BF">
            <w:pPr>
              <w:jc w:val="right"/>
              <w:rPr>
                <w:rFonts w:asciiTheme="majorHAnsi" w:hAnsiTheme="majorHAnsi"/>
                <w:sz w:val="20"/>
                <w:szCs w:val="20"/>
              </w:rPr>
            </w:pPr>
            <w:r w:rsidRPr="003F68BF">
              <w:rPr>
                <w:rFonts w:ascii="Calibri" w:hAnsi="Calibri" w:cs="Calibri"/>
                <w:b/>
                <w:bCs/>
                <w:sz w:val="20"/>
                <w:szCs w:val="20"/>
              </w:rPr>
              <w:t>1.158.343,14</w:t>
            </w:r>
          </w:p>
        </w:tc>
        <w:tc>
          <w:tcPr>
            <w:tcW w:w="714" w:type="pct"/>
            <w:shd w:val="clear" w:color="auto" w:fill="F2DBDB" w:themeFill="accent2" w:themeFillTint="33"/>
            <w:vAlign w:val="center"/>
          </w:tcPr>
          <w:p w14:paraId="39E5F1F7" w14:textId="12D6A179" w:rsidR="003F68BF" w:rsidRPr="003F68BF" w:rsidRDefault="003F68BF" w:rsidP="003F68BF">
            <w:pPr>
              <w:jc w:val="right"/>
              <w:rPr>
                <w:rFonts w:asciiTheme="majorHAnsi" w:hAnsiTheme="majorHAnsi"/>
                <w:sz w:val="20"/>
                <w:szCs w:val="20"/>
              </w:rPr>
            </w:pPr>
            <w:r w:rsidRPr="003F68BF">
              <w:rPr>
                <w:rFonts w:ascii="Calibri" w:hAnsi="Calibri" w:cs="Calibri"/>
                <w:b/>
                <w:bCs/>
                <w:sz w:val="20"/>
                <w:szCs w:val="20"/>
              </w:rPr>
              <w:t>1.084.503,32</w:t>
            </w:r>
          </w:p>
        </w:tc>
        <w:tc>
          <w:tcPr>
            <w:tcW w:w="714" w:type="pct"/>
            <w:shd w:val="clear" w:color="auto" w:fill="F2DBDB" w:themeFill="accent2" w:themeFillTint="33"/>
            <w:vAlign w:val="center"/>
          </w:tcPr>
          <w:p w14:paraId="45805344" w14:textId="686FB110" w:rsidR="003F68BF" w:rsidRPr="003F68BF" w:rsidRDefault="003F68BF" w:rsidP="003F68BF">
            <w:pPr>
              <w:jc w:val="right"/>
              <w:rPr>
                <w:rFonts w:asciiTheme="majorHAnsi" w:hAnsiTheme="majorHAnsi"/>
                <w:sz w:val="20"/>
                <w:szCs w:val="20"/>
              </w:rPr>
            </w:pPr>
            <w:r w:rsidRPr="003F68BF">
              <w:rPr>
                <w:rFonts w:ascii="Calibri" w:hAnsi="Calibri"/>
                <w:b/>
                <w:bCs/>
                <w:sz w:val="20"/>
                <w:szCs w:val="20"/>
              </w:rPr>
              <w:t>1.010.662,50</w:t>
            </w:r>
          </w:p>
        </w:tc>
        <w:tc>
          <w:tcPr>
            <w:tcW w:w="715" w:type="pct"/>
            <w:shd w:val="clear" w:color="auto" w:fill="F2DBDB" w:themeFill="accent2" w:themeFillTint="33"/>
          </w:tcPr>
          <w:p w14:paraId="67073CEE" w14:textId="38D2E40C" w:rsidR="003F68BF" w:rsidRPr="003F68BF" w:rsidRDefault="003F68BF" w:rsidP="003F68BF">
            <w:pPr>
              <w:jc w:val="right"/>
              <w:rPr>
                <w:rFonts w:asciiTheme="majorHAnsi" w:hAnsiTheme="majorHAnsi"/>
                <w:sz w:val="20"/>
                <w:szCs w:val="20"/>
              </w:rPr>
            </w:pPr>
            <w:r w:rsidRPr="003F68BF">
              <w:rPr>
                <w:rFonts w:ascii="Calibri" w:hAnsi="Calibri"/>
                <w:b/>
                <w:bCs/>
                <w:sz w:val="20"/>
                <w:szCs w:val="20"/>
              </w:rPr>
              <w:t>936.822,68</w:t>
            </w:r>
          </w:p>
        </w:tc>
      </w:tr>
    </w:tbl>
    <w:p w14:paraId="41EA7F76" w14:textId="44840EEB" w:rsidR="00B76379" w:rsidRPr="00972A58" w:rsidRDefault="009D453D" w:rsidP="009E1DD9">
      <w:pPr>
        <w:spacing w:before="120"/>
        <w:jc w:val="both"/>
        <w:rPr>
          <w:rFonts w:asciiTheme="majorHAnsi" w:hAnsiTheme="majorHAnsi"/>
          <w:sz w:val="22"/>
          <w:szCs w:val="22"/>
        </w:rPr>
      </w:pPr>
      <w:r w:rsidRPr="00972A58">
        <w:rPr>
          <w:rFonts w:asciiTheme="majorHAnsi" w:hAnsiTheme="majorHAnsi"/>
          <w:sz w:val="22"/>
          <w:szCs w:val="22"/>
        </w:rPr>
        <w:t>Si</w:t>
      </w:r>
      <w:r w:rsidRPr="00972A58">
        <w:rPr>
          <w:rFonts w:asciiTheme="majorHAnsi" w:hAnsiTheme="majorHAnsi"/>
          <w:spacing w:val="24"/>
          <w:sz w:val="22"/>
          <w:szCs w:val="22"/>
        </w:rPr>
        <w:t xml:space="preserve"> </w:t>
      </w:r>
      <w:r w:rsidR="00B76379" w:rsidRPr="00972A58">
        <w:rPr>
          <w:rFonts w:asciiTheme="majorHAnsi" w:hAnsiTheme="majorHAnsi"/>
          <w:spacing w:val="-1"/>
          <w:sz w:val="22"/>
          <w:szCs w:val="22"/>
        </w:rPr>
        <w:t>ri</w:t>
      </w:r>
      <w:r w:rsidR="00B76379" w:rsidRPr="00972A58">
        <w:rPr>
          <w:rFonts w:asciiTheme="majorHAnsi" w:hAnsiTheme="majorHAnsi"/>
          <w:sz w:val="22"/>
          <w:szCs w:val="22"/>
        </w:rPr>
        <w:t>t</w:t>
      </w:r>
      <w:r w:rsidR="00B76379" w:rsidRPr="00972A58">
        <w:rPr>
          <w:rFonts w:asciiTheme="majorHAnsi" w:hAnsiTheme="majorHAnsi"/>
          <w:spacing w:val="-3"/>
          <w:sz w:val="22"/>
          <w:szCs w:val="22"/>
        </w:rPr>
        <w:t>i</w:t>
      </w:r>
      <w:r w:rsidR="00B76379" w:rsidRPr="00972A58">
        <w:rPr>
          <w:rFonts w:asciiTheme="majorHAnsi" w:hAnsiTheme="majorHAnsi"/>
          <w:sz w:val="22"/>
          <w:szCs w:val="22"/>
        </w:rPr>
        <w:t>e</w:t>
      </w:r>
      <w:r w:rsidR="00B76379" w:rsidRPr="00972A58">
        <w:rPr>
          <w:rFonts w:asciiTheme="majorHAnsi" w:hAnsiTheme="majorHAnsi"/>
          <w:spacing w:val="-1"/>
          <w:sz w:val="22"/>
          <w:szCs w:val="22"/>
        </w:rPr>
        <w:t>n</w:t>
      </w:r>
      <w:r w:rsidR="00B76379" w:rsidRPr="00972A58">
        <w:rPr>
          <w:rFonts w:asciiTheme="majorHAnsi" w:hAnsiTheme="majorHAnsi"/>
          <w:sz w:val="22"/>
          <w:szCs w:val="22"/>
        </w:rPr>
        <w:t>e</w:t>
      </w:r>
      <w:r w:rsidR="00B76379" w:rsidRPr="00972A58">
        <w:rPr>
          <w:rFonts w:asciiTheme="majorHAnsi" w:hAnsiTheme="majorHAnsi"/>
          <w:spacing w:val="21"/>
          <w:sz w:val="22"/>
          <w:szCs w:val="22"/>
        </w:rPr>
        <w:t xml:space="preserve"> </w:t>
      </w:r>
      <w:r w:rsidR="00B76379" w:rsidRPr="00972A58">
        <w:rPr>
          <w:rFonts w:asciiTheme="majorHAnsi" w:hAnsiTheme="majorHAnsi"/>
          <w:spacing w:val="-3"/>
          <w:sz w:val="22"/>
          <w:szCs w:val="22"/>
        </w:rPr>
        <w:t>p</w:t>
      </w:r>
      <w:r w:rsidR="00B76379" w:rsidRPr="00972A58">
        <w:rPr>
          <w:rFonts w:asciiTheme="majorHAnsi" w:hAnsiTheme="majorHAnsi"/>
          <w:sz w:val="22"/>
          <w:szCs w:val="22"/>
        </w:rPr>
        <w:t>er</w:t>
      </w:r>
      <w:r w:rsidR="00B76379" w:rsidRPr="00972A58">
        <w:rPr>
          <w:rFonts w:asciiTheme="majorHAnsi" w:hAnsiTheme="majorHAnsi"/>
          <w:spacing w:val="23"/>
          <w:sz w:val="22"/>
          <w:szCs w:val="22"/>
        </w:rPr>
        <w:t xml:space="preserve"> </w:t>
      </w:r>
      <w:r w:rsidR="00B76379" w:rsidRPr="00972A58">
        <w:rPr>
          <w:rFonts w:asciiTheme="majorHAnsi" w:hAnsiTheme="majorHAnsi"/>
          <w:spacing w:val="-1"/>
          <w:sz w:val="22"/>
          <w:szCs w:val="22"/>
        </w:rPr>
        <w:t>i</w:t>
      </w:r>
      <w:r w:rsidR="00B76379" w:rsidRPr="00972A58">
        <w:rPr>
          <w:rFonts w:asciiTheme="majorHAnsi" w:hAnsiTheme="majorHAnsi"/>
          <w:sz w:val="22"/>
          <w:szCs w:val="22"/>
        </w:rPr>
        <w:t>l</w:t>
      </w:r>
      <w:r w:rsidR="00B76379" w:rsidRPr="00972A58">
        <w:rPr>
          <w:rFonts w:asciiTheme="majorHAnsi" w:hAnsiTheme="majorHAnsi"/>
          <w:spacing w:val="24"/>
          <w:sz w:val="22"/>
          <w:szCs w:val="22"/>
        </w:rPr>
        <w:t xml:space="preserve"> </w:t>
      </w:r>
      <w:r w:rsidR="00B76379" w:rsidRPr="00972A58">
        <w:rPr>
          <w:rFonts w:asciiTheme="majorHAnsi" w:hAnsiTheme="majorHAnsi"/>
          <w:sz w:val="22"/>
          <w:szCs w:val="22"/>
        </w:rPr>
        <w:t>t</w:t>
      </w:r>
      <w:r w:rsidR="00B76379" w:rsidRPr="00972A58">
        <w:rPr>
          <w:rFonts w:asciiTheme="majorHAnsi" w:hAnsiTheme="majorHAnsi"/>
          <w:spacing w:val="-1"/>
          <w:sz w:val="22"/>
          <w:szCs w:val="22"/>
        </w:rPr>
        <w:t>r</w:t>
      </w:r>
      <w:r w:rsidR="00B76379" w:rsidRPr="00972A58">
        <w:rPr>
          <w:rFonts w:asciiTheme="majorHAnsi" w:hAnsiTheme="majorHAnsi"/>
          <w:spacing w:val="-3"/>
          <w:sz w:val="22"/>
          <w:szCs w:val="22"/>
        </w:rPr>
        <w:t>i</w:t>
      </w:r>
      <w:r w:rsidR="00B76379" w:rsidRPr="00972A58">
        <w:rPr>
          <w:rFonts w:asciiTheme="majorHAnsi" w:hAnsiTheme="majorHAnsi"/>
          <w:sz w:val="22"/>
          <w:szCs w:val="22"/>
        </w:rPr>
        <w:t>e</w:t>
      </w:r>
      <w:r w:rsidR="00B76379" w:rsidRPr="00972A58">
        <w:rPr>
          <w:rFonts w:asciiTheme="majorHAnsi" w:hAnsiTheme="majorHAnsi"/>
          <w:spacing w:val="-1"/>
          <w:sz w:val="22"/>
          <w:szCs w:val="22"/>
        </w:rPr>
        <w:t>nni</w:t>
      </w:r>
      <w:r w:rsidR="00B76379" w:rsidRPr="00972A58">
        <w:rPr>
          <w:rFonts w:asciiTheme="majorHAnsi" w:hAnsiTheme="majorHAnsi"/>
          <w:sz w:val="22"/>
          <w:szCs w:val="22"/>
        </w:rPr>
        <w:t>o</w:t>
      </w:r>
      <w:r w:rsidR="00B76379" w:rsidRPr="00972A58">
        <w:rPr>
          <w:rFonts w:asciiTheme="majorHAnsi" w:hAnsiTheme="majorHAnsi"/>
          <w:spacing w:val="23"/>
          <w:sz w:val="22"/>
          <w:szCs w:val="22"/>
        </w:rPr>
        <w:t xml:space="preserve"> </w:t>
      </w:r>
      <w:r w:rsidR="00B76379" w:rsidRPr="00972A58">
        <w:rPr>
          <w:rFonts w:asciiTheme="majorHAnsi" w:hAnsiTheme="majorHAnsi"/>
          <w:spacing w:val="-1"/>
          <w:sz w:val="22"/>
          <w:szCs w:val="22"/>
        </w:rPr>
        <w:t>i</w:t>
      </w:r>
      <w:r w:rsidR="00B76379" w:rsidRPr="00972A58">
        <w:rPr>
          <w:rFonts w:asciiTheme="majorHAnsi" w:hAnsiTheme="majorHAnsi"/>
          <w:sz w:val="22"/>
          <w:szCs w:val="22"/>
        </w:rPr>
        <w:t>n</w:t>
      </w:r>
      <w:r w:rsidR="00B76379" w:rsidRPr="00972A58">
        <w:rPr>
          <w:rFonts w:asciiTheme="majorHAnsi" w:hAnsiTheme="majorHAnsi"/>
          <w:spacing w:val="21"/>
          <w:sz w:val="22"/>
          <w:szCs w:val="22"/>
        </w:rPr>
        <w:t xml:space="preserve"> </w:t>
      </w:r>
      <w:r w:rsidR="00B76379" w:rsidRPr="00972A58">
        <w:rPr>
          <w:rFonts w:asciiTheme="majorHAnsi" w:hAnsiTheme="majorHAnsi"/>
          <w:spacing w:val="-3"/>
          <w:sz w:val="22"/>
          <w:szCs w:val="22"/>
        </w:rPr>
        <w:t>e</w:t>
      </w:r>
      <w:r w:rsidR="00B76379" w:rsidRPr="00972A58">
        <w:rPr>
          <w:rFonts w:asciiTheme="majorHAnsi" w:hAnsiTheme="majorHAnsi"/>
          <w:sz w:val="22"/>
          <w:szCs w:val="22"/>
        </w:rPr>
        <w:t>s</w:t>
      </w:r>
      <w:r w:rsidR="00B76379" w:rsidRPr="00972A58">
        <w:rPr>
          <w:rFonts w:asciiTheme="majorHAnsi" w:hAnsiTheme="majorHAnsi"/>
          <w:spacing w:val="-1"/>
          <w:sz w:val="22"/>
          <w:szCs w:val="22"/>
        </w:rPr>
        <w:t>a</w:t>
      </w:r>
      <w:r w:rsidR="00B76379" w:rsidRPr="00972A58">
        <w:rPr>
          <w:rFonts w:asciiTheme="majorHAnsi" w:hAnsiTheme="majorHAnsi"/>
          <w:sz w:val="22"/>
          <w:szCs w:val="22"/>
        </w:rPr>
        <w:t>me</w:t>
      </w:r>
      <w:r w:rsidR="00B76379" w:rsidRPr="00972A58">
        <w:rPr>
          <w:rFonts w:asciiTheme="majorHAnsi" w:hAnsiTheme="majorHAnsi"/>
          <w:spacing w:val="22"/>
          <w:sz w:val="22"/>
          <w:szCs w:val="22"/>
        </w:rPr>
        <w:t xml:space="preserve"> </w:t>
      </w:r>
      <w:r w:rsidR="00B76379" w:rsidRPr="00972A58">
        <w:rPr>
          <w:rFonts w:asciiTheme="majorHAnsi" w:hAnsiTheme="majorHAnsi"/>
          <w:sz w:val="22"/>
          <w:szCs w:val="22"/>
        </w:rPr>
        <w:t>di non accedere ad alcuna forma di indebitamento.</w:t>
      </w:r>
    </w:p>
    <w:p w14:paraId="0BA97EBE" w14:textId="77777777" w:rsidR="00AB28FF" w:rsidRDefault="00AB28FF" w:rsidP="008D5C4B">
      <w:pPr>
        <w:rPr>
          <w:rFonts w:asciiTheme="majorHAnsi" w:hAnsiTheme="majorHAnsi"/>
          <w:color w:val="FF6600"/>
          <w:sz w:val="22"/>
          <w:szCs w:val="22"/>
        </w:rPr>
      </w:pPr>
    </w:p>
    <w:p w14:paraId="57B28769" w14:textId="77777777" w:rsidR="007510BD" w:rsidRPr="000B02BF" w:rsidRDefault="007510BD" w:rsidP="008D5C4B">
      <w:pPr>
        <w:rPr>
          <w:rFonts w:asciiTheme="majorHAnsi" w:hAnsiTheme="majorHAnsi"/>
          <w:color w:val="FF6600"/>
          <w:sz w:val="22"/>
          <w:szCs w:val="22"/>
        </w:rPr>
      </w:pPr>
      <w:r w:rsidRPr="000B02BF">
        <w:rPr>
          <w:rFonts w:asciiTheme="majorHAnsi" w:hAnsiTheme="majorHAnsi"/>
          <w:color w:val="FF6600"/>
          <w:sz w:val="22"/>
          <w:szCs w:val="22"/>
        </w:rPr>
        <w:t>Coerenza delle previsioni di bilancio con gli strumenti urbanistici</w:t>
      </w:r>
    </w:p>
    <w:p w14:paraId="6BDF252F" w14:textId="77777777" w:rsidR="0059621D" w:rsidRDefault="007510BD" w:rsidP="000B02BF">
      <w:pPr>
        <w:spacing w:before="120"/>
        <w:ind w:firstLine="284"/>
        <w:jc w:val="both"/>
        <w:rPr>
          <w:rFonts w:asciiTheme="majorHAnsi" w:hAnsiTheme="majorHAnsi"/>
          <w:sz w:val="22"/>
          <w:szCs w:val="22"/>
        </w:rPr>
      </w:pPr>
      <w:r w:rsidRPr="000B02BF">
        <w:rPr>
          <w:rFonts w:asciiTheme="majorHAnsi" w:hAnsiTheme="majorHAnsi"/>
          <w:sz w:val="22"/>
          <w:szCs w:val="22"/>
        </w:rPr>
        <w:t xml:space="preserve">Il Comune di Mezzocorona è dotato di Piano Regolatore Generale Comunale, la cui </w:t>
      </w:r>
      <w:r w:rsidR="0086683B" w:rsidRPr="000B02BF">
        <w:rPr>
          <w:rFonts w:asciiTheme="majorHAnsi" w:hAnsiTheme="majorHAnsi"/>
          <w:sz w:val="22"/>
          <w:szCs w:val="22"/>
        </w:rPr>
        <w:t xml:space="preserve">ultima </w:t>
      </w:r>
      <w:r w:rsidRPr="000B02BF">
        <w:rPr>
          <w:rFonts w:asciiTheme="majorHAnsi" w:hAnsiTheme="majorHAnsi"/>
          <w:sz w:val="22"/>
          <w:szCs w:val="22"/>
        </w:rPr>
        <w:t xml:space="preserve">revisione periodica decennale </w:t>
      </w:r>
      <w:r w:rsidR="0086683B" w:rsidRPr="000B02BF">
        <w:rPr>
          <w:rFonts w:asciiTheme="majorHAnsi" w:hAnsiTheme="majorHAnsi"/>
          <w:sz w:val="22"/>
          <w:szCs w:val="22"/>
        </w:rPr>
        <w:t>è</w:t>
      </w:r>
      <w:r w:rsidRPr="000B02BF">
        <w:rPr>
          <w:rFonts w:asciiTheme="majorHAnsi" w:hAnsiTheme="majorHAnsi"/>
          <w:sz w:val="22"/>
          <w:szCs w:val="22"/>
        </w:rPr>
        <w:t xml:space="preserve"> stata approvata con deliberazione della Giunta </w:t>
      </w:r>
      <w:r w:rsidR="0086683B" w:rsidRPr="000B02BF">
        <w:rPr>
          <w:rFonts w:asciiTheme="majorHAnsi" w:hAnsiTheme="majorHAnsi"/>
          <w:sz w:val="22"/>
          <w:szCs w:val="22"/>
        </w:rPr>
        <w:t xml:space="preserve">Provinciale n. </w:t>
      </w:r>
      <w:r w:rsidR="0059621D">
        <w:rPr>
          <w:rFonts w:asciiTheme="majorHAnsi" w:hAnsiTheme="majorHAnsi"/>
          <w:sz w:val="22"/>
          <w:szCs w:val="22"/>
        </w:rPr>
        <w:t>711</w:t>
      </w:r>
      <w:r w:rsidRPr="000B02BF">
        <w:rPr>
          <w:rFonts w:asciiTheme="majorHAnsi" w:hAnsiTheme="majorHAnsi"/>
          <w:sz w:val="22"/>
          <w:szCs w:val="22"/>
        </w:rPr>
        <w:t xml:space="preserve"> del </w:t>
      </w:r>
      <w:r w:rsidR="0059621D">
        <w:rPr>
          <w:rFonts w:asciiTheme="majorHAnsi" w:hAnsiTheme="majorHAnsi"/>
          <w:sz w:val="22"/>
          <w:szCs w:val="22"/>
        </w:rPr>
        <w:t>05.04.2007</w:t>
      </w:r>
      <w:r w:rsidRPr="000B02BF">
        <w:rPr>
          <w:rFonts w:asciiTheme="majorHAnsi" w:hAnsiTheme="majorHAnsi"/>
          <w:sz w:val="22"/>
          <w:szCs w:val="22"/>
        </w:rPr>
        <w:t xml:space="preserve">, pubblicata sul B.U.R. </w:t>
      </w:r>
      <w:r w:rsidR="0019483D" w:rsidRPr="000B02BF">
        <w:rPr>
          <w:rFonts w:asciiTheme="majorHAnsi" w:hAnsiTheme="majorHAnsi"/>
          <w:sz w:val="22"/>
          <w:szCs w:val="22"/>
        </w:rPr>
        <w:t xml:space="preserve">del </w:t>
      </w:r>
      <w:r w:rsidR="0059621D">
        <w:rPr>
          <w:rFonts w:asciiTheme="majorHAnsi" w:hAnsiTheme="majorHAnsi"/>
          <w:sz w:val="22"/>
          <w:szCs w:val="22"/>
        </w:rPr>
        <w:t>24.04.2007</w:t>
      </w:r>
      <w:r w:rsidRPr="000B02BF">
        <w:rPr>
          <w:rFonts w:asciiTheme="majorHAnsi" w:hAnsiTheme="majorHAnsi"/>
          <w:sz w:val="22"/>
          <w:szCs w:val="22"/>
        </w:rPr>
        <w:t>.</w:t>
      </w:r>
    </w:p>
    <w:p w14:paraId="148C9518" w14:textId="77777777" w:rsidR="007510BD" w:rsidRPr="000B02BF" w:rsidRDefault="007510BD" w:rsidP="000B02BF">
      <w:pPr>
        <w:spacing w:before="120"/>
        <w:ind w:firstLine="284"/>
        <w:jc w:val="both"/>
        <w:rPr>
          <w:rFonts w:asciiTheme="majorHAnsi" w:hAnsiTheme="majorHAnsi"/>
          <w:sz w:val="22"/>
          <w:szCs w:val="22"/>
        </w:rPr>
      </w:pPr>
      <w:r w:rsidRPr="000B02BF">
        <w:rPr>
          <w:rFonts w:asciiTheme="majorHAnsi" w:hAnsiTheme="majorHAnsi"/>
          <w:sz w:val="22"/>
          <w:szCs w:val="22"/>
        </w:rPr>
        <w:t>Le previsioni del presente documento unico di programmazione risultano coerenti con gli strumenti urbanistici vigenti.</w:t>
      </w:r>
    </w:p>
    <w:p w14:paraId="712AA1E0" w14:textId="77777777" w:rsidR="00414335" w:rsidRPr="000B02BF" w:rsidRDefault="00414335" w:rsidP="000B02BF">
      <w:pPr>
        <w:spacing w:before="120"/>
        <w:ind w:firstLine="284"/>
        <w:jc w:val="both"/>
        <w:rPr>
          <w:rFonts w:asciiTheme="majorHAnsi" w:hAnsiTheme="majorHAnsi"/>
          <w:sz w:val="22"/>
          <w:szCs w:val="22"/>
        </w:rPr>
      </w:pPr>
    </w:p>
    <w:p w14:paraId="17906CDA" w14:textId="77777777" w:rsidR="0019483D" w:rsidRPr="000B02BF" w:rsidRDefault="0019483D" w:rsidP="008D5C4B">
      <w:pPr>
        <w:rPr>
          <w:rFonts w:asciiTheme="majorHAnsi" w:hAnsiTheme="majorHAnsi"/>
          <w:color w:val="FF6600"/>
          <w:sz w:val="22"/>
          <w:szCs w:val="22"/>
        </w:rPr>
      </w:pPr>
      <w:r w:rsidRPr="000B02BF">
        <w:rPr>
          <w:rFonts w:asciiTheme="majorHAnsi" w:hAnsiTheme="majorHAnsi"/>
          <w:color w:val="FF6600"/>
          <w:sz w:val="22"/>
          <w:szCs w:val="22"/>
        </w:rPr>
        <w:t>Valutazione della situazione economico-finanziaria degli organismi partecipati:</w:t>
      </w:r>
    </w:p>
    <w:p w14:paraId="1AACA1F1" w14:textId="57D44E48" w:rsidR="0019483D" w:rsidRPr="000B02BF" w:rsidRDefault="0019483D" w:rsidP="000B02BF">
      <w:pPr>
        <w:spacing w:before="120"/>
        <w:ind w:firstLine="284"/>
        <w:jc w:val="both"/>
        <w:rPr>
          <w:rFonts w:asciiTheme="majorHAnsi" w:hAnsiTheme="majorHAnsi"/>
          <w:sz w:val="22"/>
          <w:szCs w:val="22"/>
        </w:rPr>
      </w:pPr>
      <w:r w:rsidRPr="000B02BF">
        <w:rPr>
          <w:rFonts w:asciiTheme="majorHAnsi" w:hAnsiTheme="majorHAnsi"/>
          <w:sz w:val="22"/>
          <w:szCs w:val="22"/>
        </w:rPr>
        <w:t>Dalle evidenze degli ultimi bilanci approvati degli organismi partecipati dall'Ente, che riportano per ciascuno di essi una situazione economico-finanziaria sostenibile e la continuità aziendale, e tenuto altres</w:t>
      </w:r>
      <w:r w:rsidR="009D453D">
        <w:rPr>
          <w:rFonts w:asciiTheme="majorHAnsi" w:hAnsiTheme="majorHAnsi"/>
          <w:sz w:val="22"/>
          <w:szCs w:val="22"/>
        </w:rPr>
        <w:t>ì</w:t>
      </w:r>
      <w:r w:rsidRPr="000B02BF">
        <w:rPr>
          <w:rFonts w:asciiTheme="majorHAnsi" w:hAnsiTheme="majorHAnsi"/>
          <w:sz w:val="22"/>
          <w:szCs w:val="22"/>
        </w:rPr>
        <w:t xml:space="preserve"> conto dell'entità della quota di partecipazione detenuta dal Comune, non si ravvisano effetti sugli equilibri economico-finanziari di bilancio del triennio considerato.</w:t>
      </w:r>
    </w:p>
    <w:p w14:paraId="0B910058" w14:textId="77777777" w:rsidR="00414335" w:rsidRPr="000B02BF" w:rsidRDefault="00414335" w:rsidP="000B02BF">
      <w:pPr>
        <w:spacing w:before="120"/>
        <w:ind w:firstLine="284"/>
        <w:jc w:val="both"/>
        <w:rPr>
          <w:rFonts w:asciiTheme="majorHAnsi" w:hAnsiTheme="majorHAnsi"/>
          <w:sz w:val="22"/>
          <w:szCs w:val="22"/>
        </w:rPr>
      </w:pPr>
    </w:p>
    <w:p w14:paraId="27F123A8" w14:textId="77777777" w:rsidR="0019483D" w:rsidRPr="000B02BF" w:rsidRDefault="0019483D" w:rsidP="008D5C4B">
      <w:pPr>
        <w:rPr>
          <w:rFonts w:asciiTheme="majorHAnsi" w:hAnsiTheme="majorHAnsi"/>
          <w:color w:val="FF6600"/>
          <w:sz w:val="22"/>
          <w:szCs w:val="22"/>
        </w:rPr>
      </w:pPr>
      <w:r w:rsidRPr="000B02BF">
        <w:rPr>
          <w:rFonts w:asciiTheme="majorHAnsi" w:hAnsiTheme="majorHAnsi"/>
          <w:color w:val="FF6600"/>
          <w:sz w:val="22"/>
          <w:szCs w:val="22"/>
        </w:rPr>
        <w:t>Fondo Pluriennale Vincolato</w:t>
      </w:r>
    </w:p>
    <w:p w14:paraId="68F1A3F2" w14:textId="77777777" w:rsidR="0019483D" w:rsidRPr="00C24326" w:rsidRDefault="0019483D" w:rsidP="008D5C4B">
      <w:pPr>
        <w:rPr>
          <w:rFonts w:asciiTheme="majorHAnsi" w:hAnsiTheme="majorHAnsi"/>
          <w:sz w:val="22"/>
          <w:szCs w:val="22"/>
        </w:rPr>
      </w:pPr>
      <w:r w:rsidRPr="00C24326">
        <w:rPr>
          <w:rFonts w:asciiTheme="majorHAnsi" w:hAnsiTheme="majorHAnsi"/>
          <w:sz w:val="22"/>
          <w:szCs w:val="22"/>
        </w:rPr>
        <w:t>Il fondo pluriennale vincolato per il triennio presenta le seguenti previsioni in entrata dei rispettivi esercizi:</w:t>
      </w:r>
    </w:p>
    <w:tbl>
      <w:tblPr>
        <w:tblW w:w="9776"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97"/>
        <w:gridCol w:w="2127"/>
        <w:gridCol w:w="2126"/>
        <w:gridCol w:w="2126"/>
      </w:tblGrid>
      <w:tr w:rsidR="003F68BF" w:rsidRPr="005B4D42" w14:paraId="066A70E7" w14:textId="77777777" w:rsidTr="003F68BF">
        <w:trPr>
          <w:trHeight w:hRule="exact" w:val="552"/>
          <w:jc w:val="center"/>
        </w:trPr>
        <w:tc>
          <w:tcPr>
            <w:tcW w:w="3397" w:type="dxa"/>
            <w:vAlign w:val="center"/>
          </w:tcPr>
          <w:p w14:paraId="031ECEDC" w14:textId="77777777" w:rsidR="003F68BF" w:rsidRPr="005B4D42" w:rsidRDefault="003F68BF" w:rsidP="003F68BF">
            <w:pPr>
              <w:rPr>
                <w:rFonts w:asciiTheme="majorHAnsi" w:hAnsiTheme="majorHAnsi"/>
              </w:rPr>
            </w:pPr>
          </w:p>
        </w:tc>
        <w:tc>
          <w:tcPr>
            <w:tcW w:w="2127" w:type="dxa"/>
            <w:vAlign w:val="center"/>
          </w:tcPr>
          <w:p w14:paraId="22FC7305" w14:textId="7E198F0B" w:rsidR="003F68BF" w:rsidRPr="00C24326" w:rsidRDefault="003F68BF" w:rsidP="003F68BF">
            <w:pPr>
              <w:jc w:val="center"/>
              <w:rPr>
                <w:rFonts w:asciiTheme="majorHAnsi" w:hAnsiTheme="majorHAnsi"/>
                <w:b/>
              </w:rPr>
            </w:pPr>
            <w:r w:rsidRPr="00C24326">
              <w:rPr>
                <w:rFonts w:asciiTheme="majorHAnsi" w:hAnsiTheme="majorHAnsi"/>
                <w:b/>
              </w:rPr>
              <w:t>2021</w:t>
            </w:r>
          </w:p>
        </w:tc>
        <w:tc>
          <w:tcPr>
            <w:tcW w:w="2126" w:type="dxa"/>
            <w:vAlign w:val="center"/>
          </w:tcPr>
          <w:p w14:paraId="159FD01C" w14:textId="2EF3DC96" w:rsidR="003F68BF" w:rsidRPr="00C24326" w:rsidRDefault="003F68BF" w:rsidP="003F68BF">
            <w:pPr>
              <w:jc w:val="center"/>
              <w:rPr>
                <w:rFonts w:asciiTheme="majorHAnsi" w:hAnsiTheme="majorHAnsi"/>
                <w:b/>
              </w:rPr>
            </w:pPr>
            <w:r w:rsidRPr="00C24326">
              <w:rPr>
                <w:rFonts w:asciiTheme="majorHAnsi" w:hAnsiTheme="majorHAnsi"/>
                <w:b/>
              </w:rPr>
              <w:t>2022</w:t>
            </w:r>
          </w:p>
        </w:tc>
        <w:tc>
          <w:tcPr>
            <w:tcW w:w="2126" w:type="dxa"/>
            <w:vAlign w:val="center"/>
          </w:tcPr>
          <w:p w14:paraId="1973B16D" w14:textId="3F6D7882" w:rsidR="003F68BF" w:rsidRPr="00C24326" w:rsidRDefault="003F68BF" w:rsidP="003F68BF">
            <w:pPr>
              <w:jc w:val="center"/>
              <w:rPr>
                <w:rFonts w:asciiTheme="majorHAnsi" w:hAnsiTheme="majorHAnsi"/>
                <w:b/>
              </w:rPr>
            </w:pPr>
            <w:r>
              <w:rPr>
                <w:rFonts w:asciiTheme="majorHAnsi" w:hAnsiTheme="majorHAnsi"/>
                <w:b/>
              </w:rPr>
              <w:t>2023</w:t>
            </w:r>
          </w:p>
        </w:tc>
      </w:tr>
      <w:tr w:rsidR="00542D85" w:rsidRPr="00F2777D" w14:paraId="0CCA279E" w14:textId="77777777" w:rsidTr="00542D85">
        <w:trPr>
          <w:trHeight w:hRule="exact" w:val="635"/>
          <w:jc w:val="center"/>
        </w:trPr>
        <w:tc>
          <w:tcPr>
            <w:tcW w:w="3397" w:type="dxa"/>
            <w:vAlign w:val="center"/>
          </w:tcPr>
          <w:p w14:paraId="2E833DA7" w14:textId="77777777" w:rsidR="00542D85" w:rsidRPr="00F2777D" w:rsidRDefault="00542D85" w:rsidP="00542D85">
            <w:pPr>
              <w:rPr>
                <w:rFonts w:asciiTheme="majorHAnsi" w:hAnsiTheme="majorHAnsi"/>
              </w:rPr>
            </w:pPr>
            <w:r w:rsidRPr="00F2777D">
              <w:rPr>
                <w:rFonts w:asciiTheme="majorHAnsi" w:hAnsiTheme="majorHAnsi"/>
              </w:rPr>
              <w:t>FPV Entrata - parte corrente</w:t>
            </w:r>
          </w:p>
        </w:tc>
        <w:tc>
          <w:tcPr>
            <w:tcW w:w="2127" w:type="dxa"/>
            <w:vAlign w:val="center"/>
          </w:tcPr>
          <w:p w14:paraId="7E93674E" w14:textId="0AFD9B57" w:rsidR="00542D85" w:rsidRPr="00542D85" w:rsidRDefault="00542D85" w:rsidP="00542D85">
            <w:pPr>
              <w:jc w:val="right"/>
              <w:rPr>
                <w:rFonts w:asciiTheme="majorHAnsi" w:hAnsiTheme="majorHAnsi"/>
                <w:sz w:val="22"/>
                <w:szCs w:val="22"/>
              </w:rPr>
            </w:pPr>
            <w:r w:rsidRPr="00542D85">
              <w:rPr>
                <w:rFonts w:ascii="Calibri" w:hAnsi="Calibri" w:cs="Arial"/>
                <w:color w:val="244062"/>
                <w:sz w:val="22"/>
                <w:szCs w:val="22"/>
              </w:rPr>
              <w:t xml:space="preserve">           117.912,60 </w:t>
            </w:r>
          </w:p>
        </w:tc>
        <w:tc>
          <w:tcPr>
            <w:tcW w:w="2126" w:type="dxa"/>
            <w:vAlign w:val="center"/>
          </w:tcPr>
          <w:p w14:paraId="2D0B7758" w14:textId="3E3D16A6" w:rsidR="00542D85" w:rsidRPr="00542D85" w:rsidRDefault="00542D85" w:rsidP="00542D85">
            <w:pPr>
              <w:jc w:val="right"/>
              <w:rPr>
                <w:rFonts w:asciiTheme="majorHAnsi" w:hAnsiTheme="majorHAnsi"/>
                <w:sz w:val="22"/>
                <w:szCs w:val="22"/>
              </w:rPr>
            </w:pPr>
            <w:r w:rsidRPr="00542D85">
              <w:rPr>
                <w:rFonts w:ascii="Calibri" w:hAnsi="Calibri" w:cs="Arial"/>
                <w:color w:val="244062"/>
                <w:sz w:val="22"/>
                <w:szCs w:val="22"/>
              </w:rPr>
              <w:t xml:space="preserve">         106.978,43 </w:t>
            </w:r>
          </w:p>
        </w:tc>
        <w:tc>
          <w:tcPr>
            <w:tcW w:w="2126" w:type="dxa"/>
            <w:vAlign w:val="center"/>
          </w:tcPr>
          <w:p w14:paraId="6CA4E3F5" w14:textId="489AA111" w:rsidR="00542D85" w:rsidRPr="00542D85" w:rsidRDefault="00542D85" w:rsidP="00542D85">
            <w:pPr>
              <w:jc w:val="right"/>
              <w:rPr>
                <w:rFonts w:asciiTheme="majorHAnsi" w:hAnsiTheme="majorHAnsi"/>
                <w:sz w:val="22"/>
                <w:szCs w:val="22"/>
              </w:rPr>
            </w:pPr>
            <w:r w:rsidRPr="00542D85">
              <w:rPr>
                <w:rFonts w:ascii="Calibri" w:hAnsi="Calibri" w:cs="Arial"/>
                <w:color w:val="244062"/>
                <w:sz w:val="22"/>
                <w:szCs w:val="22"/>
              </w:rPr>
              <w:t xml:space="preserve">          108.213,58 </w:t>
            </w:r>
          </w:p>
        </w:tc>
      </w:tr>
      <w:tr w:rsidR="00542D85" w:rsidRPr="00F2777D" w14:paraId="316848B8" w14:textId="77777777" w:rsidTr="00542D85">
        <w:trPr>
          <w:trHeight w:hRule="exact" w:val="504"/>
          <w:jc w:val="center"/>
        </w:trPr>
        <w:tc>
          <w:tcPr>
            <w:tcW w:w="3397" w:type="dxa"/>
            <w:vAlign w:val="center"/>
          </w:tcPr>
          <w:p w14:paraId="3F096EFB" w14:textId="77777777" w:rsidR="00542D85" w:rsidRPr="00F2777D" w:rsidRDefault="00542D85" w:rsidP="00542D85">
            <w:pPr>
              <w:rPr>
                <w:rFonts w:asciiTheme="majorHAnsi" w:hAnsiTheme="majorHAnsi"/>
              </w:rPr>
            </w:pPr>
            <w:r w:rsidRPr="00F2777D">
              <w:rPr>
                <w:rFonts w:asciiTheme="majorHAnsi" w:hAnsiTheme="majorHAnsi"/>
              </w:rPr>
              <w:t>FPV Entrata - parte capitale</w:t>
            </w:r>
          </w:p>
        </w:tc>
        <w:tc>
          <w:tcPr>
            <w:tcW w:w="2127" w:type="dxa"/>
            <w:vAlign w:val="center"/>
          </w:tcPr>
          <w:p w14:paraId="7F1DA2B2" w14:textId="6F21DCF1" w:rsidR="00542D85" w:rsidRPr="00542D85" w:rsidRDefault="00542D85" w:rsidP="00542D85">
            <w:pPr>
              <w:jc w:val="right"/>
              <w:rPr>
                <w:rFonts w:asciiTheme="majorHAnsi" w:hAnsiTheme="majorHAnsi"/>
                <w:sz w:val="22"/>
                <w:szCs w:val="22"/>
              </w:rPr>
            </w:pPr>
            <w:r w:rsidRPr="00542D85">
              <w:rPr>
                <w:rFonts w:ascii="Calibri" w:hAnsi="Calibri" w:cs="Arial"/>
                <w:color w:val="244062"/>
                <w:sz w:val="22"/>
                <w:szCs w:val="22"/>
              </w:rPr>
              <w:t xml:space="preserve">           486.953,22 </w:t>
            </w:r>
          </w:p>
        </w:tc>
        <w:tc>
          <w:tcPr>
            <w:tcW w:w="2126" w:type="dxa"/>
            <w:vAlign w:val="center"/>
          </w:tcPr>
          <w:p w14:paraId="67E9D0CF" w14:textId="01260C9B" w:rsidR="00542D85" w:rsidRPr="00542D85" w:rsidRDefault="00542D85" w:rsidP="00542D85">
            <w:pPr>
              <w:jc w:val="right"/>
              <w:rPr>
                <w:rFonts w:asciiTheme="majorHAnsi" w:hAnsiTheme="majorHAnsi"/>
                <w:sz w:val="22"/>
                <w:szCs w:val="22"/>
              </w:rPr>
            </w:pPr>
            <w:r w:rsidRPr="00542D85">
              <w:rPr>
                <w:rFonts w:ascii="Calibri" w:hAnsi="Calibri" w:cs="Arial"/>
                <w:color w:val="244062"/>
                <w:sz w:val="22"/>
                <w:szCs w:val="22"/>
              </w:rPr>
              <w:t xml:space="preserve">                           -   </w:t>
            </w:r>
          </w:p>
        </w:tc>
        <w:tc>
          <w:tcPr>
            <w:tcW w:w="2126" w:type="dxa"/>
            <w:vAlign w:val="center"/>
          </w:tcPr>
          <w:p w14:paraId="6502A45C" w14:textId="2BBE3DF2" w:rsidR="00542D85" w:rsidRPr="00542D85" w:rsidRDefault="00542D85" w:rsidP="00542D85">
            <w:pPr>
              <w:jc w:val="right"/>
              <w:rPr>
                <w:rFonts w:asciiTheme="majorHAnsi" w:hAnsiTheme="majorHAnsi"/>
                <w:sz w:val="22"/>
                <w:szCs w:val="22"/>
              </w:rPr>
            </w:pPr>
            <w:r w:rsidRPr="00542D85">
              <w:rPr>
                <w:rFonts w:ascii="Calibri" w:hAnsi="Calibri" w:cs="Arial"/>
                <w:color w:val="244062"/>
                <w:sz w:val="22"/>
                <w:szCs w:val="22"/>
              </w:rPr>
              <w:t xml:space="preserve">                           -   </w:t>
            </w:r>
          </w:p>
        </w:tc>
      </w:tr>
      <w:tr w:rsidR="00542D85" w:rsidRPr="00F2777D" w14:paraId="7A08B5C0" w14:textId="77777777" w:rsidTr="00542D85">
        <w:trPr>
          <w:trHeight w:hRule="exact" w:val="504"/>
          <w:jc w:val="center"/>
        </w:trPr>
        <w:tc>
          <w:tcPr>
            <w:tcW w:w="3397" w:type="dxa"/>
            <w:vAlign w:val="center"/>
          </w:tcPr>
          <w:p w14:paraId="60B13309" w14:textId="28B7A10E" w:rsidR="00542D85" w:rsidRPr="00F2777D" w:rsidRDefault="00542D85" w:rsidP="00542D85">
            <w:pPr>
              <w:rPr>
                <w:rFonts w:asciiTheme="majorHAnsi" w:hAnsiTheme="majorHAnsi"/>
              </w:rPr>
            </w:pPr>
            <w:r w:rsidRPr="00F2777D">
              <w:rPr>
                <w:rFonts w:asciiTheme="majorHAnsi" w:hAnsiTheme="majorHAnsi"/>
              </w:rPr>
              <w:t>totale</w:t>
            </w:r>
          </w:p>
        </w:tc>
        <w:tc>
          <w:tcPr>
            <w:tcW w:w="2127" w:type="dxa"/>
            <w:vAlign w:val="center"/>
          </w:tcPr>
          <w:p w14:paraId="08FFC428" w14:textId="3C5B4A20" w:rsidR="00542D85" w:rsidRPr="00542D85" w:rsidRDefault="00542D85" w:rsidP="00542D85">
            <w:pPr>
              <w:jc w:val="right"/>
              <w:rPr>
                <w:rFonts w:asciiTheme="majorHAnsi" w:hAnsiTheme="majorHAnsi"/>
                <w:sz w:val="22"/>
                <w:szCs w:val="22"/>
              </w:rPr>
            </w:pPr>
            <w:r w:rsidRPr="00542D85">
              <w:rPr>
                <w:rFonts w:ascii="Calibri" w:hAnsi="Calibri" w:cs="Arial"/>
                <w:b/>
                <w:bCs/>
                <w:color w:val="244062"/>
                <w:sz w:val="22"/>
                <w:szCs w:val="22"/>
              </w:rPr>
              <w:t xml:space="preserve">           604.865,82 </w:t>
            </w:r>
          </w:p>
        </w:tc>
        <w:tc>
          <w:tcPr>
            <w:tcW w:w="2126" w:type="dxa"/>
            <w:vAlign w:val="center"/>
          </w:tcPr>
          <w:p w14:paraId="5714DB84" w14:textId="15379178" w:rsidR="00542D85" w:rsidRPr="00542D85" w:rsidRDefault="00542D85" w:rsidP="00542D85">
            <w:pPr>
              <w:jc w:val="right"/>
              <w:rPr>
                <w:rFonts w:asciiTheme="majorHAnsi" w:hAnsiTheme="majorHAnsi"/>
                <w:sz w:val="22"/>
                <w:szCs w:val="22"/>
              </w:rPr>
            </w:pPr>
            <w:r w:rsidRPr="00542D85">
              <w:rPr>
                <w:rFonts w:ascii="Calibri" w:hAnsi="Calibri" w:cs="Arial"/>
                <w:b/>
                <w:bCs/>
                <w:color w:val="244062"/>
                <w:sz w:val="22"/>
                <w:szCs w:val="22"/>
              </w:rPr>
              <w:t xml:space="preserve">         106.978,43 </w:t>
            </w:r>
          </w:p>
        </w:tc>
        <w:tc>
          <w:tcPr>
            <w:tcW w:w="2126" w:type="dxa"/>
            <w:vAlign w:val="center"/>
          </w:tcPr>
          <w:p w14:paraId="56363E81" w14:textId="0FD470AE" w:rsidR="00542D85" w:rsidRPr="00542D85" w:rsidRDefault="00542D85" w:rsidP="00542D85">
            <w:pPr>
              <w:jc w:val="right"/>
              <w:rPr>
                <w:rFonts w:asciiTheme="majorHAnsi" w:hAnsiTheme="majorHAnsi"/>
                <w:sz w:val="22"/>
                <w:szCs w:val="22"/>
              </w:rPr>
            </w:pPr>
            <w:r w:rsidRPr="00542D85">
              <w:rPr>
                <w:rFonts w:ascii="Calibri" w:hAnsi="Calibri" w:cs="Arial"/>
                <w:b/>
                <w:bCs/>
                <w:color w:val="244062"/>
                <w:sz w:val="22"/>
                <w:szCs w:val="22"/>
              </w:rPr>
              <w:t xml:space="preserve">          108.213,58 </w:t>
            </w:r>
          </w:p>
        </w:tc>
      </w:tr>
    </w:tbl>
    <w:p w14:paraId="53FC3E01" w14:textId="6CB055BD" w:rsidR="00713EE3" w:rsidRPr="00F2777D" w:rsidRDefault="00713EE3" w:rsidP="00713EE3">
      <w:pPr>
        <w:rPr>
          <w:rFonts w:asciiTheme="majorHAnsi" w:hAnsiTheme="majorHAnsi"/>
          <w:sz w:val="22"/>
          <w:szCs w:val="22"/>
        </w:rPr>
      </w:pPr>
      <w:r w:rsidRPr="00F2777D">
        <w:rPr>
          <w:rFonts w:asciiTheme="majorHAnsi" w:hAnsiTheme="majorHAnsi"/>
          <w:sz w:val="22"/>
          <w:szCs w:val="22"/>
        </w:rPr>
        <w:br w:type="page"/>
      </w:r>
    </w:p>
    <w:p w14:paraId="32E1674E" w14:textId="46E93B60" w:rsidR="009043E9" w:rsidRPr="002B2F4E" w:rsidRDefault="003F68BF" w:rsidP="00713EE3">
      <w:pPr>
        <w:rPr>
          <w:rFonts w:asciiTheme="majorHAnsi" w:hAnsiTheme="majorHAnsi"/>
          <w:b/>
          <w:color w:val="FF6600"/>
        </w:rPr>
      </w:pPr>
      <w:r w:rsidRPr="002B2F4E">
        <w:rPr>
          <w:rFonts w:asciiTheme="majorHAnsi" w:hAnsiTheme="majorHAnsi"/>
          <w:b/>
          <w:color w:val="FF6600"/>
        </w:rPr>
        <w:t xml:space="preserve">Vincoli </w:t>
      </w:r>
      <w:r w:rsidR="009043E9" w:rsidRPr="002B2F4E">
        <w:rPr>
          <w:rFonts w:asciiTheme="majorHAnsi" w:hAnsiTheme="majorHAnsi"/>
          <w:b/>
          <w:color w:val="FF6600"/>
        </w:rPr>
        <w:t xml:space="preserve">di pareggio di bilancio </w:t>
      </w:r>
    </w:p>
    <w:p w14:paraId="6A932858" w14:textId="77777777" w:rsidR="003F68BF" w:rsidRPr="00D07D4D" w:rsidRDefault="003F68BF" w:rsidP="003F68BF">
      <w:pPr>
        <w:spacing w:before="120"/>
        <w:ind w:firstLine="284"/>
        <w:jc w:val="both"/>
        <w:rPr>
          <w:rFonts w:asciiTheme="majorHAnsi" w:hAnsiTheme="majorHAnsi"/>
          <w:sz w:val="22"/>
          <w:szCs w:val="22"/>
        </w:rPr>
      </w:pPr>
      <w:r w:rsidRPr="00D07D4D">
        <w:rPr>
          <w:rFonts w:asciiTheme="majorHAnsi" w:hAnsiTheme="majorHAnsi"/>
          <w:sz w:val="22"/>
          <w:szCs w:val="22"/>
        </w:rPr>
        <w:t>Il bilancio di previsione è deliberato in pareggio finanziario complessivo per la competenza, comprensivo dell'utilizzo dell'avanzo di amministrazione e del recupero del disavanzo di amministrazione e garantendo un fondo di cassa finale non negativo. Inoltre, le previsioni di competenza relative alle spese correnti sommate alle previsioni di competenza relative ai trasferimenti in c/capitale, al saldo negativo delle partite finanziarie e alle quote di capitale delle rate di ammortamento dei mutui e degli altri prestiti, con l'esclusione dei rimborsi anticipati, non possono essere complessivamente superiori alle previsioni di competenza dei primi tre titoli dell'entrata, ai contribuiti destinati al rimborso dei prestiti e all'utilizzo dell'avanzo di competenza di parte corrente e non possono avere altra forma di finanziamento, salvo le eccezioni tassativamente indicate nel principio applicato alla contabilità finanziaria necessarie a garantire elementi di flessibilità degli equilibri di bilancio ai fini del rispetto del principio dell'integrità.</w:t>
      </w:r>
    </w:p>
    <w:p w14:paraId="2A7F9A5A" w14:textId="77777777" w:rsidR="003F68BF" w:rsidRPr="00D07D4D" w:rsidRDefault="003F68BF" w:rsidP="003F68BF">
      <w:pPr>
        <w:spacing w:before="120"/>
        <w:ind w:firstLine="284"/>
        <w:jc w:val="both"/>
        <w:rPr>
          <w:rFonts w:asciiTheme="majorHAnsi" w:hAnsiTheme="majorHAnsi"/>
          <w:sz w:val="22"/>
          <w:szCs w:val="22"/>
        </w:rPr>
      </w:pPr>
      <w:r w:rsidRPr="00D07D4D">
        <w:rPr>
          <w:rFonts w:asciiTheme="majorHAnsi" w:hAnsiTheme="majorHAnsi"/>
          <w:sz w:val="22"/>
          <w:szCs w:val="22"/>
        </w:rPr>
        <w:t>Pertanto devono essere garantiti:</w:t>
      </w:r>
    </w:p>
    <w:p w14:paraId="7C514097" w14:textId="77777777" w:rsidR="003F68BF" w:rsidRPr="00D07D4D" w:rsidRDefault="003F68BF" w:rsidP="006A6978">
      <w:pPr>
        <w:pStyle w:val="Paragrafoelenco"/>
        <w:numPr>
          <w:ilvl w:val="0"/>
          <w:numId w:val="31"/>
        </w:numPr>
        <w:spacing w:before="120"/>
        <w:ind w:left="567" w:hanging="567"/>
        <w:contextualSpacing w:val="0"/>
        <w:jc w:val="both"/>
        <w:rPr>
          <w:rFonts w:asciiTheme="majorHAnsi" w:hAnsiTheme="majorHAnsi"/>
          <w:sz w:val="22"/>
          <w:szCs w:val="22"/>
        </w:rPr>
      </w:pPr>
      <w:r w:rsidRPr="00D07D4D">
        <w:rPr>
          <w:rFonts w:asciiTheme="majorHAnsi" w:hAnsiTheme="majorHAnsi"/>
          <w:sz w:val="22"/>
          <w:szCs w:val="22"/>
        </w:rPr>
        <w:t>pareggio finanziario di competenza tra tutte le entrate e le spese, comprensivo dell’utilizzo dell’avanzo di amministrazione o del recupero del disavanzo di amministrazione e degli utilizzi del fondo pluriennale vincolato;</w:t>
      </w:r>
    </w:p>
    <w:p w14:paraId="5427CF26" w14:textId="77777777" w:rsidR="003F68BF" w:rsidRPr="00D07D4D" w:rsidRDefault="003F68BF" w:rsidP="006A6978">
      <w:pPr>
        <w:pStyle w:val="Paragrafoelenco"/>
        <w:numPr>
          <w:ilvl w:val="0"/>
          <w:numId w:val="31"/>
        </w:numPr>
        <w:spacing w:before="120"/>
        <w:ind w:left="567" w:hanging="567"/>
        <w:contextualSpacing w:val="0"/>
        <w:jc w:val="both"/>
        <w:rPr>
          <w:rFonts w:asciiTheme="majorHAnsi" w:hAnsiTheme="majorHAnsi"/>
          <w:sz w:val="22"/>
          <w:szCs w:val="22"/>
        </w:rPr>
      </w:pPr>
      <w:r w:rsidRPr="00D07D4D">
        <w:rPr>
          <w:rFonts w:asciiTheme="majorHAnsi" w:hAnsiTheme="majorHAnsi"/>
          <w:sz w:val="22"/>
          <w:szCs w:val="22"/>
        </w:rPr>
        <w:t>un fondo di cassa finale non negativo;</w:t>
      </w:r>
    </w:p>
    <w:p w14:paraId="1642CD08" w14:textId="77777777" w:rsidR="003F68BF" w:rsidRPr="00D07D4D" w:rsidRDefault="003F68BF" w:rsidP="006A6978">
      <w:pPr>
        <w:pStyle w:val="Paragrafoelenco"/>
        <w:numPr>
          <w:ilvl w:val="0"/>
          <w:numId w:val="31"/>
        </w:numPr>
        <w:spacing w:before="120"/>
        <w:ind w:left="567" w:hanging="567"/>
        <w:contextualSpacing w:val="0"/>
        <w:jc w:val="both"/>
        <w:rPr>
          <w:rFonts w:asciiTheme="majorHAnsi" w:hAnsiTheme="majorHAnsi"/>
          <w:sz w:val="22"/>
          <w:szCs w:val="22"/>
        </w:rPr>
      </w:pPr>
      <w:r w:rsidRPr="00D07D4D">
        <w:rPr>
          <w:rFonts w:asciiTheme="majorHAnsi" w:hAnsiTheme="majorHAnsi"/>
          <w:sz w:val="22"/>
          <w:szCs w:val="22"/>
        </w:rPr>
        <w:t xml:space="preserve">l’equilibrio di parte corrente in termini di competenza finanziaria: </w:t>
      </w:r>
    </w:p>
    <w:p w14:paraId="1BC078C9" w14:textId="77777777" w:rsidR="003F68BF" w:rsidRPr="00ED2DC8" w:rsidRDefault="003F68BF" w:rsidP="003F68BF">
      <w:pPr>
        <w:ind w:left="567"/>
        <w:jc w:val="both"/>
        <w:rPr>
          <w:rFonts w:asciiTheme="majorHAnsi" w:hAnsiTheme="majorHAnsi"/>
          <w:sz w:val="22"/>
          <w:szCs w:val="22"/>
        </w:rPr>
      </w:pPr>
      <w:r w:rsidRPr="00ED2DC8">
        <w:rPr>
          <w:rFonts w:asciiTheme="majorHAnsi" w:hAnsiTheme="majorHAnsi"/>
          <w:sz w:val="22"/>
          <w:szCs w:val="22"/>
        </w:rPr>
        <w:t xml:space="preserve">spese correnti + spese per trasferimenti in c/capitale + quote di capitale delle rate di ammortamento dei mutui e degli altri prestiti (con l’esclusione dei rimborsi anticipati) = entrate correnti (primi tre titoli dell'entrata) + contributi destinati al rimborso dei prestiti + fondo pluriennale vincolato di parte corrente + utilizzo dell’avanzo di competenza di parte corrente + entrate in conto capitale destinate al finanziamento di spese correnti in base a specifiche disposizioni di legge o dei principi contabili + saldo negativo delle partite finanziarie (determinato dalle operazioni di acquisto/alienazione di titoli obbligazionari e di concessione/riscossione crediti) </w:t>
      </w:r>
    </w:p>
    <w:p w14:paraId="41E6786F" w14:textId="77777777" w:rsidR="003F68BF" w:rsidRPr="00ED2DC8" w:rsidRDefault="003F68BF" w:rsidP="006A6978">
      <w:pPr>
        <w:pStyle w:val="Paragrafoelenco"/>
        <w:numPr>
          <w:ilvl w:val="0"/>
          <w:numId w:val="31"/>
        </w:numPr>
        <w:spacing w:before="120"/>
        <w:ind w:left="567" w:hanging="567"/>
        <w:jc w:val="both"/>
        <w:rPr>
          <w:rFonts w:asciiTheme="majorHAnsi" w:hAnsiTheme="majorHAnsi"/>
          <w:sz w:val="22"/>
          <w:szCs w:val="22"/>
        </w:rPr>
      </w:pPr>
      <w:r w:rsidRPr="00ED2DC8">
        <w:rPr>
          <w:rFonts w:asciiTheme="majorHAnsi" w:hAnsiTheme="majorHAnsi"/>
          <w:sz w:val="22"/>
          <w:szCs w:val="22"/>
        </w:rPr>
        <w:t xml:space="preserve">l’equilibrio in conto capitale in termini di competenza finanziaria: </w:t>
      </w:r>
    </w:p>
    <w:p w14:paraId="41A703C1" w14:textId="77777777" w:rsidR="003F68BF" w:rsidRDefault="003F68BF" w:rsidP="003F68BF">
      <w:pPr>
        <w:ind w:left="567"/>
        <w:jc w:val="both"/>
        <w:rPr>
          <w:rFonts w:asciiTheme="majorHAnsi" w:hAnsiTheme="majorHAnsi"/>
          <w:sz w:val="22"/>
          <w:szCs w:val="22"/>
        </w:rPr>
      </w:pPr>
      <w:r w:rsidRPr="00ED2DC8">
        <w:rPr>
          <w:rFonts w:asciiTheme="majorHAnsi" w:hAnsiTheme="majorHAnsi"/>
          <w:sz w:val="22"/>
          <w:szCs w:val="22"/>
        </w:rPr>
        <w:t>spese di investimento = entrate in conto capitale + accensione di prestiti + fondo pluriennale vincolato in c/capitale + utilizzo dell’avanzo di competenza in c/capitale + risorse di parte corrente destinate agli investimenti dalla legge o dai principi contabili.</w:t>
      </w:r>
    </w:p>
    <w:p w14:paraId="3835C0F6" w14:textId="77777777" w:rsidR="003F68BF" w:rsidRDefault="003F68BF" w:rsidP="002B2F4E">
      <w:pPr>
        <w:spacing w:before="120"/>
        <w:ind w:firstLine="284"/>
        <w:jc w:val="both"/>
        <w:rPr>
          <w:rFonts w:asciiTheme="majorHAnsi" w:hAnsiTheme="majorHAnsi"/>
          <w:sz w:val="22"/>
          <w:szCs w:val="22"/>
        </w:rPr>
      </w:pPr>
    </w:p>
    <w:p w14:paraId="5C68D4C2" w14:textId="121CBB6B" w:rsidR="00470A1B" w:rsidRDefault="00470A1B" w:rsidP="00C31F6C">
      <w:pPr>
        <w:ind w:left="284"/>
        <w:jc w:val="both"/>
        <w:rPr>
          <w:rFonts w:asciiTheme="majorHAnsi" w:hAnsiTheme="majorHAnsi"/>
          <w:sz w:val="22"/>
          <w:szCs w:val="22"/>
        </w:rPr>
      </w:pPr>
      <w:r>
        <w:rPr>
          <w:rFonts w:asciiTheme="majorHAnsi" w:hAnsiTheme="majorHAnsi"/>
          <w:sz w:val="22"/>
          <w:szCs w:val="22"/>
        </w:rPr>
        <w:br w:type="page"/>
      </w:r>
    </w:p>
    <w:p w14:paraId="7E629F93" w14:textId="77777777" w:rsidR="0049729B" w:rsidRDefault="0049729B" w:rsidP="00C31F6C">
      <w:pPr>
        <w:ind w:left="284"/>
        <w:jc w:val="both"/>
        <w:rPr>
          <w:rFonts w:asciiTheme="majorHAnsi" w:hAnsiTheme="majorHAnsi"/>
          <w:sz w:val="12"/>
          <w:szCs w:val="12"/>
        </w:rPr>
      </w:pPr>
    </w:p>
    <w:p w14:paraId="67BE01BE" w14:textId="770165CA" w:rsidR="0049729B" w:rsidRPr="0049729B" w:rsidRDefault="0049729B" w:rsidP="00C31F6C">
      <w:pPr>
        <w:ind w:left="284"/>
        <w:jc w:val="both"/>
        <w:rPr>
          <w:rFonts w:asciiTheme="majorHAnsi" w:hAnsiTheme="majorHAnsi"/>
          <w:sz w:val="12"/>
          <w:szCs w:val="12"/>
        </w:rPr>
      </w:pPr>
      <w:r w:rsidRPr="0049729B">
        <w:rPr>
          <w:noProof/>
        </w:rPr>
        <w:drawing>
          <wp:inline distT="0" distB="0" distL="0" distR="0" wp14:anchorId="789C2B9F" wp14:editId="246463F4">
            <wp:extent cx="6116320" cy="6655979"/>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6320" cy="6655979"/>
                    </a:xfrm>
                    <a:prstGeom prst="rect">
                      <a:avLst/>
                    </a:prstGeom>
                    <a:noFill/>
                    <a:ln>
                      <a:noFill/>
                    </a:ln>
                  </pic:spPr>
                </pic:pic>
              </a:graphicData>
            </a:graphic>
          </wp:inline>
        </w:drawing>
      </w:r>
    </w:p>
    <w:p w14:paraId="2890B421" w14:textId="0B3BD840" w:rsidR="0049729B" w:rsidRDefault="0049729B" w:rsidP="00C31F6C">
      <w:pPr>
        <w:ind w:left="284"/>
        <w:jc w:val="both"/>
        <w:rPr>
          <w:rFonts w:asciiTheme="majorHAnsi" w:hAnsiTheme="majorHAnsi"/>
          <w:sz w:val="22"/>
          <w:szCs w:val="22"/>
        </w:rPr>
      </w:pPr>
      <w:r>
        <w:rPr>
          <w:rFonts w:asciiTheme="majorHAnsi" w:hAnsiTheme="majorHAnsi"/>
          <w:sz w:val="22"/>
          <w:szCs w:val="22"/>
        </w:rPr>
        <w:br w:type="page"/>
      </w:r>
    </w:p>
    <w:p w14:paraId="3CB6FC01" w14:textId="77777777" w:rsidR="00BD6B23" w:rsidRDefault="00BD6B23" w:rsidP="004C0285">
      <w:pPr>
        <w:spacing w:before="120"/>
        <w:jc w:val="both"/>
        <w:rPr>
          <w:rFonts w:asciiTheme="majorHAnsi" w:hAnsiTheme="majorHAnsi"/>
          <w:color w:val="0070C0"/>
          <w:sz w:val="22"/>
          <w:szCs w:val="22"/>
        </w:rPr>
      </w:pPr>
    </w:p>
    <w:p w14:paraId="3F3B0E41" w14:textId="77777777" w:rsidR="0016215E" w:rsidRDefault="0016215E" w:rsidP="001205BA">
      <w:pPr>
        <w:spacing w:before="120"/>
        <w:ind w:firstLine="284"/>
        <w:jc w:val="both"/>
        <w:rPr>
          <w:rFonts w:asciiTheme="majorHAnsi" w:hAnsiTheme="majorHAnsi"/>
          <w:sz w:val="22"/>
          <w:szCs w:val="22"/>
        </w:rPr>
      </w:pPr>
      <w:r w:rsidRPr="0016215E">
        <w:rPr>
          <w:rFonts w:asciiTheme="majorHAnsi" w:hAnsiTheme="majorHAnsi"/>
          <w:sz w:val="22"/>
          <w:szCs w:val="22"/>
        </w:rPr>
        <w:t>Con l’integrazione al Protocollo d’intesa in materia di finanza locale per il 2020, sottoscritta in data 13 luglio 2020, le parti hanno concordato di sospendere per l’esercizio 2020 l’obiettivo di qualificazione della spesa per i comuni trentini, in considerazione dell’incertezza degli effetti dell’emergenza epidemiologica sui bilanci comunali sia in termini di minor</w:t>
      </w:r>
      <w:r>
        <w:rPr>
          <w:rFonts w:asciiTheme="majorHAnsi" w:hAnsiTheme="majorHAnsi"/>
          <w:sz w:val="22"/>
          <w:szCs w:val="22"/>
        </w:rPr>
        <w:t>i entrate che di maggiori spese.</w:t>
      </w:r>
    </w:p>
    <w:p w14:paraId="4DBDEA66" w14:textId="5E64FB14" w:rsidR="0016215E" w:rsidRDefault="0016215E" w:rsidP="001205BA">
      <w:pPr>
        <w:spacing w:before="120"/>
        <w:ind w:firstLine="284"/>
        <w:jc w:val="both"/>
        <w:rPr>
          <w:rFonts w:asciiTheme="majorHAnsi" w:hAnsiTheme="majorHAnsi"/>
          <w:sz w:val="22"/>
          <w:szCs w:val="22"/>
        </w:rPr>
      </w:pPr>
      <w:r w:rsidRPr="0016215E">
        <w:rPr>
          <w:rFonts w:asciiTheme="majorHAnsi" w:hAnsiTheme="majorHAnsi"/>
          <w:sz w:val="22"/>
          <w:szCs w:val="22"/>
        </w:rPr>
        <w:t xml:space="preserve">Alla luce del perdurare della situazione di emergenza sanitaria, tenuto conto dei rilevanti riflessi finanziari che tale emergenza genera sia sulle entrate, in termini di minor gettito, sia sull’andamento delle spese e considerato altresì che le norme di contabilità pubblica pongono come vincolo l’equilibrio di bilancio, </w:t>
      </w:r>
      <w:r>
        <w:rPr>
          <w:rFonts w:asciiTheme="majorHAnsi" w:hAnsiTheme="majorHAnsi"/>
          <w:sz w:val="22"/>
          <w:szCs w:val="22"/>
        </w:rPr>
        <w:t>i</w:t>
      </w:r>
      <w:r w:rsidRPr="00A625C6">
        <w:rPr>
          <w:rFonts w:asciiTheme="majorHAnsi" w:hAnsiTheme="majorHAnsi"/>
          <w:sz w:val="22"/>
          <w:szCs w:val="22"/>
        </w:rPr>
        <w:t>l protocollo d’intesa in materia di finanza locale per il 202</w:t>
      </w:r>
      <w:r>
        <w:rPr>
          <w:rFonts w:asciiTheme="majorHAnsi" w:hAnsiTheme="majorHAnsi"/>
          <w:sz w:val="22"/>
          <w:szCs w:val="22"/>
        </w:rPr>
        <w:t>1</w:t>
      </w:r>
      <w:r w:rsidRPr="00A625C6">
        <w:rPr>
          <w:rFonts w:asciiTheme="majorHAnsi" w:hAnsiTheme="majorHAnsi"/>
          <w:sz w:val="22"/>
          <w:szCs w:val="22"/>
        </w:rPr>
        <w:t xml:space="preserve"> del </w:t>
      </w:r>
      <w:r>
        <w:rPr>
          <w:rFonts w:asciiTheme="majorHAnsi" w:hAnsiTheme="majorHAnsi"/>
          <w:sz w:val="22"/>
          <w:szCs w:val="22"/>
        </w:rPr>
        <w:t>16</w:t>
      </w:r>
      <w:r w:rsidRPr="00A625C6">
        <w:rPr>
          <w:rFonts w:asciiTheme="majorHAnsi" w:hAnsiTheme="majorHAnsi"/>
          <w:sz w:val="22"/>
          <w:szCs w:val="22"/>
        </w:rPr>
        <w:t>.11.20</w:t>
      </w:r>
      <w:r>
        <w:rPr>
          <w:rFonts w:asciiTheme="majorHAnsi" w:hAnsiTheme="majorHAnsi"/>
          <w:sz w:val="22"/>
          <w:szCs w:val="22"/>
        </w:rPr>
        <w:t>20</w:t>
      </w:r>
      <w:r w:rsidRPr="00A625C6">
        <w:rPr>
          <w:rFonts w:asciiTheme="majorHAnsi" w:hAnsiTheme="majorHAnsi"/>
          <w:sz w:val="22"/>
          <w:szCs w:val="22"/>
        </w:rPr>
        <w:t xml:space="preserve">, </w:t>
      </w:r>
      <w:r>
        <w:rPr>
          <w:rFonts w:asciiTheme="majorHAnsi" w:hAnsiTheme="majorHAnsi"/>
          <w:sz w:val="22"/>
          <w:szCs w:val="22"/>
        </w:rPr>
        <w:t>ha definito</w:t>
      </w:r>
      <w:r w:rsidRPr="0016215E">
        <w:rPr>
          <w:rFonts w:asciiTheme="majorHAnsi" w:hAnsiTheme="majorHAnsi"/>
          <w:sz w:val="22"/>
          <w:szCs w:val="22"/>
        </w:rPr>
        <w:t xml:space="preserve"> di proseguire la sospensione anche per il 2021 dell’obiettivo di qualificazione della spesa e nello specifico quindi </w:t>
      </w:r>
      <w:r>
        <w:rPr>
          <w:rFonts w:asciiTheme="majorHAnsi" w:hAnsiTheme="majorHAnsi"/>
          <w:sz w:val="22"/>
          <w:szCs w:val="22"/>
        </w:rPr>
        <w:t xml:space="preserve">ha </w:t>
      </w:r>
      <w:r w:rsidRPr="0016215E">
        <w:rPr>
          <w:rFonts w:asciiTheme="majorHAnsi" w:hAnsiTheme="majorHAnsi"/>
          <w:sz w:val="22"/>
          <w:szCs w:val="22"/>
        </w:rPr>
        <w:t>stabili</w:t>
      </w:r>
      <w:r>
        <w:rPr>
          <w:rFonts w:asciiTheme="majorHAnsi" w:hAnsiTheme="majorHAnsi"/>
          <w:sz w:val="22"/>
          <w:szCs w:val="22"/>
        </w:rPr>
        <w:t>t</w:t>
      </w:r>
      <w:r w:rsidRPr="0016215E">
        <w:rPr>
          <w:rFonts w:asciiTheme="majorHAnsi" w:hAnsiTheme="majorHAnsi"/>
          <w:sz w:val="22"/>
          <w:szCs w:val="22"/>
        </w:rPr>
        <w:t xml:space="preserve">o di non fissare un limite al contenimento della spesa contabilizzata nella Missione 1 come indicato nel Protocollo d’intesa per la finanza locale per il 2020 per il periodo 2020-2024. Contestualmente le parti </w:t>
      </w:r>
      <w:r>
        <w:rPr>
          <w:rFonts w:asciiTheme="majorHAnsi" w:hAnsiTheme="majorHAnsi"/>
          <w:sz w:val="22"/>
          <w:szCs w:val="22"/>
        </w:rPr>
        <w:t xml:space="preserve">hanno </w:t>
      </w:r>
      <w:r w:rsidRPr="0016215E">
        <w:rPr>
          <w:rFonts w:asciiTheme="majorHAnsi" w:hAnsiTheme="majorHAnsi"/>
          <w:sz w:val="22"/>
          <w:szCs w:val="22"/>
        </w:rPr>
        <w:t>concorda</w:t>
      </w:r>
      <w:r>
        <w:rPr>
          <w:rFonts w:asciiTheme="majorHAnsi" w:hAnsiTheme="majorHAnsi"/>
          <w:sz w:val="22"/>
          <w:szCs w:val="22"/>
        </w:rPr>
        <w:t>t</w:t>
      </w:r>
      <w:r w:rsidRPr="0016215E">
        <w:rPr>
          <w:rFonts w:asciiTheme="majorHAnsi" w:hAnsiTheme="majorHAnsi"/>
          <w:sz w:val="22"/>
          <w:szCs w:val="22"/>
        </w:rPr>
        <w:t>o che l’individuazione degli obiettivi di qualificazione della spesa saranno definiti a partire dall’esercizio 2022 tenuto conto dell’evoluzione dello scenario finanziario conseguente all’andamento della pandemia.</w:t>
      </w:r>
    </w:p>
    <w:p w14:paraId="09D6202D" w14:textId="77777777" w:rsidR="0016215E" w:rsidRDefault="0016215E" w:rsidP="001205BA">
      <w:pPr>
        <w:spacing w:before="120"/>
        <w:ind w:firstLine="284"/>
        <w:jc w:val="both"/>
        <w:rPr>
          <w:rFonts w:asciiTheme="majorHAnsi" w:hAnsiTheme="majorHAnsi"/>
          <w:sz w:val="22"/>
          <w:szCs w:val="22"/>
        </w:rPr>
      </w:pPr>
    </w:p>
    <w:p w14:paraId="124A17CD" w14:textId="77777777" w:rsidR="00BE4479" w:rsidRDefault="00BE4479" w:rsidP="004C0285">
      <w:pPr>
        <w:spacing w:before="120"/>
        <w:ind w:firstLine="284"/>
        <w:jc w:val="both"/>
        <w:rPr>
          <w:rFonts w:asciiTheme="majorHAnsi" w:hAnsiTheme="majorHAnsi"/>
          <w:sz w:val="22"/>
          <w:szCs w:val="22"/>
        </w:rPr>
      </w:pPr>
    </w:p>
    <w:p w14:paraId="3F7FCB4B" w14:textId="77777777" w:rsidR="00BE4479" w:rsidRDefault="00BE4479" w:rsidP="004129A3">
      <w:pPr>
        <w:spacing w:before="120"/>
        <w:ind w:firstLine="284"/>
        <w:jc w:val="both"/>
        <w:rPr>
          <w:rFonts w:asciiTheme="majorHAnsi" w:hAnsiTheme="majorHAnsi"/>
          <w:sz w:val="22"/>
          <w:szCs w:val="22"/>
        </w:rPr>
        <w:sectPr w:rsidR="00BE4479" w:rsidSect="00740E30">
          <w:pgSz w:w="11900" w:h="16840"/>
          <w:pgMar w:top="1417" w:right="1134" w:bottom="1134" w:left="1134" w:header="708" w:footer="708" w:gutter="0"/>
          <w:cols w:space="708"/>
          <w:docGrid w:linePitch="360"/>
        </w:sectPr>
      </w:pPr>
    </w:p>
    <w:p w14:paraId="1FEAB863" w14:textId="3814D814" w:rsidR="00380FF4" w:rsidRPr="009043E9" w:rsidRDefault="00380FF4" w:rsidP="008D5C4B">
      <w:pPr>
        <w:rPr>
          <w:rFonts w:asciiTheme="majorHAnsi" w:hAnsiTheme="majorHAnsi"/>
          <w:b/>
          <w:color w:val="E36C0A" w:themeColor="accent6" w:themeShade="BF"/>
          <w:sz w:val="28"/>
          <w:szCs w:val="28"/>
        </w:rPr>
      </w:pPr>
      <w:r w:rsidRPr="009043E9">
        <w:rPr>
          <w:rFonts w:asciiTheme="majorHAnsi" w:hAnsiTheme="majorHAnsi"/>
          <w:b/>
          <w:color w:val="E36C0A" w:themeColor="accent6" w:themeShade="BF"/>
          <w:sz w:val="28"/>
          <w:szCs w:val="28"/>
        </w:rPr>
        <w:t>Elenco dei programmi per missione</w:t>
      </w:r>
    </w:p>
    <w:p w14:paraId="0AB070BB" w14:textId="77777777" w:rsidR="00380FF4" w:rsidRPr="006B1B67" w:rsidRDefault="00380FF4" w:rsidP="006B1B67">
      <w:pPr>
        <w:jc w:val="both"/>
        <w:rPr>
          <w:rFonts w:asciiTheme="majorHAnsi" w:hAnsiTheme="majorHAnsi"/>
          <w:sz w:val="22"/>
          <w:szCs w:val="22"/>
        </w:rPr>
      </w:pPr>
      <w:r w:rsidRPr="006B1B67">
        <w:rPr>
          <w:rFonts w:asciiTheme="majorHAnsi" w:hAnsiTheme="majorHAnsi"/>
          <w:sz w:val="22"/>
          <w:szCs w:val="22"/>
        </w:rPr>
        <w:t>In questa sezione sono evidenziate le modalità operative individuate per lo svolgimento delle funzioni istituzionali ed il raggiungimento degli obiettivi descritti nella Seziona Strategica.</w:t>
      </w:r>
    </w:p>
    <w:p w14:paraId="3AACDD4B" w14:textId="1EC85D61" w:rsidR="00380FF4" w:rsidRPr="006B1B67" w:rsidRDefault="00380FF4" w:rsidP="006B1B67">
      <w:pPr>
        <w:jc w:val="both"/>
        <w:rPr>
          <w:rFonts w:asciiTheme="majorHAnsi" w:hAnsiTheme="majorHAnsi"/>
          <w:sz w:val="22"/>
          <w:szCs w:val="22"/>
        </w:rPr>
      </w:pPr>
      <w:r w:rsidRPr="006B1B67">
        <w:rPr>
          <w:rFonts w:asciiTheme="majorHAnsi" w:hAnsiTheme="majorHAnsi"/>
          <w:sz w:val="22"/>
          <w:szCs w:val="22"/>
        </w:rPr>
        <w:t>Suddivisi in missioni e programmi secondo la classificazione obbligatoria stabilita dall'</w:t>
      </w:r>
      <w:r w:rsidR="00C24F21">
        <w:rPr>
          <w:rFonts w:asciiTheme="majorHAnsi" w:hAnsiTheme="majorHAnsi"/>
          <w:sz w:val="22"/>
          <w:szCs w:val="22"/>
        </w:rPr>
        <w:t>o</w:t>
      </w:r>
      <w:r w:rsidRPr="006B1B67">
        <w:rPr>
          <w:rFonts w:asciiTheme="majorHAnsi" w:hAnsiTheme="majorHAnsi"/>
          <w:sz w:val="22"/>
          <w:szCs w:val="22"/>
        </w:rPr>
        <w:t xml:space="preserve">rdinamento </w:t>
      </w:r>
      <w:r w:rsidR="00C24F21">
        <w:rPr>
          <w:rFonts w:asciiTheme="majorHAnsi" w:hAnsiTheme="majorHAnsi"/>
          <w:sz w:val="22"/>
          <w:szCs w:val="22"/>
        </w:rPr>
        <w:t>c</w:t>
      </w:r>
      <w:r w:rsidRPr="006B1B67">
        <w:rPr>
          <w:rFonts w:asciiTheme="majorHAnsi" w:hAnsiTheme="majorHAnsi"/>
          <w:sz w:val="22"/>
          <w:szCs w:val="22"/>
        </w:rPr>
        <w:t>ontabile, troviamo qui di seguito un elenco dettagliato che illustra le finalità di ciascun programma, l'ambito operativo e, in separati prospetti, le risorse messe a disposizione per il raggiungimento degli obiettivi, suddivise per missioni e programmi.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1523"/>
        <w:gridCol w:w="1492"/>
        <w:gridCol w:w="1492"/>
      </w:tblGrid>
      <w:tr w:rsidR="008E4C02" w:rsidRPr="008D5C4B" w14:paraId="6369B3A5" w14:textId="77777777" w:rsidTr="008E4C02">
        <w:trPr>
          <w:jc w:val="center"/>
        </w:trPr>
        <w:tc>
          <w:tcPr>
            <w:tcW w:w="0" w:type="auto"/>
            <w:tcBorders>
              <w:top w:val="nil"/>
              <w:left w:val="nil"/>
            </w:tcBorders>
            <w:shd w:val="clear" w:color="auto" w:fill="auto"/>
            <w:vAlign w:val="center"/>
          </w:tcPr>
          <w:p w14:paraId="31897FC5" w14:textId="77777777" w:rsidR="008E4C02" w:rsidRPr="008D5C4B" w:rsidRDefault="008E4C02" w:rsidP="00AC0161">
            <w:pPr>
              <w:rPr>
                <w:rFonts w:asciiTheme="majorHAnsi" w:eastAsia="Times New Roman" w:hAnsiTheme="majorHAnsi" w:cs="BentonSans-Book"/>
                <w:color w:val="231F20"/>
              </w:rPr>
            </w:pPr>
          </w:p>
        </w:tc>
        <w:tc>
          <w:tcPr>
            <w:tcW w:w="0" w:type="auto"/>
            <w:shd w:val="clear" w:color="auto" w:fill="F2DBDB" w:themeFill="accent2" w:themeFillTint="33"/>
            <w:vAlign w:val="center"/>
          </w:tcPr>
          <w:p w14:paraId="02F77286" w14:textId="296236E5" w:rsidR="008E4C02" w:rsidRPr="000605C8" w:rsidRDefault="008E4C02" w:rsidP="00A043A6">
            <w:pPr>
              <w:jc w:val="center"/>
              <w:rPr>
                <w:rFonts w:asciiTheme="majorHAnsi" w:eastAsia="Times New Roman" w:hAnsiTheme="majorHAnsi" w:cs="BentonSans-Book"/>
                <w:color w:val="231F20"/>
                <w:sz w:val="22"/>
                <w:szCs w:val="22"/>
              </w:rPr>
            </w:pPr>
            <w:r w:rsidRPr="000605C8">
              <w:rPr>
                <w:rFonts w:asciiTheme="majorHAnsi" w:eastAsia="Times New Roman" w:hAnsiTheme="majorHAnsi" w:cs="BentonSans-Book"/>
                <w:color w:val="231F20"/>
                <w:sz w:val="22"/>
                <w:szCs w:val="22"/>
              </w:rPr>
              <w:t>20</w:t>
            </w:r>
            <w:r>
              <w:rPr>
                <w:rFonts w:asciiTheme="majorHAnsi" w:eastAsia="Times New Roman" w:hAnsiTheme="majorHAnsi" w:cs="BentonSans-Book"/>
                <w:color w:val="231F20"/>
                <w:sz w:val="22"/>
                <w:szCs w:val="22"/>
              </w:rPr>
              <w:t>21</w:t>
            </w:r>
            <w:r w:rsidRPr="000605C8">
              <w:rPr>
                <w:rFonts w:asciiTheme="majorHAnsi" w:eastAsia="Times New Roman" w:hAnsiTheme="majorHAnsi" w:cs="BentonSans-Book"/>
                <w:color w:val="231F20"/>
                <w:sz w:val="22"/>
                <w:szCs w:val="22"/>
              </w:rPr>
              <w:t xml:space="preserve"> previsioni</w:t>
            </w:r>
          </w:p>
        </w:tc>
        <w:tc>
          <w:tcPr>
            <w:tcW w:w="0" w:type="auto"/>
            <w:shd w:val="clear" w:color="auto" w:fill="F2DBDB" w:themeFill="accent2" w:themeFillTint="33"/>
            <w:vAlign w:val="center"/>
          </w:tcPr>
          <w:p w14:paraId="69F13CDE" w14:textId="41B315F0" w:rsidR="008E4C02" w:rsidRPr="000605C8" w:rsidRDefault="008E4C02" w:rsidP="00A043A6">
            <w:pPr>
              <w:jc w:val="center"/>
              <w:rPr>
                <w:rFonts w:asciiTheme="majorHAnsi" w:eastAsia="Times New Roman" w:hAnsiTheme="majorHAnsi" w:cs="BentonSans-Book"/>
                <w:color w:val="231F20"/>
                <w:sz w:val="22"/>
                <w:szCs w:val="22"/>
              </w:rPr>
            </w:pPr>
            <w:r w:rsidRPr="000605C8">
              <w:rPr>
                <w:rFonts w:asciiTheme="majorHAnsi" w:eastAsia="Times New Roman" w:hAnsiTheme="majorHAnsi" w:cs="BentonSans-Book"/>
                <w:color w:val="231F20"/>
                <w:sz w:val="22"/>
                <w:szCs w:val="22"/>
              </w:rPr>
              <w:t>2</w:t>
            </w:r>
            <w:r>
              <w:rPr>
                <w:rFonts w:asciiTheme="majorHAnsi" w:eastAsia="Times New Roman" w:hAnsiTheme="majorHAnsi" w:cs="BentonSans-Book"/>
                <w:color w:val="231F20"/>
                <w:sz w:val="22"/>
                <w:szCs w:val="22"/>
              </w:rPr>
              <w:t xml:space="preserve">022 </w:t>
            </w:r>
            <w:r w:rsidRPr="000605C8">
              <w:rPr>
                <w:rFonts w:asciiTheme="majorHAnsi" w:eastAsia="Times New Roman" w:hAnsiTheme="majorHAnsi" w:cs="BentonSans-Book"/>
                <w:color w:val="231F20"/>
                <w:sz w:val="22"/>
                <w:szCs w:val="22"/>
              </w:rPr>
              <w:t>previsioni</w:t>
            </w:r>
          </w:p>
        </w:tc>
        <w:tc>
          <w:tcPr>
            <w:tcW w:w="0" w:type="auto"/>
            <w:shd w:val="clear" w:color="auto" w:fill="F2DBDB" w:themeFill="accent2" w:themeFillTint="33"/>
            <w:vAlign w:val="center"/>
          </w:tcPr>
          <w:p w14:paraId="66B907B6" w14:textId="56844C80" w:rsidR="008E4C02" w:rsidRPr="000605C8" w:rsidRDefault="008E4C02" w:rsidP="00A043A6">
            <w:pPr>
              <w:jc w:val="center"/>
              <w:rPr>
                <w:rFonts w:asciiTheme="majorHAnsi" w:eastAsia="Times New Roman" w:hAnsiTheme="majorHAnsi" w:cs="BentonSans-Book"/>
                <w:color w:val="231F20"/>
                <w:sz w:val="22"/>
                <w:szCs w:val="22"/>
              </w:rPr>
            </w:pPr>
            <w:r w:rsidRPr="000605C8">
              <w:rPr>
                <w:rFonts w:asciiTheme="majorHAnsi" w:eastAsia="Times New Roman" w:hAnsiTheme="majorHAnsi" w:cs="BentonSans-Book"/>
                <w:color w:val="231F20"/>
                <w:sz w:val="22"/>
                <w:szCs w:val="22"/>
              </w:rPr>
              <w:t>2</w:t>
            </w:r>
            <w:r>
              <w:rPr>
                <w:rFonts w:asciiTheme="majorHAnsi" w:eastAsia="Times New Roman" w:hAnsiTheme="majorHAnsi" w:cs="BentonSans-Book"/>
                <w:color w:val="231F20"/>
                <w:sz w:val="22"/>
                <w:szCs w:val="22"/>
              </w:rPr>
              <w:t xml:space="preserve">023 </w:t>
            </w:r>
            <w:r w:rsidRPr="000605C8">
              <w:rPr>
                <w:rFonts w:asciiTheme="majorHAnsi" w:eastAsia="Times New Roman" w:hAnsiTheme="majorHAnsi" w:cs="BentonSans-Book"/>
                <w:color w:val="231F20"/>
                <w:sz w:val="22"/>
                <w:szCs w:val="22"/>
              </w:rPr>
              <w:t>previsioni</w:t>
            </w:r>
          </w:p>
        </w:tc>
      </w:tr>
      <w:tr w:rsidR="008E4C02" w:rsidRPr="00FD42F3" w14:paraId="359776F8" w14:textId="77777777" w:rsidTr="008E4C02">
        <w:trPr>
          <w:jc w:val="center"/>
        </w:trPr>
        <w:tc>
          <w:tcPr>
            <w:tcW w:w="0" w:type="auto"/>
            <w:shd w:val="clear" w:color="auto" w:fill="auto"/>
            <w:vAlign w:val="center"/>
          </w:tcPr>
          <w:p w14:paraId="691DBBAC" w14:textId="0FA45DC3"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01 – servizi istituzionali, generali e di gestione</w:t>
            </w:r>
          </w:p>
        </w:tc>
        <w:tc>
          <w:tcPr>
            <w:tcW w:w="0" w:type="auto"/>
            <w:shd w:val="clear" w:color="auto" w:fill="auto"/>
            <w:vAlign w:val="center"/>
          </w:tcPr>
          <w:p w14:paraId="34B5A38E" w14:textId="553A63AD"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2.168.768,56</w:t>
            </w:r>
          </w:p>
        </w:tc>
        <w:tc>
          <w:tcPr>
            <w:tcW w:w="0" w:type="auto"/>
            <w:shd w:val="clear" w:color="auto" w:fill="auto"/>
            <w:vAlign w:val="center"/>
          </w:tcPr>
          <w:p w14:paraId="375051E8" w14:textId="3C0EC6E7"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1.873.635,59</w:t>
            </w:r>
          </w:p>
        </w:tc>
        <w:tc>
          <w:tcPr>
            <w:tcW w:w="0" w:type="auto"/>
            <w:shd w:val="clear" w:color="auto" w:fill="auto"/>
            <w:vAlign w:val="center"/>
          </w:tcPr>
          <w:p w14:paraId="1F630A86" w14:textId="1DF16AB4"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1.949.766,22</w:t>
            </w:r>
          </w:p>
        </w:tc>
      </w:tr>
      <w:tr w:rsidR="008E4C02" w:rsidRPr="00FD42F3" w14:paraId="57FD4D09" w14:textId="77777777" w:rsidTr="008E4C02">
        <w:trPr>
          <w:jc w:val="center"/>
        </w:trPr>
        <w:tc>
          <w:tcPr>
            <w:tcW w:w="0" w:type="auto"/>
            <w:shd w:val="clear" w:color="auto" w:fill="auto"/>
            <w:vAlign w:val="center"/>
          </w:tcPr>
          <w:p w14:paraId="0EBBDC17"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02 – giustizia</w:t>
            </w:r>
          </w:p>
        </w:tc>
        <w:tc>
          <w:tcPr>
            <w:tcW w:w="0" w:type="auto"/>
            <w:shd w:val="clear" w:color="auto" w:fill="auto"/>
            <w:vAlign w:val="center"/>
          </w:tcPr>
          <w:p w14:paraId="57F72995" w14:textId="51974C9D"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c>
          <w:tcPr>
            <w:tcW w:w="0" w:type="auto"/>
            <w:shd w:val="clear" w:color="auto" w:fill="auto"/>
            <w:vAlign w:val="center"/>
          </w:tcPr>
          <w:p w14:paraId="4003210E" w14:textId="3462F8FB"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c>
          <w:tcPr>
            <w:tcW w:w="0" w:type="auto"/>
            <w:shd w:val="clear" w:color="auto" w:fill="auto"/>
            <w:vAlign w:val="center"/>
          </w:tcPr>
          <w:p w14:paraId="5317ED74" w14:textId="53F675C5"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r>
      <w:tr w:rsidR="008E4C02" w:rsidRPr="00FD42F3" w14:paraId="608E414B" w14:textId="77777777" w:rsidTr="008E4C02">
        <w:trPr>
          <w:jc w:val="center"/>
        </w:trPr>
        <w:tc>
          <w:tcPr>
            <w:tcW w:w="0" w:type="auto"/>
            <w:shd w:val="clear" w:color="auto" w:fill="auto"/>
            <w:vAlign w:val="center"/>
          </w:tcPr>
          <w:p w14:paraId="2B814091"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03 – ordine pubblico e sicurezza</w:t>
            </w:r>
          </w:p>
        </w:tc>
        <w:tc>
          <w:tcPr>
            <w:tcW w:w="0" w:type="auto"/>
            <w:shd w:val="clear" w:color="auto" w:fill="auto"/>
            <w:vAlign w:val="center"/>
          </w:tcPr>
          <w:p w14:paraId="1896BC8A" w14:textId="3110F670"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304.192,26</w:t>
            </w:r>
          </w:p>
        </w:tc>
        <w:tc>
          <w:tcPr>
            <w:tcW w:w="0" w:type="auto"/>
            <w:shd w:val="clear" w:color="auto" w:fill="auto"/>
            <w:vAlign w:val="center"/>
          </w:tcPr>
          <w:p w14:paraId="69CBC702" w14:textId="72CAE16E"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218.038,94</w:t>
            </w:r>
          </w:p>
        </w:tc>
        <w:tc>
          <w:tcPr>
            <w:tcW w:w="0" w:type="auto"/>
            <w:shd w:val="clear" w:color="auto" w:fill="auto"/>
            <w:vAlign w:val="center"/>
          </w:tcPr>
          <w:p w14:paraId="499E7F81" w14:textId="6C372262"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218.266,94</w:t>
            </w:r>
          </w:p>
        </w:tc>
      </w:tr>
      <w:tr w:rsidR="008E4C02" w:rsidRPr="00FD42F3" w14:paraId="11FA8C23" w14:textId="77777777" w:rsidTr="008E4C02">
        <w:trPr>
          <w:jc w:val="center"/>
        </w:trPr>
        <w:tc>
          <w:tcPr>
            <w:tcW w:w="0" w:type="auto"/>
            <w:shd w:val="clear" w:color="auto" w:fill="auto"/>
            <w:vAlign w:val="center"/>
          </w:tcPr>
          <w:p w14:paraId="4C6BB462"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04 – istruzione e diritto allo studio</w:t>
            </w:r>
          </w:p>
        </w:tc>
        <w:tc>
          <w:tcPr>
            <w:tcW w:w="0" w:type="auto"/>
            <w:shd w:val="clear" w:color="auto" w:fill="auto"/>
            <w:vAlign w:val="center"/>
          </w:tcPr>
          <w:p w14:paraId="5AF40125" w14:textId="1A2EF953"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350.900,00</w:t>
            </w:r>
          </w:p>
        </w:tc>
        <w:tc>
          <w:tcPr>
            <w:tcW w:w="0" w:type="auto"/>
            <w:shd w:val="clear" w:color="auto" w:fill="auto"/>
            <w:vAlign w:val="center"/>
          </w:tcPr>
          <w:p w14:paraId="5DDCD7B5" w14:textId="171F920A"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265.200,00</w:t>
            </w:r>
          </w:p>
        </w:tc>
        <w:tc>
          <w:tcPr>
            <w:tcW w:w="0" w:type="auto"/>
            <w:shd w:val="clear" w:color="auto" w:fill="auto"/>
            <w:vAlign w:val="center"/>
          </w:tcPr>
          <w:p w14:paraId="7C4C30D6" w14:textId="3132358B"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250.500,00</w:t>
            </w:r>
          </w:p>
        </w:tc>
      </w:tr>
      <w:tr w:rsidR="008E4C02" w:rsidRPr="00FD42F3" w14:paraId="3B245CB0" w14:textId="77777777" w:rsidTr="008E4C02">
        <w:trPr>
          <w:jc w:val="center"/>
        </w:trPr>
        <w:tc>
          <w:tcPr>
            <w:tcW w:w="0" w:type="auto"/>
            <w:shd w:val="clear" w:color="auto" w:fill="auto"/>
            <w:vAlign w:val="center"/>
          </w:tcPr>
          <w:p w14:paraId="53DEE112"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05 – tutela e valorizzazione dei beni e attività culturali</w:t>
            </w:r>
          </w:p>
        </w:tc>
        <w:tc>
          <w:tcPr>
            <w:tcW w:w="0" w:type="auto"/>
            <w:shd w:val="clear" w:color="auto" w:fill="auto"/>
            <w:vAlign w:val="center"/>
          </w:tcPr>
          <w:p w14:paraId="286D5EE2" w14:textId="6E3CD9E7"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548.425,43</w:t>
            </w:r>
          </w:p>
        </w:tc>
        <w:tc>
          <w:tcPr>
            <w:tcW w:w="0" w:type="auto"/>
            <w:shd w:val="clear" w:color="auto" w:fill="auto"/>
            <w:vAlign w:val="center"/>
          </w:tcPr>
          <w:p w14:paraId="06DDDACC" w14:textId="2F806CE7"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274.297,00</w:t>
            </w:r>
          </w:p>
        </w:tc>
        <w:tc>
          <w:tcPr>
            <w:tcW w:w="0" w:type="auto"/>
            <w:shd w:val="clear" w:color="auto" w:fill="auto"/>
            <w:vAlign w:val="center"/>
          </w:tcPr>
          <w:p w14:paraId="081F7DA8" w14:textId="6CDEA8AA"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274.317,00</w:t>
            </w:r>
          </w:p>
        </w:tc>
      </w:tr>
      <w:tr w:rsidR="008E4C02" w:rsidRPr="00FD42F3" w14:paraId="10D4CC4D" w14:textId="77777777" w:rsidTr="008E4C02">
        <w:trPr>
          <w:jc w:val="center"/>
        </w:trPr>
        <w:tc>
          <w:tcPr>
            <w:tcW w:w="0" w:type="auto"/>
            <w:shd w:val="clear" w:color="auto" w:fill="auto"/>
            <w:vAlign w:val="center"/>
          </w:tcPr>
          <w:p w14:paraId="7D04B0CA"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06 – politiche giovanili, sport e tempo libero</w:t>
            </w:r>
          </w:p>
        </w:tc>
        <w:tc>
          <w:tcPr>
            <w:tcW w:w="0" w:type="auto"/>
            <w:shd w:val="clear" w:color="auto" w:fill="auto"/>
            <w:vAlign w:val="center"/>
          </w:tcPr>
          <w:p w14:paraId="37FF21F4" w14:textId="34F97E4A"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326.540,00</w:t>
            </w:r>
          </w:p>
        </w:tc>
        <w:tc>
          <w:tcPr>
            <w:tcW w:w="0" w:type="auto"/>
            <w:shd w:val="clear" w:color="auto" w:fill="auto"/>
            <w:vAlign w:val="center"/>
          </w:tcPr>
          <w:p w14:paraId="51C66F1F" w14:textId="626EB286"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225.140,00</w:t>
            </w:r>
          </w:p>
        </w:tc>
        <w:tc>
          <w:tcPr>
            <w:tcW w:w="0" w:type="auto"/>
            <w:shd w:val="clear" w:color="auto" w:fill="auto"/>
            <w:vAlign w:val="center"/>
          </w:tcPr>
          <w:p w14:paraId="44A1DE2A" w14:textId="4BC3B01F"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222.640,00</w:t>
            </w:r>
          </w:p>
        </w:tc>
      </w:tr>
      <w:tr w:rsidR="008E4C02" w:rsidRPr="00FD42F3" w14:paraId="21E485A8" w14:textId="77777777" w:rsidTr="008E4C02">
        <w:trPr>
          <w:jc w:val="center"/>
        </w:trPr>
        <w:tc>
          <w:tcPr>
            <w:tcW w:w="0" w:type="auto"/>
            <w:shd w:val="clear" w:color="auto" w:fill="auto"/>
            <w:vAlign w:val="center"/>
          </w:tcPr>
          <w:p w14:paraId="4EAE4DAF" w14:textId="48B0D5B4"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07 – turismo</w:t>
            </w:r>
          </w:p>
        </w:tc>
        <w:tc>
          <w:tcPr>
            <w:tcW w:w="0" w:type="auto"/>
            <w:shd w:val="clear" w:color="auto" w:fill="auto"/>
            <w:vAlign w:val="center"/>
          </w:tcPr>
          <w:p w14:paraId="0FE716C2" w14:textId="2D486F41"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851.342,86</w:t>
            </w:r>
          </w:p>
        </w:tc>
        <w:tc>
          <w:tcPr>
            <w:tcW w:w="0" w:type="auto"/>
            <w:shd w:val="clear" w:color="auto" w:fill="auto"/>
            <w:vAlign w:val="center"/>
          </w:tcPr>
          <w:p w14:paraId="2F60BE56" w14:textId="4EE0C9DC"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1.774.310,00</w:t>
            </w:r>
          </w:p>
        </w:tc>
        <w:tc>
          <w:tcPr>
            <w:tcW w:w="0" w:type="auto"/>
            <w:shd w:val="clear" w:color="auto" w:fill="auto"/>
            <w:vAlign w:val="center"/>
          </w:tcPr>
          <w:p w14:paraId="2D72A303" w14:textId="20ACCE12"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50.310,00</w:t>
            </w:r>
          </w:p>
        </w:tc>
      </w:tr>
      <w:tr w:rsidR="008E4C02" w:rsidRPr="00FD42F3" w14:paraId="29C0E331" w14:textId="77777777" w:rsidTr="008E4C02">
        <w:trPr>
          <w:jc w:val="center"/>
        </w:trPr>
        <w:tc>
          <w:tcPr>
            <w:tcW w:w="0" w:type="auto"/>
            <w:shd w:val="clear" w:color="auto" w:fill="auto"/>
            <w:vAlign w:val="center"/>
          </w:tcPr>
          <w:p w14:paraId="56E83028"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08 – assetto del territorio ed edilizia abitativa</w:t>
            </w:r>
          </w:p>
        </w:tc>
        <w:tc>
          <w:tcPr>
            <w:tcW w:w="0" w:type="auto"/>
            <w:shd w:val="clear" w:color="auto" w:fill="auto"/>
            <w:vAlign w:val="center"/>
          </w:tcPr>
          <w:p w14:paraId="248C5C3A" w14:textId="206A5784"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125.950,00</w:t>
            </w:r>
          </w:p>
        </w:tc>
        <w:tc>
          <w:tcPr>
            <w:tcW w:w="0" w:type="auto"/>
            <w:shd w:val="clear" w:color="auto" w:fill="auto"/>
            <w:vAlign w:val="center"/>
          </w:tcPr>
          <w:p w14:paraId="37BAF3EA" w14:textId="2AAC27AA"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53.250,00</w:t>
            </w:r>
          </w:p>
        </w:tc>
        <w:tc>
          <w:tcPr>
            <w:tcW w:w="0" w:type="auto"/>
            <w:shd w:val="clear" w:color="auto" w:fill="auto"/>
            <w:vAlign w:val="center"/>
          </w:tcPr>
          <w:p w14:paraId="1A2C1F7E" w14:textId="297A6DE4"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8.250,00</w:t>
            </w:r>
          </w:p>
        </w:tc>
      </w:tr>
      <w:tr w:rsidR="008E4C02" w:rsidRPr="00FD42F3" w14:paraId="298B106A" w14:textId="77777777" w:rsidTr="008E4C02">
        <w:trPr>
          <w:jc w:val="center"/>
        </w:trPr>
        <w:tc>
          <w:tcPr>
            <w:tcW w:w="0" w:type="auto"/>
            <w:shd w:val="clear" w:color="auto" w:fill="auto"/>
            <w:vAlign w:val="center"/>
          </w:tcPr>
          <w:p w14:paraId="67D88E0A"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09 – sviluppo sostenibile e tutela del territorio e dell’ambiente</w:t>
            </w:r>
          </w:p>
        </w:tc>
        <w:tc>
          <w:tcPr>
            <w:tcW w:w="0" w:type="auto"/>
            <w:shd w:val="clear" w:color="auto" w:fill="auto"/>
            <w:vAlign w:val="center"/>
          </w:tcPr>
          <w:p w14:paraId="79CDFB28" w14:textId="58D68218"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1.363.901,28</w:t>
            </w:r>
          </w:p>
        </w:tc>
        <w:tc>
          <w:tcPr>
            <w:tcW w:w="0" w:type="auto"/>
            <w:shd w:val="clear" w:color="auto" w:fill="auto"/>
            <w:vAlign w:val="center"/>
          </w:tcPr>
          <w:p w14:paraId="6E293274" w14:textId="3849AA63"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1.406.384,00</w:t>
            </w:r>
          </w:p>
        </w:tc>
        <w:tc>
          <w:tcPr>
            <w:tcW w:w="0" w:type="auto"/>
            <w:shd w:val="clear" w:color="auto" w:fill="auto"/>
            <w:vAlign w:val="center"/>
          </w:tcPr>
          <w:p w14:paraId="3D816EF9" w14:textId="7D1A5F5E"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757.814,00</w:t>
            </w:r>
          </w:p>
        </w:tc>
      </w:tr>
      <w:tr w:rsidR="008E4C02" w:rsidRPr="00FD42F3" w14:paraId="49D94333" w14:textId="77777777" w:rsidTr="008E4C02">
        <w:trPr>
          <w:jc w:val="center"/>
        </w:trPr>
        <w:tc>
          <w:tcPr>
            <w:tcW w:w="0" w:type="auto"/>
            <w:shd w:val="clear" w:color="auto" w:fill="auto"/>
            <w:vAlign w:val="center"/>
          </w:tcPr>
          <w:p w14:paraId="570170B2"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10 – trasporti e diritto alla mobilità</w:t>
            </w:r>
          </w:p>
        </w:tc>
        <w:tc>
          <w:tcPr>
            <w:tcW w:w="0" w:type="auto"/>
            <w:shd w:val="clear" w:color="auto" w:fill="auto"/>
            <w:vAlign w:val="center"/>
          </w:tcPr>
          <w:p w14:paraId="6D4D53B9" w14:textId="77C99D52"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1.171.623,35</w:t>
            </w:r>
          </w:p>
        </w:tc>
        <w:tc>
          <w:tcPr>
            <w:tcW w:w="0" w:type="auto"/>
            <w:shd w:val="clear" w:color="auto" w:fill="auto"/>
            <w:vAlign w:val="center"/>
          </w:tcPr>
          <w:p w14:paraId="4A91D219" w14:textId="0CA53C84"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562.629,81</w:t>
            </w:r>
          </w:p>
        </w:tc>
        <w:tc>
          <w:tcPr>
            <w:tcW w:w="0" w:type="auto"/>
            <w:shd w:val="clear" w:color="auto" w:fill="auto"/>
            <w:vAlign w:val="center"/>
          </w:tcPr>
          <w:p w14:paraId="5735E684" w14:textId="3A0F52D2"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591.801,00</w:t>
            </w:r>
          </w:p>
        </w:tc>
      </w:tr>
      <w:tr w:rsidR="008E4C02" w:rsidRPr="00FD42F3" w14:paraId="00F5F8B6" w14:textId="77777777" w:rsidTr="008E4C02">
        <w:trPr>
          <w:jc w:val="center"/>
        </w:trPr>
        <w:tc>
          <w:tcPr>
            <w:tcW w:w="0" w:type="auto"/>
            <w:shd w:val="clear" w:color="auto" w:fill="auto"/>
            <w:vAlign w:val="center"/>
          </w:tcPr>
          <w:p w14:paraId="2EF3CEED"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11 – soccorso civile</w:t>
            </w:r>
          </w:p>
        </w:tc>
        <w:tc>
          <w:tcPr>
            <w:tcW w:w="0" w:type="auto"/>
            <w:shd w:val="clear" w:color="auto" w:fill="auto"/>
            <w:vAlign w:val="center"/>
          </w:tcPr>
          <w:p w14:paraId="5A5613F1" w14:textId="78E904F9"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47.523,67</w:t>
            </w:r>
          </w:p>
        </w:tc>
        <w:tc>
          <w:tcPr>
            <w:tcW w:w="0" w:type="auto"/>
            <w:shd w:val="clear" w:color="auto" w:fill="auto"/>
            <w:vAlign w:val="center"/>
          </w:tcPr>
          <w:p w14:paraId="3347E715" w14:textId="1E70B7A0"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43.200,00</w:t>
            </w:r>
          </w:p>
        </w:tc>
        <w:tc>
          <w:tcPr>
            <w:tcW w:w="0" w:type="auto"/>
            <w:shd w:val="clear" w:color="auto" w:fill="auto"/>
            <w:vAlign w:val="center"/>
          </w:tcPr>
          <w:p w14:paraId="6878E4FF" w14:textId="65412FA4"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43.200,00</w:t>
            </w:r>
          </w:p>
        </w:tc>
      </w:tr>
      <w:tr w:rsidR="008E4C02" w:rsidRPr="00FD42F3" w14:paraId="3A32BFBE" w14:textId="77777777" w:rsidTr="008E4C02">
        <w:trPr>
          <w:jc w:val="center"/>
        </w:trPr>
        <w:tc>
          <w:tcPr>
            <w:tcW w:w="0" w:type="auto"/>
            <w:shd w:val="clear" w:color="auto" w:fill="auto"/>
            <w:vAlign w:val="center"/>
          </w:tcPr>
          <w:p w14:paraId="77530B12"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12 – diritti sociali, politiche sociali e famiglia</w:t>
            </w:r>
          </w:p>
        </w:tc>
        <w:tc>
          <w:tcPr>
            <w:tcW w:w="0" w:type="auto"/>
            <w:shd w:val="clear" w:color="auto" w:fill="auto"/>
            <w:vAlign w:val="center"/>
          </w:tcPr>
          <w:p w14:paraId="47DCB125" w14:textId="10CDA177"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886.380,00</w:t>
            </w:r>
          </w:p>
        </w:tc>
        <w:tc>
          <w:tcPr>
            <w:tcW w:w="0" w:type="auto"/>
            <w:shd w:val="clear" w:color="auto" w:fill="auto"/>
            <w:vAlign w:val="center"/>
          </w:tcPr>
          <w:p w14:paraId="7884A457" w14:textId="3BB80183"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91.360,00</w:t>
            </w:r>
          </w:p>
        </w:tc>
        <w:tc>
          <w:tcPr>
            <w:tcW w:w="0" w:type="auto"/>
            <w:shd w:val="clear" w:color="auto" w:fill="auto"/>
            <w:vAlign w:val="center"/>
          </w:tcPr>
          <w:p w14:paraId="13A19DE3" w14:textId="1D1EC9AC"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91.360,00</w:t>
            </w:r>
          </w:p>
        </w:tc>
      </w:tr>
      <w:tr w:rsidR="008E4C02" w:rsidRPr="00FD42F3" w14:paraId="5273619D" w14:textId="77777777" w:rsidTr="008E4C02">
        <w:trPr>
          <w:jc w:val="center"/>
        </w:trPr>
        <w:tc>
          <w:tcPr>
            <w:tcW w:w="0" w:type="auto"/>
            <w:shd w:val="clear" w:color="auto" w:fill="auto"/>
            <w:vAlign w:val="center"/>
          </w:tcPr>
          <w:p w14:paraId="47F2B14B"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13 – tutela della salute</w:t>
            </w:r>
          </w:p>
        </w:tc>
        <w:tc>
          <w:tcPr>
            <w:tcW w:w="0" w:type="auto"/>
            <w:shd w:val="clear" w:color="auto" w:fill="auto"/>
            <w:vAlign w:val="center"/>
          </w:tcPr>
          <w:p w14:paraId="448858D9" w14:textId="412B7F1C"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c>
          <w:tcPr>
            <w:tcW w:w="0" w:type="auto"/>
            <w:shd w:val="clear" w:color="auto" w:fill="auto"/>
            <w:vAlign w:val="center"/>
          </w:tcPr>
          <w:p w14:paraId="3DC54510" w14:textId="3CB834C8"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c>
          <w:tcPr>
            <w:tcW w:w="0" w:type="auto"/>
            <w:shd w:val="clear" w:color="auto" w:fill="auto"/>
            <w:vAlign w:val="center"/>
          </w:tcPr>
          <w:p w14:paraId="53F7548C" w14:textId="01CDADCF"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r>
      <w:tr w:rsidR="008E4C02" w:rsidRPr="00FD42F3" w14:paraId="4B7BA096" w14:textId="77777777" w:rsidTr="008E4C02">
        <w:trPr>
          <w:jc w:val="center"/>
        </w:trPr>
        <w:tc>
          <w:tcPr>
            <w:tcW w:w="0" w:type="auto"/>
            <w:shd w:val="clear" w:color="auto" w:fill="auto"/>
            <w:vAlign w:val="center"/>
          </w:tcPr>
          <w:p w14:paraId="2F74AD50"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14 – sviluppo economico e competitività</w:t>
            </w:r>
          </w:p>
        </w:tc>
        <w:tc>
          <w:tcPr>
            <w:tcW w:w="0" w:type="auto"/>
            <w:shd w:val="clear" w:color="auto" w:fill="auto"/>
            <w:vAlign w:val="center"/>
          </w:tcPr>
          <w:p w14:paraId="2A299168" w14:textId="4A9186CF"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22.250,00</w:t>
            </w:r>
          </w:p>
        </w:tc>
        <w:tc>
          <w:tcPr>
            <w:tcW w:w="0" w:type="auto"/>
            <w:shd w:val="clear" w:color="auto" w:fill="auto"/>
            <w:vAlign w:val="center"/>
          </w:tcPr>
          <w:p w14:paraId="17BC173A" w14:textId="4BED9E46"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22.250,00</w:t>
            </w:r>
          </w:p>
        </w:tc>
        <w:tc>
          <w:tcPr>
            <w:tcW w:w="0" w:type="auto"/>
            <w:shd w:val="clear" w:color="auto" w:fill="auto"/>
            <w:vAlign w:val="center"/>
          </w:tcPr>
          <w:p w14:paraId="25D3DABF" w14:textId="75DDC38F"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22.250,00</w:t>
            </w:r>
          </w:p>
        </w:tc>
      </w:tr>
      <w:tr w:rsidR="008E4C02" w:rsidRPr="00FD42F3" w14:paraId="034AF510" w14:textId="77777777" w:rsidTr="008E4C02">
        <w:trPr>
          <w:jc w:val="center"/>
        </w:trPr>
        <w:tc>
          <w:tcPr>
            <w:tcW w:w="0" w:type="auto"/>
            <w:shd w:val="clear" w:color="auto" w:fill="auto"/>
            <w:vAlign w:val="center"/>
          </w:tcPr>
          <w:p w14:paraId="60CC741B"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15 – politiche per il lavoro e la formazione professionale</w:t>
            </w:r>
          </w:p>
        </w:tc>
        <w:tc>
          <w:tcPr>
            <w:tcW w:w="0" w:type="auto"/>
            <w:shd w:val="clear" w:color="auto" w:fill="auto"/>
            <w:vAlign w:val="center"/>
          </w:tcPr>
          <w:p w14:paraId="1E8F12F1" w14:textId="57A446E0"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16.000,00</w:t>
            </w:r>
          </w:p>
        </w:tc>
        <w:tc>
          <w:tcPr>
            <w:tcW w:w="0" w:type="auto"/>
            <w:shd w:val="clear" w:color="auto" w:fill="auto"/>
            <w:vAlign w:val="center"/>
          </w:tcPr>
          <w:p w14:paraId="71D666F0" w14:textId="543FD804"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12.000,00</w:t>
            </w:r>
          </w:p>
        </w:tc>
        <w:tc>
          <w:tcPr>
            <w:tcW w:w="0" w:type="auto"/>
            <w:shd w:val="clear" w:color="auto" w:fill="auto"/>
            <w:vAlign w:val="center"/>
          </w:tcPr>
          <w:p w14:paraId="4937F8A7" w14:textId="304EE6B9"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12.000,00</w:t>
            </w:r>
          </w:p>
        </w:tc>
      </w:tr>
      <w:tr w:rsidR="008E4C02" w:rsidRPr="00FD42F3" w14:paraId="1EB07419" w14:textId="77777777" w:rsidTr="008E4C02">
        <w:trPr>
          <w:jc w:val="center"/>
        </w:trPr>
        <w:tc>
          <w:tcPr>
            <w:tcW w:w="0" w:type="auto"/>
            <w:shd w:val="clear" w:color="auto" w:fill="auto"/>
            <w:vAlign w:val="center"/>
          </w:tcPr>
          <w:p w14:paraId="6DA82AD8"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16 – agricoltura, politiche agroalimentari e pesca</w:t>
            </w:r>
          </w:p>
        </w:tc>
        <w:tc>
          <w:tcPr>
            <w:tcW w:w="0" w:type="auto"/>
            <w:shd w:val="clear" w:color="auto" w:fill="auto"/>
            <w:vAlign w:val="center"/>
          </w:tcPr>
          <w:p w14:paraId="67809DF9" w14:textId="5DF615CE"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5.500,00</w:t>
            </w:r>
          </w:p>
        </w:tc>
        <w:tc>
          <w:tcPr>
            <w:tcW w:w="0" w:type="auto"/>
            <w:shd w:val="clear" w:color="auto" w:fill="auto"/>
            <w:vAlign w:val="center"/>
          </w:tcPr>
          <w:p w14:paraId="4C3953D1" w14:textId="44AF6E6E"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5.500,00</w:t>
            </w:r>
          </w:p>
        </w:tc>
        <w:tc>
          <w:tcPr>
            <w:tcW w:w="0" w:type="auto"/>
            <w:shd w:val="clear" w:color="auto" w:fill="auto"/>
            <w:vAlign w:val="center"/>
          </w:tcPr>
          <w:p w14:paraId="4E514427" w14:textId="192C4FB3"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5.500,00</w:t>
            </w:r>
          </w:p>
        </w:tc>
      </w:tr>
      <w:tr w:rsidR="008E4C02" w:rsidRPr="00FD42F3" w14:paraId="424F6928" w14:textId="77777777" w:rsidTr="008E4C02">
        <w:trPr>
          <w:jc w:val="center"/>
        </w:trPr>
        <w:tc>
          <w:tcPr>
            <w:tcW w:w="0" w:type="auto"/>
            <w:shd w:val="clear" w:color="auto" w:fill="auto"/>
            <w:vAlign w:val="center"/>
          </w:tcPr>
          <w:p w14:paraId="72629415"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17 – energia e diversificazione delle fonti energetiche</w:t>
            </w:r>
          </w:p>
        </w:tc>
        <w:tc>
          <w:tcPr>
            <w:tcW w:w="0" w:type="auto"/>
            <w:shd w:val="clear" w:color="auto" w:fill="auto"/>
            <w:vAlign w:val="center"/>
          </w:tcPr>
          <w:p w14:paraId="4AD7E1E3" w14:textId="53FA426B"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71.158,29</w:t>
            </w:r>
          </w:p>
        </w:tc>
        <w:tc>
          <w:tcPr>
            <w:tcW w:w="0" w:type="auto"/>
            <w:shd w:val="clear" w:color="auto" w:fill="auto"/>
            <w:vAlign w:val="center"/>
          </w:tcPr>
          <w:p w14:paraId="5701AFD5" w14:textId="42D2EC25"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c>
          <w:tcPr>
            <w:tcW w:w="0" w:type="auto"/>
            <w:shd w:val="clear" w:color="auto" w:fill="auto"/>
            <w:vAlign w:val="center"/>
          </w:tcPr>
          <w:p w14:paraId="76C36D92" w14:textId="30BA2926"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r>
      <w:tr w:rsidR="008E4C02" w:rsidRPr="00FD42F3" w14:paraId="5AF3BCE2" w14:textId="77777777" w:rsidTr="008E4C02">
        <w:trPr>
          <w:jc w:val="center"/>
        </w:trPr>
        <w:tc>
          <w:tcPr>
            <w:tcW w:w="0" w:type="auto"/>
            <w:shd w:val="clear" w:color="auto" w:fill="auto"/>
            <w:vAlign w:val="center"/>
          </w:tcPr>
          <w:p w14:paraId="7B820BC1"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18 – relazioni con le altre autonomie territoriali e locali</w:t>
            </w:r>
          </w:p>
        </w:tc>
        <w:tc>
          <w:tcPr>
            <w:tcW w:w="0" w:type="auto"/>
            <w:shd w:val="clear" w:color="auto" w:fill="auto"/>
            <w:vAlign w:val="center"/>
          </w:tcPr>
          <w:p w14:paraId="4709DE5A" w14:textId="70C96B3F"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c>
          <w:tcPr>
            <w:tcW w:w="0" w:type="auto"/>
            <w:shd w:val="clear" w:color="auto" w:fill="auto"/>
            <w:vAlign w:val="center"/>
          </w:tcPr>
          <w:p w14:paraId="60A40A9F" w14:textId="7A2444EC"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c>
          <w:tcPr>
            <w:tcW w:w="0" w:type="auto"/>
            <w:shd w:val="clear" w:color="auto" w:fill="auto"/>
            <w:vAlign w:val="center"/>
          </w:tcPr>
          <w:p w14:paraId="10384D22" w14:textId="5C750772"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r>
      <w:tr w:rsidR="008E4C02" w:rsidRPr="00FD42F3" w14:paraId="37552930" w14:textId="77777777" w:rsidTr="008E4C02">
        <w:trPr>
          <w:jc w:val="center"/>
        </w:trPr>
        <w:tc>
          <w:tcPr>
            <w:tcW w:w="0" w:type="auto"/>
            <w:shd w:val="clear" w:color="auto" w:fill="auto"/>
            <w:vAlign w:val="center"/>
          </w:tcPr>
          <w:p w14:paraId="53A21865"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19 – relazioni internazionali</w:t>
            </w:r>
          </w:p>
        </w:tc>
        <w:tc>
          <w:tcPr>
            <w:tcW w:w="0" w:type="auto"/>
            <w:shd w:val="clear" w:color="auto" w:fill="auto"/>
            <w:vAlign w:val="center"/>
          </w:tcPr>
          <w:p w14:paraId="0C8EC2EC" w14:textId="1F8EC97E"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c>
          <w:tcPr>
            <w:tcW w:w="0" w:type="auto"/>
            <w:shd w:val="clear" w:color="auto" w:fill="auto"/>
            <w:vAlign w:val="center"/>
          </w:tcPr>
          <w:p w14:paraId="5BD87E3F" w14:textId="4F760C2E"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c>
          <w:tcPr>
            <w:tcW w:w="0" w:type="auto"/>
            <w:shd w:val="clear" w:color="auto" w:fill="auto"/>
            <w:vAlign w:val="center"/>
          </w:tcPr>
          <w:p w14:paraId="1B701EAA" w14:textId="5C91F5F7"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0,00</w:t>
            </w:r>
          </w:p>
        </w:tc>
      </w:tr>
      <w:tr w:rsidR="008E4C02" w:rsidRPr="00FD42F3" w14:paraId="3D116724" w14:textId="77777777" w:rsidTr="008E4C02">
        <w:trPr>
          <w:jc w:val="center"/>
        </w:trPr>
        <w:tc>
          <w:tcPr>
            <w:tcW w:w="0" w:type="auto"/>
            <w:shd w:val="clear" w:color="auto" w:fill="auto"/>
            <w:vAlign w:val="center"/>
          </w:tcPr>
          <w:p w14:paraId="5919F093"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20 – fondi e accantonamenti</w:t>
            </w:r>
          </w:p>
        </w:tc>
        <w:tc>
          <w:tcPr>
            <w:tcW w:w="0" w:type="auto"/>
            <w:shd w:val="clear" w:color="auto" w:fill="auto"/>
            <w:vAlign w:val="center"/>
          </w:tcPr>
          <w:p w14:paraId="532F24F2" w14:textId="6695E529"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112.646,62</w:t>
            </w:r>
          </w:p>
        </w:tc>
        <w:tc>
          <w:tcPr>
            <w:tcW w:w="0" w:type="auto"/>
            <w:shd w:val="clear" w:color="auto" w:fill="auto"/>
            <w:vAlign w:val="center"/>
          </w:tcPr>
          <w:p w14:paraId="52A9472F" w14:textId="1F854D55"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91.203,09</w:t>
            </w:r>
          </w:p>
        </w:tc>
        <w:tc>
          <w:tcPr>
            <w:tcW w:w="0" w:type="auto"/>
            <w:shd w:val="clear" w:color="auto" w:fill="auto"/>
            <w:vAlign w:val="center"/>
          </w:tcPr>
          <w:p w14:paraId="431CA5CC" w14:textId="57F47DE2"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48.508,42</w:t>
            </w:r>
          </w:p>
        </w:tc>
      </w:tr>
      <w:tr w:rsidR="008E4C02" w:rsidRPr="00FD42F3" w14:paraId="7D2F013E" w14:textId="77777777" w:rsidTr="008E4C02">
        <w:trPr>
          <w:jc w:val="center"/>
        </w:trPr>
        <w:tc>
          <w:tcPr>
            <w:tcW w:w="0" w:type="auto"/>
            <w:shd w:val="clear" w:color="auto" w:fill="auto"/>
            <w:vAlign w:val="center"/>
          </w:tcPr>
          <w:p w14:paraId="5FAE965C"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50 – debito pubblico</w:t>
            </w:r>
          </w:p>
        </w:tc>
        <w:tc>
          <w:tcPr>
            <w:tcW w:w="0" w:type="auto"/>
            <w:shd w:val="clear" w:color="auto" w:fill="auto"/>
            <w:vAlign w:val="center"/>
          </w:tcPr>
          <w:p w14:paraId="47CB2FCC" w14:textId="598E364B"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73.845,00</w:t>
            </w:r>
          </w:p>
        </w:tc>
        <w:tc>
          <w:tcPr>
            <w:tcW w:w="0" w:type="auto"/>
            <w:shd w:val="clear" w:color="auto" w:fill="auto"/>
            <w:vAlign w:val="center"/>
          </w:tcPr>
          <w:p w14:paraId="58F57FEC" w14:textId="3FC5CA5D"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73.845,00</w:t>
            </w:r>
          </w:p>
        </w:tc>
        <w:tc>
          <w:tcPr>
            <w:tcW w:w="0" w:type="auto"/>
            <w:shd w:val="clear" w:color="auto" w:fill="auto"/>
            <w:vAlign w:val="center"/>
          </w:tcPr>
          <w:p w14:paraId="5D396044" w14:textId="21F139F0"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73.845,00</w:t>
            </w:r>
          </w:p>
        </w:tc>
      </w:tr>
      <w:tr w:rsidR="008E4C02" w:rsidRPr="00FD42F3" w14:paraId="1FD8AC8B" w14:textId="77777777" w:rsidTr="008E4C02">
        <w:trPr>
          <w:jc w:val="center"/>
        </w:trPr>
        <w:tc>
          <w:tcPr>
            <w:tcW w:w="0" w:type="auto"/>
            <w:shd w:val="clear" w:color="auto" w:fill="auto"/>
            <w:vAlign w:val="center"/>
          </w:tcPr>
          <w:p w14:paraId="0F4FA0FC"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60 – anticipazioni finanziarie</w:t>
            </w:r>
          </w:p>
        </w:tc>
        <w:tc>
          <w:tcPr>
            <w:tcW w:w="0" w:type="auto"/>
            <w:shd w:val="clear" w:color="auto" w:fill="auto"/>
            <w:vAlign w:val="center"/>
          </w:tcPr>
          <w:p w14:paraId="7CDFA7F4" w14:textId="3E487219"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1.000.100,00</w:t>
            </w:r>
          </w:p>
        </w:tc>
        <w:tc>
          <w:tcPr>
            <w:tcW w:w="0" w:type="auto"/>
            <w:shd w:val="clear" w:color="auto" w:fill="auto"/>
            <w:vAlign w:val="center"/>
          </w:tcPr>
          <w:p w14:paraId="2B3B35A0" w14:textId="7C4DEE9D"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1.000.100,00</w:t>
            </w:r>
          </w:p>
        </w:tc>
        <w:tc>
          <w:tcPr>
            <w:tcW w:w="0" w:type="auto"/>
            <w:shd w:val="clear" w:color="auto" w:fill="auto"/>
            <w:vAlign w:val="center"/>
          </w:tcPr>
          <w:p w14:paraId="198509E1" w14:textId="54C7EC74"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1.000.100,00</w:t>
            </w:r>
          </w:p>
        </w:tc>
      </w:tr>
      <w:tr w:rsidR="008E4C02" w:rsidRPr="00FD42F3" w14:paraId="5B2EADA8" w14:textId="77777777" w:rsidTr="008E4C02">
        <w:trPr>
          <w:jc w:val="center"/>
        </w:trPr>
        <w:tc>
          <w:tcPr>
            <w:tcW w:w="0" w:type="auto"/>
            <w:shd w:val="clear" w:color="auto" w:fill="auto"/>
            <w:vAlign w:val="center"/>
          </w:tcPr>
          <w:p w14:paraId="566025FD" w14:textId="77777777" w:rsidR="008E4C02" w:rsidRPr="00FD42F3" w:rsidRDefault="008E4C02" w:rsidP="001057C5">
            <w:pPr>
              <w:rPr>
                <w:rFonts w:asciiTheme="majorHAnsi" w:eastAsia="Times New Roman" w:hAnsiTheme="majorHAnsi" w:cs="BentonSans-Book"/>
                <w:sz w:val="22"/>
                <w:szCs w:val="22"/>
              </w:rPr>
            </w:pPr>
            <w:r w:rsidRPr="00FD42F3">
              <w:rPr>
                <w:rFonts w:asciiTheme="majorHAnsi" w:eastAsia="Times New Roman" w:hAnsiTheme="majorHAnsi" w:cs="BentonSans-Book"/>
                <w:sz w:val="22"/>
                <w:szCs w:val="22"/>
              </w:rPr>
              <w:t>missione 99 – servizi per conto terzi</w:t>
            </w:r>
          </w:p>
        </w:tc>
        <w:tc>
          <w:tcPr>
            <w:tcW w:w="0" w:type="auto"/>
            <w:shd w:val="clear" w:color="auto" w:fill="auto"/>
            <w:vAlign w:val="center"/>
          </w:tcPr>
          <w:p w14:paraId="419E3E6A" w14:textId="14C6FBE1"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1.540.100,00</w:t>
            </w:r>
          </w:p>
        </w:tc>
        <w:tc>
          <w:tcPr>
            <w:tcW w:w="0" w:type="auto"/>
            <w:shd w:val="clear" w:color="auto" w:fill="auto"/>
            <w:vAlign w:val="center"/>
          </w:tcPr>
          <w:p w14:paraId="6ECD4ABC" w14:textId="30B9A322"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1.540.100,00</w:t>
            </w:r>
          </w:p>
        </w:tc>
        <w:tc>
          <w:tcPr>
            <w:tcW w:w="0" w:type="auto"/>
            <w:shd w:val="clear" w:color="auto" w:fill="auto"/>
            <w:vAlign w:val="center"/>
          </w:tcPr>
          <w:p w14:paraId="54B91385" w14:textId="5CB41243" w:rsidR="008E4C02" w:rsidRPr="001057C5" w:rsidRDefault="008E4C02" w:rsidP="001057C5">
            <w:pPr>
              <w:jc w:val="right"/>
              <w:rPr>
                <w:rFonts w:asciiTheme="majorHAnsi" w:eastAsia="Times New Roman" w:hAnsiTheme="majorHAnsi" w:cs="BentonSans-Book"/>
                <w:sz w:val="22"/>
                <w:szCs w:val="22"/>
              </w:rPr>
            </w:pPr>
            <w:r w:rsidRPr="001057C5">
              <w:rPr>
                <w:rFonts w:asciiTheme="majorHAnsi" w:eastAsia="Times New Roman" w:hAnsiTheme="majorHAnsi" w:cs="BentonSans-Book"/>
                <w:noProof/>
                <w:sz w:val="20"/>
                <w:szCs w:val="20"/>
              </w:rPr>
              <w:t>1.540.100,00</w:t>
            </w:r>
          </w:p>
        </w:tc>
      </w:tr>
      <w:tr w:rsidR="008E4C02" w:rsidRPr="00FD42F3" w14:paraId="105D3646" w14:textId="77777777" w:rsidTr="008E4C02">
        <w:trPr>
          <w:jc w:val="center"/>
        </w:trPr>
        <w:tc>
          <w:tcPr>
            <w:tcW w:w="0" w:type="auto"/>
            <w:shd w:val="clear" w:color="auto" w:fill="F2DBDB" w:themeFill="accent2" w:themeFillTint="33"/>
            <w:vAlign w:val="center"/>
          </w:tcPr>
          <w:p w14:paraId="32CDE8BF" w14:textId="71EB766E" w:rsidR="008E4C02" w:rsidRPr="00FD42F3" w:rsidRDefault="008E4C02" w:rsidP="001057C5">
            <w:pPr>
              <w:rPr>
                <w:rFonts w:asciiTheme="majorHAnsi" w:eastAsia="Times New Roman" w:hAnsiTheme="majorHAnsi" w:cs="BentonSans-Book"/>
                <w:sz w:val="22"/>
                <w:szCs w:val="22"/>
              </w:rPr>
            </w:pPr>
            <w:r>
              <w:rPr>
                <w:rFonts w:asciiTheme="majorHAnsi" w:eastAsia="Times New Roman" w:hAnsiTheme="majorHAnsi" w:cs="BentonSans-Book"/>
                <w:sz w:val="22"/>
                <w:szCs w:val="22"/>
              </w:rPr>
              <w:t>totale</w:t>
            </w:r>
          </w:p>
        </w:tc>
        <w:tc>
          <w:tcPr>
            <w:tcW w:w="0" w:type="auto"/>
            <w:shd w:val="clear" w:color="auto" w:fill="F2DBDB" w:themeFill="accent2" w:themeFillTint="33"/>
            <w:vAlign w:val="center"/>
          </w:tcPr>
          <w:p w14:paraId="19529C78" w14:textId="09B24D76" w:rsidR="008E4C02" w:rsidRPr="001057C5" w:rsidRDefault="008E4C02" w:rsidP="001057C5">
            <w:pPr>
              <w:jc w:val="right"/>
              <w:rPr>
                <w:rFonts w:asciiTheme="majorHAnsi" w:hAnsiTheme="majorHAnsi" w:cs="Arial"/>
                <w:sz w:val="20"/>
                <w:szCs w:val="20"/>
              </w:rPr>
            </w:pPr>
            <w:r w:rsidRPr="001057C5">
              <w:rPr>
                <w:rFonts w:asciiTheme="majorHAnsi" w:eastAsia="Calibri" w:hAnsiTheme="majorHAnsi" w:cs="BentonSans-Book"/>
                <w:b/>
                <w:noProof/>
                <w:sz w:val="20"/>
                <w:szCs w:val="20"/>
              </w:rPr>
              <w:t>10.987.147,32</w:t>
            </w:r>
          </w:p>
        </w:tc>
        <w:tc>
          <w:tcPr>
            <w:tcW w:w="0" w:type="auto"/>
            <w:shd w:val="clear" w:color="auto" w:fill="F2DBDB" w:themeFill="accent2" w:themeFillTint="33"/>
            <w:vAlign w:val="center"/>
          </w:tcPr>
          <w:p w14:paraId="11495827" w14:textId="18526589" w:rsidR="008E4C02" w:rsidRPr="001057C5" w:rsidRDefault="008E4C02" w:rsidP="001057C5">
            <w:pPr>
              <w:jc w:val="right"/>
              <w:rPr>
                <w:rFonts w:asciiTheme="majorHAnsi" w:hAnsiTheme="majorHAnsi" w:cs="Arial"/>
                <w:sz w:val="20"/>
                <w:szCs w:val="20"/>
              </w:rPr>
            </w:pPr>
            <w:r w:rsidRPr="001057C5">
              <w:rPr>
                <w:rFonts w:asciiTheme="majorHAnsi" w:eastAsia="Calibri" w:hAnsiTheme="majorHAnsi" w:cs="BentonSans-Book"/>
                <w:b/>
                <w:noProof/>
                <w:sz w:val="20"/>
                <w:szCs w:val="20"/>
              </w:rPr>
              <w:t>9.532.443,43</w:t>
            </w:r>
          </w:p>
        </w:tc>
        <w:tc>
          <w:tcPr>
            <w:tcW w:w="0" w:type="auto"/>
            <w:shd w:val="clear" w:color="auto" w:fill="F2DBDB" w:themeFill="accent2" w:themeFillTint="33"/>
            <w:vAlign w:val="center"/>
          </w:tcPr>
          <w:p w14:paraId="45C77841" w14:textId="2C0DFF0E" w:rsidR="008E4C02" w:rsidRPr="001057C5" w:rsidRDefault="008E4C02" w:rsidP="001057C5">
            <w:pPr>
              <w:jc w:val="right"/>
              <w:rPr>
                <w:rFonts w:asciiTheme="majorHAnsi" w:hAnsiTheme="majorHAnsi" w:cs="Arial"/>
                <w:sz w:val="20"/>
                <w:szCs w:val="20"/>
              </w:rPr>
            </w:pPr>
            <w:r w:rsidRPr="001057C5">
              <w:rPr>
                <w:rFonts w:asciiTheme="majorHAnsi" w:eastAsia="Calibri" w:hAnsiTheme="majorHAnsi" w:cs="BentonSans-Book"/>
                <w:b/>
                <w:noProof/>
                <w:sz w:val="20"/>
                <w:szCs w:val="20"/>
              </w:rPr>
              <w:t>7.160.528,58</w:t>
            </w:r>
          </w:p>
        </w:tc>
      </w:tr>
    </w:tbl>
    <w:p w14:paraId="3673A32D" w14:textId="77777777" w:rsidR="00380FF4" w:rsidRPr="00FD42F3" w:rsidRDefault="00380FF4" w:rsidP="008D5C4B">
      <w:pPr>
        <w:rPr>
          <w:rFonts w:asciiTheme="majorHAnsi" w:hAnsiTheme="majorHAnsi"/>
          <w:sz w:val="22"/>
          <w:szCs w:val="22"/>
        </w:rPr>
      </w:pPr>
    </w:p>
    <w:p w14:paraId="0D47CD2B" w14:textId="2A8F7E84" w:rsidR="00341637" w:rsidRPr="008D5C4B" w:rsidRDefault="00341637" w:rsidP="008D5C4B">
      <w:pPr>
        <w:rPr>
          <w:rFonts w:asciiTheme="majorHAnsi" w:hAnsiTheme="majorHAnsi"/>
          <w:color w:val="3366FF"/>
          <w:sz w:val="22"/>
          <w:szCs w:val="22"/>
        </w:rPr>
      </w:pPr>
      <w:r w:rsidRPr="008D5C4B">
        <w:rPr>
          <w:rFonts w:asciiTheme="majorHAnsi" w:hAnsiTheme="majorHAnsi"/>
          <w:color w:val="3366FF"/>
          <w:sz w:val="22"/>
          <w:szCs w:val="22"/>
        </w:rPr>
        <w:br w:type="page"/>
      </w:r>
    </w:p>
    <w:p w14:paraId="3B98CEB1" w14:textId="77777777" w:rsidR="00450FC1" w:rsidRPr="00707FCA" w:rsidRDefault="00450FC1" w:rsidP="00575584">
      <w:pPr>
        <w:shd w:val="clear" w:color="auto" w:fill="B8CCE4" w:themeFill="accent1" w:themeFillTint="66"/>
        <w:rPr>
          <w:rFonts w:ascii="Calibri" w:hAnsi="Calibri"/>
          <w:b/>
          <w:sz w:val="22"/>
          <w:szCs w:val="22"/>
        </w:rPr>
      </w:pPr>
      <w:r w:rsidRPr="00707FCA">
        <w:rPr>
          <w:rFonts w:ascii="Calibri" w:hAnsi="Calibri"/>
          <w:b/>
          <w:sz w:val="22"/>
          <w:szCs w:val="22"/>
        </w:rPr>
        <w:t>Missione 01- servizi istituzionali generali e di gestione</w:t>
      </w:r>
    </w:p>
    <w:p w14:paraId="703E3AA2" w14:textId="77777777" w:rsidR="00450FC1" w:rsidRPr="00707FCA" w:rsidRDefault="00450FC1" w:rsidP="00575584">
      <w:pPr>
        <w:shd w:val="clear" w:color="auto" w:fill="DBE5F1" w:themeFill="accent1" w:themeFillTint="33"/>
        <w:rPr>
          <w:rFonts w:ascii="Calibri" w:hAnsi="Calibri"/>
          <w:b/>
          <w:sz w:val="22"/>
          <w:szCs w:val="22"/>
        </w:rPr>
      </w:pPr>
      <w:r w:rsidRPr="00707FCA">
        <w:rPr>
          <w:rFonts w:ascii="Calibri" w:hAnsi="Calibri"/>
          <w:b/>
          <w:sz w:val="22"/>
          <w:szCs w:val="22"/>
        </w:rPr>
        <w:t>Programma 1- organi istituzionali</w:t>
      </w:r>
    </w:p>
    <w:p w14:paraId="1E5C4CFE" w14:textId="59D311FC" w:rsidR="00450FC1" w:rsidRPr="00707FCA" w:rsidRDefault="00450FC1" w:rsidP="00450FC1">
      <w:pPr>
        <w:jc w:val="both"/>
        <w:rPr>
          <w:rFonts w:ascii="Calibri" w:hAnsi="Calibri"/>
          <w:i/>
          <w:sz w:val="22"/>
          <w:szCs w:val="22"/>
        </w:rPr>
      </w:pPr>
      <w:r>
        <w:rPr>
          <w:rFonts w:ascii="Calibri" w:hAnsi="Calibri"/>
          <w:i/>
          <w:sz w:val="22"/>
          <w:szCs w:val="22"/>
        </w:rPr>
        <w:t xml:space="preserve">Amministrazione, funzionamento e supporto agli organi esecutivi e legislativi dell'ente. Comprende le spese relative a: 1) l’ufficio del capo dell’esecutivo a tutti i livelli dell’amministrazione: l’ufficio del governatore, del presidente, del sindaco, ecc.; 2) gli organi legislativi e gli organi di governo a tutti i livelli dell’amministrazione: assemblee, consigli, ecc.; 3) il personale consulente, </w:t>
      </w:r>
      <w:r w:rsidRPr="00707FCA">
        <w:rPr>
          <w:rFonts w:ascii="Calibri" w:hAnsi="Calibri"/>
          <w:i/>
          <w:sz w:val="22"/>
          <w:szCs w:val="22"/>
        </w:rPr>
        <w:t xml:space="preserve">amministrativo e politico assegnato agli uffici del capo dell’esecutivo e del corpo legislativo; 4) le attrezzature materiali per il capo dell’esecutivo, il corpo legislativo e loro uffici di supporto; 5) le commissioni e i comitati permanenti o dedicati creati dal o che agiscono per conto del capo dell’esecutivo o del corpo legislativo. </w:t>
      </w:r>
    </w:p>
    <w:p w14:paraId="560274BA" w14:textId="77777777" w:rsidR="00450FC1" w:rsidRPr="00707FCA" w:rsidRDefault="00450FC1" w:rsidP="00E403AA">
      <w:pPr>
        <w:jc w:val="both"/>
        <w:rPr>
          <w:rFonts w:ascii="Calibri" w:hAnsi="Calibri"/>
          <w:sz w:val="22"/>
          <w:szCs w:val="22"/>
        </w:rPr>
      </w:pPr>
      <w:r w:rsidRPr="00707FCA">
        <w:rPr>
          <w:rFonts w:ascii="Calibri" w:hAnsi="Calibri"/>
          <w:sz w:val="22"/>
          <w:szCs w:val="22"/>
        </w:rPr>
        <w:t xml:space="preserve">FINALITA’ E OBIETTIVI: </w:t>
      </w:r>
    </w:p>
    <w:p w14:paraId="3744F636" w14:textId="77777777" w:rsidR="00450FC1" w:rsidRPr="00707FCA" w:rsidRDefault="00450FC1" w:rsidP="001E1EF8">
      <w:pPr>
        <w:jc w:val="both"/>
        <w:rPr>
          <w:rFonts w:ascii="Calibri" w:hAnsi="Calibri"/>
          <w:sz w:val="22"/>
          <w:szCs w:val="22"/>
        </w:rPr>
      </w:pPr>
      <w:r w:rsidRPr="00707FCA">
        <w:rPr>
          <w:rFonts w:ascii="Calibri" w:hAnsi="Calibri"/>
          <w:sz w:val="22"/>
          <w:szCs w:val="22"/>
        </w:rPr>
        <w:t xml:space="preserve">Garantire il supporto operativo agli organi istituzionali (Sindaco, Giunta e Consiglio Comunale). </w:t>
      </w:r>
    </w:p>
    <w:p w14:paraId="6BA64C02" w14:textId="6AFA17F8" w:rsidR="00450FC1" w:rsidRPr="00707FCA" w:rsidRDefault="00450FC1" w:rsidP="001E1EF8">
      <w:pPr>
        <w:jc w:val="both"/>
        <w:rPr>
          <w:rFonts w:ascii="Calibri" w:hAnsi="Calibri"/>
          <w:sz w:val="22"/>
          <w:szCs w:val="22"/>
        </w:rPr>
      </w:pPr>
      <w:r w:rsidRPr="00707FCA">
        <w:rPr>
          <w:rFonts w:ascii="Calibri" w:hAnsi="Calibri"/>
          <w:sz w:val="22"/>
          <w:szCs w:val="22"/>
        </w:rPr>
        <w:t>Garantire l</w:t>
      </w:r>
      <w:r w:rsidR="001E1EF8">
        <w:rPr>
          <w:rFonts w:ascii="Calibri" w:hAnsi="Calibri"/>
          <w:sz w:val="22"/>
          <w:szCs w:val="22"/>
        </w:rPr>
        <w:t>’</w:t>
      </w:r>
      <w:r w:rsidRPr="00707FCA">
        <w:rPr>
          <w:rFonts w:ascii="Calibri" w:hAnsi="Calibri"/>
          <w:sz w:val="22"/>
          <w:szCs w:val="22"/>
        </w:rPr>
        <w:t>informazione dei cittadini attraverso l</w:t>
      </w:r>
      <w:r w:rsidR="001E1EF8">
        <w:rPr>
          <w:rFonts w:ascii="Calibri" w:hAnsi="Calibri"/>
          <w:sz w:val="22"/>
          <w:szCs w:val="22"/>
        </w:rPr>
        <w:t>’</w:t>
      </w:r>
      <w:r w:rsidRPr="00707FCA">
        <w:rPr>
          <w:rFonts w:ascii="Calibri" w:hAnsi="Calibri"/>
          <w:sz w:val="22"/>
          <w:szCs w:val="22"/>
        </w:rPr>
        <w:t>efficace utilizzo del sito internet dell</w:t>
      </w:r>
      <w:r w:rsidR="001E1EF8">
        <w:rPr>
          <w:rFonts w:ascii="Calibri" w:hAnsi="Calibri"/>
          <w:sz w:val="22"/>
          <w:szCs w:val="22"/>
        </w:rPr>
        <w:t>’</w:t>
      </w:r>
      <w:r w:rsidRPr="00707FCA">
        <w:rPr>
          <w:rFonts w:ascii="Calibri" w:hAnsi="Calibri"/>
          <w:sz w:val="22"/>
          <w:szCs w:val="22"/>
        </w:rPr>
        <w:t>ente.</w:t>
      </w:r>
    </w:p>
    <w:p w14:paraId="65BED31F" w14:textId="3F6CD82F" w:rsidR="00450FC1" w:rsidRPr="00707FCA" w:rsidRDefault="00450FC1" w:rsidP="001E1EF8">
      <w:pPr>
        <w:jc w:val="both"/>
        <w:rPr>
          <w:rFonts w:ascii="Calibri" w:hAnsi="Calibri"/>
          <w:sz w:val="22"/>
          <w:szCs w:val="22"/>
        </w:rPr>
      </w:pPr>
      <w:r w:rsidRPr="00707FCA">
        <w:rPr>
          <w:rFonts w:ascii="Calibri" w:hAnsi="Calibri"/>
          <w:sz w:val="22"/>
          <w:szCs w:val="22"/>
        </w:rPr>
        <w:t>Cura dei rapporti con la cittadina gemellata di Du</w:t>
      </w:r>
      <w:r w:rsidR="00F32F67">
        <w:rPr>
          <w:rFonts w:ascii="Calibri" w:hAnsi="Calibri"/>
          <w:sz w:val="22"/>
          <w:szCs w:val="22"/>
        </w:rPr>
        <w:t>e</w:t>
      </w:r>
      <w:r w:rsidRPr="00707FCA">
        <w:rPr>
          <w:rFonts w:ascii="Calibri" w:hAnsi="Calibri"/>
          <w:sz w:val="22"/>
          <w:szCs w:val="22"/>
        </w:rPr>
        <w:t>sslingen.</w:t>
      </w:r>
    </w:p>
    <w:p w14:paraId="64B649C4" w14:textId="77777777" w:rsidR="00450FC1" w:rsidRPr="00707FCA" w:rsidRDefault="00450FC1" w:rsidP="001E1EF8">
      <w:pPr>
        <w:jc w:val="both"/>
        <w:rPr>
          <w:rFonts w:ascii="Calibri" w:hAnsi="Calibri"/>
          <w:sz w:val="22"/>
          <w:szCs w:val="22"/>
        </w:rPr>
      </w:pPr>
      <w:r w:rsidRPr="00707FCA">
        <w:rPr>
          <w:rFonts w:ascii="Calibri" w:hAnsi="Calibri"/>
          <w:sz w:val="22"/>
          <w:szCs w:val="22"/>
        </w:rPr>
        <w:t>RISORSE FINANZIARIE: come dettagliate nella sezione successiva.</w:t>
      </w:r>
    </w:p>
    <w:p w14:paraId="4038C78F" w14:textId="77777777" w:rsidR="00450FC1" w:rsidRPr="00707FCA" w:rsidRDefault="00450FC1" w:rsidP="001E1EF8">
      <w:pPr>
        <w:jc w:val="both"/>
        <w:rPr>
          <w:rFonts w:ascii="Calibri" w:hAnsi="Calibri"/>
          <w:sz w:val="22"/>
          <w:szCs w:val="22"/>
        </w:rPr>
      </w:pPr>
      <w:r w:rsidRPr="00707FCA">
        <w:rPr>
          <w:rFonts w:ascii="Calibri" w:hAnsi="Calibri"/>
          <w:sz w:val="22"/>
          <w:szCs w:val="22"/>
        </w:rPr>
        <w:t>RISORSE UMANE DA IMPIEGARE: l’ufficio si avvale per la realizzazione del programma del personale assegnato al servizio.</w:t>
      </w:r>
    </w:p>
    <w:p w14:paraId="5D4C8D3E" w14:textId="77777777" w:rsidR="00450FC1" w:rsidRPr="00707FCA" w:rsidRDefault="00450FC1" w:rsidP="001E1EF8">
      <w:pPr>
        <w:jc w:val="both"/>
        <w:rPr>
          <w:rFonts w:ascii="Calibri" w:hAnsi="Calibri"/>
          <w:sz w:val="22"/>
          <w:szCs w:val="22"/>
        </w:rPr>
      </w:pPr>
      <w:r w:rsidRPr="00707FCA">
        <w:rPr>
          <w:rFonts w:ascii="Calibri" w:hAnsi="Calibri"/>
          <w:sz w:val="22"/>
          <w:szCs w:val="22"/>
        </w:rPr>
        <w:t>RISORSE STRUMENTALI UTILIZZATE: quelle attualmente in dotazione al servizio, come risultante nell’inventario dei beni del Comune.</w:t>
      </w:r>
    </w:p>
    <w:p w14:paraId="5CD36AA0" w14:textId="7D86FBE4" w:rsidR="00450FC1" w:rsidRPr="009704F1" w:rsidRDefault="00450FC1" w:rsidP="001E1EF8">
      <w:pPr>
        <w:jc w:val="both"/>
        <w:rPr>
          <w:rFonts w:ascii="Calibri" w:hAnsi="Calibri"/>
          <w:strike/>
          <w:sz w:val="22"/>
          <w:szCs w:val="22"/>
        </w:rPr>
      </w:pPr>
      <w:r w:rsidRPr="00707FCA">
        <w:rPr>
          <w:rFonts w:ascii="Calibri" w:hAnsi="Calibri"/>
          <w:sz w:val="22"/>
          <w:szCs w:val="22"/>
        </w:rPr>
        <w:t xml:space="preserve">RESPONSABILE DEL SERVIZIO: Segretario Comunale </w:t>
      </w:r>
    </w:p>
    <w:p w14:paraId="35AE5391" w14:textId="19F192E4" w:rsidR="00450FC1" w:rsidRPr="00707FCA" w:rsidRDefault="00450FC1" w:rsidP="001E1EF8">
      <w:pPr>
        <w:jc w:val="both"/>
        <w:rPr>
          <w:rFonts w:ascii="Calibri" w:hAnsi="Calibri"/>
          <w:sz w:val="22"/>
          <w:szCs w:val="22"/>
        </w:rPr>
      </w:pPr>
      <w:r w:rsidRPr="00707FCA">
        <w:rPr>
          <w:rFonts w:ascii="Calibri" w:hAnsi="Calibri"/>
          <w:sz w:val="22"/>
          <w:szCs w:val="22"/>
        </w:rPr>
        <w:t>AMMINISTRATORE DI RIFERIMENTO: Sindaco Mattia Hauser</w:t>
      </w:r>
      <w:r w:rsidR="00571416">
        <w:rPr>
          <w:rFonts w:ascii="Calibri" w:hAnsi="Calibri"/>
          <w:sz w:val="22"/>
          <w:szCs w:val="22"/>
        </w:rPr>
        <w:t xml:space="preserve"> </w:t>
      </w:r>
      <w:r w:rsidR="00571416" w:rsidRPr="00B474FF">
        <w:rPr>
          <w:rFonts w:ascii="Calibri" w:hAnsi="Calibri"/>
          <w:sz w:val="22"/>
          <w:szCs w:val="22"/>
        </w:rPr>
        <w:t xml:space="preserve">– </w:t>
      </w:r>
      <w:r w:rsidR="00571416">
        <w:rPr>
          <w:rFonts w:ascii="Calibri" w:hAnsi="Calibri"/>
          <w:sz w:val="22"/>
          <w:szCs w:val="22"/>
        </w:rPr>
        <w:t xml:space="preserve"> </w:t>
      </w:r>
      <w:r w:rsidR="00571416" w:rsidRPr="009704F1">
        <w:rPr>
          <w:rFonts w:ascii="Calibri" w:hAnsi="Calibri"/>
          <w:sz w:val="22"/>
          <w:szCs w:val="22"/>
        </w:rPr>
        <w:t>assessore Cristina Stefani</w:t>
      </w:r>
    </w:p>
    <w:p w14:paraId="7BC8BA8A" w14:textId="77777777" w:rsidR="00450FC1" w:rsidRPr="00707FCA" w:rsidRDefault="00450FC1" w:rsidP="001E1EF8">
      <w:pPr>
        <w:jc w:val="both"/>
        <w:rPr>
          <w:rFonts w:ascii="Calibri" w:hAnsi="Calibri"/>
          <w:sz w:val="22"/>
          <w:szCs w:val="22"/>
        </w:rPr>
      </w:pPr>
    </w:p>
    <w:p w14:paraId="5EA92A4E" w14:textId="77777777" w:rsidR="00450FC1" w:rsidRPr="00707FCA" w:rsidRDefault="00450FC1" w:rsidP="00575584">
      <w:pPr>
        <w:shd w:val="clear" w:color="auto" w:fill="DBE5F1" w:themeFill="accent1" w:themeFillTint="33"/>
        <w:rPr>
          <w:rFonts w:ascii="Calibri" w:hAnsi="Calibri"/>
          <w:b/>
          <w:sz w:val="22"/>
          <w:szCs w:val="22"/>
        </w:rPr>
      </w:pPr>
      <w:r w:rsidRPr="00707FCA">
        <w:rPr>
          <w:rFonts w:ascii="Calibri" w:hAnsi="Calibri"/>
          <w:b/>
          <w:sz w:val="22"/>
          <w:szCs w:val="22"/>
        </w:rPr>
        <w:t>Programma 2 -  segreteria generale</w:t>
      </w:r>
    </w:p>
    <w:p w14:paraId="1AC8DB03"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funzionamento e supporto, tecnico, operativo e gestionale alle attività deliberative degli organi istituzionali e per il coordinamento generale amministrativo. Comprende le spese relative: allo svolgimento delle attività affidate al Segretario Generale e al Direttore Generale (ove esistente) o che non rientrano nella specifica competenza di altri settori; alla raccolta e diffusione di leggi e documentazioni di carattere generale concernenti l'attività dell'ente; alla rielaborazione di studi su materie non demandate ai singoli settori; a tutte le attività del protocollo generale, incluse la registrazione ed archiviazione degli atti degli uffici dell'ente e della corrispondenza in arrivo ed in partenza. </w:t>
      </w:r>
    </w:p>
    <w:p w14:paraId="20E72F77" w14:textId="77777777" w:rsidR="00571416" w:rsidRPr="00B474FF" w:rsidRDefault="00571416" w:rsidP="00571416">
      <w:pPr>
        <w:rPr>
          <w:rFonts w:ascii="Calibri" w:hAnsi="Calibri"/>
          <w:sz w:val="22"/>
          <w:szCs w:val="22"/>
        </w:rPr>
      </w:pPr>
      <w:r w:rsidRPr="00B474FF">
        <w:rPr>
          <w:rFonts w:ascii="Calibri" w:hAnsi="Calibri"/>
          <w:sz w:val="22"/>
          <w:szCs w:val="22"/>
        </w:rPr>
        <w:t>FINALITA’ E OBIETTIVI</w:t>
      </w:r>
    </w:p>
    <w:p w14:paraId="6014AE10" w14:textId="77777777" w:rsidR="00571416" w:rsidRPr="00B474FF" w:rsidRDefault="00571416" w:rsidP="00571416">
      <w:pPr>
        <w:jc w:val="both"/>
        <w:rPr>
          <w:rFonts w:ascii="Calibri" w:hAnsi="Calibri"/>
          <w:sz w:val="22"/>
          <w:szCs w:val="22"/>
        </w:rPr>
      </w:pPr>
      <w:r w:rsidRPr="00B474FF">
        <w:rPr>
          <w:rFonts w:ascii="Calibri" w:hAnsi="Calibri"/>
          <w:sz w:val="22"/>
          <w:szCs w:val="22"/>
        </w:rPr>
        <w:t xml:space="preserve">Garantire il corretto funzionamento degli organi istituzionali, </w:t>
      </w:r>
      <w:r>
        <w:rPr>
          <w:rFonts w:ascii="Calibri" w:hAnsi="Calibri"/>
          <w:sz w:val="22"/>
          <w:szCs w:val="22"/>
        </w:rPr>
        <w:t xml:space="preserve">anche in collegamento tramite videoconferenza, </w:t>
      </w:r>
      <w:r w:rsidRPr="00B474FF">
        <w:rPr>
          <w:rFonts w:ascii="Calibri" w:hAnsi="Calibri"/>
          <w:sz w:val="22"/>
          <w:szCs w:val="22"/>
        </w:rPr>
        <w:t>la verbalizzazione delle sedute e la conservazione degli atti deliberativi, in formato digitale.</w:t>
      </w:r>
    </w:p>
    <w:p w14:paraId="146680BE" w14:textId="77777777" w:rsidR="00571416" w:rsidRPr="00B474FF" w:rsidRDefault="00571416" w:rsidP="00571416">
      <w:pPr>
        <w:jc w:val="both"/>
        <w:rPr>
          <w:rFonts w:ascii="Calibri" w:hAnsi="Calibri"/>
          <w:sz w:val="22"/>
          <w:szCs w:val="22"/>
        </w:rPr>
      </w:pPr>
      <w:r w:rsidRPr="00B474FF">
        <w:rPr>
          <w:rFonts w:ascii="Calibri" w:hAnsi="Calibri"/>
          <w:sz w:val="22"/>
          <w:szCs w:val="22"/>
        </w:rPr>
        <w:t>Garantire il supporto alle aree organizzative dell'ente attraverso le attività di segreteria, la gestione e l'archiviazione della corrispondenza in entrata e in uscita e i connessi adempimenti normativi.</w:t>
      </w:r>
    </w:p>
    <w:p w14:paraId="3B65C633" w14:textId="77777777" w:rsidR="00571416" w:rsidRPr="00B474FF" w:rsidRDefault="00571416" w:rsidP="00571416">
      <w:pPr>
        <w:jc w:val="both"/>
        <w:rPr>
          <w:rFonts w:ascii="Calibri" w:hAnsi="Calibri"/>
          <w:sz w:val="22"/>
          <w:szCs w:val="22"/>
        </w:rPr>
      </w:pPr>
      <w:r w:rsidRPr="00B474FF">
        <w:rPr>
          <w:rFonts w:ascii="Calibri" w:hAnsi="Calibri"/>
          <w:sz w:val="22"/>
          <w:szCs w:val="22"/>
        </w:rPr>
        <w:t>Efficace coordinamento delle attività previste dalla normativa in materia di prevenzione della corruzione e di trasparenza dell'azione amministrativa.</w:t>
      </w:r>
    </w:p>
    <w:p w14:paraId="4A716FD0" w14:textId="77777777" w:rsidR="00571416" w:rsidRPr="00B474FF" w:rsidRDefault="00571416" w:rsidP="00571416">
      <w:pPr>
        <w:jc w:val="both"/>
        <w:rPr>
          <w:rFonts w:ascii="Calibri" w:hAnsi="Calibri"/>
          <w:sz w:val="22"/>
          <w:szCs w:val="22"/>
        </w:rPr>
      </w:pPr>
      <w:r w:rsidRPr="00B474FF">
        <w:rPr>
          <w:rFonts w:ascii="Calibri" w:hAnsi="Calibri"/>
          <w:sz w:val="22"/>
          <w:szCs w:val="22"/>
        </w:rPr>
        <w:t>Adempimenti in materia di obblighi di pubblicità, trasparenza e diffusione di informazioni, introdotti dalla normativa sulla Trasparenza della P.A. per il settore di competenza.</w:t>
      </w:r>
    </w:p>
    <w:p w14:paraId="7CDB5DDE" w14:textId="77777777" w:rsidR="00571416" w:rsidRPr="00B474FF" w:rsidRDefault="00571416" w:rsidP="00571416">
      <w:pPr>
        <w:jc w:val="both"/>
        <w:rPr>
          <w:rFonts w:ascii="Calibri" w:hAnsi="Calibri"/>
          <w:sz w:val="22"/>
          <w:szCs w:val="22"/>
        </w:rPr>
      </w:pPr>
      <w:r w:rsidRPr="00B474FF">
        <w:rPr>
          <w:rFonts w:ascii="Calibri" w:hAnsi="Calibri"/>
          <w:sz w:val="22"/>
          <w:szCs w:val="22"/>
        </w:rPr>
        <w:t>Garantire la corretta gestione delle procedure per la stipulazione dei contratti in forma pubblica amministrativa in modalità elettronica.</w:t>
      </w:r>
    </w:p>
    <w:p w14:paraId="06AD0FA7" w14:textId="77777777" w:rsidR="00571416" w:rsidRPr="00B474FF" w:rsidRDefault="00571416" w:rsidP="00571416">
      <w:pPr>
        <w:jc w:val="both"/>
        <w:rPr>
          <w:rFonts w:ascii="Calibri" w:hAnsi="Calibri"/>
          <w:sz w:val="22"/>
          <w:szCs w:val="22"/>
        </w:rPr>
      </w:pPr>
      <w:r w:rsidRPr="00B474FF">
        <w:rPr>
          <w:rFonts w:ascii="Calibri" w:hAnsi="Calibri"/>
          <w:sz w:val="22"/>
          <w:szCs w:val="22"/>
        </w:rPr>
        <w:t>RISORSE UMANE DA IMPIEGARE: l’ufficio si avvale per la realizzazione del programma del personale assegnato al servizio.</w:t>
      </w:r>
    </w:p>
    <w:p w14:paraId="383E32D7" w14:textId="77777777" w:rsidR="00571416" w:rsidRPr="00B474FF" w:rsidRDefault="00571416" w:rsidP="00571416">
      <w:pPr>
        <w:jc w:val="both"/>
        <w:rPr>
          <w:rFonts w:ascii="Calibri" w:hAnsi="Calibri"/>
          <w:sz w:val="22"/>
          <w:szCs w:val="22"/>
        </w:rPr>
      </w:pPr>
      <w:r w:rsidRPr="00B474FF">
        <w:rPr>
          <w:rFonts w:ascii="Calibri" w:hAnsi="Calibri"/>
          <w:sz w:val="22"/>
          <w:szCs w:val="22"/>
        </w:rPr>
        <w:t>RISORSE STRUMENTALI UTILIZZATE: quelle attualmente in dotazione al servizio, come risultante nell’inventario dei beni del Comune.</w:t>
      </w:r>
    </w:p>
    <w:p w14:paraId="45312C49" w14:textId="6E4FC997" w:rsidR="00571416" w:rsidRPr="00B474FF" w:rsidRDefault="00571416" w:rsidP="00571416">
      <w:pPr>
        <w:jc w:val="both"/>
        <w:rPr>
          <w:rFonts w:ascii="Calibri" w:hAnsi="Calibri"/>
          <w:sz w:val="22"/>
          <w:szCs w:val="22"/>
        </w:rPr>
      </w:pPr>
      <w:r w:rsidRPr="00B474FF">
        <w:rPr>
          <w:rFonts w:ascii="Calibri" w:hAnsi="Calibri"/>
          <w:sz w:val="22"/>
          <w:szCs w:val="22"/>
        </w:rPr>
        <w:t xml:space="preserve">RESPONSABILE DEL SERVIZIO: Segretario Comunale </w:t>
      </w:r>
    </w:p>
    <w:p w14:paraId="0A7CBF9E" w14:textId="77777777" w:rsidR="00571416" w:rsidRDefault="00571416" w:rsidP="00571416">
      <w:pPr>
        <w:jc w:val="both"/>
        <w:rPr>
          <w:rFonts w:ascii="Calibri" w:hAnsi="Calibri"/>
          <w:sz w:val="22"/>
          <w:szCs w:val="22"/>
        </w:rPr>
      </w:pPr>
      <w:r w:rsidRPr="00B474FF">
        <w:rPr>
          <w:rFonts w:ascii="Calibri" w:hAnsi="Calibri"/>
          <w:sz w:val="22"/>
          <w:szCs w:val="22"/>
        </w:rPr>
        <w:t>AMMINISTRATORE DI RIFERIMENTO: Sindaco Mattia Hauser</w:t>
      </w:r>
    </w:p>
    <w:p w14:paraId="3620FCF3" w14:textId="77777777" w:rsidR="00571416" w:rsidRPr="00B474FF" w:rsidRDefault="00571416" w:rsidP="00571416">
      <w:pPr>
        <w:jc w:val="both"/>
        <w:rPr>
          <w:rFonts w:ascii="Calibri" w:hAnsi="Calibri"/>
          <w:sz w:val="22"/>
          <w:szCs w:val="22"/>
        </w:rPr>
      </w:pPr>
    </w:p>
    <w:p w14:paraId="267E0B9B" w14:textId="77777777" w:rsidR="00450FC1" w:rsidRPr="00707FCA" w:rsidRDefault="00450FC1" w:rsidP="00575584">
      <w:pPr>
        <w:shd w:val="clear" w:color="auto" w:fill="DBE5F1" w:themeFill="accent1" w:themeFillTint="33"/>
        <w:rPr>
          <w:rFonts w:ascii="Calibri" w:hAnsi="Calibri"/>
          <w:b/>
          <w:sz w:val="22"/>
          <w:szCs w:val="22"/>
        </w:rPr>
      </w:pPr>
      <w:r w:rsidRPr="00707FCA">
        <w:rPr>
          <w:rFonts w:ascii="Calibri" w:hAnsi="Calibri"/>
          <w:b/>
          <w:sz w:val="22"/>
          <w:szCs w:val="22"/>
        </w:rPr>
        <w:t>Programma 3 - Gestione economica, finanziaria, programmazione e provveditorato</w:t>
      </w:r>
    </w:p>
    <w:p w14:paraId="4C8FF374"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dei servizi per la programmazione economica e finanziaria in generale. Comprende le spese per la formulazione, il coordinamento e il monitoraggio dei piani e dei programmi economici e finanziari in generale, per la gestione dei servizi di tesoreria, del bilancio, di revisione contabile e di contabilità ai fini degli adempimenti fiscali obbligatori per le attività svolte dall'ente. Amministrazione e funzionamento delle attività del provveditorato per l’approvvigionamento dei beni mobili e di consumo nonché dei servizi di uso generale necessari al funzionamento dell’ente. </w:t>
      </w:r>
    </w:p>
    <w:p w14:paraId="497B812E"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incremento di attività finanziarie (titolo 3 della spesa) non direttamente attribuibili a specifiche missioni di spesa. </w:t>
      </w:r>
    </w:p>
    <w:p w14:paraId="2217ABF6"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Sono incluse altresì le spese per le attività di coordinamento svolte dall’ente per la gestione delle società partecipate, sia in relazione ai criteri di gestione e valutazione delle attività svolte mediante le suddette società, sia in relazione all’analisi dei relativi documenti di bilancio per le attività di programmazione e controllo dell’ente, qualora la spesa per tali società partecipate non sia direttamente attribuibile a specifiche missioni di intervento. Non comprende le spese per gli oneri per la sottoscrizione o l’emissione e il pagamento per interessi sui mutui e sulle obbligazioni assunte dall'ente. </w:t>
      </w:r>
    </w:p>
    <w:p w14:paraId="6E98E20F" w14:textId="77777777" w:rsidR="00652EF9" w:rsidRPr="00B474FF" w:rsidRDefault="00652EF9" w:rsidP="00652EF9">
      <w:pPr>
        <w:jc w:val="both"/>
        <w:rPr>
          <w:rFonts w:ascii="Calibri" w:hAnsi="Calibri"/>
          <w:sz w:val="22"/>
          <w:szCs w:val="22"/>
        </w:rPr>
      </w:pPr>
      <w:r w:rsidRPr="00B474FF">
        <w:rPr>
          <w:rFonts w:ascii="Calibri" w:hAnsi="Calibri"/>
          <w:sz w:val="22"/>
          <w:szCs w:val="22"/>
        </w:rPr>
        <w:t>FINALITA’ E OBIETTIVI</w:t>
      </w:r>
    </w:p>
    <w:p w14:paraId="7A255D18" w14:textId="77777777" w:rsidR="00652EF9" w:rsidRPr="00B474FF" w:rsidRDefault="00652EF9" w:rsidP="00652EF9">
      <w:pPr>
        <w:jc w:val="both"/>
        <w:rPr>
          <w:rFonts w:ascii="Calibri" w:hAnsi="Calibri"/>
          <w:sz w:val="22"/>
          <w:szCs w:val="22"/>
        </w:rPr>
      </w:pPr>
      <w:r w:rsidRPr="00B474FF">
        <w:rPr>
          <w:rFonts w:ascii="Calibri" w:hAnsi="Calibri"/>
          <w:sz w:val="22"/>
          <w:szCs w:val="22"/>
        </w:rPr>
        <w:t>Principali finalità del programma sono il perseguimento degli equilibri di bilancio, il rispetto dei vincoli di finanza pubblica e la verifica della copertura finanziaria sulle proposte di spesa prodotte dai servizi dell'Ente, orientata al tempestivo impiego delle risorse acquisite. Le attività del servizio finanziario nell'ambito del programma in questione sono le seguenti:</w:t>
      </w:r>
    </w:p>
    <w:p w14:paraId="06716778" w14:textId="77777777" w:rsidR="00652EF9" w:rsidRPr="00B474FF" w:rsidRDefault="00652EF9" w:rsidP="00652EF9">
      <w:pPr>
        <w:jc w:val="both"/>
        <w:rPr>
          <w:rFonts w:ascii="Calibri" w:hAnsi="Calibri"/>
          <w:sz w:val="22"/>
          <w:szCs w:val="22"/>
        </w:rPr>
      </w:pPr>
      <w:r w:rsidRPr="00B474FF">
        <w:rPr>
          <w:rFonts w:ascii="Calibri" w:hAnsi="Calibri"/>
          <w:sz w:val="22"/>
          <w:szCs w:val="22"/>
        </w:rPr>
        <w:t>programmazione - predisposizione dei documenti afferenti il sistema contabile comunale, sulla base delle proposte formate dai servizi e delle indicazioni strategiche fornite dall'Amministrazione, gestione del bilancio, rendicontazione e controllo amministrativo contabile sugli atti dell'Ente, erogazione dei servizi contabili e fiscali, nel rispetto delle scadenze di legge; gestione e coordinamento delle azioni riguardanti l'applicazione delle regole di finanza pubblica - pareggio di bilancio e monitoraggio della gestione finanziaria – assunzione delle spese e relativa copertura, per la salvaguardia degli equilibri ed ai fini del perseguimento dell'obiettivo del saldo positivo stabilito dalla normativa riferita al periodo considerato.</w:t>
      </w:r>
    </w:p>
    <w:p w14:paraId="479B22E9" w14:textId="77777777" w:rsidR="00652EF9" w:rsidRPr="00910215" w:rsidRDefault="00652EF9" w:rsidP="00652EF9">
      <w:pPr>
        <w:jc w:val="both"/>
        <w:rPr>
          <w:rFonts w:ascii="Calibri" w:hAnsi="Calibri"/>
          <w:sz w:val="22"/>
          <w:szCs w:val="22"/>
        </w:rPr>
      </w:pPr>
      <w:r w:rsidRPr="00910215">
        <w:rPr>
          <w:rFonts w:ascii="Calibri" w:hAnsi="Calibri"/>
          <w:sz w:val="22"/>
          <w:szCs w:val="22"/>
        </w:rPr>
        <w:t xml:space="preserve">Applicazione della riforma del sistema contabile prevista dal D.lg. n. 118/2011, riaccertamento ordinario dei residui sulla base del nuovo principio di competenza potenziata, adeguamento delle procedure informatiche, aggiornamento e formazione del personale, attività finalizzate alla tenuta della contabilità economico-patrimoniale e relativa gestione a regime, secondo il principio generale n. 17 ed il principio applicato allegato 4/3 al D.lg. n. 118/2011; predisposizione del bilancio consolidato, adozione atti per registrazione ed imputazione delle entrate e delle spese riguardanti il servizio di competenza. </w:t>
      </w:r>
    </w:p>
    <w:p w14:paraId="259726F4" w14:textId="77777777" w:rsidR="00652EF9" w:rsidRPr="00910215" w:rsidRDefault="00652EF9" w:rsidP="00652EF9">
      <w:pPr>
        <w:jc w:val="both"/>
        <w:rPr>
          <w:rFonts w:ascii="Calibri" w:hAnsi="Calibri"/>
          <w:sz w:val="22"/>
          <w:szCs w:val="22"/>
        </w:rPr>
      </w:pPr>
      <w:r w:rsidRPr="00910215">
        <w:rPr>
          <w:rFonts w:ascii="Calibri" w:hAnsi="Calibri"/>
          <w:sz w:val="22"/>
          <w:szCs w:val="22"/>
        </w:rPr>
        <w:t xml:space="preserve">Gestione informatizzata degli ordinativi contabili e dei flussi dati con il Tesoriere, secondo il protocollo SIOPE+. Monitoraggio dei procedimenti interni mirato al rispetto dei termini ordinari di pagamento delle obbligazioni passive da parte dei responsabili di spesa. Elaborazione e trasmissione dati alle diverse strutture dell'Amministrazione statale, concernenti la gestione finanziaria, economico e patrimoniale del Comune, previste da disposizioni normative e regolamentari - Predisposizione delle certificazioni concernenti le materie di competenza dell'ufficio. Gestione delle fatture elettroniche e dei relativi flussi di dati da e verso il SdI, distribuzione delle stesse verso i centri di spesa e gestione delle fasi di liquidazione e pagamento di competenza dell'ufficio ragioneria. Gestione del registro unico della fatture, svolgimento adempimenti certificativi periodici sulla Piattaforma Certificazione Crediti gestita dal MEF, inserimento periodico flussi informativi riferiti a liquidazione e pagamento fatture. </w:t>
      </w:r>
    </w:p>
    <w:p w14:paraId="32BE1E1B" w14:textId="77777777" w:rsidR="00652EF9" w:rsidRPr="00910215" w:rsidRDefault="00652EF9" w:rsidP="00652EF9">
      <w:pPr>
        <w:jc w:val="both"/>
        <w:rPr>
          <w:rFonts w:ascii="Calibri" w:hAnsi="Calibri"/>
          <w:sz w:val="22"/>
          <w:szCs w:val="22"/>
        </w:rPr>
      </w:pPr>
      <w:r w:rsidRPr="00910215">
        <w:rPr>
          <w:rFonts w:ascii="Calibri" w:hAnsi="Calibri"/>
          <w:sz w:val="22"/>
          <w:szCs w:val="22"/>
        </w:rPr>
        <w:t>Assolvimento degli adempimenti di tenuta degli inventari e gestione della cassa economale per l'effettuazione delle spese previste dal relativo regolamento.</w:t>
      </w:r>
    </w:p>
    <w:p w14:paraId="4295C5E1" w14:textId="77777777" w:rsidR="00652EF9" w:rsidRPr="00910215" w:rsidRDefault="00652EF9" w:rsidP="00652EF9">
      <w:pPr>
        <w:jc w:val="both"/>
        <w:rPr>
          <w:rFonts w:ascii="Calibri" w:hAnsi="Calibri"/>
          <w:sz w:val="22"/>
          <w:szCs w:val="22"/>
        </w:rPr>
      </w:pPr>
      <w:r w:rsidRPr="00910215">
        <w:rPr>
          <w:rFonts w:ascii="Calibri" w:hAnsi="Calibri"/>
          <w:sz w:val="22"/>
          <w:szCs w:val="22"/>
        </w:rPr>
        <w:t>Espletamento attività di controllo interno, supporto al sistema di controllo di gestione previsto dal regolamento comunale sui controlli interni.</w:t>
      </w:r>
    </w:p>
    <w:p w14:paraId="06D51AF0" w14:textId="77777777" w:rsidR="00652EF9" w:rsidRPr="00910215" w:rsidRDefault="00652EF9" w:rsidP="00652EF9">
      <w:pPr>
        <w:jc w:val="both"/>
        <w:rPr>
          <w:rFonts w:ascii="Calibri" w:hAnsi="Calibri"/>
          <w:sz w:val="22"/>
          <w:szCs w:val="22"/>
        </w:rPr>
      </w:pPr>
      <w:r w:rsidRPr="00910215">
        <w:rPr>
          <w:rFonts w:ascii="Calibri" w:hAnsi="Calibri"/>
          <w:sz w:val="22"/>
          <w:szCs w:val="22"/>
        </w:rPr>
        <w:t>Attività di collaborazione nelle procedure di formazione delle determinazioni, degli atti di liquidazione e dei buoni d'ordine dei Responsabili di servizio.</w:t>
      </w:r>
    </w:p>
    <w:p w14:paraId="387726A1" w14:textId="77777777" w:rsidR="00652EF9" w:rsidRPr="00910215" w:rsidRDefault="00652EF9" w:rsidP="00652EF9">
      <w:pPr>
        <w:jc w:val="both"/>
        <w:rPr>
          <w:rFonts w:ascii="Calibri" w:hAnsi="Calibri"/>
          <w:sz w:val="22"/>
          <w:szCs w:val="22"/>
        </w:rPr>
      </w:pPr>
      <w:r w:rsidRPr="00910215">
        <w:rPr>
          <w:rFonts w:ascii="Calibri" w:hAnsi="Calibri"/>
          <w:sz w:val="22"/>
          <w:szCs w:val="22"/>
        </w:rPr>
        <w:t>Attuazione degli adempimenti per l'adesione al sistema dei pagamenti elettronici (Pago Pa), previsti dall'art. 5 del D.lg. n. 82/2005 (Codice amministrazione digitale) e graduale applicazione delle nuove modalità di pagamento, secondo le tempistiche di legge.</w:t>
      </w:r>
    </w:p>
    <w:p w14:paraId="4E11C63B" w14:textId="77777777" w:rsidR="00652EF9" w:rsidRPr="00910215" w:rsidRDefault="00652EF9" w:rsidP="00652EF9">
      <w:pPr>
        <w:jc w:val="both"/>
        <w:rPr>
          <w:rFonts w:ascii="Calibri" w:hAnsi="Calibri"/>
          <w:sz w:val="22"/>
          <w:szCs w:val="22"/>
        </w:rPr>
      </w:pPr>
      <w:r w:rsidRPr="00910215">
        <w:rPr>
          <w:rFonts w:ascii="Calibri" w:hAnsi="Calibri"/>
          <w:sz w:val="22"/>
          <w:szCs w:val="22"/>
        </w:rPr>
        <w:t>Adempimenti in materia di obblighi di pubblicità, trasparenza e diffusione di informazioni, introdotti dalla normativa sulla Trasparenza della P.A. per il settore di competenza.</w:t>
      </w:r>
    </w:p>
    <w:p w14:paraId="1AEE93D0" w14:textId="77777777" w:rsidR="00652EF9" w:rsidRPr="00910215" w:rsidRDefault="00652EF9" w:rsidP="00652EF9">
      <w:pPr>
        <w:jc w:val="both"/>
        <w:rPr>
          <w:rFonts w:ascii="Calibri" w:hAnsi="Calibri"/>
          <w:sz w:val="22"/>
          <w:szCs w:val="22"/>
        </w:rPr>
      </w:pPr>
      <w:r w:rsidRPr="00910215">
        <w:rPr>
          <w:rFonts w:ascii="Calibri" w:hAnsi="Calibri"/>
          <w:sz w:val="22"/>
          <w:szCs w:val="22"/>
        </w:rPr>
        <w:t>Cura nello svolgimento degli adempimenti connessi alle partecipazione societarie dell'ente.</w:t>
      </w:r>
    </w:p>
    <w:p w14:paraId="4DA945E3" w14:textId="77777777" w:rsidR="00652EF9" w:rsidRPr="00910215" w:rsidRDefault="00652EF9" w:rsidP="00652EF9">
      <w:pPr>
        <w:jc w:val="both"/>
        <w:rPr>
          <w:rFonts w:ascii="Calibri" w:hAnsi="Calibri"/>
          <w:sz w:val="22"/>
          <w:szCs w:val="22"/>
        </w:rPr>
      </w:pPr>
      <w:r w:rsidRPr="00910215">
        <w:rPr>
          <w:rFonts w:ascii="Calibri" w:hAnsi="Calibri"/>
          <w:sz w:val="22"/>
          <w:szCs w:val="22"/>
        </w:rPr>
        <w:t>RISORSE UMANE DA IMPIEGARE: l’ufficio si avvale per la realizzazione del programma del personale assegnato al servizio.</w:t>
      </w:r>
    </w:p>
    <w:p w14:paraId="71EAFF90" w14:textId="77777777" w:rsidR="00652EF9" w:rsidRPr="00910215" w:rsidRDefault="00652EF9" w:rsidP="00652EF9">
      <w:pPr>
        <w:jc w:val="both"/>
        <w:rPr>
          <w:rFonts w:ascii="Calibri" w:hAnsi="Calibri"/>
          <w:sz w:val="22"/>
          <w:szCs w:val="22"/>
        </w:rPr>
      </w:pPr>
      <w:r w:rsidRPr="00910215">
        <w:rPr>
          <w:rFonts w:ascii="Calibri" w:hAnsi="Calibri"/>
          <w:sz w:val="22"/>
          <w:szCs w:val="22"/>
        </w:rPr>
        <w:t>RISORSE STRUMENTALI UTILIZZATE: quelle attualmente in dotazione al servizio, come risultante nell’inventario dei beni del Comune.</w:t>
      </w:r>
    </w:p>
    <w:p w14:paraId="5F5B18F1" w14:textId="77777777" w:rsidR="00652EF9" w:rsidRPr="00910215" w:rsidRDefault="00652EF9" w:rsidP="00652EF9">
      <w:pPr>
        <w:jc w:val="both"/>
        <w:rPr>
          <w:rFonts w:ascii="Calibri" w:hAnsi="Calibri"/>
          <w:sz w:val="22"/>
          <w:szCs w:val="22"/>
        </w:rPr>
      </w:pPr>
      <w:r w:rsidRPr="00910215">
        <w:rPr>
          <w:rFonts w:ascii="Calibri" w:hAnsi="Calibri"/>
          <w:sz w:val="22"/>
          <w:szCs w:val="22"/>
        </w:rPr>
        <w:t>RESPONSABILE DEL SERVIZIO: Vice Segretario Comunale dottoressa Emma Longo</w:t>
      </w:r>
    </w:p>
    <w:p w14:paraId="44D8C977" w14:textId="77777777" w:rsidR="00652EF9" w:rsidRPr="00B129BA" w:rsidRDefault="00652EF9" w:rsidP="00652EF9">
      <w:pPr>
        <w:jc w:val="both"/>
        <w:rPr>
          <w:rFonts w:ascii="Calibri" w:hAnsi="Calibri"/>
          <w:sz w:val="22"/>
          <w:szCs w:val="22"/>
        </w:rPr>
      </w:pPr>
      <w:r w:rsidRPr="00910215">
        <w:rPr>
          <w:rFonts w:ascii="Calibri" w:hAnsi="Calibri"/>
          <w:sz w:val="22"/>
          <w:szCs w:val="22"/>
        </w:rPr>
        <w:t xml:space="preserve">AMMINISTRATORE DI RIFERIMENTO: </w:t>
      </w:r>
      <w:r w:rsidRPr="00B129BA">
        <w:rPr>
          <w:rFonts w:ascii="Calibri" w:hAnsi="Calibri"/>
          <w:sz w:val="22"/>
          <w:szCs w:val="22"/>
        </w:rPr>
        <w:t>assessore Cristina Stefani</w:t>
      </w:r>
    </w:p>
    <w:p w14:paraId="3B662ED4" w14:textId="77777777" w:rsidR="00450FC1" w:rsidRPr="00B129BA" w:rsidRDefault="00450FC1" w:rsidP="00450FC1">
      <w:pPr>
        <w:jc w:val="both"/>
        <w:rPr>
          <w:rFonts w:ascii="Calibri" w:hAnsi="Calibri"/>
          <w:sz w:val="22"/>
          <w:szCs w:val="22"/>
        </w:rPr>
      </w:pPr>
    </w:p>
    <w:p w14:paraId="7C8EC3AE" w14:textId="77777777" w:rsidR="00450FC1" w:rsidRPr="00707FCA" w:rsidRDefault="00450FC1" w:rsidP="00575584">
      <w:pPr>
        <w:shd w:val="clear" w:color="auto" w:fill="DBE5F1" w:themeFill="accent1" w:themeFillTint="33"/>
        <w:jc w:val="both"/>
        <w:rPr>
          <w:rFonts w:ascii="Calibri" w:hAnsi="Calibri"/>
          <w:b/>
          <w:sz w:val="22"/>
          <w:szCs w:val="22"/>
        </w:rPr>
      </w:pPr>
      <w:r w:rsidRPr="00707FCA">
        <w:rPr>
          <w:rFonts w:ascii="Calibri" w:hAnsi="Calibri"/>
          <w:b/>
          <w:sz w:val="22"/>
          <w:szCs w:val="22"/>
        </w:rPr>
        <w:t xml:space="preserve">Programma 4 Gestione delle entrate tributarie e servizi fiscali </w:t>
      </w:r>
    </w:p>
    <w:p w14:paraId="0BF5DBE1"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dei servizi fiscali, per l'accertamento e la riscossione dei tributi, anche in relazione alle attività di contrasto all'evasione e all'elusione fiscale, di competenza dell'ente. Comprende le spese relative ai rimborsi d’imposta. Comprende le spese per i contratti di servizio con le società e gli enti concessionari della riscossione dei tributi, e, in generale, per il controllo della gestione per i tributi dati in concessione. </w:t>
      </w:r>
    </w:p>
    <w:p w14:paraId="72010F57"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la gestione del contenzioso in materia tributaria. </w:t>
      </w:r>
    </w:p>
    <w:p w14:paraId="2DB67D2F"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le attività di studio e di ricerca in ordine alla fiscalità dell'ente, di elaborazione delle informazioni e di riscontro della capacità contributiva, di progettazione delle procedure e delle risorse informatiche relative ai servizi fiscali e tributari, e della gestione dei relativi archivi informativi. </w:t>
      </w:r>
    </w:p>
    <w:p w14:paraId="4CED4239" w14:textId="77777777" w:rsidR="00450FC1" w:rsidRPr="00707FCA" w:rsidRDefault="00450FC1" w:rsidP="00450FC1">
      <w:pPr>
        <w:jc w:val="both"/>
        <w:rPr>
          <w:rFonts w:ascii="Calibri" w:hAnsi="Calibri"/>
          <w:i/>
          <w:sz w:val="22"/>
          <w:szCs w:val="22"/>
        </w:rPr>
      </w:pPr>
      <w:r w:rsidRPr="00707FCA">
        <w:rPr>
          <w:rFonts w:ascii="Calibri" w:hAnsi="Calibri"/>
          <w:i/>
          <w:sz w:val="22"/>
          <w:szCs w:val="22"/>
        </w:rPr>
        <w:t>Comprende le spese per le attività catastali.</w:t>
      </w:r>
    </w:p>
    <w:p w14:paraId="17B10982" w14:textId="77777777" w:rsidR="004C6AFB" w:rsidRPr="00910215" w:rsidRDefault="004C6AFB" w:rsidP="004C6AFB">
      <w:pPr>
        <w:jc w:val="both"/>
        <w:rPr>
          <w:rFonts w:ascii="Calibri" w:hAnsi="Calibri"/>
          <w:sz w:val="22"/>
          <w:szCs w:val="22"/>
        </w:rPr>
      </w:pPr>
      <w:r w:rsidRPr="00910215">
        <w:rPr>
          <w:rFonts w:ascii="Calibri" w:hAnsi="Calibri"/>
          <w:sz w:val="22"/>
          <w:szCs w:val="22"/>
        </w:rPr>
        <w:t xml:space="preserve">FINALITA’ E OBIETTIVI </w:t>
      </w:r>
    </w:p>
    <w:p w14:paraId="7DC66CCE" w14:textId="77777777" w:rsidR="004C6AFB" w:rsidRPr="00910215" w:rsidRDefault="004C6AFB" w:rsidP="004C6AFB">
      <w:pPr>
        <w:jc w:val="both"/>
        <w:rPr>
          <w:rFonts w:ascii="Calibri" w:hAnsi="Calibri"/>
          <w:sz w:val="22"/>
          <w:szCs w:val="22"/>
        </w:rPr>
      </w:pPr>
      <w:r w:rsidRPr="00910215">
        <w:rPr>
          <w:rFonts w:ascii="Calibri" w:hAnsi="Calibri"/>
          <w:sz w:val="22"/>
          <w:szCs w:val="22"/>
        </w:rPr>
        <w:t>La realizzazione di un sistema fiscale locale quanto più possibile equo ed efficiente passa attraverso la corretta e regolare gestione ordinaria dei tributi locali e delle entrate patrimoniali di competenza.</w:t>
      </w:r>
    </w:p>
    <w:p w14:paraId="40491DF6" w14:textId="77777777" w:rsidR="004C6AFB" w:rsidRDefault="004C6AFB" w:rsidP="004C6AFB">
      <w:pPr>
        <w:jc w:val="both"/>
        <w:rPr>
          <w:rFonts w:ascii="Calibri" w:hAnsi="Calibri"/>
          <w:spacing w:val="11"/>
          <w:sz w:val="22"/>
          <w:szCs w:val="22"/>
        </w:rPr>
      </w:pPr>
      <w:r w:rsidRPr="00910215">
        <w:rPr>
          <w:rFonts w:ascii="Calibri" w:hAnsi="Calibri"/>
          <w:sz w:val="22"/>
          <w:szCs w:val="22"/>
        </w:rPr>
        <w:t>N</w:t>
      </w:r>
      <w:r w:rsidRPr="00910215">
        <w:rPr>
          <w:rFonts w:ascii="Calibri" w:hAnsi="Calibri"/>
          <w:spacing w:val="-2"/>
          <w:sz w:val="22"/>
          <w:szCs w:val="22"/>
        </w:rPr>
        <w:t>e</w:t>
      </w:r>
      <w:r w:rsidRPr="00910215">
        <w:rPr>
          <w:rFonts w:ascii="Calibri" w:hAnsi="Calibri"/>
          <w:sz w:val="22"/>
          <w:szCs w:val="22"/>
        </w:rPr>
        <w:t>l</w:t>
      </w:r>
      <w:r w:rsidRPr="00910215">
        <w:rPr>
          <w:rFonts w:ascii="Calibri" w:hAnsi="Calibri"/>
          <w:spacing w:val="-2"/>
          <w:sz w:val="22"/>
          <w:szCs w:val="22"/>
        </w:rPr>
        <w:t>l’</w:t>
      </w:r>
      <w:r w:rsidRPr="00910215">
        <w:rPr>
          <w:rFonts w:ascii="Calibri" w:hAnsi="Calibri"/>
          <w:spacing w:val="-1"/>
          <w:sz w:val="22"/>
          <w:szCs w:val="22"/>
        </w:rPr>
        <w:t>a</w:t>
      </w:r>
      <w:r w:rsidRPr="00910215">
        <w:rPr>
          <w:rFonts w:ascii="Calibri" w:hAnsi="Calibri"/>
          <w:spacing w:val="1"/>
          <w:sz w:val="22"/>
          <w:szCs w:val="22"/>
        </w:rPr>
        <w:t>m</w:t>
      </w:r>
      <w:r w:rsidRPr="00910215">
        <w:rPr>
          <w:rFonts w:ascii="Calibri" w:hAnsi="Calibri"/>
          <w:spacing w:val="-1"/>
          <w:sz w:val="22"/>
          <w:szCs w:val="22"/>
        </w:rPr>
        <w:t>b</w:t>
      </w:r>
      <w:r w:rsidRPr="00910215">
        <w:rPr>
          <w:rFonts w:ascii="Calibri" w:hAnsi="Calibri"/>
          <w:spacing w:val="-3"/>
          <w:sz w:val="22"/>
          <w:szCs w:val="22"/>
        </w:rPr>
        <w:t>i</w:t>
      </w:r>
      <w:r w:rsidRPr="00910215">
        <w:rPr>
          <w:rFonts w:ascii="Calibri" w:hAnsi="Calibri"/>
          <w:spacing w:val="1"/>
          <w:sz w:val="22"/>
          <w:szCs w:val="22"/>
        </w:rPr>
        <w:t>t</w:t>
      </w:r>
      <w:r w:rsidRPr="00910215">
        <w:rPr>
          <w:rFonts w:ascii="Calibri" w:hAnsi="Calibri"/>
          <w:sz w:val="22"/>
          <w:szCs w:val="22"/>
        </w:rPr>
        <w:t xml:space="preserve">o </w:t>
      </w:r>
      <w:r w:rsidRPr="00910215">
        <w:rPr>
          <w:rFonts w:ascii="Calibri" w:hAnsi="Calibri"/>
          <w:spacing w:val="-1"/>
          <w:sz w:val="22"/>
          <w:szCs w:val="22"/>
        </w:rPr>
        <w:t>d</w:t>
      </w:r>
      <w:r w:rsidRPr="00910215">
        <w:rPr>
          <w:rFonts w:ascii="Calibri" w:hAnsi="Calibri"/>
          <w:spacing w:val="1"/>
          <w:sz w:val="22"/>
          <w:szCs w:val="22"/>
        </w:rPr>
        <w:t>e</w:t>
      </w:r>
      <w:r w:rsidRPr="00910215">
        <w:rPr>
          <w:rFonts w:ascii="Calibri" w:hAnsi="Calibri"/>
          <w:sz w:val="22"/>
          <w:szCs w:val="22"/>
        </w:rPr>
        <w:t xml:space="preserve">l </w:t>
      </w:r>
      <w:r w:rsidRPr="00910215">
        <w:rPr>
          <w:rFonts w:ascii="Calibri" w:hAnsi="Calibri"/>
          <w:spacing w:val="-1"/>
          <w:sz w:val="22"/>
          <w:szCs w:val="22"/>
        </w:rPr>
        <w:t>pr</w:t>
      </w:r>
      <w:r w:rsidRPr="00910215">
        <w:rPr>
          <w:rFonts w:ascii="Calibri" w:hAnsi="Calibri"/>
          <w:sz w:val="22"/>
          <w:szCs w:val="22"/>
        </w:rPr>
        <w:t>og</w:t>
      </w:r>
      <w:r w:rsidRPr="00910215">
        <w:rPr>
          <w:rFonts w:ascii="Calibri" w:hAnsi="Calibri"/>
          <w:spacing w:val="-1"/>
          <w:sz w:val="22"/>
          <w:szCs w:val="22"/>
        </w:rPr>
        <w:t>r</w:t>
      </w:r>
      <w:r w:rsidRPr="00910215">
        <w:rPr>
          <w:rFonts w:ascii="Calibri" w:hAnsi="Calibri"/>
          <w:spacing w:val="-3"/>
          <w:sz w:val="22"/>
          <w:szCs w:val="22"/>
        </w:rPr>
        <w:t>a</w:t>
      </w:r>
      <w:r w:rsidRPr="00910215">
        <w:rPr>
          <w:rFonts w:ascii="Calibri" w:hAnsi="Calibri"/>
          <w:spacing w:val="-2"/>
          <w:sz w:val="22"/>
          <w:szCs w:val="22"/>
        </w:rPr>
        <w:t>m</w:t>
      </w:r>
      <w:r w:rsidRPr="00910215">
        <w:rPr>
          <w:rFonts w:ascii="Calibri" w:hAnsi="Calibri"/>
          <w:spacing w:val="1"/>
          <w:sz w:val="22"/>
          <w:szCs w:val="22"/>
        </w:rPr>
        <w:t>m</w:t>
      </w:r>
      <w:r w:rsidRPr="00910215">
        <w:rPr>
          <w:rFonts w:ascii="Calibri" w:hAnsi="Calibri"/>
          <w:sz w:val="22"/>
          <w:szCs w:val="22"/>
        </w:rPr>
        <w:t xml:space="preserve">a </w:t>
      </w:r>
      <w:r w:rsidRPr="00910215">
        <w:rPr>
          <w:rFonts w:ascii="Calibri" w:hAnsi="Calibri"/>
          <w:spacing w:val="-1"/>
          <w:sz w:val="22"/>
          <w:szCs w:val="22"/>
        </w:rPr>
        <w:t>s</w:t>
      </w:r>
      <w:r w:rsidRPr="00910215">
        <w:rPr>
          <w:rFonts w:ascii="Calibri" w:hAnsi="Calibri"/>
          <w:sz w:val="22"/>
          <w:szCs w:val="22"/>
        </w:rPr>
        <w:t>o</w:t>
      </w:r>
      <w:r w:rsidRPr="00910215">
        <w:rPr>
          <w:rFonts w:ascii="Calibri" w:hAnsi="Calibri"/>
          <w:spacing w:val="1"/>
          <w:sz w:val="22"/>
          <w:szCs w:val="22"/>
        </w:rPr>
        <w:t>n</w:t>
      </w:r>
      <w:r w:rsidRPr="00910215">
        <w:rPr>
          <w:rFonts w:ascii="Calibri" w:hAnsi="Calibri"/>
          <w:sz w:val="22"/>
          <w:szCs w:val="22"/>
        </w:rPr>
        <w:t xml:space="preserve">o </w:t>
      </w:r>
      <w:r w:rsidRPr="00910215">
        <w:rPr>
          <w:rFonts w:ascii="Calibri" w:hAnsi="Calibri"/>
          <w:spacing w:val="-1"/>
          <w:sz w:val="22"/>
          <w:szCs w:val="22"/>
        </w:rPr>
        <w:t>pr</w:t>
      </w:r>
      <w:r w:rsidRPr="00910215">
        <w:rPr>
          <w:rFonts w:ascii="Calibri" w:hAnsi="Calibri"/>
          <w:spacing w:val="-2"/>
          <w:sz w:val="22"/>
          <w:szCs w:val="22"/>
        </w:rPr>
        <w:t>e</w:t>
      </w:r>
      <w:r w:rsidRPr="00910215">
        <w:rPr>
          <w:rFonts w:ascii="Calibri" w:hAnsi="Calibri"/>
          <w:sz w:val="22"/>
          <w:szCs w:val="22"/>
        </w:rPr>
        <w:t>v</w:t>
      </w:r>
      <w:r w:rsidRPr="00910215">
        <w:rPr>
          <w:rFonts w:ascii="Calibri" w:hAnsi="Calibri"/>
          <w:spacing w:val="-1"/>
          <w:sz w:val="22"/>
          <w:szCs w:val="22"/>
        </w:rPr>
        <w:t>is</w:t>
      </w:r>
      <w:r w:rsidRPr="00910215">
        <w:rPr>
          <w:rFonts w:ascii="Calibri" w:hAnsi="Calibri"/>
          <w:spacing w:val="-2"/>
          <w:sz w:val="22"/>
          <w:szCs w:val="22"/>
        </w:rPr>
        <w:t>t</w:t>
      </w:r>
      <w:r w:rsidRPr="00910215">
        <w:rPr>
          <w:rFonts w:ascii="Calibri" w:hAnsi="Calibri"/>
          <w:sz w:val="22"/>
          <w:szCs w:val="22"/>
        </w:rPr>
        <w:t xml:space="preserve">e le </w:t>
      </w:r>
      <w:r w:rsidRPr="00910215">
        <w:rPr>
          <w:rFonts w:ascii="Calibri" w:hAnsi="Calibri"/>
          <w:spacing w:val="-1"/>
          <w:sz w:val="22"/>
          <w:szCs w:val="22"/>
        </w:rPr>
        <w:t>s</w:t>
      </w:r>
      <w:r w:rsidRPr="00910215">
        <w:rPr>
          <w:rFonts w:ascii="Calibri" w:hAnsi="Calibri"/>
          <w:spacing w:val="1"/>
          <w:sz w:val="22"/>
          <w:szCs w:val="22"/>
        </w:rPr>
        <w:t>e</w:t>
      </w:r>
      <w:r w:rsidRPr="00910215">
        <w:rPr>
          <w:rFonts w:ascii="Calibri" w:hAnsi="Calibri"/>
          <w:spacing w:val="-2"/>
          <w:sz w:val="22"/>
          <w:szCs w:val="22"/>
        </w:rPr>
        <w:t>g</w:t>
      </w:r>
      <w:r w:rsidRPr="00910215">
        <w:rPr>
          <w:rFonts w:ascii="Calibri" w:hAnsi="Calibri"/>
          <w:spacing w:val="1"/>
          <w:sz w:val="22"/>
          <w:szCs w:val="22"/>
        </w:rPr>
        <w:t>u</w:t>
      </w:r>
      <w:r w:rsidRPr="00910215">
        <w:rPr>
          <w:rFonts w:ascii="Calibri" w:hAnsi="Calibri"/>
          <w:spacing w:val="-2"/>
          <w:sz w:val="22"/>
          <w:szCs w:val="22"/>
        </w:rPr>
        <w:t>en</w:t>
      </w:r>
      <w:r w:rsidRPr="00910215">
        <w:rPr>
          <w:rFonts w:ascii="Calibri" w:hAnsi="Calibri"/>
          <w:spacing w:val="1"/>
          <w:sz w:val="22"/>
          <w:szCs w:val="22"/>
        </w:rPr>
        <w:t>t</w:t>
      </w:r>
      <w:r w:rsidRPr="00910215">
        <w:rPr>
          <w:rFonts w:ascii="Calibri" w:hAnsi="Calibri"/>
          <w:sz w:val="22"/>
          <w:szCs w:val="22"/>
        </w:rPr>
        <w:t>i</w:t>
      </w:r>
      <w:r w:rsidRPr="00910215">
        <w:rPr>
          <w:rFonts w:ascii="Calibri" w:hAnsi="Calibri"/>
          <w:spacing w:val="10"/>
          <w:sz w:val="22"/>
          <w:szCs w:val="22"/>
        </w:rPr>
        <w:t xml:space="preserve"> </w:t>
      </w:r>
      <w:r w:rsidRPr="00910215">
        <w:rPr>
          <w:rFonts w:ascii="Calibri" w:hAnsi="Calibri"/>
          <w:spacing w:val="-1"/>
          <w:sz w:val="22"/>
          <w:szCs w:val="22"/>
        </w:rPr>
        <w:t>a</w:t>
      </w:r>
      <w:r w:rsidRPr="00910215">
        <w:rPr>
          <w:rFonts w:ascii="Calibri" w:hAnsi="Calibri"/>
          <w:spacing w:val="-2"/>
          <w:sz w:val="22"/>
          <w:szCs w:val="22"/>
        </w:rPr>
        <w:t>t</w:t>
      </w:r>
      <w:r w:rsidRPr="00910215">
        <w:rPr>
          <w:rFonts w:ascii="Calibri" w:hAnsi="Calibri"/>
          <w:spacing w:val="1"/>
          <w:sz w:val="22"/>
          <w:szCs w:val="22"/>
        </w:rPr>
        <w:t>t</w:t>
      </w:r>
      <w:r w:rsidRPr="00910215">
        <w:rPr>
          <w:rFonts w:ascii="Calibri" w:hAnsi="Calibri"/>
          <w:spacing w:val="-1"/>
          <w:sz w:val="22"/>
          <w:szCs w:val="22"/>
        </w:rPr>
        <w:t>i</w:t>
      </w:r>
      <w:r w:rsidRPr="00910215">
        <w:rPr>
          <w:rFonts w:ascii="Calibri" w:hAnsi="Calibri"/>
          <w:sz w:val="22"/>
          <w:szCs w:val="22"/>
        </w:rPr>
        <w:t>v</w:t>
      </w:r>
      <w:r w:rsidRPr="00910215">
        <w:rPr>
          <w:rFonts w:ascii="Calibri" w:hAnsi="Calibri"/>
          <w:spacing w:val="-3"/>
          <w:sz w:val="22"/>
          <w:szCs w:val="22"/>
        </w:rPr>
        <w:t>i</w:t>
      </w:r>
      <w:r w:rsidRPr="00910215">
        <w:rPr>
          <w:rFonts w:ascii="Calibri" w:hAnsi="Calibri"/>
          <w:spacing w:val="1"/>
          <w:sz w:val="22"/>
          <w:szCs w:val="22"/>
        </w:rPr>
        <w:t>t</w:t>
      </w:r>
      <w:r w:rsidRPr="00910215">
        <w:rPr>
          <w:rFonts w:ascii="Calibri" w:hAnsi="Calibri"/>
          <w:spacing w:val="-1"/>
          <w:sz w:val="22"/>
          <w:szCs w:val="22"/>
        </w:rPr>
        <w:t>à</w:t>
      </w:r>
      <w:r w:rsidRPr="00910215">
        <w:rPr>
          <w:rFonts w:ascii="Calibri" w:hAnsi="Calibri"/>
          <w:sz w:val="22"/>
          <w:szCs w:val="22"/>
        </w:rPr>
        <w:t>:</w:t>
      </w:r>
      <w:r w:rsidRPr="00910215">
        <w:rPr>
          <w:rFonts w:ascii="Calibri" w:hAnsi="Calibri"/>
          <w:spacing w:val="9"/>
          <w:sz w:val="22"/>
          <w:szCs w:val="22"/>
        </w:rPr>
        <w:t xml:space="preserve"> </w:t>
      </w:r>
      <w:r w:rsidRPr="00910215">
        <w:rPr>
          <w:rFonts w:ascii="Calibri" w:hAnsi="Calibri"/>
          <w:spacing w:val="-2"/>
          <w:sz w:val="22"/>
          <w:szCs w:val="22"/>
        </w:rPr>
        <w:t>g</w:t>
      </w:r>
      <w:r w:rsidRPr="00910215">
        <w:rPr>
          <w:rFonts w:ascii="Calibri" w:hAnsi="Calibri"/>
          <w:spacing w:val="1"/>
          <w:sz w:val="22"/>
          <w:szCs w:val="22"/>
        </w:rPr>
        <w:t>e</w:t>
      </w:r>
      <w:r w:rsidRPr="00910215">
        <w:rPr>
          <w:rFonts w:ascii="Calibri" w:hAnsi="Calibri"/>
          <w:spacing w:val="-3"/>
          <w:sz w:val="22"/>
          <w:szCs w:val="22"/>
        </w:rPr>
        <w:t>s</w:t>
      </w:r>
      <w:r w:rsidRPr="00910215">
        <w:rPr>
          <w:rFonts w:ascii="Calibri" w:hAnsi="Calibri"/>
          <w:spacing w:val="1"/>
          <w:sz w:val="22"/>
          <w:szCs w:val="22"/>
        </w:rPr>
        <w:t>t</w:t>
      </w:r>
      <w:r w:rsidRPr="00910215">
        <w:rPr>
          <w:rFonts w:ascii="Calibri" w:hAnsi="Calibri"/>
          <w:spacing w:val="-1"/>
          <w:sz w:val="22"/>
          <w:szCs w:val="22"/>
        </w:rPr>
        <w:t>i</w:t>
      </w:r>
      <w:r w:rsidRPr="00910215">
        <w:rPr>
          <w:rFonts w:ascii="Calibri" w:hAnsi="Calibri"/>
          <w:sz w:val="22"/>
          <w:szCs w:val="22"/>
        </w:rPr>
        <w:t>o</w:t>
      </w:r>
      <w:r w:rsidRPr="00910215">
        <w:rPr>
          <w:rFonts w:ascii="Calibri" w:hAnsi="Calibri"/>
          <w:spacing w:val="-2"/>
          <w:sz w:val="22"/>
          <w:szCs w:val="22"/>
        </w:rPr>
        <w:t>n</w:t>
      </w:r>
      <w:r w:rsidRPr="00910215">
        <w:rPr>
          <w:rFonts w:ascii="Calibri" w:hAnsi="Calibri"/>
          <w:sz w:val="22"/>
          <w:szCs w:val="22"/>
        </w:rPr>
        <w:t>e</w:t>
      </w:r>
      <w:r w:rsidRPr="00910215">
        <w:rPr>
          <w:rFonts w:ascii="Calibri" w:hAnsi="Calibri"/>
          <w:spacing w:val="9"/>
          <w:sz w:val="22"/>
          <w:szCs w:val="22"/>
        </w:rPr>
        <w:t xml:space="preserve"> </w:t>
      </w:r>
      <w:r w:rsidRPr="00910215">
        <w:rPr>
          <w:rFonts w:ascii="Calibri" w:hAnsi="Calibri"/>
          <w:sz w:val="22"/>
          <w:szCs w:val="22"/>
        </w:rPr>
        <w:t>o</w:t>
      </w:r>
      <w:r w:rsidRPr="00910215">
        <w:rPr>
          <w:rFonts w:ascii="Calibri" w:hAnsi="Calibri"/>
          <w:spacing w:val="-1"/>
          <w:sz w:val="22"/>
          <w:szCs w:val="22"/>
        </w:rPr>
        <w:t>rdi</w:t>
      </w:r>
      <w:r w:rsidRPr="00910215">
        <w:rPr>
          <w:rFonts w:ascii="Calibri" w:hAnsi="Calibri"/>
          <w:spacing w:val="1"/>
          <w:sz w:val="22"/>
          <w:szCs w:val="22"/>
        </w:rPr>
        <w:t>n</w:t>
      </w:r>
      <w:r w:rsidRPr="00910215">
        <w:rPr>
          <w:rFonts w:ascii="Calibri" w:hAnsi="Calibri"/>
          <w:spacing w:val="-3"/>
          <w:sz w:val="22"/>
          <w:szCs w:val="22"/>
        </w:rPr>
        <w:t>a</w:t>
      </w:r>
      <w:r w:rsidRPr="00910215">
        <w:rPr>
          <w:rFonts w:ascii="Calibri" w:hAnsi="Calibri"/>
          <w:spacing w:val="-1"/>
          <w:sz w:val="22"/>
          <w:szCs w:val="22"/>
        </w:rPr>
        <w:t>ri</w:t>
      </w:r>
      <w:r w:rsidRPr="00910215">
        <w:rPr>
          <w:rFonts w:ascii="Calibri" w:hAnsi="Calibri"/>
          <w:sz w:val="22"/>
          <w:szCs w:val="22"/>
        </w:rPr>
        <w:t>a</w:t>
      </w:r>
      <w:r w:rsidRPr="00910215">
        <w:rPr>
          <w:rFonts w:ascii="Calibri" w:hAnsi="Calibri"/>
          <w:spacing w:val="9"/>
          <w:sz w:val="22"/>
          <w:szCs w:val="22"/>
        </w:rPr>
        <w:t xml:space="preserve"> </w:t>
      </w:r>
      <w:r w:rsidRPr="00910215">
        <w:rPr>
          <w:rFonts w:ascii="Calibri" w:hAnsi="Calibri"/>
          <w:spacing w:val="-1"/>
          <w:sz w:val="22"/>
          <w:szCs w:val="22"/>
        </w:rPr>
        <w:t>d</w:t>
      </w:r>
      <w:r w:rsidRPr="00910215">
        <w:rPr>
          <w:rFonts w:ascii="Calibri" w:hAnsi="Calibri"/>
          <w:spacing w:val="1"/>
          <w:sz w:val="22"/>
          <w:szCs w:val="22"/>
        </w:rPr>
        <w:t>e</w:t>
      </w:r>
      <w:r w:rsidRPr="00910215">
        <w:rPr>
          <w:rFonts w:ascii="Calibri" w:hAnsi="Calibri"/>
          <w:sz w:val="22"/>
          <w:szCs w:val="22"/>
        </w:rPr>
        <w:t>i</w:t>
      </w:r>
      <w:r w:rsidRPr="00910215">
        <w:rPr>
          <w:rFonts w:ascii="Calibri" w:hAnsi="Calibri"/>
          <w:spacing w:val="7"/>
          <w:sz w:val="22"/>
          <w:szCs w:val="22"/>
        </w:rPr>
        <w:t xml:space="preserve"> </w:t>
      </w:r>
      <w:r w:rsidRPr="00910215">
        <w:rPr>
          <w:rFonts w:ascii="Calibri" w:hAnsi="Calibri"/>
          <w:spacing w:val="1"/>
          <w:sz w:val="22"/>
          <w:szCs w:val="22"/>
        </w:rPr>
        <w:t>t</w:t>
      </w:r>
      <w:r w:rsidRPr="00910215">
        <w:rPr>
          <w:rFonts w:ascii="Calibri" w:hAnsi="Calibri"/>
          <w:spacing w:val="-1"/>
          <w:sz w:val="22"/>
          <w:szCs w:val="22"/>
        </w:rPr>
        <w:t>rib</w:t>
      </w:r>
      <w:r w:rsidRPr="00910215">
        <w:rPr>
          <w:rFonts w:ascii="Calibri" w:hAnsi="Calibri"/>
          <w:spacing w:val="-2"/>
          <w:sz w:val="22"/>
          <w:szCs w:val="22"/>
        </w:rPr>
        <w:t>u</w:t>
      </w:r>
      <w:r w:rsidRPr="00910215">
        <w:rPr>
          <w:rFonts w:ascii="Calibri" w:hAnsi="Calibri"/>
          <w:spacing w:val="1"/>
          <w:sz w:val="22"/>
          <w:szCs w:val="22"/>
        </w:rPr>
        <w:t>t</w:t>
      </w:r>
      <w:r w:rsidRPr="00910215">
        <w:rPr>
          <w:rFonts w:ascii="Calibri" w:hAnsi="Calibri"/>
          <w:sz w:val="22"/>
          <w:szCs w:val="22"/>
        </w:rPr>
        <w:t>i</w:t>
      </w:r>
      <w:r w:rsidRPr="00910215">
        <w:rPr>
          <w:rFonts w:ascii="Calibri" w:hAnsi="Calibri"/>
          <w:spacing w:val="7"/>
          <w:sz w:val="22"/>
          <w:szCs w:val="22"/>
        </w:rPr>
        <w:t xml:space="preserve"> </w:t>
      </w:r>
      <w:r w:rsidRPr="00910215">
        <w:rPr>
          <w:rFonts w:ascii="Calibri" w:hAnsi="Calibri"/>
          <w:sz w:val="22"/>
          <w:szCs w:val="22"/>
        </w:rPr>
        <w:t>lo</w:t>
      </w:r>
      <w:r w:rsidRPr="00910215">
        <w:rPr>
          <w:rFonts w:ascii="Calibri" w:hAnsi="Calibri"/>
          <w:spacing w:val="-1"/>
          <w:sz w:val="22"/>
          <w:szCs w:val="22"/>
        </w:rPr>
        <w:t>ca</w:t>
      </w:r>
      <w:r w:rsidRPr="00910215">
        <w:rPr>
          <w:rFonts w:ascii="Calibri" w:hAnsi="Calibri"/>
          <w:sz w:val="22"/>
          <w:szCs w:val="22"/>
        </w:rPr>
        <w:t>l</w:t>
      </w:r>
      <w:r w:rsidRPr="00910215">
        <w:rPr>
          <w:rFonts w:ascii="Calibri" w:hAnsi="Calibri"/>
          <w:spacing w:val="-3"/>
          <w:sz w:val="22"/>
          <w:szCs w:val="22"/>
        </w:rPr>
        <w:t>i</w:t>
      </w:r>
      <w:r w:rsidRPr="00910215">
        <w:rPr>
          <w:rFonts w:ascii="Calibri" w:hAnsi="Calibri"/>
          <w:sz w:val="22"/>
          <w:szCs w:val="22"/>
        </w:rPr>
        <w:t>,</w:t>
      </w:r>
      <w:r w:rsidRPr="00910215">
        <w:rPr>
          <w:rFonts w:ascii="Calibri" w:hAnsi="Calibri"/>
          <w:spacing w:val="11"/>
          <w:sz w:val="22"/>
          <w:szCs w:val="22"/>
        </w:rPr>
        <w:t xml:space="preserve"> </w:t>
      </w:r>
      <w:r w:rsidRPr="00910215">
        <w:rPr>
          <w:rFonts w:ascii="Calibri" w:hAnsi="Calibri"/>
          <w:spacing w:val="-1"/>
          <w:sz w:val="22"/>
          <w:szCs w:val="22"/>
        </w:rPr>
        <w:t>i</w:t>
      </w:r>
      <w:r w:rsidRPr="00910215">
        <w:rPr>
          <w:rFonts w:ascii="Calibri" w:hAnsi="Calibri"/>
          <w:sz w:val="22"/>
          <w:szCs w:val="22"/>
        </w:rPr>
        <w:t>l</w:t>
      </w:r>
      <w:r w:rsidRPr="00910215">
        <w:rPr>
          <w:rFonts w:ascii="Calibri" w:hAnsi="Calibri"/>
          <w:spacing w:val="8"/>
          <w:sz w:val="22"/>
          <w:szCs w:val="22"/>
        </w:rPr>
        <w:t xml:space="preserve"> </w:t>
      </w:r>
      <w:r w:rsidRPr="00910215">
        <w:rPr>
          <w:rFonts w:ascii="Calibri" w:hAnsi="Calibri"/>
          <w:spacing w:val="-1"/>
          <w:sz w:val="22"/>
          <w:szCs w:val="22"/>
        </w:rPr>
        <w:t>c</w:t>
      </w:r>
      <w:r w:rsidRPr="00910215">
        <w:rPr>
          <w:rFonts w:ascii="Calibri" w:hAnsi="Calibri"/>
          <w:spacing w:val="1"/>
          <w:sz w:val="22"/>
          <w:szCs w:val="22"/>
        </w:rPr>
        <w:t>u</w:t>
      </w:r>
      <w:r w:rsidRPr="00910215">
        <w:rPr>
          <w:rFonts w:ascii="Calibri" w:hAnsi="Calibri"/>
          <w:sz w:val="22"/>
          <w:szCs w:val="22"/>
        </w:rPr>
        <w:t>i</w:t>
      </w:r>
      <w:r w:rsidRPr="00910215">
        <w:rPr>
          <w:rFonts w:ascii="Calibri" w:hAnsi="Calibri"/>
          <w:spacing w:val="7"/>
          <w:sz w:val="22"/>
          <w:szCs w:val="22"/>
        </w:rPr>
        <w:t xml:space="preserve"> </w:t>
      </w:r>
      <w:r w:rsidRPr="00910215">
        <w:rPr>
          <w:rFonts w:ascii="Calibri" w:hAnsi="Calibri"/>
          <w:spacing w:val="-1"/>
          <w:sz w:val="22"/>
          <w:szCs w:val="22"/>
        </w:rPr>
        <w:t>s</w:t>
      </w:r>
      <w:r w:rsidRPr="00910215">
        <w:rPr>
          <w:rFonts w:ascii="Calibri" w:hAnsi="Calibri"/>
          <w:spacing w:val="-2"/>
          <w:sz w:val="22"/>
          <w:szCs w:val="22"/>
        </w:rPr>
        <w:t>e</w:t>
      </w:r>
      <w:r w:rsidRPr="00910215">
        <w:rPr>
          <w:rFonts w:ascii="Calibri" w:hAnsi="Calibri"/>
          <w:spacing w:val="-1"/>
          <w:sz w:val="22"/>
          <w:szCs w:val="22"/>
        </w:rPr>
        <w:t>r</w:t>
      </w:r>
      <w:r w:rsidRPr="00910215">
        <w:rPr>
          <w:rFonts w:ascii="Calibri" w:hAnsi="Calibri"/>
          <w:sz w:val="22"/>
          <w:szCs w:val="22"/>
        </w:rPr>
        <w:t>v</w:t>
      </w:r>
      <w:r w:rsidRPr="00910215">
        <w:rPr>
          <w:rFonts w:ascii="Calibri" w:hAnsi="Calibri"/>
          <w:spacing w:val="-1"/>
          <w:sz w:val="22"/>
          <w:szCs w:val="22"/>
        </w:rPr>
        <w:t>i</w:t>
      </w:r>
      <w:r w:rsidRPr="00910215">
        <w:rPr>
          <w:rFonts w:ascii="Calibri" w:hAnsi="Calibri"/>
          <w:sz w:val="22"/>
          <w:szCs w:val="22"/>
        </w:rPr>
        <w:t>z</w:t>
      </w:r>
      <w:r w:rsidRPr="00910215">
        <w:rPr>
          <w:rFonts w:ascii="Calibri" w:hAnsi="Calibri"/>
          <w:spacing w:val="-3"/>
          <w:sz w:val="22"/>
          <w:szCs w:val="22"/>
        </w:rPr>
        <w:t>i</w:t>
      </w:r>
      <w:r w:rsidRPr="00910215">
        <w:rPr>
          <w:rFonts w:ascii="Calibri" w:hAnsi="Calibri"/>
          <w:sz w:val="22"/>
          <w:szCs w:val="22"/>
        </w:rPr>
        <w:t>o</w:t>
      </w:r>
      <w:r w:rsidRPr="00910215">
        <w:rPr>
          <w:rFonts w:ascii="Calibri" w:hAnsi="Calibri"/>
          <w:spacing w:val="10"/>
          <w:sz w:val="22"/>
          <w:szCs w:val="22"/>
        </w:rPr>
        <w:t xml:space="preserve"> </w:t>
      </w:r>
      <w:r w:rsidRPr="00910215">
        <w:rPr>
          <w:rFonts w:ascii="Calibri" w:hAnsi="Calibri"/>
          <w:sz w:val="22"/>
          <w:szCs w:val="22"/>
        </w:rPr>
        <w:t>è</w:t>
      </w:r>
      <w:r w:rsidRPr="00910215">
        <w:rPr>
          <w:rFonts w:ascii="Calibri" w:hAnsi="Calibri"/>
          <w:spacing w:val="9"/>
          <w:sz w:val="22"/>
          <w:szCs w:val="22"/>
        </w:rPr>
        <w:t xml:space="preserve"> </w:t>
      </w:r>
      <w:r w:rsidRPr="00910215">
        <w:rPr>
          <w:rFonts w:ascii="Calibri" w:hAnsi="Calibri"/>
          <w:spacing w:val="-1"/>
          <w:sz w:val="22"/>
          <w:szCs w:val="22"/>
        </w:rPr>
        <w:t>s</w:t>
      </w:r>
      <w:r w:rsidRPr="00910215">
        <w:rPr>
          <w:rFonts w:ascii="Calibri" w:hAnsi="Calibri"/>
          <w:sz w:val="22"/>
          <w:szCs w:val="22"/>
        </w:rPr>
        <w:t>v</w:t>
      </w:r>
      <w:r w:rsidRPr="00910215">
        <w:rPr>
          <w:rFonts w:ascii="Calibri" w:hAnsi="Calibri"/>
          <w:spacing w:val="-3"/>
          <w:sz w:val="22"/>
          <w:szCs w:val="22"/>
        </w:rPr>
        <w:t>o</w:t>
      </w:r>
      <w:r w:rsidRPr="00910215">
        <w:rPr>
          <w:rFonts w:ascii="Calibri" w:hAnsi="Calibri"/>
          <w:sz w:val="22"/>
          <w:szCs w:val="22"/>
        </w:rPr>
        <w:t>l</w:t>
      </w:r>
      <w:r w:rsidRPr="00910215">
        <w:rPr>
          <w:rFonts w:ascii="Calibri" w:hAnsi="Calibri"/>
          <w:spacing w:val="1"/>
          <w:sz w:val="22"/>
          <w:szCs w:val="22"/>
        </w:rPr>
        <w:t>t</w:t>
      </w:r>
      <w:r w:rsidRPr="00910215">
        <w:rPr>
          <w:rFonts w:ascii="Calibri" w:hAnsi="Calibri"/>
          <w:sz w:val="22"/>
          <w:szCs w:val="22"/>
        </w:rPr>
        <w:t>o</w:t>
      </w:r>
      <w:r w:rsidRPr="00910215">
        <w:rPr>
          <w:rFonts w:ascii="Calibri" w:hAnsi="Calibri"/>
          <w:spacing w:val="8"/>
          <w:sz w:val="22"/>
          <w:szCs w:val="22"/>
        </w:rPr>
        <w:t xml:space="preserve"> </w:t>
      </w:r>
      <w:r w:rsidRPr="00910215">
        <w:rPr>
          <w:rFonts w:ascii="Calibri" w:hAnsi="Calibri"/>
          <w:spacing w:val="-1"/>
          <w:sz w:val="22"/>
          <w:szCs w:val="22"/>
        </w:rPr>
        <w:t>dir</w:t>
      </w:r>
      <w:r w:rsidRPr="00910215">
        <w:rPr>
          <w:rFonts w:ascii="Calibri" w:hAnsi="Calibri"/>
          <w:spacing w:val="-2"/>
          <w:sz w:val="22"/>
          <w:szCs w:val="22"/>
        </w:rPr>
        <w:t>e</w:t>
      </w:r>
      <w:r w:rsidRPr="00910215">
        <w:rPr>
          <w:rFonts w:ascii="Calibri" w:hAnsi="Calibri"/>
          <w:spacing w:val="1"/>
          <w:sz w:val="22"/>
          <w:szCs w:val="22"/>
        </w:rPr>
        <w:t>tt</w:t>
      </w:r>
      <w:r w:rsidRPr="00910215">
        <w:rPr>
          <w:rFonts w:ascii="Calibri" w:hAnsi="Calibri"/>
          <w:spacing w:val="-3"/>
          <w:sz w:val="22"/>
          <w:szCs w:val="22"/>
        </w:rPr>
        <w:t>a</w:t>
      </w:r>
      <w:r w:rsidRPr="00910215">
        <w:rPr>
          <w:rFonts w:ascii="Calibri" w:hAnsi="Calibri"/>
          <w:spacing w:val="-2"/>
          <w:sz w:val="22"/>
          <w:szCs w:val="22"/>
        </w:rPr>
        <w:t>m</w:t>
      </w:r>
      <w:r w:rsidRPr="00910215">
        <w:rPr>
          <w:rFonts w:ascii="Calibri" w:hAnsi="Calibri"/>
          <w:spacing w:val="1"/>
          <w:sz w:val="22"/>
          <w:szCs w:val="22"/>
        </w:rPr>
        <w:t>e</w:t>
      </w:r>
      <w:r w:rsidRPr="00910215">
        <w:rPr>
          <w:rFonts w:ascii="Calibri" w:hAnsi="Calibri"/>
          <w:spacing w:val="-2"/>
          <w:sz w:val="22"/>
          <w:szCs w:val="22"/>
        </w:rPr>
        <w:t>n</w:t>
      </w:r>
      <w:r w:rsidRPr="00910215">
        <w:rPr>
          <w:rFonts w:ascii="Calibri" w:hAnsi="Calibri"/>
          <w:spacing w:val="1"/>
          <w:sz w:val="22"/>
          <w:szCs w:val="22"/>
        </w:rPr>
        <w:t>t</w:t>
      </w:r>
      <w:r w:rsidRPr="00910215">
        <w:rPr>
          <w:rFonts w:ascii="Calibri" w:hAnsi="Calibri"/>
          <w:sz w:val="22"/>
          <w:szCs w:val="22"/>
        </w:rPr>
        <w:t>e</w:t>
      </w:r>
      <w:r w:rsidRPr="00910215">
        <w:rPr>
          <w:rFonts w:ascii="Calibri" w:hAnsi="Calibri"/>
          <w:spacing w:val="9"/>
          <w:sz w:val="22"/>
          <w:szCs w:val="22"/>
        </w:rPr>
        <w:t xml:space="preserve"> </w:t>
      </w:r>
      <w:r w:rsidRPr="00910215">
        <w:rPr>
          <w:rFonts w:ascii="Calibri" w:hAnsi="Calibri"/>
          <w:spacing w:val="-1"/>
          <w:sz w:val="22"/>
          <w:szCs w:val="22"/>
        </w:rPr>
        <w:t>da</w:t>
      </w:r>
      <w:r w:rsidRPr="00910215">
        <w:rPr>
          <w:rFonts w:ascii="Calibri" w:hAnsi="Calibri"/>
          <w:sz w:val="22"/>
          <w:szCs w:val="22"/>
        </w:rPr>
        <w:t>l</w:t>
      </w:r>
      <w:r w:rsidRPr="00910215">
        <w:rPr>
          <w:rFonts w:ascii="Calibri" w:hAnsi="Calibri"/>
          <w:spacing w:val="-2"/>
          <w:sz w:val="22"/>
          <w:szCs w:val="22"/>
        </w:rPr>
        <w:t>l’</w:t>
      </w:r>
      <w:r w:rsidRPr="00910215">
        <w:rPr>
          <w:rFonts w:ascii="Calibri" w:hAnsi="Calibri"/>
          <w:spacing w:val="-3"/>
          <w:sz w:val="22"/>
          <w:szCs w:val="22"/>
        </w:rPr>
        <w:t>E</w:t>
      </w:r>
      <w:r w:rsidRPr="00910215">
        <w:rPr>
          <w:rFonts w:ascii="Calibri" w:hAnsi="Calibri"/>
          <w:spacing w:val="1"/>
          <w:sz w:val="22"/>
          <w:szCs w:val="22"/>
        </w:rPr>
        <w:t>n</w:t>
      </w:r>
      <w:r w:rsidRPr="00910215">
        <w:rPr>
          <w:rFonts w:ascii="Calibri" w:hAnsi="Calibri"/>
          <w:spacing w:val="-2"/>
          <w:sz w:val="22"/>
          <w:szCs w:val="22"/>
        </w:rPr>
        <w:t>te</w:t>
      </w:r>
      <w:r w:rsidRPr="00910215">
        <w:rPr>
          <w:rFonts w:ascii="Calibri" w:hAnsi="Calibri"/>
          <w:sz w:val="22"/>
          <w:szCs w:val="22"/>
        </w:rPr>
        <w:t>,</w:t>
      </w:r>
      <w:r w:rsidRPr="00910215">
        <w:rPr>
          <w:rFonts w:ascii="Calibri" w:hAnsi="Calibri"/>
          <w:spacing w:val="11"/>
          <w:sz w:val="22"/>
          <w:szCs w:val="22"/>
        </w:rPr>
        <w:t xml:space="preserve"> </w:t>
      </w:r>
      <w:r w:rsidRPr="00910215">
        <w:rPr>
          <w:rFonts w:ascii="Calibri" w:hAnsi="Calibri"/>
          <w:spacing w:val="-1"/>
          <w:sz w:val="22"/>
          <w:szCs w:val="22"/>
        </w:rPr>
        <w:t>i</w:t>
      </w:r>
      <w:r w:rsidRPr="00910215">
        <w:rPr>
          <w:rFonts w:ascii="Calibri" w:hAnsi="Calibri"/>
          <w:spacing w:val="1"/>
          <w:sz w:val="22"/>
          <w:szCs w:val="22"/>
        </w:rPr>
        <w:t>n</w:t>
      </w:r>
      <w:r w:rsidRPr="00910215">
        <w:rPr>
          <w:rFonts w:ascii="Calibri" w:hAnsi="Calibri"/>
          <w:spacing w:val="-3"/>
          <w:sz w:val="22"/>
          <w:szCs w:val="22"/>
        </w:rPr>
        <w:t>c</w:t>
      </w:r>
      <w:r w:rsidRPr="00910215">
        <w:rPr>
          <w:rFonts w:ascii="Calibri" w:hAnsi="Calibri"/>
          <w:sz w:val="22"/>
          <w:szCs w:val="22"/>
        </w:rPr>
        <w:t>l</w:t>
      </w:r>
      <w:r w:rsidRPr="00910215">
        <w:rPr>
          <w:rFonts w:ascii="Calibri" w:hAnsi="Calibri"/>
          <w:spacing w:val="1"/>
          <w:sz w:val="22"/>
          <w:szCs w:val="22"/>
        </w:rPr>
        <w:t>u</w:t>
      </w:r>
      <w:r w:rsidRPr="00910215">
        <w:rPr>
          <w:rFonts w:ascii="Calibri" w:hAnsi="Calibri"/>
          <w:spacing w:val="-3"/>
          <w:sz w:val="22"/>
          <w:szCs w:val="22"/>
        </w:rPr>
        <w:t>s</w:t>
      </w:r>
      <w:r w:rsidRPr="00910215">
        <w:rPr>
          <w:rFonts w:ascii="Calibri" w:hAnsi="Calibri"/>
          <w:sz w:val="22"/>
          <w:szCs w:val="22"/>
        </w:rPr>
        <w:t>o</w:t>
      </w:r>
      <w:r w:rsidRPr="00910215">
        <w:rPr>
          <w:rFonts w:ascii="Calibri" w:hAnsi="Calibri"/>
          <w:spacing w:val="10"/>
          <w:sz w:val="22"/>
          <w:szCs w:val="22"/>
        </w:rPr>
        <w:t xml:space="preserve"> </w:t>
      </w:r>
      <w:r w:rsidRPr="00910215">
        <w:rPr>
          <w:rFonts w:ascii="Calibri" w:hAnsi="Calibri"/>
          <w:spacing w:val="-1"/>
          <w:sz w:val="22"/>
          <w:szCs w:val="22"/>
        </w:rPr>
        <w:t>i</w:t>
      </w:r>
      <w:r w:rsidRPr="00910215">
        <w:rPr>
          <w:rFonts w:ascii="Calibri" w:hAnsi="Calibri"/>
          <w:sz w:val="22"/>
          <w:szCs w:val="22"/>
        </w:rPr>
        <w:t>l</w:t>
      </w:r>
      <w:r w:rsidRPr="00910215">
        <w:rPr>
          <w:rFonts w:ascii="Calibri" w:hAnsi="Calibri"/>
          <w:spacing w:val="8"/>
          <w:sz w:val="22"/>
          <w:szCs w:val="22"/>
        </w:rPr>
        <w:t xml:space="preserve"> </w:t>
      </w:r>
      <w:r w:rsidRPr="00910215">
        <w:rPr>
          <w:rFonts w:ascii="Calibri" w:hAnsi="Calibri"/>
          <w:spacing w:val="-1"/>
          <w:sz w:val="22"/>
          <w:szCs w:val="22"/>
        </w:rPr>
        <w:t>s</w:t>
      </w:r>
      <w:r w:rsidRPr="00910215">
        <w:rPr>
          <w:rFonts w:ascii="Calibri" w:hAnsi="Calibri"/>
          <w:spacing w:val="1"/>
          <w:sz w:val="22"/>
          <w:szCs w:val="22"/>
        </w:rPr>
        <w:t>u</w:t>
      </w:r>
      <w:r w:rsidRPr="00910215">
        <w:rPr>
          <w:rFonts w:ascii="Calibri" w:hAnsi="Calibri"/>
          <w:spacing w:val="-1"/>
          <w:sz w:val="22"/>
          <w:szCs w:val="22"/>
        </w:rPr>
        <w:t>pp</w:t>
      </w:r>
      <w:r w:rsidRPr="00910215">
        <w:rPr>
          <w:rFonts w:ascii="Calibri" w:hAnsi="Calibri"/>
          <w:sz w:val="22"/>
          <w:szCs w:val="22"/>
        </w:rPr>
        <w:t>o</w:t>
      </w:r>
      <w:r w:rsidRPr="00910215">
        <w:rPr>
          <w:rFonts w:ascii="Calibri" w:hAnsi="Calibri"/>
          <w:spacing w:val="-3"/>
          <w:sz w:val="22"/>
          <w:szCs w:val="22"/>
        </w:rPr>
        <w:t>r</w:t>
      </w:r>
      <w:r w:rsidRPr="00910215">
        <w:rPr>
          <w:rFonts w:ascii="Calibri" w:hAnsi="Calibri"/>
          <w:spacing w:val="1"/>
          <w:sz w:val="22"/>
          <w:szCs w:val="22"/>
        </w:rPr>
        <w:t>t</w:t>
      </w:r>
      <w:r w:rsidRPr="00910215">
        <w:rPr>
          <w:rFonts w:ascii="Calibri" w:hAnsi="Calibri"/>
          <w:sz w:val="22"/>
          <w:szCs w:val="22"/>
        </w:rPr>
        <w:t>o</w:t>
      </w:r>
      <w:r w:rsidRPr="00910215">
        <w:rPr>
          <w:rFonts w:ascii="Calibri" w:hAnsi="Calibri"/>
          <w:spacing w:val="8"/>
          <w:sz w:val="22"/>
          <w:szCs w:val="22"/>
        </w:rPr>
        <w:t xml:space="preserve"> </w:t>
      </w:r>
      <w:r w:rsidRPr="00910215">
        <w:rPr>
          <w:rFonts w:ascii="Calibri" w:hAnsi="Calibri"/>
          <w:spacing w:val="-1"/>
          <w:sz w:val="22"/>
          <w:szCs w:val="22"/>
        </w:rPr>
        <w:t>i</w:t>
      </w:r>
      <w:r w:rsidRPr="00910215">
        <w:rPr>
          <w:rFonts w:ascii="Calibri" w:hAnsi="Calibri"/>
          <w:spacing w:val="1"/>
          <w:sz w:val="22"/>
          <w:szCs w:val="22"/>
        </w:rPr>
        <w:t>n</w:t>
      </w:r>
      <w:r w:rsidRPr="00910215">
        <w:rPr>
          <w:rFonts w:ascii="Calibri" w:hAnsi="Calibri"/>
          <w:spacing w:val="-2"/>
          <w:sz w:val="22"/>
          <w:szCs w:val="22"/>
        </w:rPr>
        <w:t>f</w:t>
      </w:r>
      <w:r w:rsidRPr="00910215">
        <w:rPr>
          <w:rFonts w:ascii="Calibri" w:hAnsi="Calibri"/>
          <w:sz w:val="22"/>
          <w:szCs w:val="22"/>
        </w:rPr>
        <w:t>o</w:t>
      </w:r>
      <w:r w:rsidRPr="00910215">
        <w:rPr>
          <w:rFonts w:ascii="Calibri" w:hAnsi="Calibri"/>
          <w:spacing w:val="-1"/>
          <w:sz w:val="22"/>
          <w:szCs w:val="22"/>
        </w:rPr>
        <w:t>r</w:t>
      </w:r>
      <w:r w:rsidRPr="00910215">
        <w:rPr>
          <w:rFonts w:ascii="Calibri" w:hAnsi="Calibri"/>
          <w:spacing w:val="1"/>
          <w:sz w:val="22"/>
          <w:szCs w:val="22"/>
        </w:rPr>
        <w:t>m</w:t>
      </w:r>
      <w:r w:rsidRPr="00910215">
        <w:rPr>
          <w:rFonts w:ascii="Calibri" w:hAnsi="Calibri"/>
          <w:spacing w:val="-3"/>
          <w:sz w:val="22"/>
          <w:szCs w:val="22"/>
        </w:rPr>
        <w:t>a</w:t>
      </w:r>
      <w:r w:rsidRPr="00910215">
        <w:rPr>
          <w:rFonts w:ascii="Calibri" w:hAnsi="Calibri"/>
          <w:spacing w:val="1"/>
          <w:sz w:val="22"/>
          <w:szCs w:val="22"/>
        </w:rPr>
        <w:t>t</w:t>
      </w:r>
      <w:r w:rsidRPr="00910215">
        <w:rPr>
          <w:rFonts w:ascii="Calibri" w:hAnsi="Calibri"/>
          <w:spacing w:val="-1"/>
          <w:sz w:val="22"/>
          <w:szCs w:val="22"/>
        </w:rPr>
        <w:t>i</w:t>
      </w:r>
      <w:r w:rsidRPr="00910215">
        <w:rPr>
          <w:rFonts w:ascii="Calibri" w:hAnsi="Calibri"/>
          <w:spacing w:val="-2"/>
          <w:sz w:val="22"/>
          <w:szCs w:val="22"/>
        </w:rPr>
        <w:t>v</w:t>
      </w:r>
      <w:r w:rsidRPr="00910215">
        <w:rPr>
          <w:rFonts w:ascii="Calibri" w:hAnsi="Calibri"/>
          <w:sz w:val="22"/>
          <w:szCs w:val="22"/>
        </w:rPr>
        <w:t>o e</w:t>
      </w:r>
      <w:r w:rsidRPr="00910215">
        <w:rPr>
          <w:rFonts w:ascii="Calibri" w:hAnsi="Calibri"/>
          <w:spacing w:val="11"/>
          <w:sz w:val="22"/>
          <w:szCs w:val="22"/>
        </w:rPr>
        <w:t xml:space="preserve"> </w:t>
      </w:r>
      <w:r w:rsidRPr="00910215">
        <w:rPr>
          <w:rFonts w:ascii="Calibri" w:hAnsi="Calibri"/>
          <w:sz w:val="22"/>
          <w:szCs w:val="22"/>
        </w:rPr>
        <w:t>l’</w:t>
      </w:r>
      <w:r w:rsidRPr="00910215">
        <w:rPr>
          <w:rFonts w:ascii="Calibri" w:hAnsi="Calibri"/>
          <w:spacing w:val="-1"/>
          <w:sz w:val="22"/>
          <w:szCs w:val="22"/>
        </w:rPr>
        <w:t>assi</w:t>
      </w:r>
      <w:r w:rsidRPr="00910215">
        <w:rPr>
          <w:rFonts w:ascii="Calibri" w:hAnsi="Calibri"/>
          <w:spacing w:val="-3"/>
          <w:sz w:val="22"/>
          <w:szCs w:val="22"/>
        </w:rPr>
        <w:t>s</w:t>
      </w:r>
      <w:r w:rsidRPr="00910215">
        <w:rPr>
          <w:rFonts w:ascii="Calibri" w:hAnsi="Calibri"/>
          <w:spacing w:val="-2"/>
          <w:sz w:val="22"/>
          <w:szCs w:val="22"/>
        </w:rPr>
        <w:t>t</w:t>
      </w:r>
      <w:r w:rsidRPr="00910215">
        <w:rPr>
          <w:rFonts w:ascii="Calibri" w:hAnsi="Calibri"/>
          <w:spacing w:val="1"/>
          <w:sz w:val="22"/>
          <w:szCs w:val="22"/>
        </w:rPr>
        <w:t>en</w:t>
      </w:r>
      <w:r w:rsidRPr="00910215">
        <w:rPr>
          <w:rFonts w:ascii="Calibri" w:hAnsi="Calibri"/>
          <w:sz w:val="22"/>
          <w:szCs w:val="22"/>
        </w:rPr>
        <w:t>za</w:t>
      </w:r>
      <w:r w:rsidRPr="00910215">
        <w:rPr>
          <w:rFonts w:ascii="Calibri" w:hAnsi="Calibri"/>
          <w:spacing w:val="9"/>
          <w:sz w:val="22"/>
          <w:szCs w:val="22"/>
        </w:rPr>
        <w:t xml:space="preserve"> </w:t>
      </w:r>
      <w:r w:rsidRPr="00910215">
        <w:rPr>
          <w:rFonts w:ascii="Calibri" w:hAnsi="Calibri"/>
          <w:spacing w:val="-1"/>
          <w:sz w:val="22"/>
          <w:szCs w:val="22"/>
        </w:rPr>
        <w:t>a</w:t>
      </w:r>
      <w:r w:rsidRPr="00910215">
        <w:rPr>
          <w:rFonts w:ascii="Calibri" w:hAnsi="Calibri"/>
          <w:sz w:val="22"/>
          <w:szCs w:val="22"/>
        </w:rPr>
        <w:t>i</w:t>
      </w:r>
      <w:r w:rsidRPr="00910215">
        <w:rPr>
          <w:rFonts w:ascii="Calibri" w:hAnsi="Calibri"/>
          <w:spacing w:val="10"/>
          <w:sz w:val="22"/>
          <w:szCs w:val="22"/>
        </w:rPr>
        <w:t xml:space="preserve"> </w:t>
      </w:r>
      <w:r w:rsidRPr="00910215">
        <w:rPr>
          <w:rFonts w:ascii="Calibri" w:hAnsi="Calibri"/>
          <w:spacing w:val="-1"/>
          <w:sz w:val="22"/>
          <w:szCs w:val="22"/>
        </w:rPr>
        <w:t>c</w:t>
      </w:r>
      <w:r w:rsidRPr="00910215">
        <w:rPr>
          <w:rFonts w:ascii="Calibri" w:hAnsi="Calibri"/>
          <w:spacing w:val="-3"/>
          <w:sz w:val="22"/>
          <w:szCs w:val="22"/>
        </w:rPr>
        <w:t>o</w:t>
      </w:r>
      <w:r w:rsidRPr="00910215">
        <w:rPr>
          <w:rFonts w:ascii="Calibri" w:hAnsi="Calibri"/>
          <w:spacing w:val="1"/>
          <w:sz w:val="22"/>
          <w:szCs w:val="22"/>
        </w:rPr>
        <w:t>n</w:t>
      </w:r>
      <w:r w:rsidRPr="00910215">
        <w:rPr>
          <w:rFonts w:ascii="Calibri" w:hAnsi="Calibri"/>
          <w:spacing w:val="-2"/>
          <w:sz w:val="22"/>
          <w:szCs w:val="22"/>
        </w:rPr>
        <w:t>t</w:t>
      </w:r>
      <w:r w:rsidRPr="00910215">
        <w:rPr>
          <w:rFonts w:ascii="Calibri" w:hAnsi="Calibri"/>
          <w:spacing w:val="-1"/>
          <w:sz w:val="22"/>
          <w:szCs w:val="22"/>
        </w:rPr>
        <w:t>rib</w:t>
      </w:r>
      <w:r w:rsidRPr="00910215">
        <w:rPr>
          <w:rFonts w:ascii="Calibri" w:hAnsi="Calibri"/>
          <w:spacing w:val="-2"/>
          <w:sz w:val="22"/>
          <w:szCs w:val="22"/>
        </w:rPr>
        <w:t>u</w:t>
      </w:r>
      <w:r w:rsidRPr="00910215">
        <w:rPr>
          <w:rFonts w:ascii="Calibri" w:hAnsi="Calibri"/>
          <w:spacing w:val="1"/>
          <w:sz w:val="22"/>
          <w:szCs w:val="22"/>
        </w:rPr>
        <w:t>e</w:t>
      </w:r>
      <w:r w:rsidRPr="00910215">
        <w:rPr>
          <w:rFonts w:ascii="Calibri" w:hAnsi="Calibri"/>
          <w:spacing w:val="-2"/>
          <w:sz w:val="22"/>
          <w:szCs w:val="22"/>
        </w:rPr>
        <w:t>n</w:t>
      </w:r>
      <w:r w:rsidRPr="00910215">
        <w:rPr>
          <w:rFonts w:ascii="Calibri" w:hAnsi="Calibri"/>
          <w:spacing w:val="1"/>
          <w:sz w:val="22"/>
          <w:szCs w:val="22"/>
        </w:rPr>
        <w:t>t</w:t>
      </w:r>
      <w:r w:rsidRPr="00910215">
        <w:rPr>
          <w:rFonts w:ascii="Calibri" w:hAnsi="Calibri"/>
          <w:sz w:val="22"/>
          <w:szCs w:val="22"/>
        </w:rPr>
        <w:t>i</w:t>
      </w:r>
      <w:r w:rsidRPr="00910215">
        <w:rPr>
          <w:rFonts w:ascii="Calibri" w:hAnsi="Calibri"/>
          <w:spacing w:val="10"/>
          <w:sz w:val="22"/>
          <w:szCs w:val="22"/>
        </w:rPr>
        <w:t xml:space="preserve"> </w:t>
      </w:r>
      <w:r w:rsidRPr="00910215">
        <w:rPr>
          <w:rFonts w:ascii="Calibri" w:hAnsi="Calibri"/>
          <w:spacing w:val="-1"/>
          <w:sz w:val="22"/>
          <w:szCs w:val="22"/>
        </w:rPr>
        <w:t>a</w:t>
      </w:r>
      <w:r w:rsidRPr="00910215">
        <w:rPr>
          <w:rFonts w:ascii="Calibri" w:hAnsi="Calibri"/>
          <w:sz w:val="22"/>
          <w:szCs w:val="22"/>
        </w:rPr>
        <w:t>i</w:t>
      </w:r>
      <w:r w:rsidRPr="00910215">
        <w:rPr>
          <w:rFonts w:ascii="Calibri" w:hAnsi="Calibri"/>
          <w:spacing w:val="10"/>
          <w:sz w:val="22"/>
          <w:szCs w:val="22"/>
        </w:rPr>
        <w:t xml:space="preserve"> </w:t>
      </w:r>
      <w:r w:rsidRPr="00910215">
        <w:rPr>
          <w:rFonts w:ascii="Calibri" w:hAnsi="Calibri"/>
          <w:sz w:val="22"/>
          <w:szCs w:val="22"/>
        </w:rPr>
        <w:t>f</w:t>
      </w:r>
      <w:r w:rsidRPr="00910215">
        <w:rPr>
          <w:rFonts w:ascii="Calibri" w:hAnsi="Calibri"/>
          <w:spacing w:val="-3"/>
          <w:sz w:val="22"/>
          <w:szCs w:val="22"/>
        </w:rPr>
        <w:t>i</w:t>
      </w:r>
      <w:r w:rsidRPr="00910215">
        <w:rPr>
          <w:rFonts w:ascii="Calibri" w:hAnsi="Calibri"/>
          <w:spacing w:val="1"/>
          <w:sz w:val="22"/>
          <w:szCs w:val="22"/>
        </w:rPr>
        <w:t>n</w:t>
      </w:r>
      <w:r w:rsidRPr="00910215">
        <w:rPr>
          <w:rFonts w:ascii="Calibri" w:hAnsi="Calibri"/>
          <w:sz w:val="22"/>
          <w:szCs w:val="22"/>
        </w:rPr>
        <w:t>i</w:t>
      </w:r>
      <w:r w:rsidRPr="00910215">
        <w:rPr>
          <w:rFonts w:ascii="Calibri" w:hAnsi="Calibri"/>
          <w:spacing w:val="10"/>
          <w:sz w:val="22"/>
          <w:szCs w:val="22"/>
        </w:rPr>
        <w:t xml:space="preserve"> </w:t>
      </w:r>
      <w:r w:rsidRPr="00910215">
        <w:rPr>
          <w:rFonts w:ascii="Calibri" w:hAnsi="Calibri"/>
          <w:spacing w:val="-1"/>
          <w:sz w:val="22"/>
          <w:szCs w:val="22"/>
        </w:rPr>
        <w:t>d</w:t>
      </w:r>
      <w:r w:rsidRPr="00910215">
        <w:rPr>
          <w:rFonts w:ascii="Calibri" w:hAnsi="Calibri"/>
          <w:spacing w:val="1"/>
          <w:sz w:val="22"/>
          <w:szCs w:val="22"/>
        </w:rPr>
        <w:t>e</w:t>
      </w:r>
      <w:r w:rsidRPr="00910215">
        <w:rPr>
          <w:rFonts w:ascii="Calibri" w:hAnsi="Calibri"/>
          <w:spacing w:val="-2"/>
          <w:sz w:val="22"/>
          <w:szCs w:val="22"/>
        </w:rPr>
        <w:t>l</w:t>
      </w:r>
      <w:r w:rsidRPr="00910215">
        <w:rPr>
          <w:rFonts w:ascii="Calibri" w:hAnsi="Calibri"/>
          <w:sz w:val="22"/>
          <w:szCs w:val="22"/>
        </w:rPr>
        <w:t>la</w:t>
      </w:r>
      <w:r w:rsidRPr="00910215">
        <w:rPr>
          <w:rFonts w:ascii="Calibri" w:hAnsi="Calibri"/>
          <w:spacing w:val="9"/>
          <w:sz w:val="22"/>
          <w:szCs w:val="22"/>
        </w:rPr>
        <w:t xml:space="preserve"> </w:t>
      </w:r>
      <w:r w:rsidRPr="00910215">
        <w:rPr>
          <w:rFonts w:ascii="Calibri" w:hAnsi="Calibri"/>
          <w:spacing w:val="-1"/>
          <w:sz w:val="22"/>
          <w:szCs w:val="22"/>
        </w:rPr>
        <w:t>c</w:t>
      </w:r>
      <w:r w:rsidRPr="00910215">
        <w:rPr>
          <w:rFonts w:ascii="Calibri" w:hAnsi="Calibri"/>
          <w:sz w:val="22"/>
          <w:szCs w:val="22"/>
        </w:rPr>
        <w:t>o</w:t>
      </w:r>
      <w:r w:rsidRPr="00910215">
        <w:rPr>
          <w:rFonts w:ascii="Calibri" w:hAnsi="Calibri"/>
          <w:spacing w:val="-1"/>
          <w:sz w:val="22"/>
          <w:szCs w:val="22"/>
        </w:rPr>
        <w:t>rr</w:t>
      </w:r>
      <w:r w:rsidRPr="00910215">
        <w:rPr>
          <w:rFonts w:ascii="Calibri" w:hAnsi="Calibri"/>
          <w:spacing w:val="-2"/>
          <w:sz w:val="22"/>
          <w:szCs w:val="22"/>
        </w:rPr>
        <w:t>et</w:t>
      </w:r>
      <w:r w:rsidRPr="00910215">
        <w:rPr>
          <w:rFonts w:ascii="Calibri" w:hAnsi="Calibri"/>
          <w:spacing w:val="1"/>
          <w:sz w:val="22"/>
          <w:szCs w:val="22"/>
        </w:rPr>
        <w:t>t</w:t>
      </w:r>
      <w:r w:rsidRPr="00910215">
        <w:rPr>
          <w:rFonts w:ascii="Calibri" w:hAnsi="Calibri"/>
          <w:sz w:val="22"/>
          <w:szCs w:val="22"/>
        </w:rPr>
        <w:t>a</w:t>
      </w:r>
      <w:r w:rsidRPr="00910215">
        <w:rPr>
          <w:rFonts w:ascii="Calibri" w:hAnsi="Calibri"/>
          <w:spacing w:val="9"/>
          <w:sz w:val="22"/>
          <w:szCs w:val="22"/>
        </w:rPr>
        <w:t xml:space="preserve"> </w:t>
      </w:r>
      <w:r w:rsidRPr="00910215">
        <w:rPr>
          <w:rFonts w:ascii="Calibri" w:hAnsi="Calibri"/>
          <w:spacing w:val="-1"/>
          <w:sz w:val="22"/>
          <w:szCs w:val="22"/>
        </w:rPr>
        <w:t>app</w:t>
      </w:r>
      <w:r w:rsidRPr="00910215">
        <w:rPr>
          <w:rFonts w:ascii="Calibri" w:hAnsi="Calibri"/>
          <w:sz w:val="22"/>
          <w:szCs w:val="22"/>
        </w:rPr>
        <w:t>l</w:t>
      </w:r>
      <w:r w:rsidRPr="00910215">
        <w:rPr>
          <w:rFonts w:ascii="Calibri" w:hAnsi="Calibri"/>
          <w:spacing w:val="-1"/>
          <w:sz w:val="22"/>
          <w:szCs w:val="22"/>
        </w:rPr>
        <w:t>ica</w:t>
      </w:r>
      <w:r w:rsidRPr="00910215">
        <w:rPr>
          <w:rFonts w:ascii="Calibri" w:hAnsi="Calibri"/>
          <w:sz w:val="22"/>
          <w:szCs w:val="22"/>
        </w:rPr>
        <w:t>z</w:t>
      </w:r>
      <w:r w:rsidRPr="00910215">
        <w:rPr>
          <w:rFonts w:ascii="Calibri" w:hAnsi="Calibri"/>
          <w:spacing w:val="-1"/>
          <w:sz w:val="22"/>
          <w:szCs w:val="22"/>
        </w:rPr>
        <w:t>i</w:t>
      </w:r>
      <w:r w:rsidRPr="00910215">
        <w:rPr>
          <w:rFonts w:ascii="Calibri" w:hAnsi="Calibri"/>
          <w:sz w:val="22"/>
          <w:szCs w:val="22"/>
        </w:rPr>
        <w:t>o</w:t>
      </w:r>
      <w:r w:rsidRPr="00910215">
        <w:rPr>
          <w:rFonts w:ascii="Calibri" w:hAnsi="Calibri"/>
          <w:spacing w:val="-2"/>
          <w:sz w:val="22"/>
          <w:szCs w:val="22"/>
        </w:rPr>
        <w:t>n</w:t>
      </w:r>
      <w:r w:rsidRPr="00910215">
        <w:rPr>
          <w:rFonts w:ascii="Calibri" w:hAnsi="Calibri"/>
          <w:sz w:val="22"/>
          <w:szCs w:val="22"/>
        </w:rPr>
        <w:t>e</w:t>
      </w:r>
      <w:r w:rsidRPr="00910215">
        <w:rPr>
          <w:rFonts w:ascii="Calibri" w:hAnsi="Calibri"/>
          <w:spacing w:val="11"/>
          <w:sz w:val="22"/>
          <w:szCs w:val="22"/>
        </w:rPr>
        <w:t xml:space="preserve"> </w:t>
      </w:r>
      <w:r w:rsidRPr="00910215">
        <w:rPr>
          <w:rFonts w:ascii="Calibri" w:hAnsi="Calibri"/>
          <w:spacing w:val="-1"/>
          <w:sz w:val="22"/>
          <w:szCs w:val="22"/>
        </w:rPr>
        <w:t>d</w:t>
      </w:r>
      <w:r w:rsidRPr="00910215">
        <w:rPr>
          <w:rFonts w:ascii="Calibri" w:hAnsi="Calibri"/>
          <w:spacing w:val="1"/>
          <w:sz w:val="22"/>
          <w:szCs w:val="22"/>
        </w:rPr>
        <w:t>e</w:t>
      </w:r>
      <w:r w:rsidRPr="00910215">
        <w:rPr>
          <w:rFonts w:ascii="Calibri" w:hAnsi="Calibri"/>
          <w:sz w:val="22"/>
          <w:szCs w:val="22"/>
        </w:rPr>
        <w:t>i</w:t>
      </w:r>
      <w:r w:rsidRPr="00910215">
        <w:rPr>
          <w:rFonts w:ascii="Calibri" w:hAnsi="Calibri"/>
          <w:spacing w:val="7"/>
          <w:sz w:val="22"/>
          <w:szCs w:val="22"/>
        </w:rPr>
        <w:t xml:space="preserve"> </w:t>
      </w:r>
      <w:r w:rsidRPr="00910215">
        <w:rPr>
          <w:rFonts w:ascii="Calibri" w:hAnsi="Calibri"/>
          <w:spacing w:val="1"/>
          <w:sz w:val="22"/>
          <w:szCs w:val="22"/>
        </w:rPr>
        <w:t>t</w:t>
      </w:r>
      <w:r w:rsidRPr="00910215">
        <w:rPr>
          <w:rFonts w:ascii="Calibri" w:hAnsi="Calibri"/>
          <w:spacing w:val="-1"/>
          <w:sz w:val="22"/>
          <w:szCs w:val="22"/>
        </w:rPr>
        <w:t>rib</w:t>
      </w:r>
      <w:r w:rsidRPr="00910215">
        <w:rPr>
          <w:rFonts w:ascii="Calibri" w:hAnsi="Calibri"/>
          <w:spacing w:val="-2"/>
          <w:sz w:val="22"/>
          <w:szCs w:val="22"/>
        </w:rPr>
        <w:t>u</w:t>
      </w:r>
      <w:r w:rsidRPr="00910215">
        <w:rPr>
          <w:rFonts w:ascii="Calibri" w:hAnsi="Calibri"/>
          <w:spacing w:val="1"/>
          <w:sz w:val="22"/>
          <w:szCs w:val="22"/>
        </w:rPr>
        <w:t>t</w:t>
      </w:r>
      <w:r w:rsidRPr="00910215">
        <w:rPr>
          <w:rFonts w:ascii="Calibri" w:hAnsi="Calibri"/>
          <w:sz w:val="22"/>
          <w:szCs w:val="22"/>
        </w:rPr>
        <w:t>i</w:t>
      </w:r>
      <w:r w:rsidRPr="00910215">
        <w:rPr>
          <w:rFonts w:ascii="Calibri" w:hAnsi="Calibri"/>
          <w:spacing w:val="10"/>
          <w:sz w:val="22"/>
          <w:szCs w:val="22"/>
        </w:rPr>
        <w:t xml:space="preserve"> </w:t>
      </w:r>
      <w:r w:rsidRPr="00910215">
        <w:rPr>
          <w:rFonts w:ascii="Calibri" w:hAnsi="Calibri"/>
          <w:spacing w:val="-1"/>
          <w:sz w:val="22"/>
          <w:szCs w:val="22"/>
        </w:rPr>
        <w:t>s</w:t>
      </w:r>
      <w:r w:rsidRPr="00910215">
        <w:rPr>
          <w:rFonts w:ascii="Calibri" w:hAnsi="Calibri"/>
          <w:spacing w:val="-2"/>
          <w:sz w:val="22"/>
          <w:szCs w:val="22"/>
        </w:rPr>
        <w:t>t</w:t>
      </w:r>
      <w:r w:rsidRPr="00910215">
        <w:rPr>
          <w:rFonts w:ascii="Calibri" w:hAnsi="Calibri"/>
          <w:spacing w:val="1"/>
          <w:sz w:val="22"/>
          <w:szCs w:val="22"/>
        </w:rPr>
        <w:t>e</w:t>
      </w:r>
      <w:r w:rsidRPr="00910215">
        <w:rPr>
          <w:rFonts w:ascii="Calibri" w:hAnsi="Calibri"/>
          <w:spacing w:val="-1"/>
          <w:sz w:val="22"/>
          <w:szCs w:val="22"/>
        </w:rPr>
        <w:t>ssi</w:t>
      </w:r>
      <w:r w:rsidRPr="00910215">
        <w:rPr>
          <w:rFonts w:ascii="Calibri" w:hAnsi="Calibri"/>
          <w:sz w:val="22"/>
          <w:szCs w:val="22"/>
        </w:rPr>
        <w:t>.</w:t>
      </w:r>
      <w:r w:rsidRPr="00910215">
        <w:rPr>
          <w:rFonts w:ascii="Calibri" w:hAnsi="Calibri"/>
          <w:spacing w:val="11"/>
          <w:sz w:val="22"/>
          <w:szCs w:val="22"/>
        </w:rPr>
        <w:t xml:space="preserve"> </w:t>
      </w:r>
    </w:p>
    <w:p w14:paraId="508DD077" w14:textId="080D7340" w:rsidR="00410157" w:rsidRPr="00B129BA" w:rsidRDefault="00410157" w:rsidP="004C6AFB">
      <w:pPr>
        <w:jc w:val="both"/>
        <w:rPr>
          <w:rFonts w:ascii="Calibri" w:hAnsi="Calibri"/>
          <w:spacing w:val="-2"/>
          <w:sz w:val="22"/>
          <w:szCs w:val="22"/>
        </w:rPr>
      </w:pPr>
      <w:r w:rsidRPr="00B129BA">
        <w:rPr>
          <w:rFonts w:ascii="Calibri" w:hAnsi="Calibri"/>
          <w:spacing w:val="-2"/>
          <w:sz w:val="22"/>
          <w:szCs w:val="22"/>
        </w:rPr>
        <w:t xml:space="preserve">Predisposizione </w:t>
      </w:r>
      <w:r w:rsidR="00BE14D4" w:rsidRPr="00B129BA">
        <w:rPr>
          <w:rFonts w:ascii="Calibri" w:hAnsi="Calibri"/>
          <w:spacing w:val="-2"/>
          <w:sz w:val="22"/>
          <w:szCs w:val="22"/>
        </w:rPr>
        <w:t xml:space="preserve">del </w:t>
      </w:r>
      <w:r w:rsidRPr="00B129BA">
        <w:rPr>
          <w:rFonts w:ascii="Calibri" w:hAnsi="Calibri"/>
          <w:spacing w:val="-2"/>
          <w:sz w:val="22"/>
          <w:szCs w:val="22"/>
        </w:rPr>
        <w:t>nuovo regolamento per l’applicazione del canone unico patrimoniale in sostituzione della COSAP e dell’</w:t>
      </w:r>
      <w:r w:rsidR="00BE14D4" w:rsidRPr="00B129BA">
        <w:rPr>
          <w:rFonts w:ascii="Calibri" w:hAnsi="Calibri"/>
          <w:spacing w:val="-2"/>
          <w:sz w:val="22"/>
          <w:szCs w:val="22"/>
        </w:rPr>
        <w:t>imposta di pubblicità, ai sensi di quanto previsto dall’art. 1, commi 816 e seguenti della L. 160/2019. Aggiornamento del regolamento per l’applicazione della tariffa per i rifiuti solidi urbani, a fronte delle recenti modifiche apportate dal D.lg. 116/2020 al D.lg. 152/2006 (codice ambientale).</w:t>
      </w:r>
    </w:p>
    <w:p w14:paraId="500F3B69" w14:textId="77777777" w:rsidR="004C6AFB" w:rsidRPr="00910215" w:rsidRDefault="004C6AFB" w:rsidP="004C6AFB">
      <w:pPr>
        <w:jc w:val="both"/>
        <w:rPr>
          <w:rFonts w:ascii="Calibri" w:hAnsi="Calibri"/>
          <w:sz w:val="22"/>
          <w:szCs w:val="22"/>
        </w:rPr>
      </w:pPr>
      <w:r w:rsidRPr="00910215">
        <w:rPr>
          <w:rFonts w:ascii="Calibri" w:hAnsi="Calibri"/>
          <w:sz w:val="22"/>
          <w:szCs w:val="22"/>
        </w:rPr>
        <w:t xml:space="preserve">Aggiornamento della banca dati (variazioni catastali e anagrafiche); </w:t>
      </w:r>
      <w:r w:rsidRPr="00910215">
        <w:rPr>
          <w:rFonts w:ascii="Calibri" w:hAnsi="Calibri"/>
          <w:spacing w:val="-1"/>
          <w:sz w:val="22"/>
          <w:szCs w:val="22"/>
        </w:rPr>
        <w:t xml:space="preserve">predisposizione ed invio delle informative e del modello F24 precompilato per il versamento dell’IMIS, </w:t>
      </w:r>
      <w:r w:rsidRPr="00910215">
        <w:rPr>
          <w:rFonts w:ascii="Calibri" w:hAnsi="Calibri"/>
          <w:sz w:val="22"/>
          <w:szCs w:val="22"/>
        </w:rPr>
        <w:t>ca</w:t>
      </w:r>
      <w:r w:rsidRPr="00910215">
        <w:rPr>
          <w:rFonts w:ascii="Calibri" w:hAnsi="Calibri"/>
          <w:spacing w:val="-1"/>
          <w:sz w:val="22"/>
          <w:szCs w:val="22"/>
        </w:rPr>
        <w:t xml:space="preserve">ricamento dei dati relativi a versamenti e dichiarazioni, </w:t>
      </w:r>
      <w:r w:rsidRPr="00910215">
        <w:rPr>
          <w:rFonts w:ascii="Calibri" w:hAnsi="Calibri"/>
          <w:sz w:val="22"/>
          <w:szCs w:val="22"/>
        </w:rPr>
        <w:t>r</w:t>
      </w:r>
      <w:r w:rsidRPr="00910215">
        <w:rPr>
          <w:rFonts w:ascii="Calibri" w:hAnsi="Calibri"/>
          <w:spacing w:val="1"/>
          <w:sz w:val="22"/>
          <w:szCs w:val="22"/>
        </w:rPr>
        <w:t>e</w:t>
      </w:r>
      <w:r w:rsidRPr="00910215">
        <w:rPr>
          <w:rFonts w:ascii="Calibri" w:hAnsi="Calibri"/>
          <w:spacing w:val="-1"/>
          <w:sz w:val="22"/>
          <w:szCs w:val="22"/>
        </w:rPr>
        <w:t>c</w:t>
      </w:r>
      <w:r w:rsidRPr="00910215">
        <w:rPr>
          <w:rFonts w:ascii="Calibri" w:hAnsi="Calibri"/>
          <w:spacing w:val="1"/>
          <w:sz w:val="22"/>
          <w:szCs w:val="22"/>
        </w:rPr>
        <w:t>u</w:t>
      </w:r>
      <w:r w:rsidRPr="00910215">
        <w:rPr>
          <w:rFonts w:ascii="Calibri" w:hAnsi="Calibri"/>
          <w:spacing w:val="-4"/>
          <w:sz w:val="22"/>
          <w:szCs w:val="22"/>
        </w:rPr>
        <w:t>p</w:t>
      </w:r>
      <w:r w:rsidRPr="00910215">
        <w:rPr>
          <w:rFonts w:ascii="Calibri" w:hAnsi="Calibri"/>
          <w:spacing w:val="1"/>
          <w:sz w:val="22"/>
          <w:szCs w:val="22"/>
        </w:rPr>
        <w:t>e</w:t>
      </w:r>
      <w:r w:rsidRPr="00910215">
        <w:rPr>
          <w:rFonts w:ascii="Calibri" w:hAnsi="Calibri"/>
          <w:spacing w:val="-1"/>
          <w:sz w:val="22"/>
          <w:szCs w:val="22"/>
        </w:rPr>
        <w:t>r</w:t>
      </w:r>
      <w:r w:rsidRPr="00910215">
        <w:rPr>
          <w:rFonts w:ascii="Calibri" w:hAnsi="Calibri"/>
          <w:sz w:val="22"/>
          <w:szCs w:val="22"/>
        </w:rPr>
        <w:t>o</w:t>
      </w:r>
      <w:r w:rsidRPr="00910215">
        <w:rPr>
          <w:rFonts w:ascii="Calibri" w:hAnsi="Calibri"/>
          <w:spacing w:val="17"/>
          <w:sz w:val="22"/>
          <w:szCs w:val="22"/>
        </w:rPr>
        <w:t xml:space="preserve"> </w:t>
      </w:r>
      <w:r w:rsidRPr="00910215">
        <w:rPr>
          <w:rFonts w:ascii="Calibri" w:hAnsi="Calibri"/>
          <w:spacing w:val="-1"/>
          <w:sz w:val="22"/>
          <w:szCs w:val="22"/>
        </w:rPr>
        <w:t>d</w:t>
      </w:r>
      <w:r w:rsidRPr="00910215">
        <w:rPr>
          <w:rFonts w:ascii="Calibri" w:hAnsi="Calibri"/>
          <w:spacing w:val="-2"/>
          <w:sz w:val="22"/>
          <w:szCs w:val="22"/>
        </w:rPr>
        <w:t>e</w:t>
      </w:r>
      <w:r w:rsidRPr="00910215">
        <w:rPr>
          <w:rFonts w:ascii="Calibri" w:hAnsi="Calibri"/>
          <w:sz w:val="22"/>
          <w:szCs w:val="22"/>
        </w:rPr>
        <w:t>l</w:t>
      </w:r>
      <w:r w:rsidRPr="00910215">
        <w:rPr>
          <w:rFonts w:ascii="Calibri" w:hAnsi="Calibri"/>
          <w:spacing w:val="-2"/>
          <w:sz w:val="22"/>
          <w:szCs w:val="22"/>
        </w:rPr>
        <w:t>l’</w:t>
      </w:r>
      <w:r w:rsidRPr="00910215">
        <w:rPr>
          <w:rFonts w:ascii="Calibri" w:hAnsi="Calibri"/>
          <w:spacing w:val="-1"/>
          <w:sz w:val="22"/>
          <w:szCs w:val="22"/>
        </w:rPr>
        <w:t>ar</w:t>
      </w:r>
      <w:r w:rsidRPr="00910215">
        <w:rPr>
          <w:rFonts w:ascii="Calibri" w:hAnsi="Calibri"/>
          <w:spacing w:val="1"/>
          <w:sz w:val="22"/>
          <w:szCs w:val="22"/>
        </w:rPr>
        <w:t>e</w:t>
      </w:r>
      <w:r w:rsidRPr="00910215">
        <w:rPr>
          <w:rFonts w:ascii="Calibri" w:hAnsi="Calibri"/>
          <w:sz w:val="22"/>
          <w:szCs w:val="22"/>
        </w:rPr>
        <w:t>a</w:t>
      </w:r>
      <w:r w:rsidRPr="00910215">
        <w:rPr>
          <w:rFonts w:ascii="Calibri" w:hAnsi="Calibri"/>
          <w:spacing w:val="17"/>
          <w:sz w:val="22"/>
          <w:szCs w:val="22"/>
        </w:rPr>
        <w:t xml:space="preserve"> </w:t>
      </w:r>
      <w:r w:rsidRPr="00910215">
        <w:rPr>
          <w:rFonts w:ascii="Calibri" w:hAnsi="Calibri"/>
          <w:spacing w:val="-1"/>
          <w:sz w:val="22"/>
          <w:szCs w:val="22"/>
        </w:rPr>
        <w:t>d</w:t>
      </w:r>
      <w:r w:rsidRPr="00910215">
        <w:rPr>
          <w:rFonts w:ascii="Calibri" w:hAnsi="Calibri"/>
          <w:sz w:val="22"/>
          <w:szCs w:val="22"/>
        </w:rPr>
        <w:t>i</w:t>
      </w:r>
      <w:r w:rsidRPr="00910215">
        <w:rPr>
          <w:rFonts w:ascii="Calibri" w:hAnsi="Calibri"/>
          <w:spacing w:val="17"/>
          <w:sz w:val="22"/>
          <w:szCs w:val="22"/>
        </w:rPr>
        <w:t xml:space="preserve"> </w:t>
      </w:r>
      <w:r w:rsidRPr="00910215">
        <w:rPr>
          <w:rFonts w:ascii="Calibri" w:hAnsi="Calibri"/>
          <w:spacing w:val="1"/>
          <w:sz w:val="22"/>
          <w:szCs w:val="22"/>
        </w:rPr>
        <w:t>e</w:t>
      </w:r>
      <w:r w:rsidRPr="00910215">
        <w:rPr>
          <w:rFonts w:ascii="Calibri" w:hAnsi="Calibri"/>
          <w:spacing w:val="-2"/>
          <w:sz w:val="22"/>
          <w:szCs w:val="22"/>
        </w:rPr>
        <w:t>l</w:t>
      </w:r>
      <w:r w:rsidRPr="00910215">
        <w:rPr>
          <w:rFonts w:ascii="Calibri" w:hAnsi="Calibri"/>
          <w:spacing w:val="1"/>
          <w:sz w:val="22"/>
          <w:szCs w:val="22"/>
        </w:rPr>
        <w:t>u</w:t>
      </w:r>
      <w:r w:rsidRPr="00910215">
        <w:rPr>
          <w:rFonts w:ascii="Calibri" w:hAnsi="Calibri"/>
          <w:spacing w:val="-1"/>
          <w:sz w:val="22"/>
          <w:szCs w:val="22"/>
        </w:rPr>
        <w:t>si</w:t>
      </w:r>
      <w:r w:rsidRPr="00910215">
        <w:rPr>
          <w:rFonts w:ascii="Calibri" w:hAnsi="Calibri"/>
          <w:spacing w:val="-3"/>
          <w:sz w:val="22"/>
          <w:szCs w:val="22"/>
        </w:rPr>
        <w:t>o</w:t>
      </w:r>
      <w:r w:rsidRPr="00910215">
        <w:rPr>
          <w:rFonts w:ascii="Calibri" w:hAnsi="Calibri"/>
          <w:spacing w:val="1"/>
          <w:sz w:val="22"/>
          <w:szCs w:val="22"/>
        </w:rPr>
        <w:t>n</w:t>
      </w:r>
      <w:r w:rsidRPr="00910215">
        <w:rPr>
          <w:rFonts w:ascii="Calibri" w:hAnsi="Calibri"/>
          <w:sz w:val="22"/>
          <w:szCs w:val="22"/>
        </w:rPr>
        <w:t>e</w:t>
      </w:r>
      <w:r w:rsidRPr="00910215">
        <w:rPr>
          <w:rFonts w:ascii="Calibri" w:hAnsi="Calibri"/>
          <w:spacing w:val="16"/>
          <w:sz w:val="22"/>
          <w:szCs w:val="22"/>
        </w:rPr>
        <w:t xml:space="preserve"> </w:t>
      </w:r>
      <w:r w:rsidRPr="00910215">
        <w:rPr>
          <w:rFonts w:ascii="Calibri" w:hAnsi="Calibri"/>
          <w:spacing w:val="1"/>
          <w:sz w:val="22"/>
          <w:szCs w:val="22"/>
        </w:rPr>
        <w:t>e</w:t>
      </w:r>
      <w:r w:rsidRPr="00910215">
        <w:rPr>
          <w:rFonts w:ascii="Calibri" w:hAnsi="Calibri"/>
          <w:spacing w:val="-3"/>
          <w:sz w:val="22"/>
          <w:szCs w:val="22"/>
        </w:rPr>
        <w:t>/</w:t>
      </w:r>
      <w:r w:rsidRPr="00910215">
        <w:rPr>
          <w:rFonts w:ascii="Calibri" w:hAnsi="Calibri"/>
          <w:sz w:val="22"/>
          <w:szCs w:val="22"/>
        </w:rPr>
        <w:t>o</w:t>
      </w:r>
      <w:r w:rsidRPr="00910215">
        <w:rPr>
          <w:rFonts w:ascii="Calibri" w:hAnsi="Calibri"/>
          <w:spacing w:val="17"/>
          <w:sz w:val="22"/>
          <w:szCs w:val="22"/>
        </w:rPr>
        <w:t xml:space="preserve"> </w:t>
      </w:r>
      <w:r w:rsidRPr="00910215">
        <w:rPr>
          <w:rFonts w:ascii="Calibri" w:hAnsi="Calibri"/>
          <w:spacing w:val="-1"/>
          <w:sz w:val="22"/>
          <w:szCs w:val="22"/>
        </w:rPr>
        <w:t>d</w:t>
      </w:r>
      <w:r w:rsidRPr="00910215">
        <w:rPr>
          <w:rFonts w:ascii="Calibri" w:hAnsi="Calibri"/>
          <w:sz w:val="22"/>
          <w:szCs w:val="22"/>
        </w:rPr>
        <w:t>i</w:t>
      </w:r>
      <w:r w:rsidRPr="00910215">
        <w:rPr>
          <w:rFonts w:ascii="Calibri" w:hAnsi="Calibri"/>
          <w:spacing w:val="17"/>
          <w:sz w:val="22"/>
          <w:szCs w:val="22"/>
        </w:rPr>
        <w:t xml:space="preserve"> </w:t>
      </w:r>
      <w:r w:rsidRPr="00910215">
        <w:rPr>
          <w:rFonts w:ascii="Calibri" w:hAnsi="Calibri"/>
          <w:spacing w:val="1"/>
          <w:sz w:val="22"/>
          <w:szCs w:val="22"/>
        </w:rPr>
        <w:t>e</w:t>
      </w:r>
      <w:r w:rsidRPr="00910215">
        <w:rPr>
          <w:rFonts w:ascii="Calibri" w:hAnsi="Calibri"/>
          <w:sz w:val="22"/>
          <w:szCs w:val="22"/>
        </w:rPr>
        <w:t>v</w:t>
      </w:r>
      <w:r w:rsidRPr="00910215">
        <w:rPr>
          <w:rFonts w:ascii="Calibri" w:hAnsi="Calibri"/>
          <w:spacing w:val="-1"/>
          <w:sz w:val="22"/>
          <w:szCs w:val="22"/>
        </w:rPr>
        <w:t>asi</w:t>
      </w:r>
      <w:r w:rsidRPr="00910215">
        <w:rPr>
          <w:rFonts w:ascii="Calibri" w:hAnsi="Calibri"/>
          <w:sz w:val="22"/>
          <w:szCs w:val="22"/>
        </w:rPr>
        <w:t>o</w:t>
      </w:r>
      <w:r w:rsidRPr="00910215">
        <w:rPr>
          <w:rFonts w:ascii="Calibri" w:hAnsi="Calibri"/>
          <w:spacing w:val="-2"/>
          <w:sz w:val="22"/>
          <w:szCs w:val="22"/>
        </w:rPr>
        <w:t>n</w:t>
      </w:r>
      <w:r w:rsidRPr="00910215">
        <w:rPr>
          <w:rFonts w:ascii="Calibri" w:hAnsi="Calibri"/>
          <w:sz w:val="22"/>
          <w:szCs w:val="22"/>
        </w:rPr>
        <w:t>e</w:t>
      </w:r>
      <w:r w:rsidRPr="00910215">
        <w:rPr>
          <w:rFonts w:ascii="Calibri" w:hAnsi="Calibri"/>
          <w:spacing w:val="18"/>
          <w:sz w:val="22"/>
          <w:szCs w:val="22"/>
        </w:rPr>
        <w:t xml:space="preserve"> </w:t>
      </w:r>
      <w:r w:rsidRPr="00910215">
        <w:rPr>
          <w:rFonts w:ascii="Calibri" w:hAnsi="Calibri"/>
          <w:spacing w:val="-1"/>
          <w:sz w:val="22"/>
          <w:szCs w:val="22"/>
        </w:rPr>
        <w:t>dei tributi locali</w:t>
      </w:r>
      <w:r w:rsidRPr="00910215">
        <w:rPr>
          <w:rFonts w:ascii="Calibri" w:hAnsi="Calibri"/>
          <w:sz w:val="22"/>
          <w:szCs w:val="22"/>
        </w:rPr>
        <w:t>.</w:t>
      </w:r>
    </w:p>
    <w:p w14:paraId="73670B33" w14:textId="77777777" w:rsidR="004C6AFB" w:rsidRPr="00910215" w:rsidRDefault="004C6AFB" w:rsidP="004C6AFB">
      <w:pPr>
        <w:jc w:val="both"/>
        <w:rPr>
          <w:rFonts w:ascii="Calibri" w:hAnsi="Calibri"/>
          <w:spacing w:val="-1"/>
          <w:sz w:val="22"/>
          <w:szCs w:val="22"/>
        </w:rPr>
      </w:pPr>
      <w:r w:rsidRPr="00910215">
        <w:rPr>
          <w:rFonts w:ascii="Calibri" w:hAnsi="Calibri"/>
          <w:spacing w:val="-1"/>
          <w:sz w:val="22"/>
          <w:szCs w:val="22"/>
        </w:rPr>
        <w:t>Elaborazione dei dati e stima del gettito, nella fase previsionale ed in quella di gestione del bilancio. Verifica e rendicontazione delle entrate tributarie.</w:t>
      </w:r>
    </w:p>
    <w:p w14:paraId="53259E7C" w14:textId="77777777" w:rsidR="004C6AFB" w:rsidRPr="00910215" w:rsidRDefault="004C6AFB" w:rsidP="004C6AFB">
      <w:pPr>
        <w:jc w:val="both"/>
        <w:rPr>
          <w:rFonts w:ascii="Calibri" w:hAnsi="Calibri"/>
          <w:spacing w:val="-1"/>
          <w:sz w:val="22"/>
          <w:szCs w:val="22"/>
        </w:rPr>
      </w:pPr>
      <w:r w:rsidRPr="00910215">
        <w:rPr>
          <w:rFonts w:ascii="Calibri" w:hAnsi="Calibri"/>
          <w:spacing w:val="-1"/>
          <w:sz w:val="22"/>
          <w:szCs w:val="22"/>
        </w:rPr>
        <w:t>Gestione dei rapporti con l’Agenzia delle Entrate e Trentino Riscossioni S.p.A. per le partite iscritte nei ruoli riferiti alla riscossione coattiva ad essa affidata ai sensi della vigente normativa.</w:t>
      </w:r>
    </w:p>
    <w:p w14:paraId="653DD7BB" w14:textId="77777777" w:rsidR="004C6AFB" w:rsidRPr="00910215" w:rsidRDefault="004C6AFB" w:rsidP="004C6AFB">
      <w:pPr>
        <w:jc w:val="both"/>
        <w:rPr>
          <w:rFonts w:ascii="Calibri" w:hAnsi="Calibri"/>
          <w:sz w:val="22"/>
          <w:szCs w:val="22"/>
        </w:rPr>
      </w:pPr>
      <w:r w:rsidRPr="00910215">
        <w:rPr>
          <w:rFonts w:ascii="Calibri" w:hAnsi="Calibri"/>
          <w:sz w:val="22"/>
          <w:szCs w:val="22"/>
        </w:rPr>
        <w:t>RISORSE UMANE DA IMPIEGARE: l’ufficio si avvale per la realizzazione del programma del personale assegnato al servizio.</w:t>
      </w:r>
    </w:p>
    <w:p w14:paraId="108A153A" w14:textId="77777777" w:rsidR="004C6AFB" w:rsidRPr="00910215" w:rsidRDefault="004C6AFB" w:rsidP="004C6AFB">
      <w:pPr>
        <w:jc w:val="both"/>
        <w:rPr>
          <w:rFonts w:ascii="Calibri" w:hAnsi="Calibri"/>
          <w:sz w:val="22"/>
          <w:szCs w:val="22"/>
        </w:rPr>
      </w:pPr>
      <w:r w:rsidRPr="00910215">
        <w:rPr>
          <w:rFonts w:ascii="Calibri" w:hAnsi="Calibri"/>
          <w:sz w:val="22"/>
          <w:szCs w:val="22"/>
        </w:rPr>
        <w:t>RISORSE STRUMENTALI UTILIZZATE: quelle attualmente in dotazione al servizio, come risultante nell’inventario dei beni del Comune.</w:t>
      </w:r>
    </w:p>
    <w:p w14:paraId="1C5D01F4" w14:textId="77777777" w:rsidR="004C6AFB" w:rsidRPr="00910215" w:rsidRDefault="004C6AFB" w:rsidP="004C6AFB">
      <w:pPr>
        <w:jc w:val="both"/>
        <w:rPr>
          <w:rFonts w:ascii="Calibri" w:hAnsi="Calibri"/>
          <w:sz w:val="22"/>
          <w:szCs w:val="22"/>
        </w:rPr>
      </w:pPr>
      <w:r w:rsidRPr="00910215">
        <w:rPr>
          <w:rFonts w:ascii="Calibri" w:hAnsi="Calibri"/>
          <w:sz w:val="22"/>
          <w:szCs w:val="22"/>
        </w:rPr>
        <w:t>RESPONSABILE DEL SERVIZIO: Vice Segretario Comunale dottoressa Emma Longo</w:t>
      </w:r>
    </w:p>
    <w:p w14:paraId="3720A3BD" w14:textId="77777777" w:rsidR="004C6AFB" w:rsidRPr="004C6AFB" w:rsidRDefault="004C6AFB" w:rsidP="004C6AFB">
      <w:pPr>
        <w:jc w:val="both"/>
        <w:rPr>
          <w:rFonts w:ascii="Calibri" w:hAnsi="Calibri"/>
          <w:sz w:val="22"/>
          <w:szCs w:val="22"/>
        </w:rPr>
      </w:pPr>
      <w:r w:rsidRPr="00910215">
        <w:rPr>
          <w:rFonts w:ascii="Calibri" w:hAnsi="Calibri"/>
          <w:sz w:val="22"/>
          <w:szCs w:val="22"/>
        </w:rPr>
        <w:t xml:space="preserve">AMMINISTRATORE DI RIFERIMENTO: assessore </w:t>
      </w:r>
      <w:r w:rsidRPr="004C6AFB">
        <w:rPr>
          <w:rFonts w:ascii="Calibri" w:hAnsi="Calibri"/>
          <w:sz w:val="22"/>
          <w:szCs w:val="22"/>
        </w:rPr>
        <w:t>Cristina Stefani</w:t>
      </w:r>
    </w:p>
    <w:p w14:paraId="7A36690A" w14:textId="77777777" w:rsidR="004C6AFB" w:rsidRPr="00910215" w:rsidRDefault="004C6AFB" w:rsidP="004C6AFB">
      <w:pPr>
        <w:jc w:val="both"/>
        <w:rPr>
          <w:rFonts w:ascii="Calibri" w:hAnsi="Calibri"/>
          <w:sz w:val="22"/>
          <w:szCs w:val="22"/>
        </w:rPr>
      </w:pPr>
    </w:p>
    <w:p w14:paraId="010701E1"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5</w:t>
      </w:r>
      <w:r w:rsidRPr="00707FCA">
        <w:rPr>
          <w:rFonts w:ascii="Calibri" w:hAnsi="Calibri"/>
          <w:b/>
          <w:bCs/>
          <w:sz w:val="22"/>
          <w:szCs w:val="22"/>
        </w:rPr>
        <w:t xml:space="preserve"> Gestione dei beni demaniali e patrimoniali </w:t>
      </w:r>
    </w:p>
    <w:p w14:paraId="04DFC24C"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 servizio di gestione del patrimonio dell'ente. Comprende le spese per la gestione amministrativa dei beni immobili patrimoniali e demaniali, le procedure di alienazione, le valutazioni di convenienza e le procedure tecnico-amministrative, le stime e i computi relativi ad affittanze attive e passive. Comprende le spese per la tenuta degli inventari, la predisposizione e l’aggiornamento di un sistema informativo per la rilevazione delle unità immobiliari e dei principali dati tecnici ed economici relativi all’utilizzazione del patrimonio e del demanio di competenza dell'ente. </w:t>
      </w:r>
    </w:p>
    <w:p w14:paraId="36550804" w14:textId="77777777" w:rsidR="006E3C1A" w:rsidRPr="00910215" w:rsidRDefault="006E3C1A" w:rsidP="006E3C1A">
      <w:pPr>
        <w:jc w:val="both"/>
        <w:rPr>
          <w:rFonts w:ascii="Calibri" w:hAnsi="Calibri"/>
          <w:sz w:val="22"/>
          <w:szCs w:val="22"/>
        </w:rPr>
      </w:pPr>
      <w:r w:rsidRPr="00910215">
        <w:rPr>
          <w:rFonts w:ascii="Calibri" w:hAnsi="Calibri"/>
          <w:sz w:val="22"/>
          <w:szCs w:val="22"/>
        </w:rPr>
        <w:t xml:space="preserve">FINALITA’ E OBIETTIVI </w:t>
      </w:r>
    </w:p>
    <w:p w14:paraId="77214051" w14:textId="77777777" w:rsidR="006E3C1A" w:rsidRPr="008D650D" w:rsidRDefault="006E3C1A" w:rsidP="006E3C1A">
      <w:pPr>
        <w:jc w:val="both"/>
        <w:rPr>
          <w:rFonts w:ascii="Calibri" w:hAnsi="Calibri"/>
          <w:sz w:val="22"/>
          <w:szCs w:val="22"/>
        </w:rPr>
      </w:pPr>
      <w:r w:rsidRPr="008D650D">
        <w:rPr>
          <w:rFonts w:ascii="Calibri" w:hAnsi="Calibri"/>
          <w:sz w:val="22"/>
          <w:szCs w:val="22"/>
        </w:rPr>
        <w:t>Conservazione e gestione del territorio Comunale attraverso la pianificazione degli interventi manutentivi volti alla conservazione del patrimonio.</w:t>
      </w:r>
    </w:p>
    <w:p w14:paraId="51AD4C79" w14:textId="77777777" w:rsidR="006E3C1A" w:rsidRPr="008D650D" w:rsidRDefault="006E3C1A" w:rsidP="006E3C1A">
      <w:pPr>
        <w:jc w:val="both"/>
        <w:rPr>
          <w:rFonts w:ascii="Calibri" w:hAnsi="Calibri"/>
          <w:sz w:val="22"/>
          <w:szCs w:val="22"/>
        </w:rPr>
      </w:pPr>
      <w:r w:rsidRPr="008D650D">
        <w:rPr>
          <w:rFonts w:ascii="Calibri" w:hAnsi="Calibri"/>
          <w:sz w:val="22"/>
          <w:szCs w:val="22"/>
        </w:rPr>
        <w:t>Attuazione degli interventi ordinari: spese per la gestione e manutenzione ordinaria del patrimonio comunale, (impianti di riscaldamento, ascensori, pulizie e altre spese).</w:t>
      </w:r>
    </w:p>
    <w:p w14:paraId="005BB147" w14:textId="77777777" w:rsidR="006E3C1A" w:rsidRPr="008D650D" w:rsidRDefault="006E3C1A" w:rsidP="006E3C1A">
      <w:pPr>
        <w:jc w:val="both"/>
        <w:rPr>
          <w:rFonts w:ascii="Calibri" w:hAnsi="Calibri"/>
          <w:sz w:val="22"/>
          <w:szCs w:val="22"/>
        </w:rPr>
      </w:pPr>
      <w:r w:rsidRPr="008D650D">
        <w:rPr>
          <w:rFonts w:ascii="Calibri" w:hAnsi="Calibri"/>
          <w:sz w:val="22"/>
          <w:szCs w:val="22"/>
        </w:rPr>
        <w:t>Nei limiti della disponibilità e possibilità di bilancio-spesa, attuare gli interventi straordinari/investimenti: manutenzione straordinaria, conservazione e migliorie ad edifici ed immobili comunali anche attraverso il loro adeguamento alle norme di legge (es. sicurezza, contenimento dei consumi energetici, manutenzione impianti, ecc.); da intendersi sia con lavori e opere sia con l'acquisto di quanto occorrente per le finalità prefissate.</w:t>
      </w:r>
    </w:p>
    <w:p w14:paraId="58AC92CF" w14:textId="77777777" w:rsidR="006E3C1A" w:rsidRPr="008D650D" w:rsidRDefault="006E3C1A" w:rsidP="006E3C1A">
      <w:pPr>
        <w:jc w:val="both"/>
        <w:rPr>
          <w:rFonts w:ascii="Calibri" w:hAnsi="Calibri"/>
          <w:sz w:val="22"/>
          <w:szCs w:val="22"/>
        </w:rPr>
      </w:pPr>
      <w:r w:rsidRPr="008D650D">
        <w:rPr>
          <w:rFonts w:ascii="Calibri" w:hAnsi="Calibri"/>
          <w:sz w:val="22"/>
          <w:szCs w:val="22"/>
        </w:rPr>
        <w:t>Verifiche energetiche /audit per ponderare interventi migliorativi.</w:t>
      </w:r>
    </w:p>
    <w:p w14:paraId="6F88FADF" w14:textId="77777777" w:rsidR="006E3C1A" w:rsidRPr="008D650D" w:rsidRDefault="006E3C1A" w:rsidP="006E3C1A">
      <w:pPr>
        <w:jc w:val="both"/>
        <w:rPr>
          <w:rFonts w:ascii="Calibri" w:hAnsi="Calibri"/>
          <w:sz w:val="22"/>
          <w:szCs w:val="22"/>
        </w:rPr>
      </w:pPr>
      <w:r w:rsidRPr="008D650D">
        <w:rPr>
          <w:rFonts w:ascii="Calibri" w:hAnsi="Calibri"/>
          <w:sz w:val="22"/>
          <w:szCs w:val="22"/>
        </w:rPr>
        <w:t>RISORSE UMANE DA IMPIEGARE: l’ufficio si avvale per la realizzazione del programma del personale assegnato al servizio.</w:t>
      </w:r>
    </w:p>
    <w:p w14:paraId="750D25E9" w14:textId="77777777" w:rsidR="006E3C1A" w:rsidRPr="008D650D" w:rsidRDefault="006E3C1A" w:rsidP="006E3C1A">
      <w:pPr>
        <w:jc w:val="both"/>
        <w:rPr>
          <w:rFonts w:ascii="Calibri" w:hAnsi="Calibri"/>
          <w:sz w:val="22"/>
          <w:szCs w:val="22"/>
        </w:rPr>
      </w:pPr>
      <w:r w:rsidRPr="008D650D">
        <w:rPr>
          <w:rFonts w:ascii="Calibri" w:hAnsi="Calibri"/>
          <w:sz w:val="22"/>
          <w:szCs w:val="22"/>
        </w:rPr>
        <w:t>RISORSE STRUMENTALI UTILIZZATE: quelle attualmente in dotazione al servizio, come risultante nell’inventario dei beni del Comune.</w:t>
      </w:r>
    </w:p>
    <w:p w14:paraId="147440E0" w14:textId="4BB20E5A" w:rsidR="006E3C1A" w:rsidRPr="008D650D" w:rsidRDefault="006E3C1A" w:rsidP="006E3C1A">
      <w:pPr>
        <w:jc w:val="both"/>
        <w:rPr>
          <w:rFonts w:ascii="Calibri" w:hAnsi="Calibri"/>
          <w:sz w:val="22"/>
          <w:szCs w:val="22"/>
        </w:rPr>
      </w:pPr>
      <w:r w:rsidRPr="008D650D">
        <w:rPr>
          <w:rFonts w:ascii="Calibri" w:hAnsi="Calibri"/>
          <w:sz w:val="22"/>
          <w:szCs w:val="22"/>
        </w:rPr>
        <w:t>RESPONSABILE DEL SERVIZIO: responsabile servizi tecnici</w:t>
      </w:r>
      <w:r>
        <w:rPr>
          <w:rFonts w:ascii="Calibri" w:hAnsi="Calibri"/>
          <w:sz w:val="22"/>
          <w:szCs w:val="22"/>
        </w:rPr>
        <w:t>: ingegnere Andrea Bosoni</w:t>
      </w:r>
    </w:p>
    <w:p w14:paraId="547397BA" w14:textId="4AE99423" w:rsidR="00450FC1" w:rsidRDefault="006E3C1A" w:rsidP="006E3C1A">
      <w:pPr>
        <w:jc w:val="both"/>
        <w:rPr>
          <w:rFonts w:ascii="Calibri" w:hAnsi="Calibri"/>
          <w:sz w:val="22"/>
          <w:szCs w:val="22"/>
        </w:rPr>
      </w:pPr>
      <w:r w:rsidRPr="008D650D">
        <w:rPr>
          <w:rFonts w:ascii="Calibri" w:hAnsi="Calibri"/>
          <w:sz w:val="22"/>
          <w:szCs w:val="22"/>
        </w:rPr>
        <w:t>AMMINISTRATORE DI RIFERIMENTO: Sindaco Mattia Hauser</w:t>
      </w:r>
    </w:p>
    <w:p w14:paraId="7DE4D67B" w14:textId="77777777" w:rsidR="006E3C1A" w:rsidRPr="00707FCA" w:rsidRDefault="006E3C1A" w:rsidP="006E3C1A">
      <w:pPr>
        <w:jc w:val="both"/>
        <w:rPr>
          <w:rFonts w:ascii="Calibri" w:hAnsi="Calibri"/>
          <w:sz w:val="22"/>
          <w:szCs w:val="22"/>
        </w:rPr>
      </w:pPr>
    </w:p>
    <w:p w14:paraId="54F8D687" w14:textId="77777777" w:rsidR="00450FC1" w:rsidRPr="00707FCA" w:rsidRDefault="00450FC1" w:rsidP="00575584">
      <w:pPr>
        <w:shd w:val="clear" w:color="auto" w:fill="DBE5F1" w:themeFill="accent1" w:themeFillTint="33"/>
        <w:jc w:val="both"/>
        <w:rPr>
          <w:rFonts w:ascii="Calibri" w:hAnsi="Calibri"/>
          <w:b/>
          <w:sz w:val="22"/>
          <w:szCs w:val="22"/>
        </w:rPr>
      </w:pPr>
      <w:r w:rsidRPr="00707FCA">
        <w:rPr>
          <w:rFonts w:ascii="Calibri" w:hAnsi="Calibri"/>
          <w:b/>
          <w:sz w:val="22"/>
          <w:szCs w:val="22"/>
        </w:rPr>
        <w:t>Programma 6 ufficio tecnico</w:t>
      </w:r>
    </w:p>
    <w:p w14:paraId="694ADF51" w14:textId="77777777" w:rsidR="00450FC1" w:rsidRPr="00707FCA" w:rsidRDefault="00450FC1" w:rsidP="00450FC1">
      <w:pPr>
        <w:jc w:val="both"/>
        <w:rPr>
          <w:rFonts w:ascii="Calibri" w:hAnsi="Calibri"/>
          <w:i/>
          <w:sz w:val="22"/>
          <w:szCs w:val="22"/>
        </w:rPr>
      </w:pPr>
      <w:r w:rsidRPr="00707FCA">
        <w:rPr>
          <w:rFonts w:ascii="Calibri" w:hAnsi="Calibri"/>
          <w:sz w:val="22"/>
          <w:szCs w:val="22"/>
        </w:rPr>
        <w:t xml:space="preserve">Amministrazione e funzionamento dei servizi per l'edilizia relativi a: gli atti e le istruttorie autorizzative (permessi di costruire, dichiarazioni e segnalazioni per inizio attività edilizia, certificati di destinazione urbanistica, condoni ecc.); le connesse attività di vigilanza e controllo; le certificazioni di agibilità. </w:t>
      </w:r>
      <w:r w:rsidRPr="00707FCA">
        <w:rPr>
          <w:rFonts w:ascii="Calibri" w:hAnsi="Calibri"/>
          <w:i/>
          <w:sz w:val="22"/>
          <w:szCs w:val="22"/>
        </w:rPr>
        <w:t xml:space="preserve">Amministrazione e funzionamento delle attività per la programmazione e il coordinamento degli interventi nel campo delle opere pubbliche inserite nel programma triennale ed annuale dei lavori previsto dal D.Lgs. 12 aprile 2006 n. 163, e successive modifiche e integrazioni, con riferimento ad edifici pubblici di nuova edificazione o in ristrutturazione/adeguamento funzionale, destinati a varie tipologie di servizi (sociale, scolastico, sportivo, cimiteriale, sedi istituzionali). </w:t>
      </w:r>
    </w:p>
    <w:p w14:paraId="7866244D"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gli interventi, di programmazione, progettazione, realizzazione e di manutenzione ordinaria e straordinaria, programmati dall'ente nel campo delle opere pubbliche relative agli immobili che sono sedi istituzionali e degli uffici dell'ente, ai monumenti e agli edifici monumentali (che non sono beni artistici e culturali) di competenza dell'ente. </w:t>
      </w:r>
    </w:p>
    <w:p w14:paraId="7E72CAB2" w14:textId="77777777" w:rsidR="0085014A" w:rsidRPr="008D650D" w:rsidRDefault="0085014A" w:rsidP="0085014A">
      <w:pPr>
        <w:jc w:val="both"/>
        <w:rPr>
          <w:rFonts w:ascii="Calibri" w:hAnsi="Calibri"/>
          <w:sz w:val="22"/>
          <w:szCs w:val="22"/>
        </w:rPr>
      </w:pPr>
      <w:r w:rsidRPr="008D650D">
        <w:rPr>
          <w:rFonts w:ascii="Calibri" w:hAnsi="Calibri"/>
          <w:sz w:val="22"/>
          <w:szCs w:val="22"/>
        </w:rPr>
        <w:t xml:space="preserve">FINALITA’ E OBIETTIVI </w:t>
      </w:r>
    </w:p>
    <w:p w14:paraId="14D70B6C" w14:textId="77777777" w:rsidR="0085014A" w:rsidRPr="008D650D" w:rsidRDefault="0085014A" w:rsidP="0085014A">
      <w:pPr>
        <w:jc w:val="both"/>
        <w:rPr>
          <w:rFonts w:ascii="Calibri" w:hAnsi="Calibri"/>
          <w:sz w:val="22"/>
          <w:szCs w:val="22"/>
        </w:rPr>
      </w:pPr>
      <w:r w:rsidRPr="008D650D">
        <w:rPr>
          <w:rFonts w:ascii="Calibri" w:hAnsi="Calibri"/>
          <w:sz w:val="22"/>
          <w:szCs w:val="22"/>
        </w:rPr>
        <w:t>Manutenzione e gestione beni in dotazione al Servizio; mantenimento e/o miglioramento delle attività collegate al Servizio.</w:t>
      </w:r>
    </w:p>
    <w:p w14:paraId="18DDF259" w14:textId="77777777" w:rsidR="0085014A" w:rsidRPr="008D650D" w:rsidRDefault="0085014A" w:rsidP="0085014A">
      <w:pPr>
        <w:jc w:val="both"/>
        <w:rPr>
          <w:rFonts w:ascii="Calibri" w:hAnsi="Calibri"/>
          <w:sz w:val="22"/>
          <w:szCs w:val="22"/>
        </w:rPr>
      </w:pPr>
      <w:r w:rsidRPr="008D650D">
        <w:rPr>
          <w:rFonts w:ascii="Calibri" w:hAnsi="Calibri"/>
          <w:sz w:val="22"/>
          <w:szCs w:val="22"/>
        </w:rPr>
        <w:t>L’Ufficio in materia di edilizia si occupa di tutte le attività correlate all’edilizia privata che consistono in: attività di ricevimento pubblico, istruttoria delle varie pratiche edilizie, attività consultiva per l’espressione di pareri, attività di vigilanza urbanistica, in collaborazione con la P.M. ed i correlati adempimenti (sopralluoghi, relazioni di servizio...), gestione del contenzioso.</w:t>
      </w:r>
    </w:p>
    <w:p w14:paraId="15A6F815" w14:textId="77777777" w:rsidR="0085014A" w:rsidRPr="008D650D" w:rsidRDefault="0085014A" w:rsidP="0085014A">
      <w:pPr>
        <w:jc w:val="both"/>
        <w:rPr>
          <w:rFonts w:ascii="Calibri" w:hAnsi="Calibri"/>
          <w:sz w:val="22"/>
          <w:szCs w:val="22"/>
        </w:rPr>
      </w:pPr>
      <w:r w:rsidRPr="008D650D">
        <w:rPr>
          <w:rFonts w:ascii="Calibri" w:hAnsi="Calibri"/>
          <w:sz w:val="22"/>
          <w:szCs w:val="22"/>
        </w:rPr>
        <w:t>In</w:t>
      </w:r>
      <w:r w:rsidRPr="008D650D">
        <w:rPr>
          <w:rFonts w:ascii="Calibri" w:hAnsi="Calibri"/>
          <w:spacing w:val="6"/>
          <w:sz w:val="22"/>
          <w:szCs w:val="22"/>
        </w:rPr>
        <w:t xml:space="preserve"> </w:t>
      </w:r>
      <w:r w:rsidRPr="008D650D">
        <w:rPr>
          <w:rFonts w:ascii="Calibri" w:hAnsi="Calibri"/>
          <w:spacing w:val="1"/>
          <w:sz w:val="22"/>
          <w:szCs w:val="22"/>
        </w:rPr>
        <w:t>m</w:t>
      </w:r>
      <w:r w:rsidRPr="008D650D">
        <w:rPr>
          <w:rFonts w:ascii="Calibri" w:hAnsi="Calibri"/>
          <w:spacing w:val="-1"/>
          <w:sz w:val="22"/>
          <w:szCs w:val="22"/>
        </w:rPr>
        <w:t>a</w:t>
      </w:r>
      <w:r w:rsidRPr="008D650D">
        <w:rPr>
          <w:rFonts w:ascii="Calibri" w:hAnsi="Calibri"/>
          <w:spacing w:val="-2"/>
          <w:sz w:val="22"/>
          <w:szCs w:val="22"/>
        </w:rPr>
        <w:t>t</w:t>
      </w:r>
      <w:r w:rsidRPr="008D650D">
        <w:rPr>
          <w:rFonts w:ascii="Calibri" w:hAnsi="Calibri"/>
          <w:spacing w:val="1"/>
          <w:sz w:val="22"/>
          <w:szCs w:val="22"/>
        </w:rPr>
        <w:t>e</w:t>
      </w:r>
      <w:r w:rsidRPr="008D650D">
        <w:rPr>
          <w:rFonts w:ascii="Calibri" w:hAnsi="Calibri"/>
          <w:spacing w:val="-1"/>
          <w:sz w:val="22"/>
          <w:szCs w:val="22"/>
        </w:rPr>
        <w:t>ri</w:t>
      </w:r>
      <w:r w:rsidRPr="008D650D">
        <w:rPr>
          <w:rFonts w:ascii="Calibri" w:hAnsi="Calibri"/>
          <w:sz w:val="22"/>
          <w:szCs w:val="22"/>
        </w:rPr>
        <w:t>a</w:t>
      </w:r>
      <w:r w:rsidRPr="008D650D">
        <w:rPr>
          <w:rFonts w:ascii="Calibri" w:hAnsi="Calibri"/>
          <w:spacing w:val="7"/>
          <w:sz w:val="22"/>
          <w:szCs w:val="22"/>
        </w:rPr>
        <w:t xml:space="preserve"> </w:t>
      </w:r>
      <w:r w:rsidRPr="008D650D">
        <w:rPr>
          <w:rFonts w:ascii="Calibri" w:hAnsi="Calibri"/>
          <w:spacing w:val="1"/>
          <w:sz w:val="22"/>
          <w:szCs w:val="22"/>
        </w:rPr>
        <w:t>u</w:t>
      </w:r>
      <w:r w:rsidRPr="008D650D">
        <w:rPr>
          <w:rFonts w:ascii="Calibri" w:hAnsi="Calibri"/>
          <w:spacing w:val="-1"/>
          <w:sz w:val="22"/>
          <w:szCs w:val="22"/>
        </w:rPr>
        <w:t>rb</w:t>
      </w:r>
      <w:r w:rsidRPr="008D650D">
        <w:rPr>
          <w:rFonts w:ascii="Calibri" w:hAnsi="Calibri"/>
          <w:spacing w:val="-3"/>
          <w:sz w:val="22"/>
          <w:szCs w:val="22"/>
        </w:rPr>
        <w:t>a</w:t>
      </w:r>
      <w:r w:rsidRPr="008D650D">
        <w:rPr>
          <w:rFonts w:ascii="Calibri" w:hAnsi="Calibri"/>
          <w:spacing w:val="1"/>
          <w:sz w:val="22"/>
          <w:szCs w:val="22"/>
        </w:rPr>
        <w:t>n</w:t>
      </w:r>
      <w:r w:rsidRPr="008D650D">
        <w:rPr>
          <w:rFonts w:ascii="Calibri" w:hAnsi="Calibri"/>
          <w:spacing w:val="-1"/>
          <w:sz w:val="22"/>
          <w:szCs w:val="22"/>
        </w:rPr>
        <w:t>is</w:t>
      </w:r>
      <w:r w:rsidRPr="008D650D">
        <w:rPr>
          <w:rFonts w:ascii="Calibri" w:hAnsi="Calibri"/>
          <w:spacing w:val="1"/>
          <w:sz w:val="22"/>
          <w:szCs w:val="22"/>
        </w:rPr>
        <w:t>t</w:t>
      </w:r>
      <w:r w:rsidRPr="008D650D">
        <w:rPr>
          <w:rFonts w:ascii="Calibri" w:hAnsi="Calibri"/>
          <w:spacing w:val="-1"/>
          <w:sz w:val="22"/>
          <w:szCs w:val="22"/>
        </w:rPr>
        <w:t>ic</w:t>
      </w:r>
      <w:r w:rsidRPr="008D650D">
        <w:rPr>
          <w:rFonts w:ascii="Calibri" w:hAnsi="Calibri"/>
          <w:sz w:val="22"/>
          <w:szCs w:val="22"/>
        </w:rPr>
        <w:t>a,</w:t>
      </w:r>
      <w:r w:rsidRPr="008D650D">
        <w:rPr>
          <w:rFonts w:ascii="Calibri" w:hAnsi="Calibri"/>
          <w:spacing w:val="5"/>
          <w:sz w:val="22"/>
          <w:szCs w:val="22"/>
        </w:rPr>
        <w:t xml:space="preserve"> </w:t>
      </w:r>
      <w:r w:rsidRPr="008D650D">
        <w:rPr>
          <w:rFonts w:ascii="Calibri" w:hAnsi="Calibri"/>
          <w:sz w:val="22"/>
          <w:szCs w:val="22"/>
        </w:rPr>
        <w:t xml:space="preserve">la </w:t>
      </w:r>
      <w:r w:rsidRPr="008D650D">
        <w:rPr>
          <w:rFonts w:ascii="Calibri" w:hAnsi="Calibri"/>
          <w:spacing w:val="-1"/>
          <w:sz w:val="22"/>
          <w:szCs w:val="22"/>
        </w:rPr>
        <w:t>pia</w:t>
      </w:r>
      <w:r w:rsidRPr="008D650D">
        <w:rPr>
          <w:rFonts w:ascii="Calibri" w:hAnsi="Calibri"/>
          <w:spacing w:val="1"/>
          <w:sz w:val="22"/>
          <w:szCs w:val="22"/>
        </w:rPr>
        <w:t>n</w:t>
      </w:r>
      <w:r w:rsidRPr="008D650D">
        <w:rPr>
          <w:rFonts w:ascii="Calibri" w:hAnsi="Calibri"/>
          <w:spacing w:val="-1"/>
          <w:sz w:val="22"/>
          <w:szCs w:val="22"/>
        </w:rPr>
        <w:t>i</w:t>
      </w:r>
      <w:r w:rsidRPr="008D650D">
        <w:rPr>
          <w:rFonts w:ascii="Calibri" w:hAnsi="Calibri"/>
          <w:sz w:val="22"/>
          <w:szCs w:val="22"/>
        </w:rPr>
        <w:t>f</w:t>
      </w:r>
      <w:r w:rsidRPr="008D650D">
        <w:rPr>
          <w:rFonts w:ascii="Calibri" w:hAnsi="Calibri"/>
          <w:spacing w:val="-1"/>
          <w:sz w:val="22"/>
          <w:szCs w:val="22"/>
        </w:rPr>
        <w:t>ica</w:t>
      </w:r>
      <w:r w:rsidRPr="008D650D">
        <w:rPr>
          <w:rFonts w:ascii="Calibri" w:hAnsi="Calibri"/>
          <w:sz w:val="22"/>
          <w:szCs w:val="22"/>
        </w:rPr>
        <w:t>z</w:t>
      </w:r>
      <w:r w:rsidRPr="008D650D">
        <w:rPr>
          <w:rFonts w:ascii="Calibri" w:hAnsi="Calibri"/>
          <w:spacing w:val="-1"/>
          <w:sz w:val="22"/>
          <w:szCs w:val="22"/>
        </w:rPr>
        <w:t>i</w:t>
      </w:r>
      <w:r w:rsidRPr="008D650D">
        <w:rPr>
          <w:rFonts w:ascii="Calibri" w:hAnsi="Calibri"/>
          <w:spacing w:val="-3"/>
          <w:sz w:val="22"/>
          <w:szCs w:val="22"/>
        </w:rPr>
        <w:t>o</w:t>
      </w:r>
      <w:r w:rsidRPr="008D650D">
        <w:rPr>
          <w:rFonts w:ascii="Calibri" w:hAnsi="Calibri"/>
          <w:spacing w:val="1"/>
          <w:sz w:val="22"/>
          <w:szCs w:val="22"/>
        </w:rPr>
        <w:t>n</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4"/>
          <w:sz w:val="22"/>
          <w:szCs w:val="22"/>
        </w:rPr>
        <w:t>d</w:t>
      </w:r>
      <w:r w:rsidRPr="008D650D">
        <w:rPr>
          <w:rFonts w:ascii="Calibri" w:hAnsi="Calibri"/>
          <w:spacing w:val="1"/>
          <w:sz w:val="22"/>
          <w:szCs w:val="22"/>
        </w:rPr>
        <w:t>e</w:t>
      </w:r>
      <w:r w:rsidRPr="008D650D">
        <w:rPr>
          <w:rFonts w:ascii="Calibri" w:hAnsi="Calibri"/>
          <w:sz w:val="22"/>
          <w:szCs w:val="22"/>
        </w:rPr>
        <w:t>l</w:t>
      </w:r>
      <w:r w:rsidRPr="008D650D">
        <w:rPr>
          <w:rFonts w:ascii="Calibri" w:hAnsi="Calibri"/>
          <w:spacing w:val="8"/>
          <w:sz w:val="22"/>
          <w:szCs w:val="22"/>
        </w:rPr>
        <w:t xml:space="preserve"> </w:t>
      </w:r>
      <w:r w:rsidRPr="008D650D">
        <w:rPr>
          <w:rFonts w:ascii="Calibri" w:hAnsi="Calibri"/>
          <w:spacing w:val="-2"/>
          <w:sz w:val="22"/>
          <w:szCs w:val="22"/>
        </w:rPr>
        <w:t>t</w:t>
      </w:r>
      <w:r w:rsidRPr="008D650D">
        <w:rPr>
          <w:rFonts w:ascii="Calibri" w:hAnsi="Calibri"/>
          <w:spacing w:val="1"/>
          <w:sz w:val="22"/>
          <w:szCs w:val="22"/>
        </w:rPr>
        <w:t>e</w:t>
      </w:r>
      <w:r w:rsidRPr="008D650D">
        <w:rPr>
          <w:rFonts w:ascii="Calibri" w:hAnsi="Calibri"/>
          <w:spacing w:val="-1"/>
          <w:sz w:val="22"/>
          <w:szCs w:val="22"/>
        </w:rPr>
        <w:t>rr</w:t>
      </w:r>
      <w:r w:rsidRPr="008D650D">
        <w:rPr>
          <w:rFonts w:ascii="Calibri" w:hAnsi="Calibri"/>
          <w:spacing w:val="-3"/>
          <w:sz w:val="22"/>
          <w:szCs w:val="22"/>
        </w:rPr>
        <w:t>i</w:t>
      </w:r>
      <w:r w:rsidRPr="008D650D">
        <w:rPr>
          <w:rFonts w:ascii="Calibri" w:hAnsi="Calibri"/>
          <w:spacing w:val="1"/>
          <w:sz w:val="22"/>
          <w:szCs w:val="22"/>
        </w:rPr>
        <w:t>t</w:t>
      </w:r>
      <w:r w:rsidRPr="008D650D">
        <w:rPr>
          <w:rFonts w:ascii="Calibri" w:hAnsi="Calibri"/>
          <w:sz w:val="22"/>
          <w:szCs w:val="22"/>
        </w:rPr>
        <w:t>o</w:t>
      </w:r>
      <w:r w:rsidRPr="008D650D">
        <w:rPr>
          <w:rFonts w:ascii="Calibri" w:hAnsi="Calibri"/>
          <w:spacing w:val="-1"/>
          <w:sz w:val="22"/>
          <w:szCs w:val="22"/>
        </w:rPr>
        <w:t>ri</w:t>
      </w:r>
      <w:r w:rsidRPr="008D650D">
        <w:rPr>
          <w:rFonts w:ascii="Calibri" w:hAnsi="Calibri"/>
          <w:sz w:val="22"/>
          <w:szCs w:val="22"/>
        </w:rPr>
        <w:t>o</w:t>
      </w:r>
      <w:r w:rsidRPr="008D650D">
        <w:rPr>
          <w:rFonts w:ascii="Calibri" w:hAnsi="Calibri"/>
          <w:spacing w:val="8"/>
          <w:sz w:val="22"/>
          <w:szCs w:val="22"/>
        </w:rPr>
        <w:t xml:space="preserve"> </w:t>
      </w:r>
      <w:r w:rsidRPr="008D650D">
        <w:rPr>
          <w:rFonts w:ascii="Calibri" w:hAnsi="Calibri"/>
          <w:spacing w:val="-3"/>
          <w:sz w:val="22"/>
          <w:szCs w:val="22"/>
        </w:rPr>
        <w:t>a</w:t>
      </w:r>
      <w:r w:rsidRPr="008D650D">
        <w:rPr>
          <w:rFonts w:ascii="Calibri" w:hAnsi="Calibri"/>
          <w:spacing w:val="1"/>
          <w:sz w:val="22"/>
          <w:szCs w:val="22"/>
        </w:rPr>
        <w:t>t</w:t>
      </w:r>
      <w:r w:rsidRPr="008D650D">
        <w:rPr>
          <w:rFonts w:ascii="Calibri" w:hAnsi="Calibri"/>
          <w:spacing w:val="-2"/>
          <w:sz w:val="22"/>
          <w:szCs w:val="22"/>
        </w:rPr>
        <w:t>t</w:t>
      </w:r>
      <w:r w:rsidRPr="008D650D">
        <w:rPr>
          <w:rFonts w:ascii="Calibri" w:hAnsi="Calibri"/>
          <w:spacing w:val="-1"/>
          <w:sz w:val="22"/>
          <w:szCs w:val="22"/>
        </w:rPr>
        <w:t>ra</w:t>
      </w:r>
      <w:r w:rsidRPr="008D650D">
        <w:rPr>
          <w:rFonts w:ascii="Calibri" w:hAnsi="Calibri"/>
          <w:sz w:val="22"/>
          <w:szCs w:val="22"/>
        </w:rPr>
        <w:t>v</w:t>
      </w:r>
      <w:r w:rsidRPr="008D650D">
        <w:rPr>
          <w:rFonts w:ascii="Calibri" w:hAnsi="Calibri"/>
          <w:spacing w:val="1"/>
          <w:sz w:val="22"/>
          <w:szCs w:val="22"/>
        </w:rPr>
        <w:t>e</w:t>
      </w:r>
      <w:r w:rsidRPr="008D650D">
        <w:rPr>
          <w:rFonts w:ascii="Calibri" w:hAnsi="Calibri"/>
          <w:spacing w:val="-1"/>
          <w:sz w:val="22"/>
          <w:szCs w:val="22"/>
        </w:rPr>
        <w:t>rs</w:t>
      </w:r>
      <w:r w:rsidRPr="008D650D">
        <w:rPr>
          <w:rFonts w:ascii="Calibri" w:hAnsi="Calibri"/>
          <w:sz w:val="22"/>
          <w:szCs w:val="22"/>
        </w:rPr>
        <w:t>o</w:t>
      </w:r>
      <w:r w:rsidRPr="008D650D">
        <w:rPr>
          <w:rFonts w:ascii="Calibri" w:hAnsi="Calibri"/>
          <w:spacing w:val="8"/>
          <w:sz w:val="22"/>
          <w:szCs w:val="22"/>
        </w:rPr>
        <w:t xml:space="preserve"> </w:t>
      </w:r>
      <w:r w:rsidRPr="008D650D">
        <w:rPr>
          <w:rFonts w:ascii="Calibri" w:hAnsi="Calibri"/>
          <w:spacing w:val="-3"/>
          <w:sz w:val="22"/>
          <w:szCs w:val="22"/>
        </w:rPr>
        <w:t>i</w:t>
      </w:r>
      <w:r w:rsidRPr="008D650D">
        <w:rPr>
          <w:rFonts w:ascii="Calibri" w:hAnsi="Calibri"/>
          <w:sz w:val="22"/>
          <w:szCs w:val="22"/>
        </w:rPr>
        <w:t>l</w:t>
      </w:r>
      <w:r w:rsidRPr="008D650D">
        <w:rPr>
          <w:rFonts w:ascii="Calibri" w:hAnsi="Calibri"/>
          <w:spacing w:val="8"/>
          <w:sz w:val="22"/>
          <w:szCs w:val="22"/>
        </w:rPr>
        <w:t xml:space="preserve"> </w:t>
      </w:r>
      <w:r w:rsidRPr="008D650D">
        <w:rPr>
          <w:rFonts w:ascii="Calibri" w:hAnsi="Calibri"/>
          <w:spacing w:val="-1"/>
          <w:sz w:val="22"/>
          <w:szCs w:val="22"/>
        </w:rPr>
        <w:t>P</w:t>
      </w:r>
      <w:r w:rsidRPr="008D650D">
        <w:rPr>
          <w:rFonts w:ascii="Calibri" w:hAnsi="Calibri"/>
          <w:sz w:val="22"/>
          <w:szCs w:val="22"/>
        </w:rPr>
        <w:t>R</w:t>
      </w:r>
      <w:r w:rsidRPr="008D650D">
        <w:rPr>
          <w:rFonts w:ascii="Calibri" w:hAnsi="Calibri"/>
          <w:spacing w:val="-1"/>
          <w:sz w:val="22"/>
          <w:szCs w:val="22"/>
        </w:rPr>
        <w:t>G</w:t>
      </w:r>
      <w:r w:rsidRPr="008D650D">
        <w:rPr>
          <w:rFonts w:ascii="Calibri" w:hAnsi="Calibri"/>
          <w:spacing w:val="7"/>
          <w:sz w:val="22"/>
          <w:szCs w:val="22"/>
        </w:rPr>
        <w:t xml:space="preserve"> </w:t>
      </w:r>
      <w:r w:rsidRPr="008D650D">
        <w:rPr>
          <w:rFonts w:ascii="Calibri" w:hAnsi="Calibri"/>
          <w:spacing w:val="1"/>
          <w:sz w:val="22"/>
          <w:szCs w:val="22"/>
        </w:rPr>
        <w:t>e</w:t>
      </w:r>
      <w:r w:rsidRPr="008D650D">
        <w:rPr>
          <w:rFonts w:ascii="Calibri" w:hAnsi="Calibri"/>
          <w:sz w:val="22"/>
          <w:szCs w:val="22"/>
        </w:rPr>
        <w:t>d</w:t>
      </w:r>
      <w:r w:rsidRPr="008D650D">
        <w:rPr>
          <w:rFonts w:ascii="Calibri" w:hAnsi="Calibri"/>
          <w:spacing w:val="7"/>
          <w:sz w:val="22"/>
          <w:szCs w:val="22"/>
        </w:rPr>
        <w:t xml:space="preserve"> </w:t>
      </w:r>
      <w:r w:rsidRPr="008D650D">
        <w:rPr>
          <w:rFonts w:ascii="Calibri" w:hAnsi="Calibri"/>
          <w:spacing w:val="-1"/>
          <w:sz w:val="22"/>
          <w:szCs w:val="22"/>
        </w:rPr>
        <w:t>a</w:t>
      </w:r>
      <w:r w:rsidRPr="008D650D">
        <w:rPr>
          <w:rFonts w:ascii="Calibri" w:hAnsi="Calibri"/>
          <w:spacing w:val="-2"/>
          <w:sz w:val="22"/>
          <w:szCs w:val="22"/>
        </w:rPr>
        <w:t>l</w:t>
      </w:r>
      <w:r w:rsidRPr="008D650D">
        <w:rPr>
          <w:rFonts w:ascii="Calibri" w:hAnsi="Calibri"/>
          <w:spacing w:val="1"/>
          <w:sz w:val="22"/>
          <w:szCs w:val="22"/>
        </w:rPr>
        <w:t>t</w:t>
      </w:r>
      <w:r w:rsidRPr="008D650D">
        <w:rPr>
          <w:rFonts w:ascii="Calibri" w:hAnsi="Calibri"/>
          <w:spacing w:val="-1"/>
          <w:sz w:val="22"/>
          <w:szCs w:val="22"/>
        </w:rPr>
        <w:t>r</w:t>
      </w:r>
      <w:r w:rsidRPr="008D650D">
        <w:rPr>
          <w:rFonts w:ascii="Calibri" w:hAnsi="Calibri"/>
          <w:sz w:val="22"/>
          <w:szCs w:val="22"/>
        </w:rPr>
        <w:t>i</w:t>
      </w:r>
      <w:r w:rsidRPr="008D650D">
        <w:rPr>
          <w:rFonts w:ascii="Calibri" w:hAnsi="Calibri"/>
          <w:spacing w:val="7"/>
          <w:sz w:val="22"/>
          <w:szCs w:val="22"/>
        </w:rPr>
        <w:t xml:space="preserve"> </w:t>
      </w:r>
      <w:r w:rsidRPr="008D650D">
        <w:rPr>
          <w:rFonts w:ascii="Calibri" w:hAnsi="Calibri"/>
          <w:spacing w:val="-1"/>
          <w:sz w:val="22"/>
          <w:szCs w:val="22"/>
        </w:rPr>
        <w:t>s</w:t>
      </w:r>
      <w:r w:rsidRPr="008D650D">
        <w:rPr>
          <w:rFonts w:ascii="Calibri" w:hAnsi="Calibri"/>
          <w:spacing w:val="1"/>
          <w:sz w:val="22"/>
          <w:szCs w:val="22"/>
        </w:rPr>
        <w:t>t</w:t>
      </w:r>
      <w:r w:rsidRPr="008D650D">
        <w:rPr>
          <w:rFonts w:ascii="Calibri" w:hAnsi="Calibri"/>
          <w:spacing w:val="-3"/>
          <w:sz w:val="22"/>
          <w:szCs w:val="22"/>
        </w:rPr>
        <w:t>r</w:t>
      </w:r>
      <w:r w:rsidRPr="008D650D">
        <w:rPr>
          <w:rFonts w:ascii="Calibri" w:hAnsi="Calibri"/>
          <w:spacing w:val="-2"/>
          <w:sz w:val="22"/>
          <w:szCs w:val="22"/>
        </w:rPr>
        <w:t>u</w:t>
      </w:r>
      <w:r w:rsidRPr="008D650D">
        <w:rPr>
          <w:rFonts w:ascii="Calibri" w:hAnsi="Calibri"/>
          <w:spacing w:val="1"/>
          <w:sz w:val="22"/>
          <w:szCs w:val="22"/>
        </w:rPr>
        <w:t>m</w:t>
      </w:r>
      <w:r w:rsidRPr="008D650D">
        <w:rPr>
          <w:rFonts w:ascii="Calibri" w:hAnsi="Calibri"/>
          <w:spacing w:val="-2"/>
          <w:sz w:val="22"/>
          <w:szCs w:val="22"/>
        </w:rPr>
        <w:t>e</w:t>
      </w:r>
      <w:r w:rsidRPr="008D650D">
        <w:rPr>
          <w:rFonts w:ascii="Calibri" w:hAnsi="Calibri"/>
          <w:spacing w:val="1"/>
          <w:sz w:val="22"/>
          <w:szCs w:val="22"/>
        </w:rPr>
        <w:t>nt</w:t>
      </w:r>
      <w:r w:rsidRPr="008D650D">
        <w:rPr>
          <w:rFonts w:ascii="Calibri" w:hAnsi="Calibri"/>
          <w:sz w:val="22"/>
          <w:szCs w:val="22"/>
        </w:rPr>
        <w:t>i</w:t>
      </w:r>
      <w:r w:rsidRPr="008D650D">
        <w:rPr>
          <w:rFonts w:ascii="Calibri" w:hAnsi="Calibri"/>
          <w:spacing w:val="5"/>
          <w:sz w:val="22"/>
          <w:szCs w:val="22"/>
        </w:rPr>
        <w:t xml:space="preserve"> </w:t>
      </w:r>
      <w:r w:rsidRPr="008D650D">
        <w:rPr>
          <w:rFonts w:ascii="Calibri" w:hAnsi="Calibri"/>
          <w:spacing w:val="-1"/>
          <w:sz w:val="22"/>
          <w:szCs w:val="22"/>
        </w:rPr>
        <w:t>a</w:t>
      </w:r>
      <w:r w:rsidRPr="008D650D">
        <w:rPr>
          <w:rFonts w:ascii="Calibri" w:hAnsi="Calibri"/>
          <w:sz w:val="22"/>
          <w:szCs w:val="22"/>
        </w:rPr>
        <w:t>d</w:t>
      </w:r>
      <w:r w:rsidRPr="008D650D">
        <w:rPr>
          <w:rFonts w:ascii="Calibri" w:hAnsi="Calibri"/>
          <w:spacing w:val="7"/>
          <w:sz w:val="22"/>
          <w:szCs w:val="22"/>
        </w:rPr>
        <w:t xml:space="preserve"> </w:t>
      </w:r>
      <w:r w:rsidRPr="008D650D">
        <w:rPr>
          <w:rFonts w:ascii="Calibri" w:hAnsi="Calibri"/>
          <w:spacing w:val="1"/>
          <w:sz w:val="22"/>
          <w:szCs w:val="22"/>
        </w:rPr>
        <w:t>e</w:t>
      </w:r>
      <w:r w:rsidRPr="008D650D">
        <w:rPr>
          <w:rFonts w:ascii="Calibri" w:hAnsi="Calibri"/>
          <w:spacing w:val="-1"/>
          <w:sz w:val="22"/>
          <w:szCs w:val="22"/>
        </w:rPr>
        <w:t>ss</w:t>
      </w:r>
      <w:r w:rsidRPr="008D650D">
        <w:rPr>
          <w:rFonts w:ascii="Calibri" w:hAnsi="Calibri"/>
          <w:sz w:val="22"/>
          <w:szCs w:val="22"/>
        </w:rPr>
        <w:t>o</w:t>
      </w:r>
      <w:r w:rsidRPr="008D650D">
        <w:rPr>
          <w:rFonts w:ascii="Calibri" w:hAnsi="Calibri"/>
          <w:spacing w:val="8"/>
          <w:sz w:val="22"/>
          <w:szCs w:val="22"/>
        </w:rPr>
        <w:t xml:space="preserve"> </w:t>
      </w:r>
      <w:r w:rsidRPr="008D650D">
        <w:rPr>
          <w:rFonts w:ascii="Calibri" w:hAnsi="Calibri"/>
          <w:spacing w:val="-1"/>
          <w:sz w:val="22"/>
          <w:szCs w:val="22"/>
        </w:rPr>
        <w:t>c</w:t>
      </w:r>
      <w:r w:rsidRPr="008D650D">
        <w:rPr>
          <w:rFonts w:ascii="Calibri" w:hAnsi="Calibri"/>
          <w:sz w:val="22"/>
          <w:szCs w:val="22"/>
        </w:rPr>
        <w:t>ol</w:t>
      </w:r>
      <w:r w:rsidRPr="008D650D">
        <w:rPr>
          <w:rFonts w:ascii="Calibri" w:hAnsi="Calibri"/>
          <w:spacing w:val="-2"/>
          <w:sz w:val="22"/>
          <w:szCs w:val="22"/>
        </w:rPr>
        <w:t>le</w:t>
      </w:r>
      <w:r w:rsidRPr="008D650D">
        <w:rPr>
          <w:rFonts w:ascii="Calibri" w:hAnsi="Calibri"/>
          <w:sz w:val="22"/>
          <w:szCs w:val="22"/>
        </w:rPr>
        <w:t>g</w:t>
      </w:r>
      <w:r w:rsidRPr="008D650D">
        <w:rPr>
          <w:rFonts w:ascii="Calibri" w:hAnsi="Calibri"/>
          <w:spacing w:val="-1"/>
          <w:sz w:val="22"/>
          <w:szCs w:val="22"/>
        </w:rPr>
        <w:t>a</w:t>
      </w:r>
      <w:r w:rsidRPr="008D650D">
        <w:rPr>
          <w:rFonts w:ascii="Calibri" w:hAnsi="Calibri"/>
          <w:spacing w:val="1"/>
          <w:sz w:val="22"/>
          <w:szCs w:val="22"/>
        </w:rPr>
        <w:t>t</w:t>
      </w:r>
      <w:r w:rsidRPr="008D650D">
        <w:rPr>
          <w:rFonts w:ascii="Calibri" w:hAnsi="Calibri"/>
          <w:spacing w:val="-3"/>
          <w:sz w:val="22"/>
          <w:szCs w:val="22"/>
        </w:rPr>
        <w:t>o</w:t>
      </w:r>
      <w:r w:rsidRPr="008D650D">
        <w:rPr>
          <w:rFonts w:ascii="Calibri" w:hAnsi="Calibri"/>
          <w:sz w:val="22"/>
          <w:szCs w:val="22"/>
        </w:rPr>
        <w:t>,</w:t>
      </w:r>
      <w:r w:rsidRPr="008D650D">
        <w:rPr>
          <w:rFonts w:ascii="Calibri" w:hAnsi="Calibri"/>
          <w:spacing w:val="8"/>
          <w:sz w:val="22"/>
          <w:szCs w:val="22"/>
        </w:rPr>
        <w:t xml:space="preserve"> </w:t>
      </w:r>
      <w:r w:rsidRPr="008D650D">
        <w:rPr>
          <w:rFonts w:ascii="Calibri" w:hAnsi="Calibri"/>
          <w:sz w:val="22"/>
          <w:szCs w:val="22"/>
        </w:rPr>
        <w:t xml:space="preserve">la </w:t>
      </w:r>
      <w:r w:rsidRPr="008D650D">
        <w:rPr>
          <w:rFonts w:ascii="Calibri" w:hAnsi="Calibri"/>
          <w:spacing w:val="-1"/>
          <w:sz w:val="22"/>
          <w:szCs w:val="22"/>
        </w:rPr>
        <w:t>c</w:t>
      </w:r>
      <w:r w:rsidRPr="008D650D">
        <w:rPr>
          <w:rFonts w:ascii="Calibri" w:hAnsi="Calibri"/>
          <w:sz w:val="22"/>
          <w:szCs w:val="22"/>
        </w:rPr>
        <w:t>o</w:t>
      </w:r>
      <w:r w:rsidRPr="008D650D">
        <w:rPr>
          <w:rFonts w:ascii="Calibri" w:hAnsi="Calibri"/>
          <w:spacing w:val="1"/>
          <w:sz w:val="22"/>
          <w:szCs w:val="22"/>
        </w:rPr>
        <w:t>n</w:t>
      </w:r>
      <w:r w:rsidRPr="008D650D">
        <w:rPr>
          <w:rFonts w:ascii="Calibri" w:hAnsi="Calibri"/>
          <w:sz w:val="22"/>
          <w:szCs w:val="22"/>
        </w:rPr>
        <w:t>fo</w:t>
      </w:r>
      <w:r w:rsidRPr="008D650D">
        <w:rPr>
          <w:rFonts w:ascii="Calibri" w:hAnsi="Calibri"/>
          <w:spacing w:val="-3"/>
          <w:sz w:val="22"/>
          <w:szCs w:val="22"/>
        </w:rPr>
        <w:t>r</w:t>
      </w:r>
      <w:r w:rsidRPr="008D650D">
        <w:rPr>
          <w:rFonts w:ascii="Calibri" w:hAnsi="Calibri"/>
          <w:spacing w:val="1"/>
          <w:sz w:val="22"/>
          <w:szCs w:val="22"/>
        </w:rPr>
        <w:t>m</w:t>
      </w:r>
      <w:r w:rsidRPr="008D650D">
        <w:rPr>
          <w:rFonts w:ascii="Calibri" w:hAnsi="Calibri"/>
          <w:spacing w:val="-3"/>
          <w:sz w:val="22"/>
          <w:szCs w:val="22"/>
        </w:rPr>
        <w:t>i</w:t>
      </w:r>
      <w:r w:rsidRPr="008D650D">
        <w:rPr>
          <w:rFonts w:ascii="Calibri" w:hAnsi="Calibri"/>
          <w:spacing w:val="1"/>
          <w:sz w:val="22"/>
          <w:szCs w:val="22"/>
        </w:rPr>
        <w:t>t</w:t>
      </w:r>
      <w:r w:rsidRPr="008D650D">
        <w:rPr>
          <w:rFonts w:ascii="Calibri" w:hAnsi="Calibri"/>
          <w:sz w:val="22"/>
          <w:szCs w:val="22"/>
        </w:rPr>
        <w:t>à</w:t>
      </w:r>
      <w:r w:rsidRPr="008D650D">
        <w:rPr>
          <w:rFonts w:ascii="Calibri" w:hAnsi="Calibri"/>
          <w:spacing w:val="7"/>
          <w:sz w:val="22"/>
          <w:szCs w:val="22"/>
        </w:rPr>
        <w:t xml:space="preserve"> </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2"/>
          <w:sz w:val="22"/>
          <w:szCs w:val="22"/>
        </w:rPr>
        <w:t>l’</w:t>
      </w:r>
      <w:r w:rsidRPr="008D650D">
        <w:rPr>
          <w:rFonts w:ascii="Calibri" w:hAnsi="Calibri"/>
          <w:spacing w:val="-1"/>
          <w:sz w:val="22"/>
          <w:szCs w:val="22"/>
        </w:rPr>
        <w:t>a</w:t>
      </w:r>
      <w:r w:rsidRPr="008D650D">
        <w:rPr>
          <w:rFonts w:ascii="Calibri" w:hAnsi="Calibri"/>
          <w:spacing w:val="-2"/>
          <w:sz w:val="22"/>
          <w:szCs w:val="22"/>
        </w:rPr>
        <w:t>g</w:t>
      </w:r>
      <w:r w:rsidRPr="008D650D">
        <w:rPr>
          <w:rFonts w:ascii="Calibri" w:hAnsi="Calibri"/>
          <w:sz w:val="22"/>
          <w:szCs w:val="22"/>
        </w:rPr>
        <w:t>g</w:t>
      </w:r>
      <w:r w:rsidRPr="008D650D">
        <w:rPr>
          <w:rFonts w:ascii="Calibri" w:hAnsi="Calibri"/>
          <w:spacing w:val="-1"/>
          <w:sz w:val="22"/>
          <w:szCs w:val="22"/>
        </w:rPr>
        <w:t>i</w:t>
      </w:r>
      <w:r w:rsidRPr="008D650D">
        <w:rPr>
          <w:rFonts w:ascii="Calibri" w:hAnsi="Calibri"/>
          <w:sz w:val="22"/>
          <w:szCs w:val="22"/>
        </w:rPr>
        <w:t>o</w:t>
      </w:r>
      <w:r w:rsidRPr="008D650D">
        <w:rPr>
          <w:rFonts w:ascii="Calibri" w:hAnsi="Calibri"/>
          <w:spacing w:val="-3"/>
          <w:sz w:val="22"/>
          <w:szCs w:val="22"/>
        </w:rPr>
        <w:t>r</w:t>
      </w:r>
      <w:r w:rsidRPr="008D650D">
        <w:rPr>
          <w:rFonts w:ascii="Calibri" w:hAnsi="Calibri"/>
          <w:spacing w:val="1"/>
          <w:sz w:val="22"/>
          <w:szCs w:val="22"/>
        </w:rPr>
        <w:t>n</w:t>
      </w:r>
      <w:r w:rsidRPr="008D650D">
        <w:rPr>
          <w:rFonts w:ascii="Calibri" w:hAnsi="Calibri"/>
          <w:spacing w:val="-1"/>
          <w:sz w:val="22"/>
          <w:szCs w:val="22"/>
        </w:rPr>
        <w:t>a</w:t>
      </w:r>
      <w:r w:rsidRPr="008D650D">
        <w:rPr>
          <w:rFonts w:ascii="Calibri" w:hAnsi="Calibri"/>
          <w:spacing w:val="-2"/>
          <w:sz w:val="22"/>
          <w:szCs w:val="22"/>
        </w:rPr>
        <w:t>me</w:t>
      </w:r>
      <w:r w:rsidRPr="008D650D">
        <w:rPr>
          <w:rFonts w:ascii="Calibri" w:hAnsi="Calibri"/>
          <w:spacing w:val="1"/>
          <w:sz w:val="22"/>
          <w:szCs w:val="22"/>
        </w:rPr>
        <w:t>nt</w:t>
      </w:r>
      <w:r w:rsidRPr="008D650D">
        <w:rPr>
          <w:rFonts w:ascii="Calibri" w:hAnsi="Calibri"/>
          <w:sz w:val="22"/>
          <w:szCs w:val="22"/>
        </w:rPr>
        <w:t>o</w:t>
      </w:r>
      <w:r w:rsidRPr="008D650D">
        <w:rPr>
          <w:rFonts w:ascii="Calibri" w:hAnsi="Calibri"/>
          <w:spacing w:val="8"/>
          <w:sz w:val="22"/>
          <w:szCs w:val="22"/>
        </w:rPr>
        <w:t xml:space="preserve"> </w:t>
      </w:r>
      <w:r w:rsidRPr="008D650D">
        <w:rPr>
          <w:rFonts w:ascii="Calibri" w:hAnsi="Calibri"/>
          <w:spacing w:val="-3"/>
          <w:sz w:val="22"/>
          <w:szCs w:val="22"/>
        </w:rPr>
        <w:t>a</w:t>
      </w:r>
      <w:r w:rsidRPr="008D650D">
        <w:rPr>
          <w:rFonts w:ascii="Calibri" w:hAnsi="Calibri"/>
          <w:sz w:val="22"/>
          <w:szCs w:val="22"/>
        </w:rPr>
        <w:t>lla</w:t>
      </w:r>
      <w:r w:rsidRPr="008D650D">
        <w:rPr>
          <w:rFonts w:ascii="Calibri" w:hAnsi="Calibri"/>
          <w:spacing w:val="5"/>
          <w:sz w:val="22"/>
          <w:szCs w:val="22"/>
        </w:rPr>
        <w:t xml:space="preserve"> </w:t>
      </w:r>
      <w:r w:rsidRPr="008D650D">
        <w:rPr>
          <w:rFonts w:ascii="Calibri" w:hAnsi="Calibri"/>
          <w:spacing w:val="1"/>
          <w:sz w:val="22"/>
          <w:szCs w:val="22"/>
        </w:rPr>
        <w:t>n</w:t>
      </w:r>
      <w:r w:rsidRPr="008D650D">
        <w:rPr>
          <w:rFonts w:ascii="Calibri" w:hAnsi="Calibri"/>
          <w:sz w:val="22"/>
          <w:szCs w:val="22"/>
        </w:rPr>
        <w:t>o</w:t>
      </w:r>
      <w:r w:rsidRPr="008D650D">
        <w:rPr>
          <w:rFonts w:ascii="Calibri" w:hAnsi="Calibri"/>
          <w:spacing w:val="-1"/>
          <w:sz w:val="22"/>
          <w:szCs w:val="22"/>
        </w:rPr>
        <w:t>r</w:t>
      </w:r>
      <w:r w:rsidRPr="008D650D">
        <w:rPr>
          <w:rFonts w:ascii="Calibri" w:hAnsi="Calibri"/>
          <w:spacing w:val="1"/>
          <w:sz w:val="22"/>
          <w:szCs w:val="22"/>
        </w:rPr>
        <w:t>m</w:t>
      </w:r>
      <w:r w:rsidRPr="008D650D">
        <w:rPr>
          <w:rFonts w:ascii="Calibri" w:hAnsi="Calibri"/>
          <w:spacing w:val="-3"/>
          <w:sz w:val="22"/>
          <w:szCs w:val="22"/>
        </w:rPr>
        <w:t>a</w:t>
      </w:r>
      <w:r w:rsidRPr="008D650D">
        <w:rPr>
          <w:rFonts w:ascii="Calibri" w:hAnsi="Calibri"/>
          <w:spacing w:val="1"/>
          <w:sz w:val="22"/>
          <w:szCs w:val="22"/>
        </w:rPr>
        <w:t>t</w:t>
      </w:r>
      <w:r w:rsidRPr="008D650D">
        <w:rPr>
          <w:rFonts w:ascii="Calibri" w:hAnsi="Calibri"/>
          <w:spacing w:val="-1"/>
          <w:sz w:val="22"/>
          <w:szCs w:val="22"/>
        </w:rPr>
        <w:t>i</w:t>
      </w:r>
      <w:r w:rsidRPr="008D650D">
        <w:rPr>
          <w:rFonts w:ascii="Calibri" w:hAnsi="Calibri"/>
          <w:sz w:val="22"/>
          <w:szCs w:val="22"/>
        </w:rPr>
        <w:t>va</w:t>
      </w:r>
      <w:r w:rsidRPr="008D650D">
        <w:rPr>
          <w:rFonts w:ascii="Calibri" w:hAnsi="Calibri"/>
          <w:spacing w:val="5"/>
          <w:sz w:val="22"/>
          <w:szCs w:val="22"/>
        </w:rPr>
        <w:t xml:space="preserve"> </w:t>
      </w:r>
      <w:r w:rsidRPr="008D650D">
        <w:rPr>
          <w:rFonts w:ascii="Calibri" w:hAnsi="Calibri"/>
          <w:sz w:val="22"/>
          <w:szCs w:val="22"/>
        </w:rPr>
        <w:t>v</w:t>
      </w:r>
      <w:r w:rsidRPr="008D650D">
        <w:rPr>
          <w:rFonts w:ascii="Calibri" w:hAnsi="Calibri"/>
          <w:spacing w:val="-1"/>
          <w:sz w:val="22"/>
          <w:szCs w:val="22"/>
        </w:rPr>
        <w:t>i</w:t>
      </w:r>
      <w:r w:rsidRPr="008D650D">
        <w:rPr>
          <w:rFonts w:ascii="Calibri" w:hAnsi="Calibri"/>
          <w:spacing w:val="-2"/>
          <w:sz w:val="22"/>
          <w:szCs w:val="22"/>
        </w:rPr>
        <w:t>g</w:t>
      </w:r>
      <w:r w:rsidRPr="008D650D">
        <w:rPr>
          <w:rFonts w:ascii="Calibri" w:hAnsi="Calibri"/>
          <w:spacing w:val="1"/>
          <w:sz w:val="22"/>
          <w:szCs w:val="22"/>
        </w:rPr>
        <w:t>e</w:t>
      </w:r>
      <w:r w:rsidRPr="008D650D">
        <w:rPr>
          <w:rFonts w:ascii="Calibri" w:hAnsi="Calibri"/>
          <w:spacing w:val="-2"/>
          <w:sz w:val="22"/>
          <w:szCs w:val="22"/>
        </w:rPr>
        <w:t>n</w:t>
      </w:r>
      <w:r w:rsidRPr="008D650D">
        <w:rPr>
          <w:rFonts w:ascii="Calibri" w:hAnsi="Calibri"/>
          <w:spacing w:val="1"/>
          <w:sz w:val="22"/>
          <w:szCs w:val="22"/>
        </w:rPr>
        <w:t>t</w:t>
      </w:r>
      <w:r w:rsidRPr="008D650D">
        <w:rPr>
          <w:rFonts w:ascii="Calibri" w:hAnsi="Calibri"/>
          <w:sz w:val="22"/>
          <w:szCs w:val="22"/>
        </w:rPr>
        <w:t>e</w:t>
      </w:r>
      <w:r w:rsidRPr="008D650D">
        <w:rPr>
          <w:rFonts w:ascii="Calibri" w:hAnsi="Calibri"/>
          <w:spacing w:val="6"/>
          <w:sz w:val="22"/>
          <w:szCs w:val="22"/>
        </w:rPr>
        <w:t xml:space="preserve"> </w:t>
      </w:r>
      <w:r w:rsidRPr="008D650D">
        <w:rPr>
          <w:rFonts w:ascii="Calibri" w:hAnsi="Calibri"/>
          <w:spacing w:val="1"/>
          <w:sz w:val="22"/>
          <w:szCs w:val="22"/>
        </w:rPr>
        <w:t>e</w:t>
      </w:r>
      <w:r w:rsidRPr="008D650D">
        <w:rPr>
          <w:rFonts w:ascii="Calibri" w:hAnsi="Calibri"/>
          <w:sz w:val="22"/>
          <w:szCs w:val="22"/>
        </w:rPr>
        <w:t>d</w:t>
      </w:r>
      <w:r w:rsidRPr="008D650D">
        <w:rPr>
          <w:rFonts w:ascii="Calibri" w:hAnsi="Calibri"/>
          <w:spacing w:val="7"/>
          <w:sz w:val="22"/>
          <w:szCs w:val="22"/>
        </w:rPr>
        <w:t xml:space="preserve"> </w:t>
      </w:r>
      <w:r w:rsidRPr="008D650D">
        <w:rPr>
          <w:rFonts w:ascii="Calibri" w:hAnsi="Calibri"/>
          <w:spacing w:val="-1"/>
          <w:sz w:val="22"/>
          <w:szCs w:val="22"/>
        </w:rPr>
        <w:t>a</w:t>
      </w:r>
      <w:r w:rsidRPr="008D650D">
        <w:rPr>
          <w:rFonts w:ascii="Calibri" w:hAnsi="Calibri"/>
          <w:spacing w:val="-2"/>
          <w:sz w:val="22"/>
          <w:szCs w:val="22"/>
        </w:rPr>
        <w:t>g</w:t>
      </w:r>
      <w:r w:rsidRPr="008D650D">
        <w:rPr>
          <w:rFonts w:ascii="Calibri" w:hAnsi="Calibri"/>
          <w:sz w:val="22"/>
          <w:szCs w:val="22"/>
        </w:rPr>
        <w:t>li</w:t>
      </w:r>
      <w:r w:rsidRPr="008D650D">
        <w:rPr>
          <w:rFonts w:ascii="Calibri" w:hAnsi="Calibri"/>
          <w:spacing w:val="7"/>
          <w:sz w:val="22"/>
          <w:szCs w:val="22"/>
        </w:rPr>
        <w:t xml:space="preserve"> </w:t>
      </w:r>
      <w:r w:rsidRPr="008D650D">
        <w:rPr>
          <w:rFonts w:ascii="Calibri" w:hAnsi="Calibri"/>
          <w:spacing w:val="-1"/>
          <w:sz w:val="22"/>
          <w:szCs w:val="22"/>
        </w:rPr>
        <w:t>s</w:t>
      </w:r>
      <w:r w:rsidRPr="008D650D">
        <w:rPr>
          <w:rFonts w:ascii="Calibri" w:hAnsi="Calibri"/>
          <w:spacing w:val="1"/>
          <w:sz w:val="22"/>
          <w:szCs w:val="22"/>
        </w:rPr>
        <w:t>t</w:t>
      </w:r>
      <w:r w:rsidRPr="008D650D">
        <w:rPr>
          <w:rFonts w:ascii="Calibri" w:hAnsi="Calibri"/>
          <w:spacing w:val="-3"/>
          <w:sz w:val="22"/>
          <w:szCs w:val="22"/>
        </w:rPr>
        <w:t>r</w:t>
      </w:r>
      <w:r w:rsidRPr="008D650D">
        <w:rPr>
          <w:rFonts w:ascii="Calibri" w:hAnsi="Calibri"/>
          <w:spacing w:val="1"/>
          <w:sz w:val="22"/>
          <w:szCs w:val="22"/>
        </w:rPr>
        <w:t>u</w:t>
      </w:r>
      <w:r w:rsidRPr="008D650D">
        <w:rPr>
          <w:rFonts w:ascii="Calibri" w:hAnsi="Calibri"/>
          <w:spacing w:val="-2"/>
          <w:sz w:val="22"/>
          <w:szCs w:val="22"/>
        </w:rPr>
        <w:t>me</w:t>
      </w:r>
      <w:r w:rsidRPr="008D650D">
        <w:rPr>
          <w:rFonts w:ascii="Calibri" w:hAnsi="Calibri"/>
          <w:spacing w:val="1"/>
          <w:sz w:val="22"/>
          <w:szCs w:val="22"/>
        </w:rPr>
        <w:t>nt</w:t>
      </w:r>
      <w:r w:rsidRPr="008D650D">
        <w:rPr>
          <w:rFonts w:ascii="Calibri" w:hAnsi="Calibri"/>
          <w:sz w:val="22"/>
          <w:szCs w:val="22"/>
        </w:rPr>
        <w:t>i</w:t>
      </w:r>
      <w:r w:rsidRPr="008D650D">
        <w:rPr>
          <w:rFonts w:ascii="Calibri" w:hAnsi="Calibri"/>
          <w:spacing w:val="5"/>
          <w:sz w:val="22"/>
          <w:szCs w:val="22"/>
        </w:rPr>
        <w:t xml:space="preserve"> </w:t>
      </w:r>
      <w:r w:rsidRPr="008D650D">
        <w:rPr>
          <w:rFonts w:ascii="Calibri" w:hAnsi="Calibri"/>
          <w:spacing w:val="1"/>
          <w:sz w:val="22"/>
          <w:szCs w:val="22"/>
        </w:rPr>
        <w:t>u</w:t>
      </w:r>
      <w:r w:rsidRPr="008D650D">
        <w:rPr>
          <w:rFonts w:ascii="Calibri" w:hAnsi="Calibri"/>
          <w:spacing w:val="-1"/>
          <w:sz w:val="22"/>
          <w:szCs w:val="22"/>
        </w:rPr>
        <w:t>rba</w:t>
      </w:r>
      <w:r w:rsidRPr="008D650D">
        <w:rPr>
          <w:rFonts w:ascii="Calibri" w:hAnsi="Calibri"/>
          <w:spacing w:val="1"/>
          <w:sz w:val="22"/>
          <w:szCs w:val="22"/>
        </w:rPr>
        <w:t>n</w:t>
      </w:r>
      <w:r w:rsidRPr="008D650D">
        <w:rPr>
          <w:rFonts w:ascii="Calibri" w:hAnsi="Calibri"/>
          <w:spacing w:val="-1"/>
          <w:sz w:val="22"/>
          <w:szCs w:val="22"/>
        </w:rPr>
        <w:t>i</w:t>
      </w:r>
      <w:r w:rsidRPr="008D650D">
        <w:rPr>
          <w:rFonts w:ascii="Calibri" w:hAnsi="Calibri"/>
          <w:spacing w:val="-3"/>
          <w:sz w:val="22"/>
          <w:szCs w:val="22"/>
        </w:rPr>
        <w:t>s</w:t>
      </w:r>
      <w:r w:rsidRPr="008D650D">
        <w:rPr>
          <w:rFonts w:ascii="Calibri" w:hAnsi="Calibri"/>
          <w:spacing w:val="1"/>
          <w:sz w:val="22"/>
          <w:szCs w:val="22"/>
        </w:rPr>
        <w:t>t</w:t>
      </w:r>
      <w:r w:rsidRPr="008D650D">
        <w:rPr>
          <w:rFonts w:ascii="Calibri" w:hAnsi="Calibri"/>
          <w:spacing w:val="-1"/>
          <w:sz w:val="22"/>
          <w:szCs w:val="22"/>
        </w:rPr>
        <w:t>ic</w:t>
      </w:r>
      <w:r w:rsidRPr="008D650D">
        <w:rPr>
          <w:rFonts w:ascii="Calibri" w:hAnsi="Calibri"/>
          <w:sz w:val="22"/>
          <w:szCs w:val="22"/>
        </w:rPr>
        <w:t>i</w:t>
      </w:r>
      <w:r w:rsidRPr="008D650D">
        <w:rPr>
          <w:rFonts w:ascii="Calibri" w:hAnsi="Calibri"/>
          <w:spacing w:val="7"/>
          <w:sz w:val="22"/>
          <w:szCs w:val="22"/>
        </w:rPr>
        <w:t xml:space="preserve"> </w:t>
      </w:r>
      <w:r w:rsidRPr="008D650D">
        <w:rPr>
          <w:rFonts w:ascii="Calibri" w:hAnsi="Calibri"/>
          <w:spacing w:val="-1"/>
          <w:sz w:val="22"/>
          <w:szCs w:val="22"/>
        </w:rPr>
        <w:t>s</w:t>
      </w:r>
      <w:r w:rsidRPr="008D650D">
        <w:rPr>
          <w:rFonts w:ascii="Calibri" w:hAnsi="Calibri"/>
          <w:sz w:val="22"/>
          <w:szCs w:val="22"/>
        </w:rPr>
        <w:t>ov</w:t>
      </w:r>
      <w:r w:rsidRPr="008D650D">
        <w:rPr>
          <w:rFonts w:ascii="Calibri" w:hAnsi="Calibri"/>
          <w:spacing w:val="-1"/>
          <w:sz w:val="22"/>
          <w:szCs w:val="22"/>
        </w:rPr>
        <w:t>ra</w:t>
      </w:r>
      <w:r w:rsidRPr="008D650D">
        <w:rPr>
          <w:rFonts w:ascii="Calibri" w:hAnsi="Calibri"/>
          <w:sz w:val="22"/>
          <w:szCs w:val="22"/>
        </w:rPr>
        <w:t>o</w:t>
      </w:r>
      <w:r w:rsidRPr="008D650D">
        <w:rPr>
          <w:rFonts w:ascii="Calibri" w:hAnsi="Calibri"/>
          <w:spacing w:val="-1"/>
          <w:sz w:val="22"/>
          <w:szCs w:val="22"/>
        </w:rPr>
        <w:t>rd</w:t>
      </w:r>
      <w:r w:rsidRPr="008D650D">
        <w:rPr>
          <w:rFonts w:ascii="Calibri" w:hAnsi="Calibri"/>
          <w:spacing w:val="-3"/>
          <w:sz w:val="22"/>
          <w:szCs w:val="22"/>
        </w:rPr>
        <w:t>i</w:t>
      </w:r>
      <w:r w:rsidRPr="008D650D">
        <w:rPr>
          <w:rFonts w:ascii="Calibri" w:hAnsi="Calibri"/>
          <w:spacing w:val="1"/>
          <w:sz w:val="22"/>
          <w:szCs w:val="22"/>
        </w:rPr>
        <w:t>n</w:t>
      </w:r>
      <w:r w:rsidRPr="008D650D">
        <w:rPr>
          <w:rFonts w:ascii="Calibri" w:hAnsi="Calibri"/>
          <w:spacing w:val="-1"/>
          <w:sz w:val="22"/>
          <w:szCs w:val="22"/>
        </w:rPr>
        <w:t>a</w:t>
      </w:r>
      <w:r w:rsidRPr="008D650D">
        <w:rPr>
          <w:rFonts w:ascii="Calibri" w:hAnsi="Calibri"/>
          <w:spacing w:val="1"/>
          <w:sz w:val="22"/>
          <w:szCs w:val="22"/>
        </w:rPr>
        <w:t>t</w:t>
      </w:r>
      <w:r w:rsidRPr="008D650D">
        <w:rPr>
          <w:rFonts w:ascii="Calibri" w:hAnsi="Calibri"/>
          <w:spacing w:val="-3"/>
          <w:sz w:val="22"/>
          <w:szCs w:val="22"/>
        </w:rPr>
        <w:t>i</w:t>
      </w:r>
      <w:r w:rsidRPr="008D650D">
        <w:rPr>
          <w:rFonts w:ascii="Calibri" w:hAnsi="Calibri"/>
          <w:sz w:val="22"/>
          <w:szCs w:val="22"/>
        </w:rPr>
        <w:t>.</w:t>
      </w:r>
    </w:p>
    <w:p w14:paraId="4187F680" w14:textId="77777777" w:rsidR="0085014A" w:rsidRPr="008D650D" w:rsidRDefault="0085014A" w:rsidP="0085014A">
      <w:pPr>
        <w:jc w:val="both"/>
        <w:rPr>
          <w:rFonts w:ascii="Calibri" w:hAnsi="Calibri"/>
          <w:sz w:val="22"/>
          <w:szCs w:val="22"/>
        </w:rPr>
      </w:pPr>
      <w:r w:rsidRPr="008D650D">
        <w:rPr>
          <w:rFonts w:ascii="Calibri" w:hAnsi="Calibri"/>
          <w:spacing w:val="-17"/>
          <w:sz w:val="22"/>
          <w:szCs w:val="22"/>
        </w:rPr>
        <w:t>L’</w:t>
      </w:r>
      <w:r w:rsidRPr="008D650D">
        <w:rPr>
          <w:rFonts w:ascii="Calibri" w:hAnsi="Calibri"/>
          <w:spacing w:val="-1"/>
          <w:sz w:val="22"/>
          <w:szCs w:val="22"/>
        </w:rPr>
        <w:t>a</w:t>
      </w:r>
      <w:r w:rsidRPr="008D650D">
        <w:rPr>
          <w:rFonts w:ascii="Calibri" w:hAnsi="Calibri"/>
          <w:spacing w:val="-2"/>
          <w:sz w:val="22"/>
          <w:szCs w:val="22"/>
        </w:rPr>
        <w:t>t</w:t>
      </w:r>
      <w:r w:rsidRPr="008D650D">
        <w:rPr>
          <w:rFonts w:ascii="Calibri" w:hAnsi="Calibri"/>
          <w:spacing w:val="1"/>
          <w:sz w:val="22"/>
          <w:szCs w:val="22"/>
        </w:rPr>
        <w:t>t</w:t>
      </w:r>
      <w:r w:rsidRPr="008D650D">
        <w:rPr>
          <w:rFonts w:ascii="Calibri" w:hAnsi="Calibri"/>
          <w:spacing w:val="-1"/>
          <w:sz w:val="22"/>
          <w:szCs w:val="22"/>
        </w:rPr>
        <w:t>i</w:t>
      </w:r>
      <w:r w:rsidRPr="008D650D">
        <w:rPr>
          <w:rFonts w:ascii="Calibri" w:hAnsi="Calibri"/>
          <w:sz w:val="22"/>
          <w:szCs w:val="22"/>
        </w:rPr>
        <w:t>v</w:t>
      </w:r>
      <w:r w:rsidRPr="008D650D">
        <w:rPr>
          <w:rFonts w:ascii="Calibri" w:hAnsi="Calibri"/>
          <w:spacing w:val="-1"/>
          <w:sz w:val="22"/>
          <w:szCs w:val="22"/>
        </w:rPr>
        <w:t>i</w:t>
      </w:r>
      <w:r w:rsidRPr="008D650D">
        <w:rPr>
          <w:rFonts w:ascii="Calibri" w:hAnsi="Calibri"/>
          <w:spacing w:val="1"/>
          <w:sz w:val="22"/>
          <w:szCs w:val="22"/>
        </w:rPr>
        <w:t>t</w:t>
      </w:r>
      <w:r w:rsidRPr="008D650D">
        <w:rPr>
          <w:rFonts w:ascii="Calibri" w:hAnsi="Calibri"/>
          <w:sz w:val="22"/>
          <w:szCs w:val="22"/>
        </w:rPr>
        <w:t>à</w:t>
      </w:r>
      <w:r w:rsidRPr="008D650D">
        <w:rPr>
          <w:rFonts w:ascii="Calibri" w:hAnsi="Calibri"/>
          <w:spacing w:val="7"/>
          <w:sz w:val="22"/>
          <w:szCs w:val="22"/>
        </w:rPr>
        <w:t xml:space="preserve"> </w:t>
      </w:r>
      <w:r w:rsidRPr="008D650D">
        <w:rPr>
          <w:rFonts w:ascii="Calibri" w:hAnsi="Calibri"/>
          <w:spacing w:val="-4"/>
          <w:sz w:val="22"/>
          <w:szCs w:val="22"/>
        </w:rPr>
        <w:t>d</w:t>
      </w:r>
      <w:r w:rsidRPr="008D650D">
        <w:rPr>
          <w:rFonts w:ascii="Calibri" w:hAnsi="Calibri"/>
          <w:spacing w:val="1"/>
          <w:sz w:val="22"/>
          <w:szCs w:val="22"/>
        </w:rPr>
        <w:t>e</w:t>
      </w:r>
      <w:r w:rsidRPr="008D650D">
        <w:rPr>
          <w:rFonts w:ascii="Calibri" w:hAnsi="Calibri"/>
          <w:sz w:val="22"/>
          <w:szCs w:val="22"/>
        </w:rPr>
        <w:t>l</w:t>
      </w:r>
      <w:r w:rsidRPr="008D650D">
        <w:rPr>
          <w:rFonts w:ascii="Calibri" w:hAnsi="Calibri"/>
          <w:spacing w:val="8"/>
          <w:sz w:val="22"/>
          <w:szCs w:val="22"/>
        </w:rPr>
        <w:t xml:space="preserve"> </w:t>
      </w:r>
      <w:r w:rsidRPr="008D650D">
        <w:rPr>
          <w:rFonts w:ascii="Calibri" w:hAnsi="Calibri"/>
          <w:spacing w:val="-3"/>
          <w:sz w:val="22"/>
          <w:szCs w:val="22"/>
        </w:rPr>
        <w:t>s</w:t>
      </w:r>
      <w:r w:rsidRPr="008D650D">
        <w:rPr>
          <w:rFonts w:ascii="Calibri" w:hAnsi="Calibri"/>
          <w:spacing w:val="1"/>
          <w:sz w:val="22"/>
          <w:szCs w:val="22"/>
        </w:rPr>
        <w:t>e</w:t>
      </w:r>
      <w:r w:rsidRPr="008D650D">
        <w:rPr>
          <w:rFonts w:ascii="Calibri" w:hAnsi="Calibri"/>
          <w:spacing w:val="-1"/>
          <w:sz w:val="22"/>
          <w:szCs w:val="22"/>
        </w:rPr>
        <w:t>r</w:t>
      </w:r>
      <w:r w:rsidRPr="008D650D">
        <w:rPr>
          <w:rFonts w:ascii="Calibri" w:hAnsi="Calibri"/>
          <w:sz w:val="22"/>
          <w:szCs w:val="22"/>
        </w:rPr>
        <w:t>v</w:t>
      </w:r>
      <w:r w:rsidRPr="008D650D">
        <w:rPr>
          <w:rFonts w:ascii="Calibri" w:hAnsi="Calibri"/>
          <w:spacing w:val="-3"/>
          <w:sz w:val="22"/>
          <w:szCs w:val="22"/>
        </w:rPr>
        <w:t>i</w:t>
      </w:r>
      <w:r w:rsidRPr="008D650D">
        <w:rPr>
          <w:rFonts w:ascii="Calibri" w:hAnsi="Calibri"/>
          <w:sz w:val="22"/>
          <w:szCs w:val="22"/>
        </w:rPr>
        <w:t>z</w:t>
      </w:r>
      <w:r w:rsidRPr="008D650D">
        <w:rPr>
          <w:rFonts w:ascii="Calibri" w:hAnsi="Calibri"/>
          <w:spacing w:val="-1"/>
          <w:sz w:val="22"/>
          <w:szCs w:val="22"/>
        </w:rPr>
        <w:t>i</w:t>
      </w:r>
      <w:r w:rsidRPr="008D650D">
        <w:rPr>
          <w:rFonts w:ascii="Calibri" w:hAnsi="Calibri"/>
          <w:sz w:val="22"/>
          <w:szCs w:val="22"/>
        </w:rPr>
        <w:t>o</w:t>
      </w:r>
      <w:r w:rsidRPr="008D650D">
        <w:rPr>
          <w:rFonts w:ascii="Calibri" w:hAnsi="Calibri"/>
          <w:spacing w:val="8"/>
          <w:sz w:val="22"/>
          <w:szCs w:val="22"/>
        </w:rPr>
        <w:t xml:space="preserve"> </w:t>
      </w:r>
      <w:r w:rsidRPr="008D650D">
        <w:rPr>
          <w:rFonts w:ascii="Calibri" w:hAnsi="Calibri"/>
          <w:sz w:val="22"/>
          <w:szCs w:val="22"/>
        </w:rPr>
        <w:t>è</w:t>
      </w:r>
      <w:r w:rsidRPr="008D650D">
        <w:rPr>
          <w:rFonts w:ascii="Calibri" w:hAnsi="Calibri"/>
          <w:spacing w:val="6"/>
          <w:sz w:val="22"/>
          <w:szCs w:val="22"/>
        </w:rPr>
        <w:t xml:space="preserve"> </w:t>
      </w:r>
      <w:r w:rsidRPr="008D650D">
        <w:rPr>
          <w:rFonts w:ascii="Calibri" w:hAnsi="Calibri"/>
          <w:sz w:val="22"/>
          <w:szCs w:val="22"/>
        </w:rPr>
        <w:t>f</w:t>
      </w:r>
      <w:r w:rsidRPr="008D650D">
        <w:rPr>
          <w:rFonts w:ascii="Calibri" w:hAnsi="Calibri"/>
          <w:spacing w:val="-1"/>
          <w:sz w:val="22"/>
          <w:szCs w:val="22"/>
        </w:rPr>
        <w:t>i</w:t>
      </w:r>
      <w:r w:rsidRPr="008D650D">
        <w:rPr>
          <w:rFonts w:ascii="Calibri" w:hAnsi="Calibri"/>
          <w:spacing w:val="1"/>
          <w:sz w:val="22"/>
          <w:szCs w:val="22"/>
        </w:rPr>
        <w:t>n</w:t>
      </w:r>
      <w:r w:rsidRPr="008D650D">
        <w:rPr>
          <w:rFonts w:ascii="Calibri" w:hAnsi="Calibri"/>
          <w:spacing w:val="-1"/>
          <w:sz w:val="22"/>
          <w:szCs w:val="22"/>
        </w:rPr>
        <w:t>a</w:t>
      </w:r>
      <w:r w:rsidRPr="008D650D">
        <w:rPr>
          <w:rFonts w:ascii="Calibri" w:hAnsi="Calibri"/>
          <w:sz w:val="22"/>
          <w:szCs w:val="22"/>
        </w:rPr>
        <w:t>l</w:t>
      </w:r>
      <w:r w:rsidRPr="008D650D">
        <w:rPr>
          <w:rFonts w:ascii="Calibri" w:hAnsi="Calibri"/>
          <w:spacing w:val="-3"/>
          <w:sz w:val="22"/>
          <w:szCs w:val="22"/>
        </w:rPr>
        <w:t>i</w:t>
      </w:r>
      <w:r w:rsidRPr="008D650D">
        <w:rPr>
          <w:rFonts w:ascii="Calibri" w:hAnsi="Calibri"/>
          <w:sz w:val="22"/>
          <w:szCs w:val="22"/>
        </w:rPr>
        <w:t>zz</w:t>
      </w:r>
      <w:r w:rsidRPr="008D650D">
        <w:rPr>
          <w:rFonts w:ascii="Calibri" w:hAnsi="Calibri"/>
          <w:spacing w:val="-3"/>
          <w:sz w:val="22"/>
          <w:szCs w:val="22"/>
        </w:rPr>
        <w:t>a</w:t>
      </w:r>
      <w:r w:rsidRPr="008D650D">
        <w:rPr>
          <w:rFonts w:ascii="Calibri" w:hAnsi="Calibri"/>
          <w:spacing w:val="1"/>
          <w:sz w:val="22"/>
          <w:szCs w:val="22"/>
        </w:rPr>
        <w:t>t</w:t>
      </w:r>
      <w:r w:rsidRPr="008D650D">
        <w:rPr>
          <w:rFonts w:ascii="Calibri" w:hAnsi="Calibri"/>
          <w:sz w:val="22"/>
          <w:szCs w:val="22"/>
        </w:rPr>
        <w:t>a</w:t>
      </w:r>
      <w:r w:rsidRPr="008D650D">
        <w:rPr>
          <w:rFonts w:ascii="Calibri" w:hAnsi="Calibri"/>
          <w:spacing w:val="5"/>
          <w:sz w:val="22"/>
          <w:szCs w:val="22"/>
        </w:rPr>
        <w:t xml:space="preserve"> </w:t>
      </w:r>
      <w:r w:rsidRPr="008D650D">
        <w:rPr>
          <w:rFonts w:ascii="Calibri" w:hAnsi="Calibri"/>
          <w:sz w:val="22"/>
          <w:szCs w:val="22"/>
        </w:rPr>
        <w:t>a</w:t>
      </w:r>
      <w:r w:rsidRPr="008D650D">
        <w:rPr>
          <w:rFonts w:ascii="Calibri" w:hAnsi="Calibri"/>
          <w:spacing w:val="7"/>
          <w:sz w:val="22"/>
          <w:szCs w:val="22"/>
        </w:rPr>
        <w:t xml:space="preserve"> </w:t>
      </w:r>
      <w:r w:rsidRPr="008D650D">
        <w:rPr>
          <w:rFonts w:ascii="Calibri" w:hAnsi="Calibri"/>
          <w:spacing w:val="-1"/>
          <w:sz w:val="22"/>
          <w:szCs w:val="22"/>
        </w:rPr>
        <w:t>dar</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1"/>
          <w:sz w:val="22"/>
          <w:szCs w:val="22"/>
        </w:rPr>
        <w:t>c</w:t>
      </w:r>
      <w:r w:rsidRPr="008D650D">
        <w:rPr>
          <w:rFonts w:ascii="Calibri" w:hAnsi="Calibri"/>
          <w:sz w:val="22"/>
          <w:szCs w:val="22"/>
        </w:rPr>
        <w:t>o</w:t>
      </w:r>
      <w:r w:rsidRPr="008D650D">
        <w:rPr>
          <w:rFonts w:ascii="Calibri" w:hAnsi="Calibri"/>
          <w:spacing w:val="-1"/>
          <w:sz w:val="22"/>
          <w:szCs w:val="22"/>
        </w:rPr>
        <w:t>rs</w:t>
      </w:r>
      <w:r w:rsidRPr="008D650D">
        <w:rPr>
          <w:rFonts w:ascii="Calibri" w:hAnsi="Calibri"/>
          <w:sz w:val="22"/>
          <w:szCs w:val="22"/>
        </w:rPr>
        <w:t>o</w:t>
      </w:r>
      <w:r w:rsidRPr="008D650D">
        <w:rPr>
          <w:rFonts w:ascii="Calibri" w:hAnsi="Calibri"/>
          <w:spacing w:val="8"/>
          <w:sz w:val="22"/>
          <w:szCs w:val="22"/>
        </w:rPr>
        <w:t xml:space="preserve"> </w:t>
      </w:r>
      <w:r w:rsidRPr="008D650D">
        <w:rPr>
          <w:rFonts w:ascii="Calibri" w:hAnsi="Calibri"/>
          <w:spacing w:val="-1"/>
          <w:sz w:val="22"/>
          <w:szCs w:val="22"/>
        </w:rPr>
        <w:t>a</w:t>
      </w:r>
      <w:r w:rsidRPr="008D650D">
        <w:rPr>
          <w:rFonts w:ascii="Calibri" w:hAnsi="Calibri"/>
          <w:sz w:val="22"/>
          <w:szCs w:val="22"/>
        </w:rPr>
        <w:t>l</w:t>
      </w:r>
      <w:r w:rsidRPr="008D650D">
        <w:rPr>
          <w:rFonts w:ascii="Calibri" w:hAnsi="Calibri"/>
          <w:spacing w:val="-2"/>
          <w:sz w:val="22"/>
          <w:szCs w:val="22"/>
        </w:rPr>
        <w:t>l’</w:t>
      </w:r>
      <w:r w:rsidRPr="008D650D">
        <w:rPr>
          <w:rFonts w:ascii="Calibri" w:hAnsi="Calibri"/>
          <w:spacing w:val="-1"/>
          <w:sz w:val="22"/>
          <w:szCs w:val="22"/>
        </w:rPr>
        <w:t>a</w:t>
      </w:r>
      <w:r w:rsidRPr="008D650D">
        <w:rPr>
          <w:rFonts w:ascii="Calibri" w:hAnsi="Calibri"/>
          <w:spacing w:val="-2"/>
          <w:sz w:val="22"/>
          <w:szCs w:val="22"/>
        </w:rPr>
        <w:t>t</w:t>
      </w:r>
      <w:r w:rsidRPr="008D650D">
        <w:rPr>
          <w:rFonts w:ascii="Calibri" w:hAnsi="Calibri"/>
          <w:spacing w:val="1"/>
          <w:sz w:val="22"/>
          <w:szCs w:val="22"/>
        </w:rPr>
        <w:t>t</w:t>
      </w:r>
      <w:r w:rsidRPr="008D650D">
        <w:rPr>
          <w:rFonts w:ascii="Calibri" w:hAnsi="Calibri"/>
          <w:spacing w:val="-1"/>
          <w:sz w:val="22"/>
          <w:szCs w:val="22"/>
        </w:rPr>
        <w:t>i</w:t>
      </w:r>
      <w:r w:rsidRPr="008D650D">
        <w:rPr>
          <w:rFonts w:ascii="Calibri" w:hAnsi="Calibri"/>
          <w:sz w:val="22"/>
          <w:szCs w:val="22"/>
        </w:rPr>
        <w:t>v</w:t>
      </w:r>
      <w:r w:rsidRPr="008D650D">
        <w:rPr>
          <w:rFonts w:ascii="Calibri" w:hAnsi="Calibri"/>
          <w:spacing w:val="-3"/>
          <w:sz w:val="22"/>
          <w:szCs w:val="22"/>
        </w:rPr>
        <w:t>a</w:t>
      </w:r>
      <w:r w:rsidRPr="008D650D">
        <w:rPr>
          <w:rFonts w:ascii="Calibri" w:hAnsi="Calibri"/>
          <w:sz w:val="22"/>
          <w:szCs w:val="22"/>
        </w:rPr>
        <w:t>z</w:t>
      </w:r>
      <w:r w:rsidRPr="008D650D">
        <w:rPr>
          <w:rFonts w:ascii="Calibri" w:hAnsi="Calibri"/>
          <w:spacing w:val="-1"/>
          <w:sz w:val="22"/>
          <w:szCs w:val="22"/>
        </w:rPr>
        <w:t>i</w:t>
      </w:r>
      <w:r w:rsidRPr="008D650D">
        <w:rPr>
          <w:rFonts w:ascii="Calibri" w:hAnsi="Calibri"/>
          <w:sz w:val="22"/>
          <w:szCs w:val="22"/>
        </w:rPr>
        <w:t>o</w:t>
      </w:r>
      <w:r w:rsidRPr="008D650D">
        <w:rPr>
          <w:rFonts w:ascii="Calibri" w:hAnsi="Calibri"/>
          <w:spacing w:val="-2"/>
          <w:sz w:val="22"/>
          <w:szCs w:val="22"/>
        </w:rPr>
        <w:t>n</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1"/>
          <w:sz w:val="22"/>
          <w:szCs w:val="22"/>
        </w:rPr>
        <w:t>d</w:t>
      </w:r>
      <w:r w:rsidRPr="008D650D">
        <w:rPr>
          <w:rFonts w:ascii="Calibri" w:hAnsi="Calibri"/>
          <w:spacing w:val="-2"/>
          <w:sz w:val="22"/>
          <w:szCs w:val="22"/>
        </w:rPr>
        <w:t>e</w:t>
      </w:r>
      <w:r w:rsidRPr="008D650D">
        <w:rPr>
          <w:rFonts w:ascii="Calibri" w:hAnsi="Calibri"/>
          <w:sz w:val="22"/>
          <w:szCs w:val="22"/>
        </w:rPr>
        <w:t>gli</w:t>
      </w:r>
      <w:r w:rsidRPr="008D650D">
        <w:rPr>
          <w:rFonts w:ascii="Calibri" w:hAnsi="Calibri"/>
          <w:spacing w:val="5"/>
          <w:sz w:val="22"/>
          <w:szCs w:val="22"/>
        </w:rPr>
        <w:t xml:space="preserve"> </w:t>
      </w:r>
      <w:r w:rsidRPr="008D650D">
        <w:rPr>
          <w:rFonts w:ascii="Calibri" w:hAnsi="Calibri"/>
          <w:spacing w:val="-1"/>
          <w:sz w:val="22"/>
          <w:szCs w:val="22"/>
        </w:rPr>
        <w:t>i</w:t>
      </w:r>
      <w:r w:rsidRPr="008D650D">
        <w:rPr>
          <w:rFonts w:ascii="Calibri" w:hAnsi="Calibri"/>
          <w:spacing w:val="1"/>
          <w:sz w:val="22"/>
          <w:szCs w:val="22"/>
        </w:rPr>
        <w:t>n</w:t>
      </w:r>
      <w:r w:rsidRPr="008D650D">
        <w:rPr>
          <w:rFonts w:ascii="Calibri" w:hAnsi="Calibri"/>
          <w:sz w:val="22"/>
          <w:szCs w:val="22"/>
        </w:rPr>
        <w:t>v</w:t>
      </w:r>
      <w:r w:rsidRPr="008D650D">
        <w:rPr>
          <w:rFonts w:ascii="Calibri" w:hAnsi="Calibri"/>
          <w:spacing w:val="1"/>
          <w:sz w:val="22"/>
          <w:szCs w:val="22"/>
        </w:rPr>
        <w:t>e</w:t>
      </w:r>
      <w:r w:rsidRPr="008D650D">
        <w:rPr>
          <w:rFonts w:ascii="Calibri" w:hAnsi="Calibri"/>
          <w:spacing w:val="-3"/>
          <w:sz w:val="22"/>
          <w:szCs w:val="22"/>
        </w:rPr>
        <w:t>s</w:t>
      </w:r>
      <w:r w:rsidRPr="008D650D">
        <w:rPr>
          <w:rFonts w:ascii="Calibri" w:hAnsi="Calibri"/>
          <w:spacing w:val="1"/>
          <w:sz w:val="22"/>
          <w:szCs w:val="22"/>
        </w:rPr>
        <w:t>t</w:t>
      </w:r>
      <w:r w:rsidRPr="008D650D">
        <w:rPr>
          <w:rFonts w:ascii="Calibri" w:hAnsi="Calibri"/>
          <w:spacing w:val="-3"/>
          <w:sz w:val="22"/>
          <w:szCs w:val="22"/>
        </w:rPr>
        <w:t>i</w:t>
      </w:r>
      <w:r w:rsidRPr="008D650D">
        <w:rPr>
          <w:rFonts w:ascii="Calibri" w:hAnsi="Calibri"/>
          <w:spacing w:val="1"/>
          <w:sz w:val="22"/>
          <w:szCs w:val="22"/>
        </w:rPr>
        <w:t>m</w:t>
      </w:r>
      <w:r w:rsidRPr="008D650D">
        <w:rPr>
          <w:rFonts w:ascii="Calibri" w:hAnsi="Calibri"/>
          <w:spacing w:val="-2"/>
          <w:sz w:val="22"/>
          <w:szCs w:val="22"/>
        </w:rPr>
        <w:t>e</w:t>
      </w:r>
      <w:r w:rsidRPr="008D650D">
        <w:rPr>
          <w:rFonts w:ascii="Calibri" w:hAnsi="Calibri"/>
          <w:spacing w:val="1"/>
          <w:sz w:val="22"/>
          <w:szCs w:val="22"/>
        </w:rPr>
        <w:t>nt</w:t>
      </w:r>
      <w:r w:rsidRPr="008D650D">
        <w:rPr>
          <w:rFonts w:ascii="Calibri" w:hAnsi="Calibri"/>
          <w:sz w:val="22"/>
          <w:szCs w:val="22"/>
        </w:rPr>
        <w:t>i</w:t>
      </w:r>
      <w:r w:rsidRPr="008D650D">
        <w:rPr>
          <w:rFonts w:ascii="Calibri" w:hAnsi="Calibri"/>
          <w:spacing w:val="7"/>
          <w:sz w:val="22"/>
          <w:szCs w:val="22"/>
        </w:rPr>
        <w:t xml:space="preserve"> </w:t>
      </w:r>
      <w:r w:rsidRPr="008D650D">
        <w:rPr>
          <w:rFonts w:ascii="Calibri" w:hAnsi="Calibri"/>
          <w:spacing w:val="-3"/>
          <w:sz w:val="22"/>
          <w:szCs w:val="22"/>
        </w:rPr>
        <w:t>c</w:t>
      </w:r>
      <w:r w:rsidRPr="008D650D">
        <w:rPr>
          <w:rFonts w:ascii="Calibri" w:hAnsi="Calibri"/>
          <w:spacing w:val="-2"/>
          <w:sz w:val="22"/>
          <w:szCs w:val="22"/>
        </w:rPr>
        <w:t>h</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1"/>
          <w:sz w:val="22"/>
          <w:szCs w:val="22"/>
        </w:rPr>
        <w:t>c</w:t>
      </w:r>
      <w:r w:rsidRPr="008D650D">
        <w:rPr>
          <w:rFonts w:ascii="Calibri" w:hAnsi="Calibri"/>
          <w:sz w:val="22"/>
          <w:szCs w:val="22"/>
        </w:rPr>
        <w:t>o</w:t>
      </w:r>
      <w:r w:rsidRPr="008D650D">
        <w:rPr>
          <w:rFonts w:ascii="Calibri" w:hAnsi="Calibri"/>
          <w:spacing w:val="1"/>
          <w:sz w:val="22"/>
          <w:szCs w:val="22"/>
        </w:rPr>
        <w:t>n</w:t>
      </w:r>
      <w:r w:rsidRPr="008D650D">
        <w:rPr>
          <w:rFonts w:ascii="Calibri" w:hAnsi="Calibri"/>
          <w:spacing w:val="-1"/>
          <w:sz w:val="22"/>
          <w:szCs w:val="22"/>
        </w:rPr>
        <w:t>si</w:t>
      </w:r>
      <w:r w:rsidRPr="008D650D">
        <w:rPr>
          <w:rFonts w:ascii="Calibri" w:hAnsi="Calibri"/>
          <w:spacing w:val="-3"/>
          <w:sz w:val="22"/>
          <w:szCs w:val="22"/>
        </w:rPr>
        <w:t>s</w:t>
      </w:r>
      <w:r w:rsidRPr="008D650D">
        <w:rPr>
          <w:rFonts w:ascii="Calibri" w:hAnsi="Calibri"/>
          <w:spacing w:val="1"/>
          <w:sz w:val="22"/>
          <w:szCs w:val="22"/>
        </w:rPr>
        <w:t>t</w:t>
      </w:r>
      <w:r w:rsidRPr="008D650D">
        <w:rPr>
          <w:rFonts w:ascii="Calibri" w:hAnsi="Calibri"/>
          <w:spacing w:val="-3"/>
          <w:sz w:val="22"/>
          <w:szCs w:val="22"/>
        </w:rPr>
        <w:t>o</w:t>
      </w:r>
      <w:r w:rsidRPr="008D650D">
        <w:rPr>
          <w:rFonts w:ascii="Calibri" w:hAnsi="Calibri"/>
          <w:spacing w:val="1"/>
          <w:sz w:val="22"/>
          <w:szCs w:val="22"/>
        </w:rPr>
        <w:t>n</w:t>
      </w:r>
      <w:r w:rsidRPr="008D650D">
        <w:rPr>
          <w:rFonts w:ascii="Calibri" w:hAnsi="Calibri"/>
          <w:sz w:val="22"/>
          <w:szCs w:val="22"/>
        </w:rPr>
        <w:t>o,</w:t>
      </w:r>
      <w:r w:rsidRPr="008D650D">
        <w:rPr>
          <w:rFonts w:ascii="Calibri" w:hAnsi="Calibri"/>
          <w:spacing w:val="8"/>
          <w:sz w:val="22"/>
          <w:szCs w:val="22"/>
        </w:rPr>
        <w:t xml:space="preserve"> </w:t>
      </w:r>
      <w:r w:rsidRPr="008D650D">
        <w:rPr>
          <w:rFonts w:ascii="Calibri" w:hAnsi="Calibri"/>
          <w:spacing w:val="-1"/>
          <w:sz w:val="22"/>
          <w:szCs w:val="22"/>
        </w:rPr>
        <w:t>d</w:t>
      </w:r>
      <w:r w:rsidRPr="008D650D">
        <w:rPr>
          <w:rFonts w:ascii="Calibri" w:hAnsi="Calibri"/>
          <w:sz w:val="22"/>
          <w:szCs w:val="22"/>
        </w:rPr>
        <w:t>a</w:t>
      </w:r>
      <w:r w:rsidRPr="008D650D">
        <w:rPr>
          <w:rFonts w:ascii="Calibri" w:hAnsi="Calibri"/>
          <w:spacing w:val="5"/>
          <w:sz w:val="22"/>
          <w:szCs w:val="22"/>
        </w:rPr>
        <w:t xml:space="preserve"> </w:t>
      </w:r>
      <w:r w:rsidRPr="008D650D">
        <w:rPr>
          <w:rFonts w:ascii="Calibri" w:hAnsi="Calibri"/>
          <w:spacing w:val="-2"/>
          <w:sz w:val="22"/>
          <w:szCs w:val="22"/>
        </w:rPr>
        <w:t>u</w:t>
      </w:r>
      <w:r w:rsidRPr="008D650D">
        <w:rPr>
          <w:rFonts w:ascii="Calibri" w:hAnsi="Calibri"/>
          <w:sz w:val="22"/>
          <w:szCs w:val="22"/>
        </w:rPr>
        <w:t>n</w:t>
      </w:r>
      <w:r w:rsidRPr="008D650D">
        <w:rPr>
          <w:rFonts w:ascii="Calibri" w:hAnsi="Calibri"/>
          <w:spacing w:val="9"/>
          <w:sz w:val="22"/>
          <w:szCs w:val="22"/>
        </w:rPr>
        <w:t xml:space="preserve"> </w:t>
      </w:r>
      <w:r w:rsidRPr="008D650D">
        <w:rPr>
          <w:rFonts w:ascii="Calibri" w:hAnsi="Calibri"/>
          <w:sz w:val="22"/>
          <w:szCs w:val="22"/>
        </w:rPr>
        <w:t>l</w:t>
      </w:r>
      <w:r w:rsidRPr="008D650D">
        <w:rPr>
          <w:rFonts w:ascii="Calibri" w:hAnsi="Calibri"/>
          <w:spacing w:val="-1"/>
          <w:sz w:val="22"/>
          <w:szCs w:val="22"/>
        </w:rPr>
        <w:t>a</w:t>
      </w:r>
      <w:r w:rsidRPr="008D650D">
        <w:rPr>
          <w:rFonts w:ascii="Calibri" w:hAnsi="Calibri"/>
          <w:spacing w:val="-2"/>
          <w:sz w:val="22"/>
          <w:szCs w:val="22"/>
        </w:rPr>
        <w:t>t</w:t>
      </w:r>
      <w:r w:rsidRPr="008D650D">
        <w:rPr>
          <w:rFonts w:ascii="Calibri" w:hAnsi="Calibri"/>
          <w:sz w:val="22"/>
          <w:szCs w:val="22"/>
        </w:rPr>
        <w:t>o,</w:t>
      </w:r>
      <w:r w:rsidRPr="008D650D">
        <w:rPr>
          <w:rFonts w:ascii="Calibri" w:hAnsi="Calibri"/>
          <w:spacing w:val="6"/>
          <w:sz w:val="22"/>
          <w:szCs w:val="22"/>
        </w:rPr>
        <w:t xml:space="preserve"> </w:t>
      </w:r>
      <w:r w:rsidRPr="008D650D">
        <w:rPr>
          <w:rFonts w:ascii="Calibri" w:hAnsi="Calibri"/>
          <w:spacing w:val="1"/>
          <w:sz w:val="22"/>
          <w:szCs w:val="22"/>
        </w:rPr>
        <w:t>n</w:t>
      </w:r>
      <w:r w:rsidRPr="008D650D">
        <w:rPr>
          <w:rFonts w:ascii="Calibri" w:hAnsi="Calibri"/>
          <w:spacing w:val="-2"/>
          <w:sz w:val="22"/>
          <w:szCs w:val="22"/>
        </w:rPr>
        <w:t>e</w:t>
      </w:r>
      <w:r w:rsidRPr="008D650D">
        <w:rPr>
          <w:rFonts w:ascii="Calibri" w:hAnsi="Calibri"/>
          <w:sz w:val="22"/>
          <w:szCs w:val="22"/>
        </w:rPr>
        <w:t>lla</w:t>
      </w:r>
      <w:r w:rsidRPr="008D650D">
        <w:rPr>
          <w:rFonts w:ascii="Calibri" w:hAnsi="Calibri"/>
          <w:spacing w:val="7"/>
          <w:sz w:val="22"/>
          <w:szCs w:val="22"/>
        </w:rPr>
        <w:t xml:space="preserve"> </w:t>
      </w:r>
      <w:r w:rsidRPr="008D650D">
        <w:rPr>
          <w:rFonts w:ascii="Calibri" w:hAnsi="Calibri"/>
          <w:spacing w:val="-3"/>
          <w:sz w:val="22"/>
          <w:szCs w:val="22"/>
        </w:rPr>
        <w:t>r</w:t>
      </w:r>
      <w:r w:rsidRPr="008D650D">
        <w:rPr>
          <w:rFonts w:ascii="Calibri" w:hAnsi="Calibri"/>
          <w:spacing w:val="1"/>
          <w:sz w:val="22"/>
          <w:szCs w:val="22"/>
        </w:rPr>
        <w:t>e</w:t>
      </w:r>
      <w:r w:rsidRPr="008D650D">
        <w:rPr>
          <w:rFonts w:ascii="Calibri" w:hAnsi="Calibri"/>
          <w:spacing w:val="-1"/>
          <w:sz w:val="22"/>
          <w:szCs w:val="22"/>
        </w:rPr>
        <w:t>a</w:t>
      </w:r>
      <w:r w:rsidRPr="008D650D">
        <w:rPr>
          <w:rFonts w:ascii="Calibri" w:hAnsi="Calibri"/>
          <w:sz w:val="22"/>
          <w:szCs w:val="22"/>
        </w:rPr>
        <w:t>l</w:t>
      </w:r>
      <w:r w:rsidRPr="008D650D">
        <w:rPr>
          <w:rFonts w:ascii="Calibri" w:hAnsi="Calibri"/>
          <w:spacing w:val="-1"/>
          <w:sz w:val="22"/>
          <w:szCs w:val="22"/>
        </w:rPr>
        <w:t>i</w:t>
      </w:r>
      <w:r w:rsidRPr="008D650D">
        <w:rPr>
          <w:rFonts w:ascii="Calibri" w:hAnsi="Calibri"/>
          <w:spacing w:val="-2"/>
          <w:sz w:val="22"/>
          <w:szCs w:val="22"/>
        </w:rPr>
        <w:t>z</w:t>
      </w:r>
      <w:r w:rsidRPr="008D650D">
        <w:rPr>
          <w:rFonts w:ascii="Calibri" w:hAnsi="Calibri"/>
          <w:sz w:val="22"/>
          <w:szCs w:val="22"/>
        </w:rPr>
        <w:t>z</w:t>
      </w:r>
      <w:r w:rsidRPr="008D650D">
        <w:rPr>
          <w:rFonts w:ascii="Calibri" w:hAnsi="Calibri"/>
          <w:spacing w:val="-1"/>
          <w:sz w:val="22"/>
          <w:szCs w:val="22"/>
        </w:rPr>
        <w:t>a</w:t>
      </w:r>
      <w:r w:rsidRPr="008D650D">
        <w:rPr>
          <w:rFonts w:ascii="Calibri" w:hAnsi="Calibri"/>
          <w:sz w:val="22"/>
          <w:szCs w:val="22"/>
        </w:rPr>
        <w:t>z</w:t>
      </w:r>
      <w:r w:rsidRPr="008D650D">
        <w:rPr>
          <w:rFonts w:ascii="Calibri" w:hAnsi="Calibri"/>
          <w:spacing w:val="-1"/>
          <w:sz w:val="22"/>
          <w:szCs w:val="22"/>
        </w:rPr>
        <w:t>i</w:t>
      </w:r>
      <w:r w:rsidRPr="008D650D">
        <w:rPr>
          <w:rFonts w:ascii="Calibri" w:hAnsi="Calibri"/>
          <w:spacing w:val="-3"/>
          <w:sz w:val="22"/>
          <w:szCs w:val="22"/>
        </w:rPr>
        <w:t>o</w:t>
      </w:r>
      <w:r w:rsidRPr="008D650D">
        <w:rPr>
          <w:rFonts w:ascii="Calibri" w:hAnsi="Calibri"/>
          <w:spacing w:val="1"/>
          <w:sz w:val="22"/>
          <w:szCs w:val="22"/>
        </w:rPr>
        <w:t>n</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1"/>
          <w:sz w:val="22"/>
          <w:szCs w:val="22"/>
        </w:rPr>
        <w:t>d</w:t>
      </w:r>
      <w:r w:rsidRPr="008D650D">
        <w:rPr>
          <w:rFonts w:ascii="Calibri" w:hAnsi="Calibri"/>
          <w:sz w:val="22"/>
          <w:szCs w:val="22"/>
        </w:rPr>
        <w:t>i o</w:t>
      </w:r>
      <w:r w:rsidRPr="008D650D">
        <w:rPr>
          <w:rFonts w:ascii="Calibri" w:hAnsi="Calibri"/>
          <w:spacing w:val="-1"/>
          <w:sz w:val="22"/>
          <w:szCs w:val="22"/>
        </w:rPr>
        <w:t>p</w:t>
      </w:r>
      <w:r w:rsidRPr="008D650D">
        <w:rPr>
          <w:rFonts w:ascii="Calibri" w:hAnsi="Calibri"/>
          <w:spacing w:val="1"/>
          <w:sz w:val="22"/>
          <w:szCs w:val="22"/>
        </w:rPr>
        <w:t>e</w:t>
      </w:r>
      <w:r w:rsidRPr="008D650D">
        <w:rPr>
          <w:rFonts w:ascii="Calibri" w:hAnsi="Calibri"/>
          <w:spacing w:val="-1"/>
          <w:sz w:val="22"/>
          <w:szCs w:val="22"/>
        </w:rPr>
        <w:t>r</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4"/>
          <w:sz w:val="22"/>
          <w:szCs w:val="22"/>
        </w:rPr>
        <w:t>p</w:t>
      </w:r>
      <w:r w:rsidRPr="008D650D">
        <w:rPr>
          <w:rFonts w:ascii="Calibri" w:hAnsi="Calibri"/>
          <w:spacing w:val="1"/>
          <w:sz w:val="22"/>
          <w:szCs w:val="22"/>
        </w:rPr>
        <w:t>u</w:t>
      </w:r>
      <w:r w:rsidRPr="008D650D">
        <w:rPr>
          <w:rFonts w:ascii="Calibri" w:hAnsi="Calibri"/>
          <w:spacing w:val="-1"/>
          <w:sz w:val="22"/>
          <w:szCs w:val="22"/>
        </w:rPr>
        <w:t>bb</w:t>
      </w:r>
      <w:r w:rsidRPr="008D650D">
        <w:rPr>
          <w:rFonts w:ascii="Calibri" w:hAnsi="Calibri"/>
          <w:sz w:val="22"/>
          <w:szCs w:val="22"/>
        </w:rPr>
        <w:t>l</w:t>
      </w:r>
      <w:r w:rsidRPr="008D650D">
        <w:rPr>
          <w:rFonts w:ascii="Calibri" w:hAnsi="Calibri"/>
          <w:spacing w:val="-1"/>
          <w:sz w:val="22"/>
          <w:szCs w:val="22"/>
        </w:rPr>
        <w:t>ic</w:t>
      </w:r>
      <w:r w:rsidRPr="008D650D">
        <w:rPr>
          <w:rFonts w:ascii="Calibri" w:hAnsi="Calibri"/>
          <w:spacing w:val="-2"/>
          <w:sz w:val="22"/>
          <w:szCs w:val="22"/>
        </w:rPr>
        <w:t>h</w:t>
      </w:r>
      <w:r w:rsidRPr="008D650D">
        <w:rPr>
          <w:rFonts w:ascii="Calibri" w:hAnsi="Calibri"/>
          <w:sz w:val="22"/>
          <w:szCs w:val="22"/>
        </w:rPr>
        <w:t>e</w:t>
      </w:r>
      <w:r w:rsidRPr="008D650D">
        <w:rPr>
          <w:rFonts w:ascii="Calibri" w:hAnsi="Calibri"/>
          <w:spacing w:val="17"/>
          <w:sz w:val="22"/>
          <w:szCs w:val="22"/>
        </w:rPr>
        <w:t xml:space="preserve"> </w:t>
      </w:r>
      <w:r w:rsidRPr="008D650D">
        <w:rPr>
          <w:rFonts w:ascii="Calibri" w:hAnsi="Calibri"/>
          <w:spacing w:val="-2"/>
          <w:sz w:val="22"/>
          <w:szCs w:val="22"/>
        </w:rPr>
        <w:t>e</w:t>
      </w:r>
      <w:r w:rsidRPr="008D650D">
        <w:rPr>
          <w:rFonts w:ascii="Calibri" w:hAnsi="Calibri"/>
          <w:sz w:val="22"/>
          <w:szCs w:val="22"/>
        </w:rPr>
        <w:t>,</w:t>
      </w:r>
      <w:r w:rsidRPr="008D650D">
        <w:rPr>
          <w:rFonts w:ascii="Calibri" w:hAnsi="Calibri"/>
          <w:spacing w:val="9"/>
          <w:sz w:val="22"/>
          <w:szCs w:val="22"/>
        </w:rPr>
        <w:t xml:space="preserve"> </w:t>
      </w:r>
      <w:r w:rsidRPr="008D650D">
        <w:rPr>
          <w:rFonts w:ascii="Calibri" w:hAnsi="Calibri"/>
          <w:spacing w:val="-1"/>
          <w:sz w:val="22"/>
          <w:szCs w:val="22"/>
        </w:rPr>
        <w:t>da</w:t>
      </w:r>
      <w:r w:rsidRPr="008D650D">
        <w:rPr>
          <w:rFonts w:ascii="Calibri" w:hAnsi="Calibri"/>
          <w:sz w:val="22"/>
          <w:szCs w:val="22"/>
        </w:rPr>
        <w:t>l</w:t>
      </w:r>
      <w:r w:rsidRPr="008D650D">
        <w:rPr>
          <w:rFonts w:ascii="Calibri" w:hAnsi="Calibri"/>
          <w:spacing w:val="-2"/>
          <w:sz w:val="22"/>
          <w:szCs w:val="22"/>
        </w:rPr>
        <w:t>l’</w:t>
      </w:r>
      <w:r w:rsidRPr="008D650D">
        <w:rPr>
          <w:rFonts w:ascii="Calibri" w:hAnsi="Calibri"/>
          <w:spacing w:val="-1"/>
          <w:sz w:val="22"/>
          <w:szCs w:val="22"/>
        </w:rPr>
        <w:t>a</w:t>
      </w:r>
      <w:r w:rsidRPr="008D650D">
        <w:rPr>
          <w:rFonts w:ascii="Calibri" w:hAnsi="Calibri"/>
          <w:spacing w:val="-2"/>
          <w:sz w:val="22"/>
          <w:szCs w:val="22"/>
        </w:rPr>
        <w:t>l</w:t>
      </w:r>
      <w:r w:rsidRPr="008D650D">
        <w:rPr>
          <w:rFonts w:ascii="Calibri" w:hAnsi="Calibri"/>
          <w:spacing w:val="1"/>
          <w:sz w:val="22"/>
          <w:szCs w:val="22"/>
        </w:rPr>
        <w:t>t</w:t>
      </w:r>
      <w:r w:rsidRPr="008D650D">
        <w:rPr>
          <w:rFonts w:ascii="Calibri" w:hAnsi="Calibri"/>
          <w:spacing w:val="-1"/>
          <w:sz w:val="22"/>
          <w:szCs w:val="22"/>
        </w:rPr>
        <w:t>r</w:t>
      </w:r>
      <w:r w:rsidRPr="008D650D">
        <w:rPr>
          <w:rFonts w:ascii="Calibri" w:hAnsi="Calibri"/>
          <w:spacing w:val="-3"/>
          <w:sz w:val="22"/>
          <w:szCs w:val="22"/>
        </w:rPr>
        <w:t>o</w:t>
      </w:r>
      <w:r w:rsidRPr="008D650D">
        <w:rPr>
          <w:rFonts w:ascii="Calibri" w:hAnsi="Calibri"/>
          <w:sz w:val="22"/>
          <w:szCs w:val="22"/>
        </w:rPr>
        <w:t>,</w:t>
      </w:r>
      <w:r w:rsidRPr="008D650D">
        <w:rPr>
          <w:rFonts w:ascii="Calibri" w:hAnsi="Calibri"/>
          <w:spacing w:val="9"/>
          <w:sz w:val="22"/>
          <w:szCs w:val="22"/>
        </w:rPr>
        <w:t xml:space="preserve"> </w:t>
      </w:r>
      <w:r w:rsidRPr="008D650D">
        <w:rPr>
          <w:rFonts w:ascii="Calibri" w:hAnsi="Calibri"/>
          <w:spacing w:val="-2"/>
          <w:sz w:val="22"/>
          <w:szCs w:val="22"/>
        </w:rPr>
        <w:t>n</w:t>
      </w:r>
      <w:r w:rsidRPr="008D650D">
        <w:rPr>
          <w:rFonts w:ascii="Calibri" w:hAnsi="Calibri"/>
          <w:spacing w:val="1"/>
          <w:sz w:val="22"/>
          <w:szCs w:val="22"/>
        </w:rPr>
        <w:t>e</w:t>
      </w:r>
      <w:r w:rsidRPr="008D650D">
        <w:rPr>
          <w:rFonts w:ascii="Calibri" w:hAnsi="Calibri"/>
          <w:spacing w:val="-2"/>
          <w:sz w:val="22"/>
          <w:szCs w:val="22"/>
        </w:rPr>
        <w:t>l</w:t>
      </w:r>
      <w:r w:rsidRPr="008D650D">
        <w:rPr>
          <w:rFonts w:ascii="Calibri" w:hAnsi="Calibri"/>
          <w:sz w:val="22"/>
          <w:szCs w:val="22"/>
        </w:rPr>
        <w:t>la</w:t>
      </w:r>
      <w:r w:rsidRPr="008D650D">
        <w:rPr>
          <w:rFonts w:ascii="Calibri" w:hAnsi="Calibri"/>
          <w:spacing w:val="7"/>
          <w:sz w:val="22"/>
          <w:szCs w:val="22"/>
        </w:rPr>
        <w:t xml:space="preserve"> </w:t>
      </w:r>
      <w:r w:rsidRPr="008D650D">
        <w:rPr>
          <w:rFonts w:ascii="Calibri" w:hAnsi="Calibri"/>
          <w:spacing w:val="-1"/>
          <w:sz w:val="22"/>
          <w:szCs w:val="22"/>
        </w:rPr>
        <w:t>r</w:t>
      </w:r>
      <w:r w:rsidRPr="008D650D">
        <w:rPr>
          <w:rFonts w:ascii="Calibri" w:hAnsi="Calibri"/>
          <w:spacing w:val="1"/>
          <w:sz w:val="22"/>
          <w:szCs w:val="22"/>
        </w:rPr>
        <w:t>e</w:t>
      </w:r>
      <w:r w:rsidRPr="008D650D">
        <w:rPr>
          <w:rFonts w:ascii="Calibri" w:hAnsi="Calibri"/>
          <w:spacing w:val="-1"/>
          <w:sz w:val="22"/>
          <w:szCs w:val="22"/>
        </w:rPr>
        <w:t>a</w:t>
      </w:r>
      <w:r w:rsidRPr="008D650D">
        <w:rPr>
          <w:rFonts w:ascii="Calibri" w:hAnsi="Calibri"/>
          <w:sz w:val="22"/>
          <w:szCs w:val="22"/>
        </w:rPr>
        <w:t>l</w:t>
      </w:r>
      <w:r w:rsidRPr="008D650D">
        <w:rPr>
          <w:rFonts w:ascii="Calibri" w:hAnsi="Calibri"/>
          <w:spacing w:val="-3"/>
          <w:sz w:val="22"/>
          <w:szCs w:val="22"/>
        </w:rPr>
        <w:t>i</w:t>
      </w:r>
      <w:r w:rsidRPr="008D650D">
        <w:rPr>
          <w:rFonts w:ascii="Calibri" w:hAnsi="Calibri"/>
          <w:sz w:val="22"/>
          <w:szCs w:val="22"/>
        </w:rPr>
        <w:t>zz</w:t>
      </w:r>
      <w:r w:rsidRPr="008D650D">
        <w:rPr>
          <w:rFonts w:ascii="Calibri" w:hAnsi="Calibri"/>
          <w:spacing w:val="-1"/>
          <w:sz w:val="22"/>
          <w:szCs w:val="22"/>
        </w:rPr>
        <w:t>a</w:t>
      </w:r>
      <w:r w:rsidRPr="008D650D">
        <w:rPr>
          <w:rFonts w:ascii="Calibri" w:hAnsi="Calibri"/>
          <w:sz w:val="22"/>
          <w:szCs w:val="22"/>
        </w:rPr>
        <w:t>z</w:t>
      </w:r>
      <w:r w:rsidRPr="008D650D">
        <w:rPr>
          <w:rFonts w:ascii="Calibri" w:hAnsi="Calibri"/>
          <w:spacing w:val="-1"/>
          <w:sz w:val="22"/>
          <w:szCs w:val="22"/>
        </w:rPr>
        <w:t>i</w:t>
      </w:r>
      <w:r w:rsidRPr="008D650D">
        <w:rPr>
          <w:rFonts w:ascii="Calibri" w:hAnsi="Calibri"/>
          <w:spacing w:val="-3"/>
          <w:sz w:val="22"/>
          <w:szCs w:val="22"/>
        </w:rPr>
        <w:t>o</w:t>
      </w:r>
      <w:r w:rsidRPr="008D650D">
        <w:rPr>
          <w:rFonts w:ascii="Calibri" w:hAnsi="Calibri"/>
          <w:spacing w:val="-2"/>
          <w:sz w:val="22"/>
          <w:szCs w:val="22"/>
        </w:rPr>
        <w:t>n</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1"/>
          <w:sz w:val="22"/>
          <w:szCs w:val="22"/>
        </w:rPr>
        <w:t>d</w:t>
      </w:r>
      <w:r w:rsidRPr="008D650D">
        <w:rPr>
          <w:rFonts w:ascii="Calibri" w:hAnsi="Calibri"/>
          <w:sz w:val="22"/>
          <w:szCs w:val="22"/>
        </w:rPr>
        <w:t>i</w:t>
      </w:r>
      <w:r w:rsidRPr="008D650D">
        <w:rPr>
          <w:rFonts w:ascii="Calibri" w:hAnsi="Calibri"/>
          <w:spacing w:val="7"/>
          <w:sz w:val="22"/>
          <w:szCs w:val="22"/>
        </w:rPr>
        <w:t xml:space="preserve"> </w:t>
      </w:r>
      <w:r w:rsidRPr="008D650D">
        <w:rPr>
          <w:rFonts w:ascii="Calibri" w:hAnsi="Calibri"/>
          <w:spacing w:val="1"/>
          <w:sz w:val="22"/>
          <w:szCs w:val="22"/>
        </w:rPr>
        <w:t>m</w:t>
      </w:r>
      <w:r w:rsidRPr="008D650D">
        <w:rPr>
          <w:rFonts w:ascii="Calibri" w:hAnsi="Calibri"/>
          <w:spacing w:val="-3"/>
          <w:sz w:val="22"/>
          <w:szCs w:val="22"/>
        </w:rPr>
        <w:t>a</w:t>
      </w:r>
      <w:r w:rsidRPr="008D650D">
        <w:rPr>
          <w:rFonts w:ascii="Calibri" w:hAnsi="Calibri"/>
          <w:spacing w:val="1"/>
          <w:sz w:val="22"/>
          <w:szCs w:val="22"/>
        </w:rPr>
        <w:t>n</w:t>
      </w:r>
      <w:r w:rsidRPr="008D650D">
        <w:rPr>
          <w:rFonts w:ascii="Calibri" w:hAnsi="Calibri"/>
          <w:spacing w:val="-2"/>
          <w:sz w:val="22"/>
          <w:szCs w:val="22"/>
        </w:rPr>
        <w:t>u</w:t>
      </w:r>
      <w:r w:rsidRPr="008D650D">
        <w:rPr>
          <w:rFonts w:ascii="Calibri" w:hAnsi="Calibri"/>
          <w:spacing w:val="1"/>
          <w:sz w:val="22"/>
          <w:szCs w:val="22"/>
        </w:rPr>
        <w:t>t</w:t>
      </w:r>
      <w:r w:rsidRPr="008D650D">
        <w:rPr>
          <w:rFonts w:ascii="Calibri" w:hAnsi="Calibri"/>
          <w:spacing w:val="-2"/>
          <w:sz w:val="22"/>
          <w:szCs w:val="22"/>
        </w:rPr>
        <w:t>e</w:t>
      </w:r>
      <w:r w:rsidRPr="008D650D">
        <w:rPr>
          <w:rFonts w:ascii="Calibri" w:hAnsi="Calibri"/>
          <w:spacing w:val="1"/>
          <w:sz w:val="22"/>
          <w:szCs w:val="22"/>
        </w:rPr>
        <w:t>n</w:t>
      </w:r>
      <w:r w:rsidRPr="008D650D">
        <w:rPr>
          <w:rFonts w:ascii="Calibri" w:hAnsi="Calibri"/>
          <w:sz w:val="22"/>
          <w:szCs w:val="22"/>
        </w:rPr>
        <w:t>z</w:t>
      </w:r>
      <w:r w:rsidRPr="008D650D">
        <w:rPr>
          <w:rFonts w:ascii="Calibri" w:hAnsi="Calibri"/>
          <w:spacing w:val="-1"/>
          <w:sz w:val="22"/>
          <w:szCs w:val="22"/>
        </w:rPr>
        <w:t>i</w:t>
      </w:r>
      <w:r w:rsidRPr="008D650D">
        <w:rPr>
          <w:rFonts w:ascii="Calibri" w:hAnsi="Calibri"/>
          <w:spacing w:val="-3"/>
          <w:sz w:val="22"/>
          <w:szCs w:val="22"/>
        </w:rPr>
        <w:t>o</w:t>
      </w:r>
      <w:r w:rsidRPr="008D650D">
        <w:rPr>
          <w:rFonts w:ascii="Calibri" w:hAnsi="Calibri"/>
          <w:spacing w:val="1"/>
          <w:sz w:val="22"/>
          <w:szCs w:val="22"/>
        </w:rPr>
        <w:t>n</w:t>
      </w:r>
      <w:r w:rsidRPr="008D650D">
        <w:rPr>
          <w:rFonts w:ascii="Calibri" w:hAnsi="Calibri"/>
          <w:sz w:val="22"/>
          <w:szCs w:val="22"/>
        </w:rPr>
        <w:t>i</w:t>
      </w:r>
      <w:r w:rsidRPr="008D650D">
        <w:rPr>
          <w:rFonts w:ascii="Calibri" w:hAnsi="Calibri"/>
          <w:spacing w:val="7"/>
          <w:sz w:val="22"/>
          <w:szCs w:val="22"/>
        </w:rPr>
        <w:t xml:space="preserve"> </w:t>
      </w:r>
      <w:r w:rsidRPr="008D650D">
        <w:rPr>
          <w:rFonts w:ascii="Calibri" w:hAnsi="Calibri"/>
          <w:spacing w:val="-3"/>
          <w:sz w:val="22"/>
          <w:szCs w:val="22"/>
        </w:rPr>
        <w:t>s</w:t>
      </w:r>
      <w:r w:rsidRPr="008D650D">
        <w:rPr>
          <w:rFonts w:ascii="Calibri" w:hAnsi="Calibri"/>
          <w:spacing w:val="1"/>
          <w:sz w:val="22"/>
          <w:szCs w:val="22"/>
        </w:rPr>
        <w:t>t</w:t>
      </w:r>
      <w:r w:rsidRPr="008D650D">
        <w:rPr>
          <w:rFonts w:ascii="Calibri" w:hAnsi="Calibri"/>
          <w:spacing w:val="-1"/>
          <w:sz w:val="22"/>
          <w:szCs w:val="22"/>
        </w:rPr>
        <w:t>ra</w:t>
      </w:r>
      <w:r w:rsidRPr="008D650D">
        <w:rPr>
          <w:rFonts w:ascii="Calibri" w:hAnsi="Calibri"/>
          <w:sz w:val="22"/>
          <w:szCs w:val="22"/>
        </w:rPr>
        <w:t>o</w:t>
      </w:r>
      <w:r w:rsidRPr="008D650D">
        <w:rPr>
          <w:rFonts w:ascii="Calibri" w:hAnsi="Calibri"/>
          <w:spacing w:val="-1"/>
          <w:sz w:val="22"/>
          <w:szCs w:val="22"/>
        </w:rPr>
        <w:t>rdi</w:t>
      </w:r>
      <w:r w:rsidRPr="008D650D">
        <w:rPr>
          <w:rFonts w:ascii="Calibri" w:hAnsi="Calibri"/>
          <w:spacing w:val="1"/>
          <w:sz w:val="22"/>
          <w:szCs w:val="22"/>
        </w:rPr>
        <w:t>n</w:t>
      </w:r>
      <w:r w:rsidRPr="008D650D">
        <w:rPr>
          <w:rFonts w:ascii="Calibri" w:hAnsi="Calibri"/>
          <w:spacing w:val="-1"/>
          <w:sz w:val="22"/>
          <w:szCs w:val="22"/>
        </w:rPr>
        <w:t>ar</w:t>
      </w:r>
      <w:r w:rsidRPr="008D650D">
        <w:rPr>
          <w:rFonts w:ascii="Calibri" w:hAnsi="Calibri"/>
          <w:spacing w:val="-3"/>
          <w:sz w:val="22"/>
          <w:szCs w:val="22"/>
        </w:rPr>
        <w:t>i</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3"/>
          <w:sz w:val="22"/>
          <w:szCs w:val="22"/>
        </w:rPr>
        <w:t>c</w:t>
      </w:r>
      <w:r w:rsidRPr="008D650D">
        <w:rPr>
          <w:rFonts w:ascii="Calibri" w:hAnsi="Calibri"/>
          <w:spacing w:val="1"/>
          <w:sz w:val="22"/>
          <w:szCs w:val="22"/>
        </w:rPr>
        <w:t>h</w:t>
      </w:r>
      <w:r w:rsidRPr="008D650D">
        <w:rPr>
          <w:rFonts w:ascii="Calibri" w:hAnsi="Calibri"/>
          <w:sz w:val="22"/>
          <w:szCs w:val="22"/>
        </w:rPr>
        <w:t>e</w:t>
      </w:r>
      <w:r w:rsidRPr="008D650D">
        <w:rPr>
          <w:rFonts w:ascii="Calibri" w:hAnsi="Calibri"/>
          <w:spacing w:val="9"/>
          <w:sz w:val="22"/>
          <w:szCs w:val="22"/>
        </w:rPr>
        <w:t xml:space="preserve"> </w:t>
      </w:r>
      <w:r w:rsidRPr="008D650D">
        <w:rPr>
          <w:rFonts w:ascii="Calibri" w:hAnsi="Calibri"/>
          <w:spacing w:val="-1"/>
          <w:sz w:val="22"/>
          <w:szCs w:val="22"/>
        </w:rPr>
        <w:t>ri</w:t>
      </w:r>
      <w:r w:rsidRPr="008D650D">
        <w:rPr>
          <w:rFonts w:ascii="Calibri" w:hAnsi="Calibri"/>
          <w:spacing w:val="-3"/>
          <w:sz w:val="22"/>
          <w:szCs w:val="22"/>
        </w:rPr>
        <w:t>c</w:t>
      </w:r>
      <w:r w:rsidRPr="008D650D">
        <w:rPr>
          <w:rFonts w:ascii="Calibri" w:hAnsi="Calibri"/>
          <w:spacing w:val="1"/>
          <w:sz w:val="22"/>
          <w:szCs w:val="22"/>
        </w:rPr>
        <w:t>h</w:t>
      </w:r>
      <w:r w:rsidRPr="008D650D">
        <w:rPr>
          <w:rFonts w:ascii="Calibri" w:hAnsi="Calibri"/>
          <w:spacing w:val="-1"/>
          <w:sz w:val="22"/>
          <w:szCs w:val="22"/>
        </w:rPr>
        <w:t>i</w:t>
      </w:r>
      <w:r w:rsidRPr="008D650D">
        <w:rPr>
          <w:rFonts w:ascii="Calibri" w:hAnsi="Calibri"/>
          <w:spacing w:val="1"/>
          <w:sz w:val="22"/>
          <w:szCs w:val="22"/>
        </w:rPr>
        <w:t>e</w:t>
      </w:r>
      <w:r w:rsidRPr="008D650D">
        <w:rPr>
          <w:rFonts w:ascii="Calibri" w:hAnsi="Calibri"/>
          <w:spacing w:val="-1"/>
          <w:sz w:val="22"/>
          <w:szCs w:val="22"/>
        </w:rPr>
        <w:t>d</w:t>
      </w:r>
      <w:r w:rsidRPr="008D650D">
        <w:rPr>
          <w:rFonts w:ascii="Calibri" w:hAnsi="Calibri"/>
          <w:spacing w:val="-3"/>
          <w:sz w:val="22"/>
          <w:szCs w:val="22"/>
        </w:rPr>
        <w:t>o</w:t>
      </w:r>
      <w:r w:rsidRPr="008D650D">
        <w:rPr>
          <w:rFonts w:ascii="Calibri" w:hAnsi="Calibri"/>
          <w:spacing w:val="1"/>
          <w:sz w:val="22"/>
          <w:szCs w:val="22"/>
        </w:rPr>
        <w:t>n</w:t>
      </w:r>
      <w:r w:rsidRPr="008D650D">
        <w:rPr>
          <w:rFonts w:ascii="Calibri" w:hAnsi="Calibri"/>
          <w:sz w:val="22"/>
          <w:szCs w:val="22"/>
        </w:rPr>
        <w:t>o</w:t>
      </w:r>
      <w:r w:rsidRPr="008D650D">
        <w:rPr>
          <w:rFonts w:ascii="Calibri" w:hAnsi="Calibri"/>
          <w:spacing w:val="8"/>
          <w:sz w:val="22"/>
          <w:szCs w:val="22"/>
        </w:rPr>
        <w:t xml:space="preserve"> </w:t>
      </w:r>
      <w:r w:rsidRPr="008D650D">
        <w:rPr>
          <w:rFonts w:ascii="Calibri" w:hAnsi="Calibri"/>
          <w:spacing w:val="-3"/>
          <w:sz w:val="22"/>
          <w:szCs w:val="22"/>
        </w:rPr>
        <w:t>a</w:t>
      </w:r>
      <w:r w:rsidRPr="008D650D">
        <w:rPr>
          <w:rFonts w:ascii="Calibri" w:hAnsi="Calibri"/>
          <w:spacing w:val="1"/>
          <w:sz w:val="22"/>
          <w:szCs w:val="22"/>
        </w:rPr>
        <w:t>tt</w:t>
      </w:r>
      <w:r w:rsidRPr="008D650D">
        <w:rPr>
          <w:rFonts w:ascii="Calibri" w:hAnsi="Calibri"/>
          <w:spacing w:val="-3"/>
          <w:sz w:val="22"/>
          <w:szCs w:val="22"/>
        </w:rPr>
        <w:t>i</w:t>
      </w:r>
      <w:r w:rsidRPr="008D650D">
        <w:rPr>
          <w:rFonts w:ascii="Calibri" w:hAnsi="Calibri"/>
          <w:sz w:val="22"/>
          <w:szCs w:val="22"/>
        </w:rPr>
        <w:t>v</w:t>
      </w:r>
      <w:r w:rsidRPr="008D650D">
        <w:rPr>
          <w:rFonts w:ascii="Calibri" w:hAnsi="Calibri"/>
          <w:spacing w:val="-3"/>
          <w:sz w:val="22"/>
          <w:szCs w:val="22"/>
        </w:rPr>
        <w:t>i</w:t>
      </w:r>
      <w:r w:rsidRPr="008D650D">
        <w:rPr>
          <w:rFonts w:ascii="Calibri" w:hAnsi="Calibri"/>
          <w:spacing w:val="1"/>
          <w:sz w:val="22"/>
          <w:szCs w:val="22"/>
        </w:rPr>
        <w:t>t</w:t>
      </w:r>
      <w:r w:rsidRPr="008D650D">
        <w:rPr>
          <w:rFonts w:ascii="Calibri" w:hAnsi="Calibri"/>
          <w:sz w:val="22"/>
          <w:szCs w:val="22"/>
        </w:rPr>
        <w:t>à</w:t>
      </w:r>
      <w:r w:rsidRPr="008D650D">
        <w:rPr>
          <w:rFonts w:ascii="Calibri" w:hAnsi="Calibri"/>
          <w:spacing w:val="7"/>
          <w:sz w:val="22"/>
          <w:szCs w:val="22"/>
        </w:rPr>
        <w:t xml:space="preserve"> </w:t>
      </w:r>
      <w:r w:rsidRPr="008D650D">
        <w:rPr>
          <w:rFonts w:ascii="Calibri" w:hAnsi="Calibri"/>
          <w:spacing w:val="-1"/>
          <w:sz w:val="22"/>
          <w:szCs w:val="22"/>
        </w:rPr>
        <w:t>d</w:t>
      </w:r>
      <w:r w:rsidRPr="008D650D">
        <w:rPr>
          <w:rFonts w:ascii="Calibri" w:hAnsi="Calibri"/>
          <w:sz w:val="22"/>
          <w:szCs w:val="22"/>
        </w:rPr>
        <w:t>i</w:t>
      </w:r>
      <w:r w:rsidRPr="008D650D">
        <w:rPr>
          <w:rFonts w:ascii="Calibri" w:hAnsi="Calibri"/>
          <w:spacing w:val="7"/>
          <w:sz w:val="22"/>
          <w:szCs w:val="22"/>
        </w:rPr>
        <w:t xml:space="preserve"> </w:t>
      </w:r>
      <w:r w:rsidRPr="008D650D">
        <w:rPr>
          <w:rFonts w:ascii="Calibri" w:hAnsi="Calibri"/>
          <w:spacing w:val="-1"/>
          <w:sz w:val="22"/>
          <w:szCs w:val="22"/>
        </w:rPr>
        <w:t>pr</w:t>
      </w:r>
      <w:r w:rsidRPr="008D650D">
        <w:rPr>
          <w:rFonts w:ascii="Calibri" w:hAnsi="Calibri"/>
          <w:sz w:val="22"/>
          <w:szCs w:val="22"/>
        </w:rPr>
        <w:t>o</w:t>
      </w:r>
      <w:r w:rsidRPr="008D650D">
        <w:rPr>
          <w:rFonts w:ascii="Calibri" w:hAnsi="Calibri"/>
          <w:spacing w:val="-2"/>
          <w:sz w:val="22"/>
          <w:szCs w:val="22"/>
        </w:rPr>
        <w:t>g</w:t>
      </w:r>
      <w:r w:rsidRPr="008D650D">
        <w:rPr>
          <w:rFonts w:ascii="Calibri" w:hAnsi="Calibri"/>
          <w:spacing w:val="1"/>
          <w:sz w:val="22"/>
          <w:szCs w:val="22"/>
        </w:rPr>
        <w:t>e</w:t>
      </w:r>
      <w:r w:rsidRPr="008D650D">
        <w:rPr>
          <w:rFonts w:ascii="Calibri" w:hAnsi="Calibri"/>
          <w:spacing w:val="-2"/>
          <w:sz w:val="22"/>
          <w:szCs w:val="22"/>
        </w:rPr>
        <w:t>t</w:t>
      </w:r>
      <w:r w:rsidRPr="008D650D">
        <w:rPr>
          <w:rFonts w:ascii="Calibri" w:hAnsi="Calibri"/>
          <w:spacing w:val="1"/>
          <w:sz w:val="22"/>
          <w:szCs w:val="22"/>
        </w:rPr>
        <w:t>t</w:t>
      </w:r>
      <w:r w:rsidRPr="008D650D">
        <w:rPr>
          <w:rFonts w:ascii="Calibri" w:hAnsi="Calibri"/>
          <w:spacing w:val="-1"/>
          <w:sz w:val="22"/>
          <w:szCs w:val="22"/>
        </w:rPr>
        <w:t>a</w:t>
      </w:r>
      <w:r w:rsidRPr="008D650D">
        <w:rPr>
          <w:rFonts w:ascii="Calibri" w:hAnsi="Calibri"/>
          <w:sz w:val="22"/>
          <w:szCs w:val="22"/>
        </w:rPr>
        <w:t>z</w:t>
      </w:r>
      <w:r w:rsidRPr="008D650D">
        <w:rPr>
          <w:rFonts w:ascii="Calibri" w:hAnsi="Calibri"/>
          <w:spacing w:val="-1"/>
          <w:sz w:val="22"/>
          <w:szCs w:val="22"/>
        </w:rPr>
        <w:t>i</w:t>
      </w:r>
      <w:r w:rsidRPr="008D650D">
        <w:rPr>
          <w:rFonts w:ascii="Calibri" w:hAnsi="Calibri"/>
          <w:spacing w:val="-3"/>
          <w:sz w:val="22"/>
          <w:szCs w:val="22"/>
        </w:rPr>
        <w:t>o</w:t>
      </w:r>
      <w:r w:rsidRPr="008D650D">
        <w:rPr>
          <w:rFonts w:ascii="Calibri" w:hAnsi="Calibri"/>
          <w:spacing w:val="1"/>
          <w:sz w:val="22"/>
          <w:szCs w:val="22"/>
        </w:rPr>
        <w:t>n</w:t>
      </w:r>
      <w:r w:rsidRPr="008D650D">
        <w:rPr>
          <w:rFonts w:ascii="Calibri" w:hAnsi="Calibri"/>
          <w:spacing w:val="-2"/>
          <w:sz w:val="22"/>
          <w:szCs w:val="22"/>
        </w:rPr>
        <w:t>e</w:t>
      </w:r>
      <w:r w:rsidRPr="008D650D">
        <w:rPr>
          <w:rFonts w:ascii="Calibri" w:hAnsi="Calibri"/>
          <w:sz w:val="22"/>
          <w:szCs w:val="22"/>
        </w:rPr>
        <w:t>. Le opere pubbliche e gli interventi di manutenzione straordinaria che troveranno attuazione sono quelle oggetto di programmazione dell’Ente ed inserite nell’elenco annuale e triennale, nonché gli interventi previsti nel bilancio di previsione.</w:t>
      </w:r>
    </w:p>
    <w:p w14:paraId="1808612C" w14:textId="77777777" w:rsidR="0085014A" w:rsidRDefault="0085014A" w:rsidP="0085014A">
      <w:pPr>
        <w:jc w:val="both"/>
        <w:rPr>
          <w:rFonts w:ascii="Calibri" w:hAnsi="Calibri"/>
          <w:sz w:val="22"/>
          <w:szCs w:val="22"/>
        </w:rPr>
      </w:pPr>
      <w:r w:rsidRPr="008D650D">
        <w:rPr>
          <w:rFonts w:ascii="Calibri" w:hAnsi="Calibri"/>
          <w:spacing w:val="-17"/>
          <w:sz w:val="22"/>
          <w:szCs w:val="22"/>
        </w:rPr>
        <w:t>L’</w:t>
      </w:r>
      <w:r w:rsidRPr="008D650D">
        <w:rPr>
          <w:rFonts w:ascii="Calibri" w:hAnsi="Calibri"/>
          <w:spacing w:val="-1"/>
          <w:sz w:val="22"/>
          <w:szCs w:val="22"/>
        </w:rPr>
        <w:t>a</w:t>
      </w:r>
      <w:r w:rsidRPr="008D650D">
        <w:rPr>
          <w:rFonts w:ascii="Calibri" w:hAnsi="Calibri"/>
          <w:spacing w:val="-2"/>
          <w:sz w:val="22"/>
          <w:szCs w:val="22"/>
        </w:rPr>
        <w:t>t</w:t>
      </w:r>
      <w:r w:rsidRPr="008D650D">
        <w:rPr>
          <w:rFonts w:ascii="Calibri" w:hAnsi="Calibri"/>
          <w:spacing w:val="1"/>
          <w:sz w:val="22"/>
          <w:szCs w:val="22"/>
        </w:rPr>
        <w:t>t</w:t>
      </w:r>
      <w:r w:rsidRPr="008D650D">
        <w:rPr>
          <w:rFonts w:ascii="Calibri" w:hAnsi="Calibri"/>
          <w:spacing w:val="-1"/>
          <w:sz w:val="22"/>
          <w:szCs w:val="22"/>
        </w:rPr>
        <w:t>i</w:t>
      </w:r>
      <w:r w:rsidRPr="008D650D">
        <w:rPr>
          <w:rFonts w:ascii="Calibri" w:hAnsi="Calibri"/>
          <w:sz w:val="22"/>
          <w:szCs w:val="22"/>
        </w:rPr>
        <w:t>v</w:t>
      </w:r>
      <w:r w:rsidRPr="008D650D">
        <w:rPr>
          <w:rFonts w:ascii="Calibri" w:hAnsi="Calibri"/>
          <w:spacing w:val="-1"/>
          <w:sz w:val="22"/>
          <w:szCs w:val="22"/>
        </w:rPr>
        <w:t>i</w:t>
      </w:r>
      <w:r w:rsidRPr="008D650D">
        <w:rPr>
          <w:rFonts w:ascii="Calibri" w:hAnsi="Calibri"/>
          <w:spacing w:val="1"/>
          <w:sz w:val="22"/>
          <w:szCs w:val="22"/>
        </w:rPr>
        <w:t>t</w:t>
      </w:r>
      <w:r w:rsidRPr="008D650D">
        <w:rPr>
          <w:rFonts w:ascii="Calibri" w:hAnsi="Calibri"/>
          <w:sz w:val="22"/>
          <w:szCs w:val="22"/>
        </w:rPr>
        <w:t>à</w:t>
      </w:r>
      <w:r w:rsidRPr="008D650D">
        <w:rPr>
          <w:rFonts w:ascii="Calibri" w:hAnsi="Calibri"/>
          <w:spacing w:val="7"/>
          <w:sz w:val="22"/>
          <w:szCs w:val="22"/>
        </w:rPr>
        <w:t xml:space="preserve"> </w:t>
      </w:r>
      <w:r w:rsidRPr="008D650D">
        <w:rPr>
          <w:rFonts w:ascii="Calibri" w:hAnsi="Calibri"/>
          <w:spacing w:val="-4"/>
          <w:sz w:val="22"/>
          <w:szCs w:val="22"/>
        </w:rPr>
        <w:t>d</w:t>
      </w:r>
      <w:r w:rsidRPr="008D650D">
        <w:rPr>
          <w:rFonts w:ascii="Calibri" w:hAnsi="Calibri"/>
          <w:spacing w:val="1"/>
          <w:sz w:val="22"/>
          <w:szCs w:val="22"/>
        </w:rPr>
        <w:t>e</w:t>
      </w:r>
      <w:r w:rsidRPr="008D650D">
        <w:rPr>
          <w:rFonts w:ascii="Calibri" w:hAnsi="Calibri"/>
          <w:sz w:val="22"/>
          <w:szCs w:val="22"/>
        </w:rPr>
        <w:t>l</w:t>
      </w:r>
      <w:r w:rsidRPr="008D650D">
        <w:rPr>
          <w:rFonts w:ascii="Calibri" w:hAnsi="Calibri"/>
          <w:spacing w:val="8"/>
          <w:sz w:val="22"/>
          <w:szCs w:val="22"/>
        </w:rPr>
        <w:t xml:space="preserve"> </w:t>
      </w:r>
      <w:r w:rsidRPr="008D650D">
        <w:rPr>
          <w:rFonts w:ascii="Calibri" w:hAnsi="Calibri"/>
          <w:spacing w:val="-3"/>
          <w:sz w:val="22"/>
          <w:szCs w:val="22"/>
        </w:rPr>
        <w:t>s</w:t>
      </w:r>
      <w:r w:rsidRPr="008D650D">
        <w:rPr>
          <w:rFonts w:ascii="Calibri" w:hAnsi="Calibri"/>
          <w:spacing w:val="1"/>
          <w:sz w:val="22"/>
          <w:szCs w:val="22"/>
        </w:rPr>
        <w:t>e</w:t>
      </w:r>
      <w:r w:rsidRPr="008D650D">
        <w:rPr>
          <w:rFonts w:ascii="Calibri" w:hAnsi="Calibri"/>
          <w:spacing w:val="-1"/>
          <w:sz w:val="22"/>
          <w:szCs w:val="22"/>
        </w:rPr>
        <w:t>r</w:t>
      </w:r>
      <w:r w:rsidRPr="008D650D">
        <w:rPr>
          <w:rFonts w:ascii="Calibri" w:hAnsi="Calibri"/>
          <w:sz w:val="22"/>
          <w:szCs w:val="22"/>
        </w:rPr>
        <w:t>v</w:t>
      </w:r>
      <w:r w:rsidRPr="008D650D">
        <w:rPr>
          <w:rFonts w:ascii="Calibri" w:hAnsi="Calibri"/>
          <w:spacing w:val="-3"/>
          <w:sz w:val="22"/>
          <w:szCs w:val="22"/>
        </w:rPr>
        <w:t>i</w:t>
      </w:r>
      <w:r w:rsidRPr="008D650D">
        <w:rPr>
          <w:rFonts w:ascii="Calibri" w:hAnsi="Calibri"/>
          <w:sz w:val="22"/>
          <w:szCs w:val="22"/>
        </w:rPr>
        <w:t>z</w:t>
      </w:r>
      <w:r w:rsidRPr="008D650D">
        <w:rPr>
          <w:rFonts w:ascii="Calibri" w:hAnsi="Calibri"/>
          <w:spacing w:val="-1"/>
          <w:sz w:val="22"/>
          <w:szCs w:val="22"/>
        </w:rPr>
        <w:t>i</w:t>
      </w:r>
      <w:r w:rsidRPr="008D650D">
        <w:rPr>
          <w:rFonts w:ascii="Calibri" w:hAnsi="Calibri"/>
          <w:sz w:val="22"/>
          <w:szCs w:val="22"/>
        </w:rPr>
        <w:t>o</w:t>
      </w:r>
      <w:r w:rsidRPr="008D650D">
        <w:rPr>
          <w:rFonts w:ascii="Calibri" w:hAnsi="Calibri"/>
          <w:spacing w:val="8"/>
          <w:sz w:val="22"/>
          <w:szCs w:val="22"/>
        </w:rPr>
        <w:t xml:space="preserve"> comprende inoltre l’a</w:t>
      </w:r>
      <w:r w:rsidRPr="008D650D">
        <w:rPr>
          <w:rFonts w:ascii="Calibri" w:hAnsi="Calibri"/>
          <w:sz w:val="22"/>
          <w:szCs w:val="22"/>
        </w:rPr>
        <w:t>ffidamento di incarichi professionali finalizzati al mantenimento delle condizioni ordinarie di gestione degli immobili comunali; altri incarichi tecnici di verifica, accertamento o similari nonché gli adempimenti in materia di obblighi di pubblicità, trasparenza e diffusione di informazioni, introdotti dalla normativa sulla Trasparenza della P.A. per il settore di competenza.</w:t>
      </w:r>
    </w:p>
    <w:p w14:paraId="14849234" w14:textId="77777777" w:rsidR="0085014A" w:rsidRPr="00B129BA" w:rsidRDefault="0085014A" w:rsidP="0085014A">
      <w:pPr>
        <w:jc w:val="both"/>
        <w:rPr>
          <w:rFonts w:ascii="Calibri" w:hAnsi="Calibri"/>
          <w:spacing w:val="-2"/>
          <w:sz w:val="22"/>
          <w:szCs w:val="22"/>
        </w:rPr>
      </w:pPr>
      <w:r w:rsidRPr="00B129BA">
        <w:rPr>
          <w:rFonts w:ascii="Calibri" w:hAnsi="Calibri"/>
          <w:spacing w:val="-2"/>
          <w:sz w:val="22"/>
          <w:szCs w:val="22"/>
        </w:rPr>
        <w:t>Sono previsti interventi di manutenzione straordinaria agli edifici comunali, in particolare l’adeguamento</w:t>
      </w:r>
      <w:r w:rsidRPr="00A4703B">
        <w:rPr>
          <w:rFonts w:ascii="Calibri" w:hAnsi="Calibri"/>
          <w:color w:val="FF0000"/>
          <w:sz w:val="22"/>
          <w:szCs w:val="22"/>
        </w:rPr>
        <w:t xml:space="preserve"> </w:t>
      </w:r>
      <w:r w:rsidRPr="00B129BA">
        <w:rPr>
          <w:rFonts w:ascii="Calibri" w:hAnsi="Calibri"/>
          <w:spacing w:val="-2"/>
          <w:sz w:val="22"/>
          <w:szCs w:val="22"/>
        </w:rPr>
        <w:t>antincendio per i Palazzi Firmian e Vicinia.</w:t>
      </w:r>
    </w:p>
    <w:p w14:paraId="3CE997BA" w14:textId="77777777" w:rsidR="0085014A" w:rsidRPr="008D650D" w:rsidRDefault="0085014A" w:rsidP="0085014A">
      <w:pPr>
        <w:jc w:val="both"/>
        <w:rPr>
          <w:rFonts w:ascii="Calibri" w:hAnsi="Calibri"/>
          <w:sz w:val="22"/>
          <w:szCs w:val="22"/>
        </w:rPr>
      </w:pPr>
      <w:r w:rsidRPr="008D650D">
        <w:rPr>
          <w:rFonts w:ascii="Calibri" w:hAnsi="Calibri"/>
          <w:sz w:val="22"/>
          <w:szCs w:val="22"/>
        </w:rPr>
        <w:t>RISORSE UMANE DA IMPIEGARE: l’ufficio si avvale per la realizzazione del programma del personale assegnato al servizio.</w:t>
      </w:r>
    </w:p>
    <w:p w14:paraId="686E954E" w14:textId="77777777" w:rsidR="0085014A" w:rsidRPr="002D5BAA" w:rsidRDefault="0085014A" w:rsidP="0085014A">
      <w:pPr>
        <w:jc w:val="both"/>
        <w:rPr>
          <w:rFonts w:ascii="Calibri" w:hAnsi="Calibri"/>
          <w:sz w:val="22"/>
          <w:szCs w:val="22"/>
        </w:rPr>
      </w:pPr>
      <w:r w:rsidRPr="008D650D">
        <w:rPr>
          <w:rFonts w:ascii="Calibri" w:hAnsi="Calibri"/>
          <w:sz w:val="22"/>
          <w:szCs w:val="22"/>
        </w:rPr>
        <w:t>RISORSE STRUMENTALI UTILIZZATE: quelle attualmente in dotazione al servizio, come risultante nell’inventario dei beni del Comune.</w:t>
      </w:r>
    </w:p>
    <w:p w14:paraId="1C2AE2DA" w14:textId="77777777" w:rsidR="0085014A" w:rsidRDefault="0085014A" w:rsidP="0085014A">
      <w:r w:rsidRPr="008D650D">
        <w:rPr>
          <w:rFonts w:ascii="Calibri" w:hAnsi="Calibri"/>
          <w:sz w:val="22"/>
          <w:szCs w:val="22"/>
        </w:rPr>
        <w:t>RESPONSABILE DEL SERVIZIO: responsabile servizi tecnici</w:t>
      </w:r>
      <w:r>
        <w:rPr>
          <w:rFonts w:ascii="Calibri" w:hAnsi="Calibri"/>
          <w:sz w:val="22"/>
          <w:szCs w:val="22"/>
        </w:rPr>
        <w:t xml:space="preserve"> ingegnere Andrea Bosoni</w:t>
      </w:r>
    </w:p>
    <w:p w14:paraId="6ADC8F00" w14:textId="77777777" w:rsidR="0085014A" w:rsidRPr="0085014A" w:rsidRDefault="0085014A" w:rsidP="0085014A">
      <w:pPr>
        <w:jc w:val="both"/>
        <w:rPr>
          <w:rFonts w:ascii="Calibri" w:hAnsi="Calibri"/>
          <w:sz w:val="22"/>
          <w:szCs w:val="22"/>
        </w:rPr>
      </w:pPr>
      <w:r w:rsidRPr="008D650D">
        <w:rPr>
          <w:rFonts w:ascii="Calibri" w:hAnsi="Calibri"/>
          <w:sz w:val="22"/>
          <w:szCs w:val="22"/>
        </w:rPr>
        <w:t xml:space="preserve">AMMINISTRATORE DI RIFERIMENTO: Sindaco Mattia Hauser </w:t>
      </w:r>
      <w:r w:rsidRPr="0085014A">
        <w:rPr>
          <w:rFonts w:ascii="Calibri" w:hAnsi="Calibri"/>
          <w:sz w:val="22"/>
          <w:szCs w:val="22"/>
        </w:rPr>
        <w:t xml:space="preserve">– assessore Fabio Andreis </w:t>
      </w:r>
    </w:p>
    <w:p w14:paraId="10A699C6" w14:textId="77777777" w:rsidR="00450FC1" w:rsidRPr="00707FCA" w:rsidRDefault="00450FC1" w:rsidP="00450FC1">
      <w:pPr>
        <w:jc w:val="both"/>
        <w:rPr>
          <w:rFonts w:ascii="Calibri" w:hAnsi="Calibri"/>
          <w:b/>
          <w:sz w:val="22"/>
          <w:szCs w:val="22"/>
        </w:rPr>
      </w:pPr>
    </w:p>
    <w:p w14:paraId="62660137"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 xml:space="preserve">Programma 7 </w:t>
      </w:r>
      <w:r w:rsidRPr="00707FCA">
        <w:rPr>
          <w:rFonts w:ascii="Calibri" w:hAnsi="Calibri"/>
          <w:b/>
          <w:bCs/>
          <w:sz w:val="22"/>
          <w:szCs w:val="22"/>
        </w:rPr>
        <w:t xml:space="preserve">Elezioni e consultazioni popolari - Anagrafe e stato civile </w:t>
      </w:r>
    </w:p>
    <w:p w14:paraId="7E499556" w14:textId="260D2C12" w:rsidR="00450FC1" w:rsidRPr="00707FCA" w:rsidRDefault="00857642" w:rsidP="00450FC1">
      <w:pPr>
        <w:jc w:val="both"/>
        <w:rPr>
          <w:rFonts w:ascii="Calibri" w:hAnsi="Calibri"/>
          <w:i/>
          <w:sz w:val="22"/>
          <w:szCs w:val="22"/>
        </w:rPr>
      </w:pPr>
      <w:r w:rsidRPr="00707FCA">
        <w:rPr>
          <w:rFonts w:ascii="Calibri" w:hAnsi="Calibri"/>
          <w:i/>
          <w:sz w:val="22"/>
          <w:szCs w:val="22"/>
        </w:rPr>
        <w:t>Amministrazione e funzionamento dell'anagrafe</w:t>
      </w:r>
      <w:r>
        <w:rPr>
          <w:rFonts w:ascii="Calibri" w:hAnsi="Calibri"/>
          <w:i/>
          <w:sz w:val="22"/>
          <w:szCs w:val="22"/>
        </w:rPr>
        <w:t>,</w:t>
      </w:r>
      <w:r w:rsidRPr="00707FCA">
        <w:rPr>
          <w:rFonts w:ascii="Calibri" w:hAnsi="Calibri"/>
          <w:i/>
          <w:sz w:val="22"/>
          <w:szCs w:val="22"/>
        </w:rPr>
        <w:t xml:space="preserve"> dei registri di stato civile</w:t>
      </w:r>
      <w:r>
        <w:rPr>
          <w:rFonts w:ascii="Calibri" w:hAnsi="Calibri"/>
          <w:i/>
          <w:sz w:val="22"/>
          <w:szCs w:val="22"/>
        </w:rPr>
        <w:t xml:space="preserve"> </w:t>
      </w:r>
      <w:r>
        <w:rPr>
          <w:rFonts w:ascii="Calibri" w:hAnsi="Calibri"/>
          <w:b/>
          <w:i/>
          <w:sz w:val="22"/>
          <w:szCs w:val="22"/>
        </w:rPr>
        <w:t>e della leva militare</w:t>
      </w:r>
      <w:r w:rsidRPr="00707FCA">
        <w:rPr>
          <w:rFonts w:ascii="Calibri" w:hAnsi="Calibri"/>
          <w:i/>
          <w:sz w:val="22"/>
          <w:szCs w:val="22"/>
        </w:rPr>
        <w:t>. Comprende le spese per la tenuta e l'aggiornamento dei registri della popolazione residente e dell'A.I.R.E. (Anagrafe Italiani Residenti all'Estero), il rilascio di certificati anagrafici e carte d'identità, l'effettuazione di tutti gli atti previsti dall'ordinamento anagrafico, quali l'archivio delle schede anagrafiche individuali, di famiglia, di convivenza, certificati storici;</w:t>
      </w:r>
      <w:r>
        <w:rPr>
          <w:rFonts w:ascii="Calibri" w:hAnsi="Calibri"/>
          <w:i/>
          <w:sz w:val="22"/>
          <w:szCs w:val="22"/>
        </w:rPr>
        <w:t xml:space="preserve"> </w:t>
      </w:r>
      <w:r w:rsidRPr="00707FCA">
        <w:rPr>
          <w:rFonts w:ascii="Calibri" w:hAnsi="Calibri"/>
          <w:i/>
          <w:sz w:val="22"/>
          <w:szCs w:val="22"/>
        </w:rPr>
        <w:t>le spese per la registrazione degli eventi di nascita, matrimonio, morte e cittadinanza e varie modific</w:t>
      </w:r>
      <w:r>
        <w:rPr>
          <w:rFonts w:ascii="Calibri" w:hAnsi="Calibri"/>
          <w:i/>
          <w:sz w:val="22"/>
          <w:szCs w:val="22"/>
        </w:rPr>
        <w:t xml:space="preserve">he dei registri di stato civile; </w:t>
      </w:r>
      <w:r>
        <w:rPr>
          <w:rFonts w:ascii="Calibri" w:hAnsi="Calibri"/>
          <w:b/>
          <w:i/>
          <w:sz w:val="22"/>
          <w:szCs w:val="22"/>
        </w:rPr>
        <w:t>le spese per la formazione e l’aggiornamento delle liste di leva.</w:t>
      </w:r>
      <w:r w:rsidRPr="00707FCA">
        <w:rPr>
          <w:rFonts w:ascii="Calibri" w:hAnsi="Calibri"/>
          <w:i/>
          <w:sz w:val="22"/>
          <w:szCs w:val="22"/>
        </w:rPr>
        <w:t xml:space="preserve"> Comprende le spese per notifiche e accertamenti domiciliari effettuati in relazione ai servizi demografici. Amministrazione e funzionamento dei servizi per l'aggiornamento delle liste elettorali, il rilascio dei certificati di iscrizione alle liste elettorali</w:t>
      </w:r>
      <w:r w:rsidR="00131EF9">
        <w:rPr>
          <w:rFonts w:ascii="Calibri" w:hAnsi="Calibri"/>
          <w:i/>
          <w:sz w:val="22"/>
          <w:szCs w:val="22"/>
        </w:rPr>
        <w:t xml:space="preserve"> </w:t>
      </w:r>
      <w:r w:rsidR="00131EF9" w:rsidRPr="00131EF9">
        <w:rPr>
          <w:rFonts w:ascii="Calibri" w:hAnsi="Calibri"/>
          <w:b/>
          <w:i/>
          <w:sz w:val="22"/>
          <w:szCs w:val="22"/>
        </w:rPr>
        <w:t>e delle tessere elettorali</w:t>
      </w:r>
      <w:r w:rsidRPr="00707FCA">
        <w:rPr>
          <w:rFonts w:ascii="Calibri" w:hAnsi="Calibri"/>
          <w:i/>
          <w:sz w:val="22"/>
          <w:szCs w:val="22"/>
        </w:rPr>
        <w:t>, l'aggiornamento degli albi dei presidenti di seggio e degli scrutatori. Comprende le spese per consultazioni</w:t>
      </w:r>
      <w:r w:rsidRPr="00707FCA">
        <w:rPr>
          <w:rFonts w:ascii="Calibri" w:hAnsi="Calibri"/>
          <w:sz w:val="22"/>
          <w:szCs w:val="22"/>
        </w:rPr>
        <w:t xml:space="preserve"> </w:t>
      </w:r>
      <w:r w:rsidRPr="00707FCA">
        <w:rPr>
          <w:rFonts w:ascii="Calibri" w:hAnsi="Calibri"/>
          <w:i/>
          <w:sz w:val="22"/>
          <w:szCs w:val="22"/>
        </w:rPr>
        <w:t>elettorali e popolari.</w:t>
      </w:r>
    </w:p>
    <w:p w14:paraId="78EB925E" w14:textId="77777777" w:rsidR="00C269EE" w:rsidRPr="00326FCB" w:rsidRDefault="00C269EE" w:rsidP="00C269EE">
      <w:pPr>
        <w:jc w:val="both"/>
        <w:rPr>
          <w:rFonts w:ascii="Calibri" w:hAnsi="Calibri"/>
          <w:sz w:val="22"/>
          <w:szCs w:val="22"/>
        </w:rPr>
      </w:pPr>
      <w:r w:rsidRPr="00326FCB">
        <w:rPr>
          <w:rFonts w:ascii="Calibri" w:hAnsi="Calibri"/>
          <w:sz w:val="22"/>
          <w:szCs w:val="22"/>
        </w:rPr>
        <w:t xml:space="preserve">FINALITA’ E OBIETTIVI </w:t>
      </w:r>
    </w:p>
    <w:p w14:paraId="005B0BAD" w14:textId="77777777" w:rsidR="00C269EE" w:rsidRPr="00326FCB" w:rsidRDefault="00C269EE" w:rsidP="00C269EE">
      <w:pPr>
        <w:jc w:val="both"/>
        <w:rPr>
          <w:rFonts w:ascii="Calibri" w:hAnsi="Calibri"/>
          <w:sz w:val="22"/>
          <w:szCs w:val="22"/>
        </w:rPr>
      </w:pPr>
      <w:r w:rsidRPr="00326FCB">
        <w:rPr>
          <w:rFonts w:ascii="Calibri" w:hAnsi="Calibri"/>
          <w:sz w:val="22"/>
          <w:szCs w:val="22"/>
        </w:rPr>
        <w:t>Svolgimento delle funzioni delegate dallo Stato in materia di anagrafe, stato civile, elettorale e leva svolgendo i relativi adempimenti nel rispetto dei principi di efficienza ed efficacia dell'azione amministrativa.</w:t>
      </w:r>
    </w:p>
    <w:p w14:paraId="3FDB9223" w14:textId="77777777" w:rsidR="00C269EE" w:rsidRPr="00326FCB" w:rsidRDefault="00C269EE" w:rsidP="00C269EE">
      <w:pPr>
        <w:jc w:val="both"/>
        <w:rPr>
          <w:rFonts w:ascii="Calibri" w:hAnsi="Calibri"/>
          <w:sz w:val="22"/>
          <w:szCs w:val="22"/>
        </w:rPr>
      </w:pPr>
      <w:r w:rsidRPr="00326FCB">
        <w:rPr>
          <w:rFonts w:ascii="Calibri" w:hAnsi="Calibri"/>
          <w:sz w:val="22"/>
          <w:szCs w:val="22"/>
        </w:rPr>
        <w:t>Attività relative all'acquisizione dell'eventuale consenso alla donazione degli organi in sede di rilascio della carta di identità ed alla successiva trasmissione dei dati al Sistema Informativo Trapianti (art. 3, comma 8 bis del D. L. n. 194/2009, converti- to in L. n. 25/2010). Predisposizione carta d’identità elettronica.</w:t>
      </w:r>
    </w:p>
    <w:p w14:paraId="65821B96" w14:textId="77777777" w:rsidR="00C269EE" w:rsidRPr="00326FCB" w:rsidRDefault="00C269EE" w:rsidP="00C269EE">
      <w:pPr>
        <w:jc w:val="both"/>
        <w:rPr>
          <w:rFonts w:ascii="Calibri" w:hAnsi="Calibri"/>
          <w:sz w:val="22"/>
          <w:szCs w:val="22"/>
        </w:rPr>
      </w:pPr>
      <w:r w:rsidRPr="00326FCB">
        <w:rPr>
          <w:rFonts w:ascii="Calibri" w:hAnsi="Calibri"/>
          <w:sz w:val="22"/>
          <w:szCs w:val="22"/>
        </w:rPr>
        <w:t>Costanti azioni tendenti all'eliminazione dell'uso della carta.</w:t>
      </w:r>
    </w:p>
    <w:p w14:paraId="4B692DAC" w14:textId="77777777" w:rsidR="00C269EE" w:rsidRPr="00326FCB" w:rsidRDefault="00C269EE" w:rsidP="00C269EE">
      <w:pPr>
        <w:jc w:val="both"/>
        <w:rPr>
          <w:rFonts w:ascii="Calibri" w:hAnsi="Calibri"/>
          <w:sz w:val="22"/>
          <w:szCs w:val="22"/>
        </w:rPr>
      </w:pPr>
      <w:r w:rsidRPr="00326FCB">
        <w:rPr>
          <w:rFonts w:ascii="Calibri" w:hAnsi="Calibri"/>
          <w:sz w:val="22"/>
          <w:szCs w:val="22"/>
        </w:rPr>
        <w:t>Adempimenti in materia di obblighi di pubblicità, trasparenza e diffusione di informazioni, introdotti dalla normativa sulla Trasparenza della P.A. per il settore di competenza.</w:t>
      </w:r>
    </w:p>
    <w:p w14:paraId="1D09F3B5" w14:textId="77777777" w:rsidR="00C269EE" w:rsidRPr="00326FCB" w:rsidRDefault="00C269EE" w:rsidP="00C269EE">
      <w:pPr>
        <w:jc w:val="both"/>
        <w:rPr>
          <w:rFonts w:ascii="Calibri" w:hAnsi="Calibri"/>
          <w:sz w:val="22"/>
          <w:szCs w:val="22"/>
        </w:rPr>
      </w:pPr>
      <w:r w:rsidRPr="00326FCB">
        <w:rPr>
          <w:rFonts w:ascii="Calibri" w:hAnsi="Calibri"/>
          <w:sz w:val="22"/>
          <w:szCs w:val="22"/>
        </w:rPr>
        <w:t>RISORSE UMANE DA IMPIEGARE: l’ufficio si avvale per la realizzazione del programma del personale assegnato al servizio.</w:t>
      </w:r>
    </w:p>
    <w:p w14:paraId="21D72087" w14:textId="77777777" w:rsidR="00C269EE" w:rsidRPr="00326FCB" w:rsidRDefault="00C269EE" w:rsidP="00C269EE">
      <w:pPr>
        <w:jc w:val="both"/>
        <w:rPr>
          <w:rFonts w:ascii="Calibri" w:hAnsi="Calibri"/>
          <w:sz w:val="22"/>
          <w:szCs w:val="22"/>
        </w:rPr>
      </w:pPr>
      <w:r w:rsidRPr="00326FCB">
        <w:rPr>
          <w:rFonts w:ascii="Calibri" w:hAnsi="Calibri"/>
          <w:sz w:val="22"/>
          <w:szCs w:val="22"/>
        </w:rPr>
        <w:t>RISORSE STRUMENTALI UTILIZZATE: quelle attualmente in dotazione al servizio, come risultante nell’inventario dei beni del Comune.</w:t>
      </w:r>
    </w:p>
    <w:p w14:paraId="5507903E" w14:textId="038A27CA" w:rsidR="00C269EE" w:rsidRPr="00326FCB" w:rsidRDefault="00C269EE" w:rsidP="00C269EE">
      <w:pPr>
        <w:jc w:val="both"/>
        <w:rPr>
          <w:rFonts w:ascii="Calibri" w:hAnsi="Calibri"/>
          <w:sz w:val="22"/>
          <w:szCs w:val="22"/>
        </w:rPr>
      </w:pPr>
      <w:r w:rsidRPr="00326FCB">
        <w:rPr>
          <w:rFonts w:ascii="Calibri" w:hAnsi="Calibri"/>
          <w:sz w:val="22"/>
          <w:szCs w:val="22"/>
        </w:rPr>
        <w:t xml:space="preserve">RESPONSABILE DEL SERVIZIO: Segretario Comunale </w:t>
      </w:r>
    </w:p>
    <w:p w14:paraId="1E357304" w14:textId="77777777" w:rsidR="00C269EE" w:rsidRPr="00326FCB" w:rsidRDefault="00C269EE" w:rsidP="00C269EE">
      <w:pPr>
        <w:jc w:val="both"/>
        <w:rPr>
          <w:rFonts w:ascii="Calibri" w:hAnsi="Calibri"/>
          <w:sz w:val="22"/>
          <w:szCs w:val="22"/>
        </w:rPr>
      </w:pPr>
      <w:r w:rsidRPr="00326FCB">
        <w:rPr>
          <w:rFonts w:ascii="Calibri" w:hAnsi="Calibri"/>
          <w:sz w:val="22"/>
          <w:szCs w:val="22"/>
        </w:rPr>
        <w:t>AMMINISTRATORE DI RIFERIMENTO: Sindaco Mattia Hauser</w:t>
      </w:r>
    </w:p>
    <w:p w14:paraId="488DEFF2" w14:textId="3313E44C" w:rsidR="00392704" w:rsidRDefault="00392704" w:rsidP="00450FC1">
      <w:pPr>
        <w:jc w:val="both"/>
        <w:rPr>
          <w:rFonts w:ascii="Calibri" w:hAnsi="Calibri"/>
          <w:b/>
          <w:sz w:val="22"/>
          <w:szCs w:val="22"/>
        </w:rPr>
      </w:pPr>
    </w:p>
    <w:p w14:paraId="083AE13F"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8</w:t>
      </w:r>
      <w:r w:rsidRPr="00707FCA">
        <w:rPr>
          <w:rFonts w:ascii="Calibri" w:hAnsi="Calibri"/>
          <w:b/>
          <w:bCs/>
          <w:sz w:val="22"/>
          <w:szCs w:val="22"/>
        </w:rPr>
        <w:t xml:space="preserve"> Statistica e sistemi informativi </w:t>
      </w:r>
    </w:p>
    <w:p w14:paraId="55DFE88E" w14:textId="3D5AAEBD" w:rsidR="00450FC1" w:rsidRPr="00707FCA" w:rsidRDefault="00450FC1" w:rsidP="00450FC1">
      <w:pPr>
        <w:jc w:val="both"/>
        <w:rPr>
          <w:rFonts w:ascii="Calibri" w:hAnsi="Calibri"/>
          <w:i/>
          <w:sz w:val="22"/>
          <w:szCs w:val="22"/>
        </w:rPr>
      </w:pPr>
      <w:r w:rsidRPr="00707FCA">
        <w:rPr>
          <w:rFonts w:ascii="Calibri" w:hAnsi="Calibri"/>
          <w:i/>
          <w:sz w:val="22"/>
          <w:szCs w:val="22"/>
        </w:rPr>
        <w:t>Amministrazione e funzionamento delle attività per la realizzazione di quanto previsto nella programmazione statistica locale e nazionale</w:t>
      </w:r>
      <w:r w:rsidR="00857642">
        <w:rPr>
          <w:rFonts w:ascii="Calibri" w:hAnsi="Calibri"/>
          <w:i/>
          <w:sz w:val="22"/>
          <w:szCs w:val="22"/>
        </w:rPr>
        <w:t xml:space="preserve">, </w:t>
      </w:r>
      <w:r w:rsidR="00857642">
        <w:rPr>
          <w:rFonts w:ascii="Calibri" w:hAnsi="Calibri"/>
          <w:b/>
          <w:i/>
          <w:sz w:val="22"/>
          <w:szCs w:val="22"/>
        </w:rPr>
        <w:t>in particolare per il Censimento permanente della popolazione e delle abitazioni,</w:t>
      </w:r>
      <w:r w:rsidRPr="00707FCA">
        <w:rPr>
          <w:rFonts w:ascii="Calibri" w:hAnsi="Calibri"/>
          <w:i/>
          <w:sz w:val="22"/>
          <w:szCs w:val="22"/>
        </w:rPr>
        <w:t xml:space="preserve"> per la diffusione dell'informazione statistica, per la realizzazione del coordinamento statistico interno all'ente, per il controllo di coerenza, valutazione ed analisi statistica dei dati in possesso dell'ente, per la promozione di studi e ricerche in campo statistico, per le attività di consulenza e formazione statistica per gli uffici dell'ente. Amministrazione e funzionamento delle attività a supporto, per la manutenzione e l'assistenza informatica generale, per la gestione dei documenti informatici (firma digitale, posta elettronica certificata ecc.) e per l'applicazione del codice dell'amministrazione digitale (D. Lgs. 7 marzo 2005 n° 82). Comprende le spese per il coordinamento e il supporto generale ai servizi informatici dell'ente, per lo sviluppo, l'assistenza e la manutenzione dell'ambiente applicativo (sistema operativo e applicazioni ) e dell'infrastruttura tecnologica (hardware ecc.) in uso presso l'ente e dei servizi complementari (analisi dei fabbisogni informatici, monitoraggio, formazione ecc.). Comprende le spese per la definizione, la gestione e lo sviluppo del sistema informativo dell'ente e del piano di e-government, per la realizzazione e la manutenzione dei servizi da erogare sul sito web istituzionale dell'ente e sulla intranet dell'ente. Comprende le spese per la programmazione e la gestione degli acquisti di beni e servizi informatici e telematici con l'utilizzo di strumenti convenzionali e di e-procurement. Comprende le spese per i censimenti (censimento della popolazione, censimento dell'agricoltura, censimento dell'industria e dei servizi). </w:t>
      </w:r>
    </w:p>
    <w:p w14:paraId="5BDA6BDE" w14:textId="77777777" w:rsidR="009A3351" w:rsidRPr="001F73E3" w:rsidRDefault="009A3351" w:rsidP="009A3351">
      <w:pPr>
        <w:jc w:val="both"/>
        <w:rPr>
          <w:rFonts w:ascii="Calibri" w:hAnsi="Calibri"/>
          <w:sz w:val="22"/>
          <w:szCs w:val="22"/>
        </w:rPr>
      </w:pPr>
      <w:r w:rsidRPr="001F73E3">
        <w:rPr>
          <w:rFonts w:ascii="Calibri" w:hAnsi="Calibri"/>
          <w:sz w:val="22"/>
          <w:szCs w:val="22"/>
        </w:rPr>
        <w:t xml:space="preserve">FINALITA’ E OBIETTIVI </w:t>
      </w:r>
    </w:p>
    <w:p w14:paraId="656911B7" w14:textId="77777777" w:rsidR="009A3351" w:rsidRPr="001F73E3" w:rsidRDefault="009A3351" w:rsidP="009A3351">
      <w:pPr>
        <w:jc w:val="both"/>
        <w:rPr>
          <w:rFonts w:ascii="Calibri" w:hAnsi="Calibri"/>
          <w:sz w:val="22"/>
          <w:szCs w:val="22"/>
        </w:rPr>
      </w:pPr>
      <w:r w:rsidRPr="001F73E3">
        <w:rPr>
          <w:rFonts w:ascii="Calibri" w:hAnsi="Calibri"/>
          <w:sz w:val="22"/>
          <w:szCs w:val="22"/>
        </w:rPr>
        <w:t>Svolgimento delle attività finalizzate al corretto funzionamento del sistema informatico nel suo complesso nonché al costante aggiornamento ed implementazione dello stesso nel rispetto delle norme in costante evoluzione.</w:t>
      </w:r>
    </w:p>
    <w:p w14:paraId="0AD9932B" w14:textId="77777777" w:rsidR="009A3351" w:rsidRPr="001F73E3" w:rsidRDefault="009A3351" w:rsidP="009A3351">
      <w:pPr>
        <w:jc w:val="both"/>
        <w:rPr>
          <w:rFonts w:ascii="Calibri" w:hAnsi="Calibri"/>
          <w:sz w:val="22"/>
          <w:szCs w:val="22"/>
        </w:rPr>
      </w:pPr>
      <w:r w:rsidRPr="001F73E3">
        <w:rPr>
          <w:rFonts w:ascii="Calibri" w:hAnsi="Calibri"/>
          <w:sz w:val="22"/>
          <w:szCs w:val="22"/>
        </w:rPr>
        <w:t xml:space="preserve">Attività inerenti la gestione del sistema informatico comunale, considerato elemento determinante ed inteso quindi anche quale servizio di supporto per l'esecuzione degli altri programmi. </w:t>
      </w:r>
    </w:p>
    <w:p w14:paraId="57EF8B7F" w14:textId="77777777" w:rsidR="009A3351" w:rsidRPr="001F73E3" w:rsidRDefault="009A3351" w:rsidP="009A3351">
      <w:pPr>
        <w:jc w:val="both"/>
        <w:rPr>
          <w:rFonts w:ascii="Calibri" w:hAnsi="Calibri"/>
          <w:sz w:val="22"/>
          <w:szCs w:val="22"/>
        </w:rPr>
      </w:pPr>
      <w:r w:rsidRPr="001F73E3">
        <w:rPr>
          <w:rFonts w:ascii="Calibri" w:hAnsi="Calibri"/>
          <w:sz w:val="22"/>
          <w:szCs w:val="22"/>
        </w:rPr>
        <w:t>Attività tendenti a garantire l’efficienza, la funzionalità nonché la sicurezza del sistema informatico comunale, ed adeguamento dello stesso a nuove esigenze ovvero implementazione tendente all'ottenimento di più efficienti e razionali servizi.</w:t>
      </w:r>
    </w:p>
    <w:p w14:paraId="1BC76DCA" w14:textId="77777777" w:rsidR="009A3351" w:rsidRPr="001F73E3" w:rsidRDefault="009A3351" w:rsidP="009A3351">
      <w:pPr>
        <w:jc w:val="both"/>
        <w:rPr>
          <w:rFonts w:ascii="Calibri" w:hAnsi="Calibri"/>
          <w:sz w:val="22"/>
          <w:szCs w:val="22"/>
        </w:rPr>
      </w:pPr>
      <w:r w:rsidRPr="001F73E3">
        <w:rPr>
          <w:rFonts w:ascii="Calibri" w:hAnsi="Calibri"/>
          <w:sz w:val="22"/>
          <w:szCs w:val="22"/>
        </w:rPr>
        <w:t>Adempimenti in materia di obblighi di pubblicità, trasparenza e diffusione di informazioni, introdotti dalla normativa sulla Trasparenza della P.A. per il settore di competenza.</w:t>
      </w:r>
    </w:p>
    <w:p w14:paraId="4CCBB261" w14:textId="77777777" w:rsidR="009A3351" w:rsidRPr="001F73E3" w:rsidRDefault="009A3351" w:rsidP="009A3351">
      <w:pPr>
        <w:jc w:val="both"/>
        <w:rPr>
          <w:rFonts w:ascii="Calibri" w:hAnsi="Calibri"/>
          <w:sz w:val="22"/>
          <w:szCs w:val="22"/>
        </w:rPr>
      </w:pPr>
      <w:r w:rsidRPr="001F73E3">
        <w:rPr>
          <w:rFonts w:ascii="Calibri" w:hAnsi="Calibri"/>
          <w:sz w:val="22"/>
          <w:szCs w:val="22"/>
        </w:rPr>
        <w:t>RISORSE UMANE DA IMPIEGARE: l’ufficio si avvale per la realizzazione del programma del personale assegnato al servizio.</w:t>
      </w:r>
    </w:p>
    <w:p w14:paraId="3D86FE77" w14:textId="77777777" w:rsidR="009A3351" w:rsidRPr="001F73E3" w:rsidRDefault="009A3351" w:rsidP="009A3351">
      <w:pPr>
        <w:jc w:val="both"/>
        <w:rPr>
          <w:rFonts w:ascii="Calibri" w:hAnsi="Calibri"/>
          <w:sz w:val="22"/>
          <w:szCs w:val="22"/>
        </w:rPr>
      </w:pPr>
      <w:r w:rsidRPr="001F73E3">
        <w:rPr>
          <w:rFonts w:ascii="Calibri" w:hAnsi="Calibri"/>
          <w:sz w:val="22"/>
          <w:szCs w:val="22"/>
        </w:rPr>
        <w:t>RISORSE STRUMENTALI UTILIZZATE: quelle attualmente in dotazione al servizio, come risultante nell’inventario dei beni del Comune.</w:t>
      </w:r>
    </w:p>
    <w:p w14:paraId="7EDD0327" w14:textId="31DABAE4" w:rsidR="009A3351" w:rsidRPr="00B129BA" w:rsidRDefault="009A3351" w:rsidP="009A3351">
      <w:pPr>
        <w:jc w:val="both"/>
        <w:rPr>
          <w:rFonts w:ascii="Calibri" w:hAnsi="Calibri"/>
          <w:spacing w:val="-2"/>
          <w:sz w:val="22"/>
          <w:szCs w:val="22"/>
        </w:rPr>
      </w:pPr>
      <w:r w:rsidRPr="001F73E3">
        <w:rPr>
          <w:rFonts w:ascii="Calibri" w:hAnsi="Calibri"/>
          <w:sz w:val="22"/>
          <w:szCs w:val="22"/>
        </w:rPr>
        <w:t xml:space="preserve">RESPONSABILE DEL SERVIZIO: Segretario Comunale </w:t>
      </w:r>
      <w:r w:rsidRPr="00B129BA">
        <w:rPr>
          <w:rFonts w:ascii="Calibri" w:hAnsi="Calibri"/>
          <w:spacing w:val="-2"/>
          <w:sz w:val="22"/>
          <w:szCs w:val="22"/>
        </w:rPr>
        <w:t>in collaborazione con il geometra Raffaele Giovannini</w:t>
      </w:r>
    </w:p>
    <w:p w14:paraId="7FCEECE5" w14:textId="77777777" w:rsidR="009A3351" w:rsidRPr="00B129BA" w:rsidRDefault="009A3351" w:rsidP="009A3351">
      <w:pPr>
        <w:jc w:val="both"/>
        <w:rPr>
          <w:rFonts w:ascii="Calibri" w:hAnsi="Calibri"/>
          <w:spacing w:val="-2"/>
          <w:sz w:val="22"/>
          <w:szCs w:val="22"/>
        </w:rPr>
      </w:pPr>
      <w:r w:rsidRPr="001F73E3">
        <w:rPr>
          <w:rFonts w:ascii="Calibri" w:hAnsi="Calibri"/>
          <w:sz w:val="22"/>
          <w:szCs w:val="22"/>
        </w:rPr>
        <w:t xml:space="preserve">AMMINISTRATORE DI RIFERIMENTO: </w:t>
      </w:r>
      <w:r>
        <w:rPr>
          <w:rFonts w:ascii="Calibri" w:hAnsi="Calibri"/>
          <w:sz w:val="22"/>
          <w:szCs w:val="22"/>
        </w:rPr>
        <w:t xml:space="preserve">assessore </w:t>
      </w:r>
      <w:r w:rsidRPr="00B129BA">
        <w:rPr>
          <w:rFonts w:ascii="Calibri" w:hAnsi="Calibri"/>
          <w:spacing w:val="-2"/>
          <w:sz w:val="22"/>
          <w:szCs w:val="22"/>
        </w:rPr>
        <w:t xml:space="preserve">Fabio Andreis  </w:t>
      </w:r>
    </w:p>
    <w:p w14:paraId="4161E69D" w14:textId="77777777" w:rsidR="00450FC1" w:rsidRPr="00B129BA" w:rsidRDefault="00450FC1" w:rsidP="00450FC1">
      <w:pPr>
        <w:jc w:val="both"/>
        <w:rPr>
          <w:rFonts w:ascii="Calibri" w:hAnsi="Calibri"/>
          <w:spacing w:val="-2"/>
          <w:sz w:val="22"/>
          <w:szCs w:val="22"/>
        </w:rPr>
      </w:pPr>
    </w:p>
    <w:p w14:paraId="63D8F41E"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10</w:t>
      </w:r>
      <w:r w:rsidRPr="00707FCA">
        <w:rPr>
          <w:rFonts w:ascii="Calibri" w:hAnsi="Calibri"/>
          <w:b/>
          <w:bCs/>
          <w:sz w:val="22"/>
          <w:szCs w:val="22"/>
        </w:rPr>
        <w:t xml:space="preserve"> Risorse umane </w:t>
      </w:r>
    </w:p>
    <w:p w14:paraId="151A0FFF"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a supporto delle politiche generali del personale dell'ente. Comprende le spese: per la programmazione dell'attività di formazione, qualificazione e aggiornamento del personale; per il reclutamento del personale; per la programmazione della dotazione organica, dell'organizzazione del personale e dell'analisi dei fabbisogni di personale; per la gestione della contrattazione collettiva decentrata integrativa e delle relazioni con le organizzazioni sindacali; per il coordinamento delle attività in materia di sicurezza sul lavoro. </w:t>
      </w:r>
    </w:p>
    <w:p w14:paraId="23E46F19"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Non comprende le spese relative al personale direttamente imputabili agli specifici programmi di spesa delle diverse missioni. </w:t>
      </w:r>
    </w:p>
    <w:p w14:paraId="146802AB" w14:textId="77777777" w:rsidR="00121198" w:rsidRPr="004F3317" w:rsidRDefault="00121198" w:rsidP="00121198">
      <w:pPr>
        <w:jc w:val="both"/>
        <w:rPr>
          <w:rFonts w:ascii="Calibri" w:hAnsi="Calibri"/>
          <w:sz w:val="22"/>
          <w:szCs w:val="22"/>
        </w:rPr>
      </w:pPr>
      <w:r w:rsidRPr="004F3317">
        <w:rPr>
          <w:rFonts w:ascii="Calibri" w:hAnsi="Calibri"/>
          <w:sz w:val="22"/>
          <w:szCs w:val="22"/>
        </w:rPr>
        <w:t xml:space="preserve">FINALITA’ E OBIETTIVI </w:t>
      </w:r>
    </w:p>
    <w:p w14:paraId="753B147D" w14:textId="77777777" w:rsidR="00121198" w:rsidRPr="004F3317" w:rsidRDefault="00121198" w:rsidP="00121198">
      <w:pPr>
        <w:jc w:val="both"/>
        <w:rPr>
          <w:rFonts w:ascii="Calibri" w:hAnsi="Calibri"/>
          <w:sz w:val="22"/>
          <w:szCs w:val="22"/>
        </w:rPr>
      </w:pPr>
      <w:r w:rsidRPr="004F3317">
        <w:rPr>
          <w:rFonts w:ascii="Calibri" w:hAnsi="Calibri"/>
          <w:sz w:val="22"/>
          <w:szCs w:val="22"/>
        </w:rPr>
        <w:t>Garantire una gestione efficace, efficiente e costantemente aggiornata degli aspetti giuridici, economici e contrattuali delle risorse umane.</w:t>
      </w:r>
    </w:p>
    <w:p w14:paraId="768DEC5A" w14:textId="77777777" w:rsidR="00121198" w:rsidRPr="004F3317" w:rsidRDefault="00121198" w:rsidP="00121198">
      <w:pPr>
        <w:jc w:val="both"/>
        <w:rPr>
          <w:rFonts w:ascii="Calibri" w:hAnsi="Calibri"/>
          <w:sz w:val="22"/>
          <w:szCs w:val="22"/>
        </w:rPr>
      </w:pPr>
      <w:r w:rsidRPr="004F3317">
        <w:rPr>
          <w:rFonts w:ascii="Calibri" w:hAnsi="Calibri"/>
          <w:sz w:val="22"/>
          <w:szCs w:val="22"/>
        </w:rPr>
        <w:t>Provvedere in ordine alla sostituzione del personale cessato, compatibilmente con la normativa di contenimento della spesa di personale nella pubblica amministrazione.</w:t>
      </w:r>
    </w:p>
    <w:p w14:paraId="3DB13D18" w14:textId="77777777" w:rsidR="00121198" w:rsidRPr="004F3317" w:rsidRDefault="00121198" w:rsidP="00121198">
      <w:pPr>
        <w:jc w:val="both"/>
        <w:rPr>
          <w:rFonts w:ascii="Calibri" w:hAnsi="Calibri"/>
          <w:sz w:val="22"/>
          <w:szCs w:val="22"/>
        </w:rPr>
      </w:pPr>
      <w:r w:rsidRPr="004F3317">
        <w:rPr>
          <w:rFonts w:ascii="Calibri" w:hAnsi="Calibri"/>
          <w:sz w:val="22"/>
          <w:szCs w:val="22"/>
        </w:rPr>
        <w:t>Proseguire nella sistemazione, utilizzando la banca dati INPS, delle posizioni previdenziali dei dipendenti. Supportare il datore di lavoro nella gestione degli adempimenti connessi alla sicurezza sul lavoro.</w:t>
      </w:r>
    </w:p>
    <w:p w14:paraId="53819A0F" w14:textId="77777777" w:rsidR="00121198" w:rsidRPr="004F3317" w:rsidRDefault="00121198" w:rsidP="00121198">
      <w:pPr>
        <w:jc w:val="both"/>
        <w:rPr>
          <w:rFonts w:ascii="Calibri" w:hAnsi="Calibri"/>
          <w:sz w:val="22"/>
          <w:szCs w:val="22"/>
        </w:rPr>
      </w:pPr>
      <w:r w:rsidRPr="004F3317">
        <w:rPr>
          <w:rFonts w:ascii="Calibri" w:hAnsi="Calibri"/>
          <w:sz w:val="22"/>
          <w:szCs w:val="22"/>
        </w:rPr>
        <w:t>Servizio mensa dipendenti comunali.</w:t>
      </w:r>
    </w:p>
    <w:p w14:paraId="2E001136" w14:textId="77777777" w:rsidR="00121198" w:rsidRPr="004F3317" w:rsidRDefault="00121198" w:rsidP="00121198">
      <w:pPr>
        <w:jc w:val="both"/>
        <w:rPr>
          <w:rFonts w:ascii="Calibri" w:hAnsi="Calibri"/>
          <w:sz w:val="22"/>
          <w:szCs w:val="22"/>
        </w:rPr>
      </w:pPr>
      <w:r w:rsidRPr="004F3317">
        <w:rPr>
          <w:rFonts w:ascii="Calibri" w:hAnsi="Calibri"/>
          <w:sz w:val="22"/>
          <w:szCs w:val="22"/>
        </w:rPr>
        <w:t>Assolvimento degli adempimenti previsti in materia di gestione economica e previdenziale del personale dipendente,</w:t>
      </w:r>
    </w:p>
    <w:p w14:paraId="53A0FD56" w14:textId="77777777" w:rsidR="00121198" w:rsidRPr="004F3317" w:rsidRDefault="00121198" w:rsidP="00121198">
      <w:pPr>
        <w:jc w:val="both"/>
        <w:rPr>
          <w:rFonts w:ascii="Calibri" w:hAnsi="Calibri"/>
          <w:sz w:val="22"/>
          <w:szCs w:val="22"/>
        </w:rPr>
      </w:pPr>
      <w:r w:rsidRPr="004F3317">
        <w:rPr>
          <w:rFonts w:ascii="Calibri" w:hAnsi="Calibri"/>
          <w:sz w:val="22"/>
          <w:szCs w:val="22"/>
        </w:rPr>
        <w:t>Gestione della quota di diritti di segreteria introitati dall'Ente per l'attività di rogito dei contratti, ai fini della corresponsione all'Ufficiale rogante del relativo compenso stabilito dalla vigente normativa in materia.</w:t>
      </w:r>
    </w:p>
    <w:p w14:paraId="6223B956" w14:textId="77777777" w:rsidR="00121198" w:rsidRPr="004F3317" w:rsidRDefault="00121198" w:rsidP="00121198">
      <w:pPr>
        <w:jc w:val="both"/>
        <w:rPr>
          <w:rFonts w:ascii="Calibri" w:hAnsi="Calibri"/>
          <w:sz w:val="22"/>
          <w:szCs w:val="22"/>
        </w:rPr>
      </w:pPr>
      <w:r w:rsidRPr="004F3317">
        <w:rPr>
          <w:rFonts w:ascii="Calibri" w:hAnsi="Calibri"/>
          <w:sz w:val="22"/>
          <w:szCs w:val="22"/>
        </w:rPr>
        <w:t>Adempimenti in materia di obblighi di pubblicità, trasparenza e diffusione di informazioni, introdotti dalla normativa sulla Trasparenza della P.A. per il settore di competenza.</w:t>
      </w:r>
    </w:p>
    <w:p w14:paraId="0F8A0411" w14:textId="77777777" w:rsidR="00121198" w:rsidRPr="004F3317" w:rsidRDefault="00121198" w:rsidP="00121198">
      <w:pPr>
        <w:jc w:val="both"/>
        <w:rPr>
          <w:rFonts w:ascii="Calibri" w:hAnsi="Calibri"/>
          <w:sz w:val="22"/>
          <w:szCs w:val="22"/>
        </w:rPr>
      </w:pPr>
      <w:r w:rsidRPr="004F3317">
        <w:rPr>
          <w:rFonts w:ascii="Calibri" w:hAnsi="Calibri"/>
          <w:sz w:val="22"/>
          <w:szCs w:val="22"/>
        </w:rPr>
        <w:t>RISORSE UMANE DA IMPIEGARE: l’ufficio si avvale per la realizzazione del programma del personale assegnato al servizio.</w:t>
      </w:r>
    </w:p>
    <w:p w14:paraId="3CCAC243" w14:textId="77777777" w:rsidR="00121198" w:rsidRPr="004F3317" w:rsidRDefault="00121198" w:rsidP="00121198">
      <w:pPr>
        <w:jc w:val="both"/>
        <w:rPr>
          <w:rFonts w:ascii="Calibri" w:hAnsi="Calibri"/>
          <w:sz w:val="22"/>
          <w:szCs w:val="22"/>
        </w:rPr>
      </w:pPr>
      <w:r w:rsidRPr="004F3317">
        <w:rPr>
          <w:rFonts w:ascii="Calibri" w:hAnsi="Calibri"/>
          <w:sz w:val="22"/>
          <w:szCs w:val="22"/>
        </w:rPr>
        <w:t>RISORSE STRUMENTALI UTILIZZATE: quelle attualmente in dotazione al servizio, come risultante nell’inventario dei beni del Comune.</w:t>
      </w:r>
    </w:p>
    <w:p w14:paraId="498B661F" w14:textId="4C434D67" w:rsidR="00121198" w:rsidRPr="004F3317" w:rsidRDefault="00121198" w:rsidP="00121198">
      <w:pPr>
        <w:jc w:val="both"/>
        <w:rPr>
          <w:rFonts w:ascii="Calibri" w:hAnsi="Calibri"/>
          <w:sz w:val="22"/>
          <w:szCs w:val="22"/>
        </w:rPr>
      </w:pPr>
      <w:r w:rsidRPr="004F3317">
        <w:rPr>
          <w:rFonts w:ascii="Calibri" w:hAnsi="Calibri"/>
          <w:sz w:val="22"/>
          <w:szCs w:val="22"/>
        </w:rPr>
        <w:t xml:space="preserve">RESPONSABILE DEL SERVIZIO: Segretario Comunale </w:t>
      </w:r>
    </w:p>
    <w:p w14:paraId="03D98EAE" w14:textId="77777777" w:rsidR="00121198" w:rsidRPr="004F3317" w:rsidRDefault="00121198" w:rsidP="00121198">
      <w:pPr>
        <w:jc w:val="both"/>
        <w:rPr>
          <w:rFonts w:ascii="Calibri" w:hAnsi="Calibri"/>
          <w:sz w:val="22"/>
          <w:szCs w:val="22"/>
        </w:rPr>
      </w:pPr>
      <w:r w:rsidRPr="004F3317">
        <w:rPr>
          <w:rFonts w:ascii="Calibri" w:hAnsi="Calibri"/>
          <w:sz w:val="22"/>
          <w:szCs w:val="22"/>
        </w:rPr>
        <w:t xml:space="preserve">AMMINISTRATORE DI RIFERIMENTO: Sindaco Mattia Hauser </w:t>
      </w:r>
    </w:p>
    <w:p w14:paraId="1BBC36E2" w14:textId="77777777" w:rsidR="00450FC1" w:rsidRPr="00707FCA" w:rsidRDefault="00450FC1" w:rsidP="00450FC1">
      <w:pPr>
        <w:jc w:val="both"/>
        <w:rPr>
          <w:rFonts w:ascii="Calibri" w:hAnsi="Calibri"/>
          <w:sz w:val="22"/>
          <w:szCs w:val="22"/>
        </w:rPr>
      </w:pPr>
    </w:p>
    <w:p w14:paraId="6DCCDDAC" w14:textId="07AA4EB0"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w:t>
      </w:r>
      <w:r w:rsidR="00FE53CC">
        <w:rPr>
          <w:rFonts w:ascii="Calibri" w:hAnsi="Calibri"/>
          <w:b/>
          <w:sz w:val="22"/>
          <w:szCs w:val="22"/>
        </w:rPr>
        <w:t xml:space="preserve"> </w:t>
      </w:r>
      <w:r w:rsidRPr="00707FCA">
        <w:rPr>
          <w:rFonts w:ascii="Calibri" w:hAnsi="Calibri"/>
          <w:b/>
          <w:sz w:val="22"/>
          <w:szCs w:val="22"/>
        </w:rPr>
        <w:t>11</w:t>
      </w:r>
      <w:r w:rsidRPr="00707FCA">
        <w:rPr>
          <w:rFonts w:ascii="Calibri" w:hAnsi="Calibri"/>
          <w:b/>
          <w:bCs/>
          <w:sz w:val="22"/>
          <w:szCs w:val="22"/>
        </w:rPr>
        <w:t xml:space="preserve"> Altri servizi generali </w:t>
      </w:r>
    </w:p>
    <w:p w14:paraId="6760EF77"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e dei servizi aventi carattere generale di coordinamento amministrativo, di gestione e di controllo per l'ente non riconducibili agli altri programmi di spesa della missione 01 e non attribuibili ad altre specifiche missioni di spesa. Comprende le spese per l'Avvocatura, per le attività di patrocinio e di consulenza legale a favore dell'ente. </w:t>
      </w:r>
    </w:p>
    <w:p w14:paraId="0CCF9C4C"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lo sportello polifunzionale al cittadino. </w:t>
      </w:r>
    </w:p>
    <w:p w14:paraId="501ABD74" w14:textId="77777777" w:rsidR="009B3E5D" w:rsidRPr="001F73E3" w:rsidRDefault="009B3E5D" w:rsidP="009B3E5D">
      <w:pPr>
        <w:jc w:val="both"/>
        <w:rPr>
          <w:rFonts w:ascii="Calibri" w:hAnsi="Calibri"/>
          <w:sz w:val="22"/>
          <w:szCs w:val="22"/>
        </w:rPr>
      </w:pPr>
      <w:r w:rsidRPr="001F73E3">
        <w:rPr>
          <w:rFonts w:ascii="Calibri" w:hAnsi="Calibri"/>
          <w:sz w:val="22"/>
          <w:szCs w:val="22"/>
        </w:rPr>
        <w:t xml:space="preserve">FINALITA’ E OBIETTIVI </w:t>
      </w:r>
    </w:p>
    <w:p w14:paraId="2CE2DF83" w14:textId="77777777" w:rsidR="009B3E5D" w:rsidRPr="00B72D70" w:rsidRDefault="009B3E5D" w:rsidP="009B3E5D">
      <w:pPr>
        <w:jc w:val="both"/>
        <w:rPr>
          <w:rFonts w:ascii="Calibri" w:hAnsi="Calibri"/>
          <w:sz w:val="22"/>
          <w:szCs w:val="22"/>
        </w:rPr>
      </w:pPr>
      <w:r w:rsidRPr="00B72D70">
        <w:rPr>
          <w:rFonts w:ascii="Calibri" w:hAnsi="Calibri"/>
          <w:sz w:val="22"/>
          <w:szCs w:val="22"/>
        </w:rPr>
        <w:t>Amministrazione e funzionamento delle attività e dei servizi aventi carattere generale di coordinamento amministrativo, di gestione e di controllo per l'ente non riconducibili agli altri programmi di spesa della missione 01 e non attribuibili ad altre specifiche missioni di spesa (spese postali, servizio privacy, conservazione dei documenti digitali…).</w:t>
      </w:r>
    </w:p>
    <w:p w14:paraId="16A56C4D" w14:textId="77777777" w:rsidR="009B3E5D" w:rsidRPr="00B72D70" w:rsidRDefault="009B3E5D" w:rsidP="009B3E5D">
      <w:pPr>
        <w:jc w:val="both"/>
        <w:rPr>
          <w:rFonts w:ascii="Calibri" w:hAnsi="Calibri"/>
          <w:sz w:val="22"/>
          <w:szCs w:val="22"/>
        </w:rPr>
      </w:pPr>
      <w:r w:rsidRPr="00B72D70">
        <w:rPr>
          <w:rFonts w:ascii="Calibri" w:hAnsi="Calibri"/>
          <w:sz w:val="22"/>
          <w:szCs w:val="22"/>
        </w:rPr>
        <w:t>Adeguamento agli obblighi previsti dal regolamento europeo 2016/679 in materia di protezione e trattamento dei dati; individuazione e nomina del responsabile della protezione dei dati, verifica e implementazione delle misure di sicurezza, creazione del registro dei trattamenti, redazione del documento programmatico privacy.</w:t>
      </w:r>
    </w:p>
    <w:p w14:paraId="633872EE" w14:textId="77777777" w:rsidR="009B3E5D" w:rsidRPr="00B72D70" w:rsidRDefault="009B3E5D" w:rsidP="009B3E5D">
      <w:pPr>
        <w:jc w:val="both"/>
        <w:rPr>
          <w:rFonts w:ascii="Calibri" w:hAnsi="Calibri"/>
          <w:sz w:val="22"/>
          <w:szCs w:val="22"/>
        </w:rPr>
      </w:pPr>
      <w:r w:rsidRPr="00B72D70">
        <w:rPr>
          <w:rFonts w:ascii="Calibri" w:hAnsi="Calibri"/>
          <w:sz w:val="22"/>
          <w:szCs w:val="22"/>
        </w:rPr>
        <w:t>RISORSE UMANE DA IMPIEGARE: l’ufficio si avvale per la realizzazione del programma del personale assegnato al servizio.</w:t>
      </w:r>
    </w:p>
    <w:p w14:paraId="079DEDB4" w14:textId="77777777" w:rsidR="009B3E5D" w:rsidRPr="00B72D70" w:rsidRDefault="009B3E5D" w:rsidP="009B3E5D">
      <w:pPr>
        <w:jc w:val="both"/>
        <w:rPr>
          <w:rFonts w:ascii="Calibri" w:hAnsi="Calibri"/>
          <w:sz w:val="22"/>
          <w:szCs w:val="22"/>
        </w:rPr>
      </w:pPr>
      <w:r w:rsidRPr="00B72D70">
        <w:rPr>
          <w:rFonts w:ascii="Calibri" w:hAnsi="Calibri"/>
          <w:sz w:val="22"/>
          <w:szCs w:val="22"/>
        </w:rPr>
        <w:t>RISORSE STRUMENTALI UTILIZZATE: quelle attualmente in dotazione al servizio, come risultante nell’inventario dei beni del Comune.</w:t>
      </w:r>
    </w:p>
    <w:p w14:paraId="50B4D2AE" w14:textId="4983897B" w:rsidR="009B3E5D" w:rsidRPr="00B72D70" w:rsidRDefault="009B3E5D" w:rsidP="009B3E5D">
      <w:pPr>
        <w:jc w:val="both"/>
        <w:rPr>
          <w:rFonts w:ascii="Calibri" w:hAnsi="Calibri"/>
          <w:sz w:val="22"/>
          <w:szCs w:val="22"/>
        </w:rPr>
      </w:pPr>
      <w:r w:rsidRPr="00B72D70">
        <w:rPr>
          <w:rFonts w:ascii="Calibri" w:hAnsi="Calibri"/>
          <w:sz w:val="22"/>
          <w:szCs w:val="22"/>
        </w:rPr>
        <w:t xml:space="preserve">RESPONSABILE DEL SERVIZIO: Segretario Comunale </w:t>
      </w:r>
    </w:p>
    <w:p w14:paraId="44033135" w14:textId="77777777" w:rsidR="009B3E5D" w:rsidRPr="00B72D70" w:rsidRDefault="009B3E5D" w:rsidP="009B3E5D">
      <w:pPr>
        <w:jc w:val="both"/>
        <w:rPr>
          <w:rFonts w:ascii="Calibri" w:hAnsi="Calibri"/>
          <w:sz w:val="22"/>
          <w:szCs w:val="22"/>
        </w:rPr>
      </w:pPr>
      <w:r w:rsidRPr="00B72D70">
        <w:rPr>
          <w:rFonts w:ascii="Calibri" w:hAnsi="Calibri"/>
          <w:sz w:val="22"/>
          <w:szCs w:val="22"/>
        </w:rPr>
        <w:t xml:space="preserve">AMMINISTRATORE DI RIFERIMENTO: Sindaco Mattia Hauser </w:t>
      </w:r>
    </w:p>
    <w:p w14:paraId="478EEEFC" w14:textId="77777777" w:rsidR="00450FC1" w:rsidRDefault="00450FC1" w:rsidP="00450FC1">
      <w:pPr>
        <w:jc w:val="both"/>
        <w:rPr>
          <w:rFonts w:ascii="Calibri" w:hAnsi="Calibri"/>
          <w:b/>
          <w:sz w:val="22"/>
          <w:szCs w:val="22"/>
        </w:rPr>
      </w:pPr>
    </w:p>
    <w:p w14:paraId="00ADDEE4" w14:textId="77777777" w:rsidR="00575584" w:rsidRPr="00707FCA" w:rsidRDefault="00575584" w:rsidP="00450FC1">
      <w:pPr>
        <w:jc w:val="both"/>
        <w:rPr>
          <w:rFonts w:ascii="Calibri" w:hAnsi="Calibri"/>
          <w:b/>
          <w:sz w:val="22"/>
          <w:szCs w:val="22"/>
        </w:rPr>
      </w:pPr>
    </w:p>
    <w:p w14:paraId="517315EF" w14:textId="77777777" w:rsidR="00450FC1" w:rsidRPr="00707FCA" w:rsidRDefault="00450FC1" w:rsidP="00575584">
      <w:pPr>
        <w:shd w:val="clear" w:color="auto" w:fill="B8CCE4" w:themeFill="accent1" w:themeFillTint="66"/>
        <w:jc w:val="both"/>
        <w:rPr>
          <w:rFonts w:ascii="Calibri" w:hAnsi="Calibri"/>
          <w:b/>
          <w:sz w:val="22"/>
          <w:szCs w:val="22"/>
        </w:rPr>
      </w:pPr>
      <w:r w:rsidRPr="00707FCA">
        <w:rPr>
          <w:rFonts w:ascii="Calibri" w:hAnsi="Calibri"/>
          <w:b/>
          <w:sz w:val="22"/>
          <w:szCs w:val="22"/>
        </w:rPr>
        <w:t>Missione 03 -  ordine pubblico sicurezza</w:t>
      </w:r>
    </w:p>
    <w:p w14:paraId="471D4A3D"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1</w:t>
      </w:r>
      <w:r w:rsidRPr="00707FCA">
        <w:rPr>
          <w:rFonts w:ascii="Calibri" w:hAnsi="Calibri"/>
          <w:b/>
          <w:bCs/>
          <w:sz w:val="22"/>
          <w:szCs w:val="22"/>
        </w:rPr>
        <w:t xml:space="preserve"> Polizia locale e amministrativa </w:t>
      </w:r>
    </w:p>
    <w:p w14:paraId="49B5ECE3"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dei servizi di polizia municipale e locale per garantire la sicurezza urbana, anche in collaborazione con altre forze dell'ordine presenti sul territorio. Comprende le spese per le attività di polizia stradale, per la prevenzione e la repressione di comportamenti illeciti tenuti nel territorio di competenza dell'ente. </w:t>
      </w:r>
    </w:p>
    <w:p w14:paraId="634D9B6D"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dei servizi di polizia commerciale, in particolare di vigilanza sulle attività commerciali, in relazione alle funzioni autorizzatorie dei settori comunali e dei diversi soggetti competenti. Comprende le spese per il contrasto all'abusivismo su aree pubbliche, per le ispezioni presso attività commerciali anche in collaborazione con altri soggetti istituzionalmente preposti, per il controllo delle attività artigiane, commerciali, degli esercizi pubblici, dei mercati al minuto e all'ingrosso, per la vigilanza sulla regolarità delle forme particolari di vendita. Comprende le spese per i procedimenti in materia di violazioni della relativa normativa e dei regolamenti, multe e sanzioni amministrative e gestione del relativo contenzioso. </w:t>
      </w:r>
    </w:p>
    <w:p w14:paraId="33509212" w14:textId="77777777" w:rsidR="00450FC1" w:rsidRPr="00707FCA" w:rsidRDefault="00450FC1" w:rsidP="00450FC1">
      <w:pPr>
        <w:jc w:val="both"/>
        <w:rPr>
          <w:rFonts w:ascii="Calibri" w:hAnsi="Calibri"/>
          <w:i/>
          <w:sz w:val="22"/>
          <w:szCs w:val="22"/>
        </w:rPr>
      </w:pPr>
      <w:r w:rsidRPr="00707FCA">
        <w:rPr>
          <w:rFonts w:ascii="Calibri" w:hAnsi="Calibri"/>
          <w:i/>
          <w:sz w:val="22"/>
          <w:szCs w:val="22"/>
        </w:rPr>
        <w:t>Amministrazione e funzionamento delle attività di accertamento di violazioni al codice della strada cui corrispondano comportamenti illeciti di rilevo, che comportano sanzioni amministrative pecuniarie e sanzioni accessorie quali il fermo amministrativo (temporaneo) di autoveicoli e ciclomotori o la misura cautelare del sequestro, propedeutico al definitivo provvedimento di confisca, adottato dal Prefetto. Comprende le spese per l'attività materiale ed istruttoria per la gestione del procedimento di individuazione, verifica, prelievo conferimento, radiazione e smaltimento dei veicoli in stato di abbandono.</w:t>
      </w:r>
    </w:p>
    <w:p w14:paraId="037A6876" w14:textId="77777777" w:rsidR="00385970" w:rsidRDefault="00385970" w:rsidP="00385970">
      <w:pPr>
        <w:jc w:val="both"/>
        <w:rPr>
          <w:rFonts w:ascii="Calibri" w:hAnsi="Calibri"/>
          <w:sz w:val="22"/>
          <w:szCs w:val="22"/>
        </w:rPr>
      </w:pPr>
      <w:r w:rsidRPr="00B72D70">
        <w:rPr>
          <w:rFonts w:ascii="Calibri" w:hAnsi="Calibri"/>
          <w:sz w:val="22"/>
          <w:szCs w:val="22"/>
        </w:rPr>
        <w:t>FINALITA’ E OBIETTIVI: Amministrazione e funzionamento dei servizi di polizia municipale e locale per garantire la sicurezza urbana, anche in collaborazione con le altre forze dell'ordine presenti sul territorio.</w:t>
      </w:r>
    </w:p>
    <w:p w14:paraId="608D5E3E" w14:textId="768A6A5E" w:rsidR="00385970" w:rsidRPr="00B129BA" w:rsidRDefault="00385970" w:rsidP="00385970">
      <w:pPr>
        <w:jc w:val="both"/>
        <w:rPr>
          <w:rFonts w:ascii="Calibri" w:hAnsi="Calibri"/>
          <w:spacing w:val="-2"/>
          <w:sz w:val="22"/>
          <w:szCs w:val="22"/>
        </w:rPr>
      </w:pPr>
      <w:r w:rsidRPr="00B129BA">
        <w:rPr>
          <w:rFonts w:ascii="Calibri" w:hAnsi="Calibri"/>
          <w:spacing w:val="-2"/>
          <w:sz w:val="22"/>
          <w:szCs w:val="22"/>
        </w:rPr>
        <w:t xml:space="preserve">Revisione degli ambiti del servizio e creazione di due corpi </w:t>
      </w:r>
      <w:r w:rsidR="00B776FF" w:rsidRPr="00B129BA">
        <w:rPr>
          <w:rFonts w:ascii="Calibri" w:hAnsi="Calibri"/>
          <w:spacing w:val="-2"/>
          <w:sz w:val="22"/>
          <w:szCs w:val="22"/>
        </w:rPr>
        <w:t>distinti.</w:t>
      </w:r>
    </w:p>
    <w:p w14:paraId="0A061E6F" w14:textId="77777777" w:rsidR="00385970" w:rsidRPr="00B72D70" w:rsidRDefault="00385970" w:rsidP="00385970">
      <w:pPr>
        <w:jc w:val="both"/>
        <w:rPr>
          <w:rFonts w:ascii="Calibri" w:hAnsi="Calibri"/>
          <w:sz w:val="22"/>
          <w:szCs w:val="22"/>
        </w:rPr>
      </w:pPr>
      <w:r w:rsidRPr="00B72D70">
        <w:rPr>
          <w:rFonts w:ascii="Calibri" w:hAnsi="Calibri"/>
          <w:sz w:val="22"/>
          <w:szCs w:val="22"/>
        </w:rPr>
        <w:t>POLIZIA URBANA - controllo e vigilanza in ogni campo previsto dai regolamenti (in particolare dal regolamento comunale di polizia urbana, es. abbandono rifiuti, accompagnamento cani su aree pubbliche, rumori molesti) e dalle ordinanze comunali;</w:t>
      </w:r>
    </w:p>
    <w:p w14:paraId="27CA3835" w14:textId="77777777" w:rsidR="00385970" w:rsidRPr="00B72D70" w:rsidRDefault="00385970" w:rsidP="00385970">
      <w:pPr>
        <w:jc w:val="both"/>
        <w:rPr>
          <w:rFonts w:ascii="Calibri" w:hAnsi="Calibri"/>
          <w:sz w:val="22"/>
          <w:szCs w:val="22"/>
        </w:rPr>
      </w:pPr>
      <w:r w:rsidRPr="00B72D70">
        <w:rPr>
          <w:rFonts w:ascii="Calibri" w:hAnsi="Calibri"/>
          <w:sz w:val="22"/>
          <w:szCs w:val="22"/>
        </w:rPr>
        <w:t>POLIZIA STRADALE - sorveglianza sulla circolazione stradale, sia veicolare che pedonale; servizio di viabilità all'ingresso degli edifici scolastici, durante sagre, spettacoli, manifestazioni sportive e varie, funerali; controllo della velocità e della regolare circolazione dei veicoli (copertura assicurativa e revisione) sulle principali vie di comunicazione mediante apparecchiature elettroniche, della regolarità delle soste dei veicoli e del corretto utilizzo delle aree a "zona disco", degli altri comportamenti relativi alla circolazione degli utenti della strada, in particolare nell'area del centro storico e zone limitrofe; gestione dei verbali di contravvenzione per violazioni al C.d.S., gestione del contenzioso e dei ruoli; rilevamento dei sinistri stradali; insegnamento dell'educazione stradale nelle scuole dell'infanzia, primaria e secondaria di primo grado presenti sul territorio;</w:t>
      </w:r>
    </w:p>
    <w:p w14:paraId="13DAFF5B" w14:textId="77777777" w:rsidR="00385970" w:rsidRPr="00B72D70" w:rsidRDefault="00385970" w:rsidP="00385970">
      <w:pPr>
        <w:jc w:val="both"/>
        <w:rPr>
          <w:rFonts w:ascii="Calibri" w:hAnsi="Calibri"/>
          <w:sz w:val="22"/>
          <w:szCs w:val="22"/>
        </w:rPr>
      </w:pPr>
      <w:r w:rsidRPr="00B72D70">
        <w:rPr>
          <w:rFonts w:ascii="Calibri" w:hAnsi="Calibri"/>
          <w:sz w:val="22"/>
          <w:szCs w:val="22"/>
        </w:rPr>
        <w:t>POLIZIA EDILIZIA E AMBIENTALE - controllo di cantieri e lavori per la verifica della regolarità di opere ed interventi edili, assicurando, in collaborazione con l'ufficio tecnico comunale, che l'attività edilizia si svolga in conformità alle leggi, ai regolamenti e alle disposizioni particolari in materia; attività di controllo e vigilanza in campo ambientale in particolare per la prevenzione e la repressione di inquinamenti di acqua, suolo ed aria, inquinamento acustico e abbandono incontrollato di rifiuti sul territorio e sulla raccolta differenziata dei rifiuti nel centro abitato;</w:t>
      </w:r>
    </w:p>
    <w:p w14:paraId="5382FF14" w14:textId="77777777" w:rsidR="00385970" w:rsidRPr="00B72D70" w:rsidRDefault="00385970" w:rsidP="00385970">
      <w:pPr>
        <w:jc w:val="both"/>
        <w:rPr>
          <w:rFonts w:ascii="Calibri" w:hAnsi="Calibri"/>
          <w:sz w:val="22"/>
          <w:szCs w:val="22"/>
        </w:rPr>
      </w:pPr>
      <w:r w:rsidRPr="00B72D70">
        <w:rPr>
          <w:rFonts w:ascii="Calibri" w:hAnsi="Calibri"/>
          <w:sz w:val="22"/>
          <w:szCs w:val="22"/>
        </w:rPr>
        <w:t>POLIZIA GIUDIZIARIA - attività volta a prendere notizia dei comportamenti illeciti costituenti reato, impedire che vengano portati a conseguenze ulteriori, compiendo tutti gli atti necessari per la ricerca dei responsabili;</w:t>
      </w:r>
    </w:p>
    <w:p w14:paraId="638084DF" w14:textId="77777777" w:rsidR="00385970" w:rsidRPr="00B72D70" w:rsidRDefault="00385970" w:rsidP="00385970">
      <w:pPr>
        <w:jc w:val="both"/>
        <w:rPr>
          <w:rFonts w:ascii="Calibri" w:hAnsi="Calibri"/>
          <w:sz w:val="22"/>
          <w:szCs w:val="22"/>
        </w:rPr>
      </w:pPr>
      <w:r w:rsidRPr="00B72D70">
        <w:rPr>
          <w:rFonts w:ascii="Calibri" w:hAnsi="Calibri"/>
          <w:sz w:val="22"/>
          <w:szCs w:val="22"/>
        </w:rPr>
        <w:t>POLIZIA COMMERCIALE - vigilanza sulle attività commerciali sia in sede fissa che su aree pubbliche, sugli esercizi pubblici e sulla fiera-mercato annuale, per prevenire e reprimere abusi in danno del consumatore; assegnazione dei posteggi liberi durante le sedute del mercato/fiera-mercato; controllo del regolare andamento dei mercati settimanali; collaborazione con l'ufficio commercio per l'assegnazione/controllo dei posteggi riservati ai commercianti ambulanti; rilascio licenze e ricezione/controllo; incasso dei canoni.</w:t>
      </w:r>
    </w:p>
    <w:p w14:paraId="54763A59" w14:textId="77777777" w:rsidR="00385970" w:rsidRPr="00B72D70" w:rsidRDefault="00385970" w:rsidP="00385970">
      <w:pPr>
        <w:jc w:val="both"/>
        <w:rPr>
          <w:rFonts w:ascii="Calibri" w:hAnsi="Calibri"/>
          <w:sz w:val="22"/>
          <w:szCs w:val="22"/>
        </w:rPr>
      </w:pPr>
      <w:r w:rsidRPr="00B72D70">
        <w:rPr>
          <w:rFonts w:ascii="Calibri" w:hAnsi="Calibri"/>
          <w:sz w:val="22"/>
          <w:szCs w:val="22"/>
        </w:rPr>
        <w:t xml:space="preserve">PUBBLICA SICUREZZA E POLIZIA AMMINISTRATIVA - gestione dei verbali di accertamento di violazione a norme amministrative, relativo contenzioso e predisposizione ruoli; </w:t>
      </w:r>
    </w:p>
    <w:p w14:paraId="56A95248" w14:textId="77777777" w:rsidR="00385970" w:rsidRPr="00B72D70" w:rsidRDefault="00385970" w:rsidP="00385970">
      <w:pPr>
        <w:jc w:val="both"/>
        <w:rPr>
          <w:rFonts w:ascii="Calibri" w:hAnsi="Calibri"/>
          <w:sz w:val="22"/>
          <w:szCs w:val="22"/>
        </w:rPr>
      </w:pPr>
      <w:r w:rsidRPr="00B72D70">
        <w:rPr>
          <w:rFonts w:ascii="Calibri" w:hAnsi="Calibri"/>
          <w:sz w:val="22"/>
          <w:szCs w:val="22"/>
        </w:rPr>
        <w:t>RISORSE UMANE DA IMPIEGARE: l’ufficio si avvale per la realizzazione del programma del personale assegnato al servizio (svolto in convenzione).</w:t>
      </w:r>
    </w:p>
    <w:p w14:paraId="38C667DA" w14:textId="77777777" w:rsidR="00385970" w:rsidRPr="00B72D70" w:rsidRDefault="00385970" w:rsidP="00385970">
      <w:pPr>
        <w:jc w:val="both"/>
        <w:rPr>
          <w:rFonts w:ascii="Calibri" w:hAnsi="Calibri"/>
          <w:sz w:val="22"/>
          <w:szCs w:val="22"/>
        </w:rPr>
      </w:pPr>
      <w:r w:rsidRPr="00B72D70">
        <w:rPr>
          <w:rFonts w:ascii="Calibri" w:hAnsi="Calibri"/>
          <w:sz w:val="22"/>
          <w:szCs w:val="22"/>
        </w:rPr>
        <w:t>RISORSE STRUMENTALI UTILIZZATE: quelle attualmente in dotazione al servizio, come risultante nell’inventario dei beni del Comune.</w:t>
      </w:r>
    </w:p>
    <w:p w14:paraId="2E8AEBEA" w14:textId="09A380B5" w:rsidR="00385970" w:rsidRPr="00B72D70" w:rsidRDefault="00385970" w:rsidP="00385970">
      <w:pPr>
        <w:jc w:val="both"/>
        <w:rPr>
          <w:rFonts w:ascii="Calibri" w:hAnsi="Calibri"/>
          <w:sz w:val="22"/>
          <w:szCs w:val="22"/>
        </w:rPr>
      </w:pPr>
      <w:r w:rsidRPr="00B72D70">
        <w:rPr>
          <w:rFonts w:ascii="Calibri" w:hAnsi="Calibri"/>
          <w:sz w:val="22"/>
          <w:szCs w:val="22"/>
        </w:rPr>
        <w:t xml:space="preserve">RESPONSABILE DEL SERVIZIO: Segretario Comunale </w:t>
      </w:r>
    </w:p>
    <w:p w14:paraId="2289420E" w14:textId="77777777" w:rsidR="00385970" w:rsidRPr="00B72D70" w:rsidRDefault="00385970" w:rsidP="00385970">
      <w:pPr>
        <w:jc w:val="both"/>
        <w:rPr>
          <w:rFonts w:ascii="Calibri" w:hAnsi="Calibri"/>
          <w:sz w:val="22"/>
          <w:szCs w:val="22"/>
        </w:rPr>
      </w:pPr>
      <w:r w:rsidRPr="00B72D70">
        <w:rPr>
          <w:rFonts w:ascii="Calibri" w:hAnsi="Calibri"/>
          <w:sz w:val="22"/>
          <w:szCs w:val="22"/>
        </w:rPr>
        <w:t xml:space="preserve">AMMINISTRATORE DI RIFERIMENTO: Sindaco Mattia Hauser </w:t>
      </w:r>
    </w:p>
    <w:p w14:paraId="453D54FD" w14:textId="77777777" w:rsidR="00450FC1" w:rsidRPr="00707FCA" w:rsidRDefault="00450FC1" w:rsidP="00450FC1">
      <w:pPr>
        <w:jc w:val="both"/>
        <w:rPr>
          <w:rFonts w:ascii="Calibri" w:hAnsi="Calibri"/>
          <w:b/>
          <w:sz w:val="22"/>
          <w:szCs w:val="22"/>
        </w:rPr>
      </w:pPr>
    </w:p>
    <w:p w14:paraId="5CF24DAB" w14:textId="77777777" w:rsidR="00450FC1" w:rsidRPr="00707FCA" w:rsidRDefault="00450FC1" w:rsidP="00575584">
      <w:pPr>
        <w:shd w:val="clear" w:color="auto" w:fill="B8CCE4" w:themeFill="accent1" w:themeFillTint="66"/>
        <w:jc w:val="both"/>
        <w:rPr>
          <w:rFonts w:ascii="Calibri" w:hAnsi="Calibri"/>
          <w:b/>
          <w:bCs/>
          <w:sz w:val="22"/>
          <w:szCs w:val="22"/>
        </w:rPr>
      </w:pPr>
      <w:r w:rsidRPr="00707FCA">
        <w:rPr>
          <w:rFonts w:ascii="Calibri" w:hAnsi="Calibri"/>
          <w:b/>
          <w:sz w:val="22"/>
          <w:szCs w:val="22"/>
        </w:rPr>
        <w:t>Programma 2</w:t>
      </w:r>
      <w:r w:rsidRPr="00707FCA">
        <w:rPr>
          <w:rFonts w:ascii="Calibri" w:hAnsi="Calibri"/>
          <w:b/>
          <w:bCs/>
          <w:sz w:val="22"/>
          <w:szCs w:val="22"/>
        </w:rPr>
        <w:t xml:space="preserve"> Sistema integrato di sicurezza urbana </w:t>
      </w:r>
    </w:p>
    <w:p w14:paraId="569A7834"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di supporto collegate all’ordine pubblico e sicurezza: attività quali la formulazione, l’amministrazione, il coordinamento e il monitoraggio delle politiche, dei piani, dei programmi connessi all’ordine pubblico e alla sicurezza in ambito locale e territoriale; predisposizione ed attuazione della legislazione e della normativa relative all’ordine pubblico e sicurezza. Comprende le spese per la promozione della legalità e del diritto alla sicurezza. Comprende le spese per la programmazione e il coordinamento per il ricorso a soggetti privati che concorrono ad aumentare gli standard di sicurezza percepita nel territorio, al controllo del territorio e alla realizzazione di investimenti strumentali in materia di sicurezza. </w:t>
      </w:r>
    </w:p>
    <w:p w14:paraId="00B9F6A3" w14:textId="77777777" w:rsidR="00B776FF" w:rsidRPr="00B72D70" w:rsidRDefault="00B776FF" w:rsidP="00B776FF">
      <w:pPr>
        <w:jc w:val="both"/>
        <w:rPr>
          <w:rFonts w:ascii="Calibri" w:hAnsi="Calibri"/>
          <w:sz w:val="22"/>
          <w:szCs w:val="22"/>
        </w:rPr>
      </w:pPr>
      <w:r w:rsidRPr="00B72D70">
        <w:rPr>
          <w:rFonts w:ascii="Calibri" w:hAnsi="Calibri"/>
          <w:sz w:val="22"/>
          <w:szCs w:val="22"/>
        </w:rPr>
        <w:t xml:space="preserve">FINALITA’ E OBIETTIVI </w:t>
      </w:r>
    </w:p>
    <w:p w14:paraId="793769EF" w14:textId="77777777" w:rsidR="00B776FF" w:rsidRPr="00B72D70" w:rsidRDefault="00B776FF" w:rsidP="00B776FF">
      <w:pPr>
        <w:jc w:val="both"/>
        <w:rPr>
          <w:rFonts w:ascii="Calibri" w:hAnsi="Calibri"/>
          <w:sz w:val="22"/>
          <w:szCs w:val="22"/>
        </w:rPr>
      </w:pPr>
      <w:r w:rsidRPr="00B72D70">
        <w:rPr>
          <w:rFonts w:ascii="Calibri" w:hAnsi="Calibri"/>
          <w:sz w:val="22"/>
          <w:szCs w:val="22"/>
        </w:rPr>
        <w:t xml:space="preserve">Mettere in atto nuove soluzioni che contribuiscano ad accrescere il livello di sicurezza percepita dai cittadini: una vera politica di sicurezza è innanzi tutto una politica di prevenzione, di garanzia di mantenimento, con possibilità di incremento, dei servizi e di riduzione dei rischi, obiettivo che può essere raggiunto mediante l'utilizzo di moderne attrezzature e strumenti per il controllo del territorio. In quest’ottica si inserisce il completamento e la messa in esercizio del sistema di videosorveglianza per il monitoraggio del territorio comunale, in conformità a quanto previsto dal Protocollo di Intesa siglato a livello provinciale a fine 2016. L’impianto di videsorveglianza è integrato in un sistema </w:t>
      </w:r>
      <w:r w:rsidRPr="00B72D70">
        <w:rPr>
          <w:rFonts w:ascii="Calibri" w:hAnsi="Calibri"/>
          <w:i/>
          <w:sz w:val="22"/>
          <w:szCs w:val="22"/>
        </w:rPr>
        <w:t xml:space="preserve">“smart city” </w:t>
      </w:r>
      <w:r w:rsidRPr="00B72D70">
        <w:rPr>
          <w:rFonts w:ascii="Calibri" w:hAnsi="Calibri"/>
          <w:sz w:val="22"/>
          <w:szCs w:val="22"/>
        </w:rPr>
        <w:t>di controllo del territorio, dotato di lettura targhe automatico, controllo del traffico e dell’illuminazione stradale. Il sistema sarà inserito nella piattaforma provinciale per la sicurezza.</w:t>
      </w:r>
    </w:p>
    <w:p w14:paraId="5DE7E1CC" w14:textId="77777777" w:rsidR="00B776FF" w:rsidRPr="00B72D70" w:rsidRDefault="00B776FF" w:rsidP="00B776FF">
      <w:pPr>
        <w:jc w:val="both"/>
        <w:rPr>
          <w:rFonts w:ascii="Calibri" w:hAnsi="Calibri"/>
          <w:sz w:val="22"/>
          <w:szCs w:val="22"/>
        </w:rPr>
      </w:pPr>
      <w:r w:rsidRPr="00B72D70">
        <w:rPr>
          <w:rFonts w:ascii="Calibri" w:hAnsi="Calibri"/>
          <w:sz w:val="22"/>
          <w:szCs w:val="22"/>
        </w:rPr>
        <w:t>Coordinamento e collaborazione con l’attività di sorveglianza svolta davanti alle scuole primarie presenti sul territorio dai cd. "Nonni-vigile"</w:t>
      </w:r>
    </w:p>
    <w:p w14:paraId="23CE2AC0" w14:textId="77777777" w:rsidR="00B776FF" w:rsidRPr="00B72D70" w:rsidRDefault="00B776FF" w:rsidP="00B776FF">
      <w:pPr>
        <w:jc w:val="both"/>
        <w:rPr>
          <w:rFonts w:ascii="Calibri" w:hAnsi="Calibri"/>
          <w:sz w:val="22"/>
          <w:szCs w:val="22"/>
        </w:rPr>
      </w:pPr>
      <w:r w:rsidRPr="00B72D70">
        <w:rPr>
          <w:rFonts w:ascii="Calibri" w:hAnsi="Calibri"/>
          <w:sz w:val="22"/>
          <w:szCs w:val="22"/>
        </w:rPr>
        <w:t>RISORSE UMANE DA IMPIEGARE: l’ufficio si avvale per la realizzazione del programma del personale assegnato al servizio.</w:t>
      </w:r>
    </w:p>
    <w:p w14:paraId="374AC0D9" w14:textId="77777777" w:rsidR="00B776FF" w:rsidRPr="00B72D70" w:rsidRDefault="00B776FF" w:rsidP="00B776FF">
      <w:pPr>
        <w:jc w:val="both"/>
        <w:rPr>
          <w:rFonts w:ascii="Calibri" w:hAnsi="Calibri"/>
          <w:sz w:val="22"/>
          <w:szCs w:val="22"/>
        </w:rPr>
      </w:pPr>
      <w:r w:rsidRPr="00B72D70">
        <w:rPr>
          <w:rFonts w:ascii="Calibri" w:hAnsi="Calibri"/>
          <w:sz w:val="22"/>
          <w:szCs w:val="22"/>
        </w:rPr>
        <w:t>RISORSE STRUMENTALI UTILIZZATE: quelle attualmente in dotazione al servizio, come risultante nell’inventario dei beni del Comune.</w:t>
      </w:r>
    </w:p>
    <w:p w14:paraId="49D5080B" w14:textId="206B7BAF" w:rsidR="00B776FF" w:rsidRPr="00B72D70" w:rsidRDefault="00B776FF" w:rsidP="00B776FF">
      <w:pPr>
        <w:jc w:val="both"/>
        <w:rPr>
          <w:rFonts w:ascii="Calibri" w:hAnsi="Calibri"/>
          <w:sz w:val="22"/>
          <w:szCs w:val="22"/>
        </w:rPr>
      </w:pPr>
      <w:r w:rsidRPr="00B72D70">
        <w:rPr>
          <w:rFonts w:ascii="Calibri" w:hAnsi="Calibri"/>
          <w:sz w:val="22"/>
          <w:szCs w:val="22"/>
        </w:rPr>
        <w:t xml:space="preserve">RESPONSABILE DEL SERVIZIO: </w:t>
      </w:r>
      <w:r>
        <w:rPr>
          <w:rFonts w:ascii="Calibri" w:hAnsi="Calibri"/>
          <w:sz w:val="22"/>
          <w:szCs w:val="22"/>
        </w:rPr>
        <w:t>responsabile dei servizi tecnici ingegnere Andrea Bosoni</w:t>
      </w:r>
    </w:p>
    <w:p w14:paraId="0CA26537" w14:textId="77777777" w:rsidR="00B776FF" w:rsidRPr="00B776FF" w:rsidRDefault="00B776FF" w:rsidP="00B776FF">
      <w:pPr>
        <w:jc w:val="both"/>
        <w:rPr>
          <w:rFonts w:ascii="Calibri" w:hAnsi="Calibri"/>
          <w:sz w:val="22"/>
          <w:szCs w:val="22"/>
        </w:rPr>
      </w:pPr>
      <w:r w:rsidRPr="00B72D70">
        <w:rPr>
          <w:rFonts w:ascii="Calibri" w:hAnsi="Calibri"/>
          <w:sz w:val="22"/>
          <w:szCs w:val="22"/>
        </w:rPr>
        <w:t xml:space="preserve">AMMINISTRATORE DI RIFERIMENTO: Sindaco Mattia Hauser, </w:t>
      </w:r>
      <w:r w:rsidRPr="00B776FF">
        <w:rPr>
          <w:rFonts w:ascii="Calibri" w:hAnsi="Calibri"/>
          <w:sz w:val="22"/>
          <w:szCs w:val="22"/>
        </w:rPr>
        <w:t xml:space="preserve">assessore Fabio Andreis </w:t>
      </w:r>
    </w:p>
    <w:p w14:paraId="1C45F717" w14:textId="5CB73A9B" w:rsidR="00646F28" w:rsidRDefault="00646F28" w:rsidP="00450FC1">
      <w:pPr>
        <w:jc w:val="both"/>
        <w:rPr>
          <w:rFonts w:ascii="Calibri" w:hAnsi="Calibri"/>
          <w:sz w:val="22"/>
          <w:szCs w:val="22"/>
        </w:rPr>
      </w:pPr>
      <w:r>
        <w:rPr>
          <w:rFonts w:ascii="Calibri" w:hAnsi="Calibri"/>
          <w:sz w:val="22"/>
          <w:szCs w:val="22"/>
        </w:rPr>
        <w:br w:type="page"/>
      </w:r>
    </w:p>
    <w:p w14:paraId="7BD47A63" w14:textId="77777777" w:rsidR="00450FC1" w:rsidRPr="00707FCA" w:rsidRDefault="00450FC1" w:rsidP="00575584">
      <w:pPr>
        <w:shd w:val="clear" w:color="auto" w:fill="B8CCE4" w:themeFill="accent1" w:themeFillTint="66"/>
        <w:jc w:val="both"/>
        <w:rPr>
          <w:rFonts w:ascii="Calibri" w:hAnsi="Calibri"/>
          <w:b/>
          <w:sz w:val="22"/>
          <w:szCs w:val="22"/>
        </w:rPr>
      </w:pPr>
      <w:r w:rsidRPr="00707FCA">
        <w:rPr>
          <w:rFonts w:ascii="Calibri" w:hAnsi="Calibri"/>
          <w:b/>
          <w:sz w:val="22"/>
          <w:szCs w:val="22"/>
        </w:rPr>
        <w:t>Missione 04 – istruzione e diritto allo studio</w:t>
      </w:r>
    </w:p>
    <w:p w14:paraId="21682FD0"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1</w:t>
      </w:r>
      <w:r w:rsidRPr="00707FCA">
        <w:rPr>
          <w:rFonts w:ascii="Calibri" w:hAnsi="Calibri"/>
          <w:b/>
          <w:bCs/>
          <w:sz w:val="22"/>
          <w:szCs w:val="22"/>
        </w:rPr>
        <w:t xml:space="preserve"> Istruzione prescolastica </w:t>
      </w:r>
    </w:p>
    <w:p w14:paraId="34FEFE2D"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gestione e funzionamento delle scuole dell'infanzia (livello ISCED-97 "0") situate sul territorio dell'ente. Comprende la gestione del personale, delle iscrizioni, delle rette, del rapporto con gli utenti, della pulizia e sanificazione degli ambienti, della rilevazione delle presenze degli alunni. Comprende le spese per il sostegno alla formazione e all'aggiornamento del personale insegnante e ausiliario. Comprende le spese per l'edilizia scolastica, per gli acquisti di arredi, gli interventi sugli edifici, gli spazi verdi, le infrastrutture anche tecnologiche e le attrezzature destinate alle scuole dell'infanzia. Comprende le spese a sostegno delle scuole e altre istituzioni pubbliche e private che erogano istruzione prescolastica (scuola dell'infanzia). Comprende le spese per il diritto allo studio e le spese per borse di studio, buoni libro, sovvenzioni, prestiti e indennità a sostegno degli alunni. </w:t>
      </w:r>
    </w:p>
    <w:p w14:paraId="7B322FBD" w14:textId="77777777" w:rsidR="00646F28" w:rsidRPr="00B72D70" w:rsidRDefault="00646F28" w:rsidP="00646F28">
      <w:pPr>
        <w:jc w:val="both"/>
        <w:rPr>
          <w:rFonts w:ascii="Calibri" w:hAnsi="Calibri"/>
          <w:sz w:val="22"/>
          <w:szCs w:val="22"/>
        </w:rPr>
      </w:pPr>
      <w:r w:rsidRPr="00B72D70">
        <w:rPr>
          <w:rFonts w:ascii="Calibri" w:hAnsi="Calibri"/>
          <w:sz w:val="22"/>
          <w:szCs w:val="22"/>
        </w:rPr>
        <w:t>FINALITA’ E OBIETTIVI</w:t>
      </w:r>
    </w:p>
    <w:p w14:paraId="4F5E5860" w14:textId="77777777" w:rsidR="00646F28" w:rsidRPr="00B72D70" w:rsidRDefault="00646F28" w:rsidP="00646F28">
      <w:pPr>
        <w:jc w:val="both"/>
        <w:rPr>
          <w:rFonts w:ascii="Calibri" w:hAnsi="Calibri"/>
          <w:sz w:val="22"/>
          <w:szCs w:val="22"/>
        </w:rPr>
      </w:pPr>
      <w:r w:rsidRPr="00B72D70">
        <w:rPr>
          <w:rFonts w:ascii="Calibri" w:hAnsi="Calibri"/>
          <w:sz w:val="22"/>
          <w:szCs w:val="22"/>
        </w:rPr>
        <w:t xml:space="preserve">Nei limiti della disponibilità e di possibilità di bilancio-spesa, provvedere al sostegno alle Istituzioni tramite l’erogazione di contributi. </w:t>
      </w:r>
    </w:p>
    <w:p w14:paraId="7171384F" w14:textId="77777777" w:rsidR="00646F28" w:rsidRPr="00B72D70" w:rsidRDefault="00646F28" w:rsidP="00646F28">
      <w:pPr>
        <w:jc w:val="both"/>
        <w:rPr>
          <w:rFonts w:ascii="Calibri" w:hAnsi="Calibri"/>
          <w:sz w:val="22"/>
          <w:szCs w:val="22"/>
        </w:rPr>
      </w:pPr>
      <w:r w:rsidRPr="00B72D70">
        <w:rPr>
          <w:rFonts w:ascii="Calibri" w:hAnsi="Calibri"/>
          <w:sz w:val="22"/>
          <w:szCs w:val="22"/>
        </w:rPr>
        <w:t>RISORSE UMANE DA IMPIEGARE: l’ufficio si avvale per la realizzazione del programma del personale assegnato al servizio.</w:t>
      </w:r>
    </w:p>
    <w:p w14:paraId="1F8A1BF2" w14:textId="77777777" w:rsidR="00646F28" w:rsidRPr="00B72D70" w:rsidRDefault="00646F28" w:rsidP="00646F28">
      <w:pPr>
        <w:jc w:val="both"/>
        <w:rPr>
          <w:rFonts w:ascii="Calibri" w:hAnsi="Calibri"/>
          <w:sz w:val="22"/>
          <w:szCs w:val="22"/>
        </w:rPr>
      </w:pPr>
      <w:r w:rsidRPr="00B72D70">
        <w:rPr>
          <w:rFonts w:ascii="Calibri" w:hAnsi="Calibri"/>
          <w:sz w:val="22"/>
          <w:szCs w:val="22"/>
        </w:rPr>
        <w:t>RISORSE STRUMENTALI UTILIZZATE: quelle attualmente in dotazione al servizio, come risultante nell’inventario dei beni del Comune.</w:t>
      </w:r>
    </w:p>
    <w:p w14:paraId="105EE676" w14:textId="7F0B2E97" w:rsidR="00646F28" w:rsidRPr="00B72D70" w:rsidRDefault="00646F28" w:rsidP="00646F28">
      <w:pPr>
        <w:jc w:val="both"/>
        <w:rPr>
          <w:rFonts w:ascii="Calibri" w:hAnsi="Calibri"/>
          <w:sz w:val="22"/>
          <w:szCs w:val="22"/>
        </w:rPr>
      </w:pPr>
      <w:r w:rsidRPr="00B72D70">
        <w:rPr>
          <w:rFonts w:ascii="Calibri" w:hAnsi="Calibri"/>
          <w:sz w:val="22"/>
          <w:szCs w:val="22"/>
        </w:rPr>
        <w:t xml:space="preserve">RESPONSABILE DEL SERVIZIO: Segretario Comunale </w:t>
      </w:r>
    </w:p>
    <w:p w14:paraId="23BC04A7" w14:textId="77777777" w:rsidR="00646F28" w:rsidRPr="00B72D70" w:rsidRDefault="00646F28" w:rsidP="00646F28">
      <w:pPr>
        <w:jc w:val="both"/>
        <w:rPr>
          <w:rFonts w:ascii="Calibri" w:hAnsi="Calibri"/>
          <w:sz w:val="22"/>
          <w:szCs w:val="22"/>
        </w:rPr>
      </w:pPr>
      <w:r w:rsidRPr="00B72D70">
        <w:rPr>
          <w:rFonts w:ascii="Calibri" w:hAnsi="Calibri"/>
          <w:sz w:val="22"/>
          <w:szCs w:val="22"/>
        </w:rPr>
        <w:t xml:space="preserve">AMMINISTRATORE DI RIFERIMENTO: </w:t>
      </w:r>
      <w:r w:rsidRPr="00B129BA">
        <w:rPr>
          <w:rFonts w:ascii="Calibri" w:hAnsi="Calibri"/>
          <w:spacing w:val="-2"/>
          <w:sz w:val="22"/>
          <w:szCs w:val="22"/>
        </w:rPr>
        <w:t>assessore Cristina Stefani</w:t>
      </w:r>
    </w:p>
    <w:p w14:paraId="7E768BC4" w14:textId="77777777" w:rsidR="00450FC1" w:rsidRPr="00707FCA" w:rsidRDefault="00450FC1" w:rsidP="00450FC1">
      <w:pPr>
        <w:jc w:val="both"/>
        <w:rPr>
          <w:rFonts w:ascii="Calibri" w:hAnsi="Calibri"/>
          <w:sz w:val="22"/>
          <w:szCs w:val="22"/>
        </w:rPr>
      </w:pPr>
    </w:p>
    <w:p w14:paraId="4755D8A6"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2</w:t>
      </w:r>
      <w:r w:rsidRPr="00707FCA">
        <w:rPr>
          <w:rFonts w:ascii="Calibri" w:hAnsi="Calibri"/>
          <w:b/>
          <w:bCs/>
          <w:sz w:val="22"/>
          <w:szCs w:val="22"/>
        </w:rPr>
        <w:t xml:space="preserve"> Altri ordini di istruzione non universitaria </w:t>
      </w:r>
    </w:p>
    <w:p w14:paraId="436541CE"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gestione e funzionamento delle attività a sostegno delle scuole che erogano istruzione primaria (livello ISCED-97 "1"), istruzione secondaria inferiore (livello ISCED-97 "2") , istruzione secondaria superiore (livello ISCED-97 "3") situate sul territorio dell'ente. Comprende la gestione del personale, delle iscrizioni, delle rette, del rapporto con gli utenti, della pulizia e sanificazione degli ambienti, della rilevazione delle presenze degli alunni. Comprende le spese per il sostegno alla formazione e all'aggiornamento del personale insegnante e ausiliario. Comprende le spese per l'edilizia scolastica, per gli acquisti di arredi, gli interventi sugli edifici, gli spazi verdi, le infrastrutture anche tecnologiche e le attrezzature destinate alle scuole che erogano istruzione primaria, secondaria inferiore e secondaria superiore. Comprende le spese a sostegno delle scuole e altre istituzioni pubbliche e private che erogano istruzione primaria. Comprende le spese per il diritto allo studio e le spese per borse di studio, buoni libro, sovvenzioni, prestiti e indennità a sostegno degli alunni. </w:t>
      </w:r>
    </w:p>
    <w:p w14:paraId="1E9A4C16"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il finanziamento degli Istituti comprensivi. </w:t>
      </w:r>
    </w:p>
    <w:p w14:paraId="18A4778D" w14:textId="77777777" w:rsidR="00BA4EED" w:rsidRPr="00B72D70" w:rsidRDefault="00BA4EED" w:rsidP="00BA4EED">
      <w:pPr>
        <w:jc w:val="both"/>
        <w:rPr>
          <w:rFonts w:ascii="Calibri" w:hAnsi="Calibri"/>
          <w:sz w:val="22"/>
          <w:szCs w:val="22"/>
        </w:rPr>
      </w:pPr>
      <w:r w:rsidRPr="00B72D70">
        <w:rPr>
          <w:rFonts w:ascii="Calibri" w:hAnsi="Calibri"/>
          <w:sz w:val="22"/>
          <w:szCs w:val="22"/>
        </w:rPr>
        <w:t xml:space="preserve">Garantire un qualificato sistema scolastico sia dal punto di vista strutturale che, per quanto di competenza, organizzativo e funzionale, tramite l’erogazione di contributi alle Istituzioni scolastiche (es. corsi di nuoto, Consiglio Comunale dei Ragazzi…). </w:t>
      </w:r>
      <w:r>
        <w:rPr>
          <w:rFonts w:ascii="Calibri" w:hAnsi="Calibri"/>
          <w:sz w:val="22"/>
          <w:szCs w:val="22"/>
        </w:rPr>
        <w:t xml:space="preserve">Si proseguirà nel </w:t>
      </w:r>
      <w:r w:rsidRPr="00B72D70">
        <w:rPr>
          <w:rFonts w:ascii="Calibri" w:hAnsi="Calibri"/>
          <w:sz w:val="22"/>
          <w:szCs w:val="22"/>
        </w:rPr>
        <w:t xml:space="preserve">supporto economico </w:t>
      </w:r>
      <w:r>
        <w:rPr>
          <w:rFonts w:ascii="Calibri" w:hAnsi="Calibri"/>
          <w:sz w:val="22"/>
          <w:szCs w:val="22"/>
        </w:rPr>
        <w:t>al</w:t>
      </w:r>
      <w:r w:rsidRPr="00B72D70">
        <w:rPr>
          <w:rFonts w:ascii="Calibri" w:hAnsi="Calibri"/>
          <w:sz w:val="22"/>
          <w:szCs w:val="22"/>
        </w:rPr>
        <w:t xml:space="preserve">l’istituto comprensivo </w:t>
      </w:r>
      <w:r>
        <w:rPr>
          <w:rFonts w:ascii="Calibri" w:hAnsi="Calibri"/>
          <w:sz w:val="22"/>
          <w:szCs w:val="22"/>
        </w:rPr>
        <w:t>finalizzato al</w:t>
      </w:r>
      <w:r w:rsidRPr="00B72D70">
        <w:rPr>
          <w:rFonts w:ascii="Calibri" w:hAnsi="Calibri"/>
          <w:sz w:val="22"/>
          <w:szCs w:val="22"/>
        </w:rPr>
        <w:t xml:space="preserve"> progetto Scuola e Sport: iniziative e percorsi formativi per favorire e promuovere le attività motorie e sportive nelle classi III e IV della scuola primaria.</w:t>
      </w:r>
    </w:p>
    <w:p w14:paraId="788B28B9" w14:textId="66DFA84F" w:rsidR="00BA4EED" w:rsidRPr="00B72D70" w:rsidRDefault="00BA4EED" w:rsidP="00BA4EED">
      <w:pPr>
        <w:jc w:val="both"/>
        <w:rPr>
          <w:rFonts w:ascii="Calibri" w:hAnsi="Calibri"/>
          <w:sz w:val="22"/>
          <w:szCs w:val="22"/>
        </w:rPr>
      </w:pPr>
      <w:r w:rsidRPr="00B72D70">
        <w:rPr>
          <w:rFonts w:ascii="Calibri" w:hAnsi="Calibri"/>
          <w:sz w:val="22"/>
          <w:szCs w:val="22"/>
        </w:rPr>
        <w:t>Conservare e manutenere il patrimonio edilizio scolastico, degli spazi destinati ad attività scolastica e sportiva- attraverso interventi ordinari e d'investimento</w:t>
      </w:r>
      <w:r w:rsidR="00B129BA">
        <w:rPr>
          <w:rFonts w:ascii="Calibri" w:hAnsi="Calibri"/>
          <w:sz w:val="22"/>
          <w:szCs w:val="22"/>
        </w:rPr>
        <w:t xml:space="preserve"> (programmata la sostituzione della caldaia alle scuole elementari)</w:t>
      </w:r>
      <w:r w:rsidRPr="00B72D70">
        <w:rPr>
          <w:rFonts w:ascii="Calibri" w:hAnsi="Calibri"/>
          <w:sz w:val="22"/>
          <w:szCs w:val="22"/>
        </w:rPr>
        <w:t>. Provvedere all’acquisto di arredo e attrezzatura</w:t>
      </w:r>
      <w:r w:rsidR="007B786A">
        <w:rPr>
          <w:rFonts w:ascii="Calibri" w:hAnsi="Calibri"/>
          <w:sz w:val="22"/>
          <w:szCs w:val="22"/>
        </w:rPr>
        <w:t xml:space="preserve"> (lavasciuga e aspirapolvere)</w:t>
      </w:r>
      <w:r w:rsidRPr="00B72D70">
        <w:rPr>
          <w:rFonts w:ascii="Calibri" w:hAnsi="Calibri"/>
          <w:sz w:val="22"/>
          <w:szCs w:val="22"/>
        </w:rPr>
        <w:t>.</w:t>
      </w:r>
    </w:p>
    <w:p w14:paraId="0DA62C82" w14:textId="77777777" w:rsidR="00BA4EED" w:rsidRPr="00B72D70" w:rsidRDefault="00BA4EED" w:rsidP="00BA4EED">
      <w:pPr>
        <w:jc w:val="both"/>
        <w:rPr>
          <w:rFonts w:ascii="Calibri" w:hAnsi="Calibri"/>
          <w:sz w:val="22"/>
          <w:szCs w:val="22"/>
        </w:rPr>
      </w:pPr>
      <w:r w:rsidRPr="00B72D70">
        <w:rPr>
          <w:rFonts w:ascii="Calibri" w:hAnsi="Calibri"/>
          <w:sz w:val="22"/>
          <w:szCs w:val="22"/>
        </w:rPr>
        <w:t>RISORSE UMANE DA IMPIEGARE: l’ufficio si avvale per la realizzazione del programma del personale assegnato al servizio.</w:t>
      </w:r>
    </w:p>
    <w:p w14:paraId="3B062EE6" w14:textId="77777777" w:rsidR="00BA4EED" w:rsidRPr="00B72D70" w:rsidRDefault="00BA4EED" w:rsidP="00BA4EED">
      <w:pPr>
        <w:jc w:val="both"/>
        <w:rPr>
          <w:rFonts w:ascii="Calibri" w:hAnsi="Calibri"/>
          <w:sz w:val="22"/>
          <w:szCs w:val="22"/>
        </w:rPr>
      </w:pPr>
      <w:r w:rsidRPr="00B72D70">
        <w:rPr>
          <w:rFonts w:ascii="Calibri" w:hAnsi="Calibri"/>
          <w:sz w:val="22"/>
          <w:szCs w:val="22"/>
        </w:rPr>
        <w:t>RISORSE STRUMENTALI UTILIZZATE: quelle attualmente in dotazione al servizio, come risultant</w:t>
      </w:r>
      <w:r w:rsidRPr="003E0EE6">
        <w:rPr>
          <w:rFonts w:ascii="Calibri" w:hAnsi="Calibri"/>
          <w:color w:val="FF0000"/>
          <w:sz w:val="22"/>
          <w:szCs w:val="22"/>
        </w:rPr>
        <w:t xml:space="preserve">e </w:t>
      </w:r>
      <w:r w:rsidRPr="00B72D70">
        <w:rPr>
          <w:rFonts w:ascii="Calibri" w:hAnsi="Calibri"/>
          <w:sz w:val="22"/>
          <w:szCs w:val="22"/>
        </w:rPr>
        <w:t>nell’inventario dei beni del Comune.</w:t>
      </w:r>
    </w:p>
    <w:p w14:paraId="774205D1" w14:textId="29B63C8C" w:rsidR="00BA4EED" w:rsidRPr="00B72D70" w:rsidRDefault="00BA4EED" w:rsidP="00BA4EED">
      <w:pPr>
        <w:jc w:val="both"/>
        <w:rPr>
          <w:rFonts w:ascii="Calibri" w:hAnsi="Calibri"/>
          <w:sz w:val="22"/>
          <w:szCs w:val="22"/>
        </w:rPr>
      </w:pPr>
      <w:r w:rsidRPr="00B72D70">
        <w:rPr>
          <w:rFonts w:ascii="Calibri" w:hAnsi="Calibri"/>
          <w:sz w:val="22"/>
          <w:szCs w:val="22"/>
        </w:rPr>
        <w:t>RESPONSABILE DEL SERVIZIO: responsabile servizi tecnici</w:t>
      </w:r>
      <w:r>
        <w:rPr>
          <w:rFonts w:ascii="Calibri" w:hAnsi="Calibri"/>
          <w:sz w:val="22"/>
          <w:szCs w:val="22"/>
        </w:rPr>
        <w:t xml:space="preserve"> ingegnere Andrea Bosoni</w:t>
      </w:r>
    </w:p>
    <w:p w14:paraId="3AE62214" w14:textId="77777777" w:rsidR="00BA4EED" w:rsidRPr="00BA4EED" w:rsidRDefault="00BA4EED" w:rsidP="00BA4EED">
      <w:pPr>
        <w:jc w:val="both"/>
        <w:rPr>
          <w:rFonts w:ascii="Calibri" w:hAnsi="Calibri"/>
          <w:sz w:val="22"/>
          <w:szCs w:val="22"/>
        </w:rPr>
      </w:pPr>
      <w:r w:rsidRPr="00B72D70">
        <w:rPr>
          <w:rFonts w:ascii="Calibri" w:hAnsi="Calibri"/>
          <w:sz w:val="22"/>
          <w:szCs w:val="22"/>
        </w:rPr>
        <w:t xml:space="preserve">AMMINISTRATORE DI RIFERIMENTO: assessore </w:t>
      </w:r>
      <w:r w:rsidRPr="00BA4EED">
        <w:rPr>
          <w:rFonts w:ascii="Calibri" w:hAnsi="Calibri"/>
          <w:sz w:val="22"/>
          <w:szCs w:val="22"/>
        </w:rPr>
        <w:t>Cristina Stefani</w:t>
      </w:r>
    </w:p>
    <w:p w14:paraId="5C9B80D3" w14:textId="77777777" w:rsidR="00450FC1" w:rsidRPr="00707FCA" w:rsidRDefault="00450FC1" w:rsidP="00450FC1">
      <w:pPr>
        <w:jc w:val="both"/>
        <w:rPr>
          <w:rFonts w:ascii="Calibri" w:hAnsi="Calibri"/>
          <w:b/>
          <w:sz w:val="22"/>
          <w:szCs w:val="22"/>
        </w:rPr>
      </w:pPr>
    </w:p>
    <w:p w14:paraId="54A9F711" w14:textId="77777777" w:rsidR="00450FC1" w:rsidRPr="00707FCA" w:rsidRDefault="00450FC1" w:rsidP="00575584">
      <w:pPr>
        <w:shd w:val="clear" w:color="auto" w:fill="DBE5F1" w:themeFill="accent1" w:themeFillTint="33"/>
        <w:jc w:val="both"/>
        <w:rPr>
          <w:rFonts w:ascii="Calibri" w:hAnsi="Calibri"/>
          <w:b/>
          <w:sz w:val="22"/>
          <w:szCs w:val="22"/>
        </w:rPr>
      </w:pPr>
      <w:r w:rsidRPr="00707FCA">
        <w:rPr>
          <w:rFonts w:ascii="Calibri" w:hAnsi="Calibri"/>
          <w:b/>
          <w:sz w:val="22"/>
          <w:szCs w:val="22"/>
        </w:rPr>
        <w:t>Programma 6</w:t>
      </w:r>
      <w:r w:rsidRPr="00707FCA">
        <w:rPr>
          <w:rFonts w:ascii="Calibri" w:hAnsi="Calibri" w:cs="Lucida Grande"/>
          <w:sz w:val="22"/>
          <w:szCs w:val="22"/>
        </w:rPr>
        <w:t xml:space="preserve"> </w:t>
      </w:r>
      <w:r w:rsidRPr="00707FCA">
        <w:rPr>
          <w:rFonts w:ascii="Calibri" w:hAnsi="Calibri"/>
          <w:b/>
          <w:sz w:val="22"/>
          <w:szCs w:val="22"/>
        </w:rPr>
        <w:t>Servizi ausiliari all’istruzione</w:t>
      </w:r>
    </w:p>
    <w:p w14:paraId="17782DE8"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e sostegno ai servizi di trasporto, trasporto per gli alunni portatori di handicap, fornitura di vitto e alloggio, assistenza sanitaria e dentistica, doposcuola e altri servizi ausiliari destinati principalmente a studenti per qualunque livello di istruzione. Comprende le spese per il sostegno alla frequenza scolastica degli alunni disabili e per l'integrazione scolastica degli alunni stranieri. Comprende le spese per attività di studi, ricerche e sperimentazione e per attività di consulenza e informativa in ambito educativo e didattico. Comprende le spese per assistenza scolastica, trasporto e refezione. </w:t>
      </w:r>
    </w:p>
    <w:p w14:paraId="6D6194CE" w14:textId="77777777" w:rsidR="00BA4EED" w:rsidRPr="0095252E" w:rsidRDefault="00BA4EED" w:rsidP="00BA4EED">
      <w:pPr>
        <w:jc w:val="both"/>
        <w:rPr>
          <w:rFonts w:ascii="Calibri" w:hAnsi="Calibri"/>
          <w:sz w:val="22"/>
          <w:szCs w:val="22"/>
        </w:rPr>
      </w:pPr>
      <w:r w:rsidRPr="0095252E">
        <w:rPr>
          <w:rFonts w:ascii="Calibri" w:hAnsi="Calibri"/>
          <w:sz w:val="22"/>
          <w:szCs w:val="22"/>
        </w:rPr>
        <w:t>Sostegno costante nell’organizzazione del progetto pedibus, attivato negli anni precedenti, con soddisfazione da parte degli utenti.</w:t>
      </w:r>
    </w:p>
    <w:p w14:paraId="53969C25" w14:textId="77777777" w:rsidR="00BA4EED" w:rsidRPr="0095252E" w:rsidRDefault="00BA4EED" w:rsidP="00BA4EED">
      <w:pPr>
        <w:jc w:val="both"/>
        <w:rPr>
          <w:rFonts w:ascii="Calibri" w:hAnsi="Calibri"/>
          <w:sz w:val="22"/>
          <w:szCs w:val="22"/>
        </w:rPr>
      </w:pPr>
      <w:r w:rsidRPr="0095252E">
        <w:rPr>
          <w:rFonts w:ascii="Calibri" w:hAnsi="Calibri"/>
          <w:sz w:val="22"/>
          <w:szCs w:val="22"/>
        </w:rPr>
        <w:t>RISORSE UMANE DA IMPIEGARE: l’ufficio si avvale per la realizzazione del programma del personale assegnato al servizio.</w:t>
      </w:r>
    </w:p>
    <w:p w14:paraId="53F12B34" w14:textId="77777777" w:rsidR="00BA4EED" w:rsidRPr="0095252E" w:rsidRDefault="00BA4EED" w:rsidP="00BA4EED">
      <w:pPr>
        <w:jc w:val="both"/>
        <w:rPr>
          <w:rFonts w:ascii="Calibri" w:hAnsi="Calibri"/>
          <w:sz w:val="22"/>
          <w:szCs w:val="22"/>
        </w:rPr>
      </w:pPr>
      <w:r w:rsidRPr="0095252E">
        <w:rPr>
          <w:rFonts w:ascii="Calibri" w:hAnsi="Calibri"/>
          <w:sz w:val="22"/>
          <w:szCs w:val="22"/>
        </w:rPr>
        <w:t>RISORSE STRUMENTALI UTILIZZATE: quelle attualmente in dotazione al servizio, come risultante nell’inventario dei beni del Comune.</w:t>
      </w:r>
    </w:p>
    <w:p w14:paraId="66135C14" w14:textId="62DF3829" w:rsidR="00BA4EED" w:rsidRPr="0095252E" w:rsidRDefault="00BA4EED" w:rsidP="00BA4EED">
      <w:pPr>
        <w:jc w:val="both"/>
        <w:rPr>
          <w:rFonts w:ascii="Calibri" w:hAnsi="Calibri"/>
          <w:sz w:val="22"/>
          <w:szCs w:val="22"/>
        </w:rPr>
      </w:pPr>
      <w:r w:rsidRPr="0095252E">
        <w:rPr>
          <w:rFonts w:ascii="Calibri" w:hAnsi="Calibri"/>
          <w:sz w:val="22"/>
          <w:szCs w:val="22"/>
        </w:rPr>
        <w:t xml:space="preserve">RESPONSABILE DEL SERVIZIO: Segretario Comunale </w:t>
      </w:r>
    </w:p>
    <w:p w14:paraId="0FC06494" w14:textId="77777777" w:rsidR="00BA4EED" w:rsidRPr="00B129BA" w:rsidRDefault="00BA4EED" w:rsidP="00BA4EED">
      <w:pPr>
        <w:jc w:val="both"/>
        <w:rPr>
          <w:rFonts w:ascii="Calibri" w:hAnsi="Calibri"/>
          <w:spacing w:val="-2"/>
          <w:sz w:val="22"/>
          <w:szCs w:val="22"/>
        </w:rPr>
      </w:pPr>
      <w:r w:rsidRPr="0095252E">
        <w:rPr>
          <w:rFonts w:ascii="Calibri" w:hAnsi="Calibri"/>
          <w:sz w:val="22"/>
          <w:szCs w:val="22"/>
        </w:rPr>
        <w:t xml:space="preserve">AMMINISTRATORE DI RIFERIMENTO: assessore </w:t>
      </w:r>
      <w:r w:rsidRPr="00B129BA">
        <w:rPr>
          <w:rFonts w:ascii="Calibri" w:hAnsi="Calibri"/>
          <w:spacing w:val="-2"/>
          <w:sz w:val="22"/>
          <w:szCs w:val="22"/>
        </w:rPr>
        <w:t>Cristina Stefani</w:t>
      </w:r>
    </w:p>
    <w:p w14:paraId="29A79013" w14:textId="77777777" w:rsidR="00450FC1" w:rsidRPr="00B129BA" w:rsidRDefault="00450FC1" w:rsidP="00450FC1">
      <w:pPr>
        <w:jc w:val="both"/>
        <w:rPr>
          <w:rFonts w:ascii="Calibri" w:hAnsi="Calibri"/>
          <w:spacing w:val="-2"/>
          <w:sz w:val="22"/>
          <w:szCs w:val="22"/>
        </w:rPr>
      </w:pPr>
    </w:p>
    <w:p w14:paraId="46D4D8B3" w14:textId="77777777" w:rsidR="00DB403B" w:rsidRDefault="00DB403B" w:rsidP="00450FC1">
      <w:pPr>
        <w:jc w:val="both"/>
        <w:rPr>
          <w:rFonts w:ascii="Calibri" w:hAnsi="Calibri"/>
          <w:b/>
          <w:sz w:val="22"/>
          <w:szCs w:val="22"/>
        </w:rPr>
      </w:pPr>
    </w:p>
    <w:p w14:paraId="1C4EF58E" w14:textId="77777777" w:rsidR="00450FC1" w:rsidRPr="00707FCA" w:rsidRDefault="00450FC1" w:rsidP="00575584">
      <w:pPr>
        <w:shd w:val="clear" w:color="auto" w:fill="B8CCE4" w:themeFill="accent1" w:themeFillTint="66"/>
        <w:jc w:val="both"/>
        <w:rPr>
          <w:rFonts w:ascii="Calibri" w:hAnsi="Calibri"/>
          <w:b/>
          <w:sz w:val="22"/>
          <w:szCs w:val="22"/>
        </w:rPr>
      </w:pPr>
      <w:r w:rsidRPr="00707FCA">
        <w:rPr>
          <w:rFonts w:ascii="Calibri" w:hAnsi="Calibri"/>
          <w:b/>
          <w:sz w:val="22"/>
          <w:szCs w:val="22"/>
        </w:rPr>
        <w:t>Missione 05 – tutela e valorizzazione dei beni e delle attività culturali</w:t>
      </w:r>
    </w:p>
    <w:p w14:paraId="1C2F1B76"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2</w:t>
      </w:r>
      <w:r w:rsidRPr="00707FCA">
        <w:rPr>
          <w:rFonts w:ascii="Calibri" w:hAnsi="Calibri"/>
          <w:b/>
          <w:bCs/>
          <w:sz w:val="22"/>
          <w:szCs w:val="22"/>
        </w:rPr>
        <w:t xml:space="preserve"> Attività culturali e interventi diversi nel settore culturale </w:t>
      </w:r>
    </w:p>
    <w:p w14:paraId="563D2D4C"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culturali, per la vigilanza e la regolamentazione delle strutture culturali, per il funzionamento o il sostegno alle strutture con finalità culturali (biblioteche, musei, gallerie d’arte, teatri, sale per esposizioni, giardini zoologici e orti botanici, acquari, arboreti, ecc.). Qualora tali strutture siano connotate da un prevalente interesse storico, le relative spese afferiscono al programma Valorizzazione dei beni di interesse storico. Comprende le spese per la promozione, lo sviluppo e il coordinamento delle biblioteche comunali. Comprende le spese per la valorizzazione, l'implementazione e la trasformazione degli spazi museali, della progettazione definitiva ed esecutiva e direzione lavori inerenti gli edifici a vocazione museale e relativi uffici (messa a norma, manutenzione straordinaria, ristrutturazione, restauro). Comprende le spese per la realizzazione, il funzionamento o il sostegno a manifestazioni culturali (concerti, produzioni teatrali e cinematografiche, mostre d’arte, ecc.), inclusi sovvenzioni, prestiti o sussidi a sostegno degli operatori diversi che operano nel settore artistico o culturale, o delle organizzazioni impegnate nella promozione delle attività culturali e artistiche. Comprende le spese per sovvenzioni per i giardini e i musei zoologici. Comprende le spese per gli interventi per il sostegno alle attività e alle strutture dedicate al culto, se non di valore e interesse storico. Comprende le spese per la programmazione, l'attivazione e il coordinamento sul territorio di programmi strategici in ambito culturale finanziati anche con il concorso delle risorse comunitarie. Comprende le spese per la tutela delle minoranze linguistiche se non attribuibili a specifici settori d'intervento. Comprende le spese per il finanziamento degli istituti di culto. </w:t>
      </w:r>
    </w:p>
    <w:p w14:paraId="03FF95A1" w14:textId="77777777" w:rsidR="00450FC1" w:rsidRPr="00707FCA" w:rsidRDefault="00450FC1" w:rsidP="00460B9F">
      <w:pPr>
        <w:jc w:val="both"/>
        <w:rPr>
          <w:rFonts w:ascii="Calibri" w:hAnsi="Calibri"/>
          <w:sz w:val="22"/>
          <w:szCs w:val="22"/>
        </w:rPr>
      </w:pPr>
      <w:r w:rsidRPr="00707FCA">
        <w:rPr>
          <w:rFonts w:ascii="Calibri" w:hAnsi="Calibri"/>
          <w:sz w:val="22"/>
          <w:szCs w:val="22"/>
        </w:rPr>
        <w:t xml:space="preserve">FINALITA’ E OBIETTIVI </w:t>
      </w:r>
    </w:p>
    <w:p w14:paraId="31EFBD3B" w14:textId="77777777" w:rsidR="00F94867" w:rsidRPr="0095252E" w:rsidRDefault="00F94867" w:rsidP="00F94867">
      <w:pPr>
        <w:jc w:val="both"/>
        <w:rPr>
          <w:rFonts w:ascii="Calibri" w:hAnsi="Calibri"/>
          <w:sz w:val="22"/>
          <w:szCs w:val="22"/>
        </w:rPr>
      </w:pPr>
      <w:r w:rsidRPr="0095252E">
        <w:rPr>
          <w:rFonts w:ascii="Calibri" w:hAnsi="Calibri"/>
          <w:sz w:val="22"/>
          <w:szCs w:val="22"/>
        </w:rPr>
        <w:t>Gestione e valorizzazione della biblioteca. Organizzazione di servizi e iniziative finalizzate a promuovere le attività di lettura.</w:t>
      </w:r>
    </w:p>
    <w:p w14:paraId="553B50E8" w14:textId="77777777" w:rsidR="00F94867" w:rsidRPr="0095252E" w:rsidRDefault="00F94867" w:rsidP="00F94867">
      <w:pPr>
        <w:jc w:val="both"/>
        <w:rPr>
          <w:rFonts w:ascii="Calibri" w:hAnsi="Calibri"/>
          <w:sz w:val="22"/>
          <w:szCs w:val="22"/>
        </w:rPr>
      </w:pPr>
      <w:r w:rsidRPr="0095252E">
        <w:rPr>
          <w:rFonts w:ascii="Calibri" w:hAnsi="Calibri"/>
          <w:sz w:val="22"/>
          <w:szCs w:val="22"/>
        </w:rPr>
        <w:t>Gestione e promozione di iniziative culturali sul territorio sia organizzate direttamente dal Comune, sia in collaborazione con le associazioni attraverso la concessione di contributi e patrocini.</w:t>
      </w:r>
    </w:p>
    <w:p w14:paraId="5F9BB144" w14:textId="77777777" w:rsidR="00F94867" w:rsidRPr="0095252E" w:rsidRDefault="00F94867" w:rsidP="00F94867">
      <w:pPr>
        <w:jc w:val="both"/>
        <w:rPr>
          <w:rFonts w:ascii="Calibri" w:hAnsi="Calibri"/>
          <w:sz w:val="22"/>
          <w:szCs w:val="22"/>
        </w:rPr>
      </w:pPr>
      <w:r w:rsidRPr="0095252E">
        <w:rPr>
          <w:rFonts w:ascii="Calibri" w:hAnsi="Calibri"/>
          <w:sz w:val="22"/>
          <w:szCs w:val="22"/>
        </w:rPr>
        <w:t>Stimolo e impegno per un'educazione permanente volta alla promozione culturale e alle attività informative e formative per il benessere socio-culturale dei cittadini.</w:t>
      </w:r>
    </w:p>
    <w:p w14:paraId="72EC6780" w14:textId="77777777" w:rsidR="00F94867" w:rsidRPr="00B6527F" w:rsidRDefault="00F94867" w:rsidP="00F94867">
      <w:pPr>
        <w:jc w:val="both"/>
        <w:rPr>
          <w:rFonts w:ascii="Calibri" w:hAnsi="Calibri"/>
          <w:sz w:val="22"/>
          <w:szCs w:val="22"/>
        </w:rPr>
      </w:pPr>
      <w:r w:rsidRPr="0095252E">
        <w:rPr>
          <w:rFonts w:ascii="Calibri" w:hAnsi="Calibri"/>
          <w:sz w:val="22"/>
          <w:szCs w:val="22"/>
        </w:rPr>
        <w:t xml:space="preserve">Realizzazione di offerta formativa di corsi didattici per adulti e/o ragazzi delle superiori, laboratori didattici: per le scuole del territorio dall’asilo nido alla terza media; esperienze di lettura, creatività e scoperta fuori dalle porte della biblioteca rivolte ai bimbi dai 2 agli 11 anni; collaborazione con le associazioni per la promozione della biblioteca, per letture e laboratori; esperienze miranti all’avvicinamento per i piccolissimi, laboratori con gli artisti rivolti ai ragazzi nell’ambito delle attività estive, corsi formativi per ragazzi, attenzione alla Casa di riposo e all’Università della Terza età del tempo disponibile proponendo specifici percorsi didattici, proposta teatro ragazzi, organizzazione di mostre d’arte, ma anche di storia e documentarie, dando </w:t>
      </w:r>
      <w:r w:rsidRPr="00B6527F">
        <w:rPr>
          <w:rFonts w:ascii="Calibri" w:hAnsi="Calibri"/>
          <w:sz w:val="22"/>
          <w:szCs w:val="22"/>
        </w:rPr>
        <w:t>soprattutto spazio ad artisti trentini; presentazioni di libri di autori trentini e serate di approfondimento; iniziative editoriali.</w:t>
      </w:r>
    </w:p>
    <w:p w14:paraId="724B859E" w14:textId="77777777" w:rsidR="00F94867" w:rsidRPr="00B6527F" w:rsidRDefault="00F94867" w:rsidP="00F94867">
      <w:pPr>
        <w:jc w:val="both"/>
        <w:rPr>
          <w:rFonts w:ascii="Calibri" w:hAnsi="Calibri"/>
          <w:sz w:val="22"/>
          <w:szCs w:val="22"/>
        </w:rPr>
      </w:pPr>
      <w:r w:rsidRPr="00B6527F">
        <w:rPr>
          <w:rFonts w:ascii="Calibri" w:hAnsi="Calibri"/>
          <w:sz w:val="22"/>
          <w:szCs w:val="22"/>
        </w:rPr>
        <w:t>Riorganizzazione degli spazi del Palazzo della Vicinia, a seguito del passaggio dell’ufficio tecnico nella nuova sede. Ampliamento dell’offerta dei servizi nelle diverse sedi.</w:t>
      </w:r>
    </w:p>
    <w:p w14:paraId="565202CC" w14:textId="77777777" w:rsidR="00F94867" w:rsidRPr="00B6527F" w:rsidRDefault="00F94867" w:rsidP="00F94867">
      <w:pPr>
        <w:jc w:val="both"/>
        <w:rPr>
          <w:rFonts w:ascii="Calibri" w:hAnsi="Calibri"/>
          <w:sz w:val="22"/>
          <w:szCs w:val="22"/>
        </w:rPr>
      </w:pPr>
      <w:r w:rsidRPr="00B6527F">
        <w:rPr>
          <w:rFonts w:ascii="Calibri" w:hAnsi="Calibri"/>
          <w:sz w:val="22"/>
          <w:szCs w:val="22"/>
        </w:rPr>
        <w:t>Adempimenti in materia di obblighi di pubblicità, trasparenza e diffusione di informazioni, introdotti dalla normativa sulla Trasparenza della P.A. per il settore di competenza.</w:t>
      </w:r>
    </w:p>
    <w:p w14:paraId="23422474" w14:textId="77777777" w:rsidR="00F94867" w:rsidRPr="00B6527F" w:rsidRDefault="00F94867" w:rsidP="00F94867">
      <w:pPr>
        <w:jc w:val="both"/>
        <w:rPr>
          <w:rFonts w:ascii="Calibri" w:hAnsi="Calibri"/>
          <w:sz w:val="22"/>
          <w:szCs w:val="22"/>
        </w:rPr>
      </w:pPr>
      <w:r w:rsidRPr="00B6527F">
        <w:rPr>
          <w:rFonts w:ascii="Calibri" w:hAnsi="Calibri"/>
          <w:sz w:val="22"/>
          <w:szCs w:val="22"/>
        </w:rPr>
        <w:t>RISORSE UMANE DA IMPIEGARE: l’ufficio si avvale per la realizzazione del programma del personale assegnato al servizio.</w:t>
      </w:r>
    </w:p>
    <w:p w14:paraId="3B7D2F89" w14:textId="77777777" w:rsidR="00F94867" w:rsidRPr="00B6527F" w:rsidRDefault="00F94867" w:rsidP="00F94867">
      <w:pPr>
        <w:jc w:val="both"/>
        <w:rPr>
          <w:rFonts w:ascii="Calibri" w:hAnsi="Calibri"/>
          <w:sz w:val="22"/>
          <w:szCs w:val="22"/>
        </w:rPr>
      </w:pPr>
      <w:r w:rsidRPr="00B6527F">
        <w:rPr>
          <w:rFonts w:ascii="Calibri" w:hAnsi="Calibri"/>
          <w:sz w:val="22"/>
          <w:szCs w:val="22"/>
        </w:rPr>
        <w:t>RISORSE STRUMENTALI UTILIZZATE: quelle attualmente in dotazione al servizio, come risultante nell’inventario dei beni del Comune.</w:t>
      </w:r>
    </w:p>
    <w:p w14:paraId="4C9579DA" w14:textId="01E93BB5" w:rsidR="00F94867" w:rsidRPr="00B6527F" w:rsidRDefault="00F94867" w:rsidP="00F94867">
      <w:pPr>
        <w:jc w:val="both"/>
        <w:rPr>
          <w:rFonts w:ascii="Calibri" w:hAnsi="Calibri"/>
          <w:sz w:val="22"/>
          <w:szCs w:val="22"/>
        </w:rPr>
      </w:pPr>
      <w:r w:rsidRPr="00B6527F">
        <w:rPr>
          <w:rFonts w:ascii="Calibri" w:hAnsi="Calibri"/>
          <w:sz w:val="22"/>
          <w:szCs w:val="22"/>
        </w:rPr>
        <w:t xml:space="preserve">RESPONSABILE DEL SERVIZIO: Segretario Comunale </w:t>
      </w:r>
    </w:p>
    <w:p w14:paraId="1D708D4B" w14:textId="77777777" w:rsidR="00F94867" w:rsidRPr="00544FE8" w:rsidRDefault="00F94867" w:rsidP="00F94867">
      <w:pPr>
        <w:jc w:val="both"/>
        <w:rPr>
          <w:rFonts w:ascii="Calibri" w:hAnsi="Calibri"/>
          <w:sz w:val="22"/>
          <w:szCs w:val="22"/>
        </w:rPr>
      </w:pPr>
      <w:r w:rsidRPr="00B6527F">
        <w:rPr>
          <w:rFonts w:ascii="Calibri" w:hAnsi="Calibri"/>
          <w:sz w:val="22"/>
          <w:szCs w:val="22"/>
        </w:rPr>
        <w:t xml:space="preserve">AMMINISTRATORE DI RIFERIMENTO: </w:t>
      </w:r>
      <w:r w:rsidRPr="00544FE8">
        <w:rPr>
          <w:rFonts w:ascii="Calibri" w:hAnsi="Calibri"/>
          <w:sz w:val="22"/>
          <w:szCs w:val="22"/>
        </w:rPr>
        <w:t>assessore Cristina Stefani</w:t>
      </w:r>
    </w:p>
    <w:p w14:paraId="0ADAC025" w14:textId="77777777" w:rsidR="00450FC1" w:rsidRDefault="00450FC1" w:rsidP="00450FC1">
      <w:pPr>
        <w:jc w:val="both"/>
        <w:rPr>
          <w:rFonts w:ascii="Calibri" w:hAnsi="Calibri"/>
          <w:b/>
          <w:sz w:val="22"/>
          <w:szCs w:val="22"/>
        </w:rPr>
      </w:pPr>
    </w:p>
    <w:p w14:paraId="6BA450D7" w14:textId="77777777" w:rsidR="00F94867" w:rsidRDefault="00F94867" w:rsidP="00450FC1">
      <w:pPr>
        <w:jc w:val="both"/>
        <w:rPr>
          <w:rFonts w:ascii="Calibri" w:hAnsi="Calibri"/>
          <w:b/>
          <w:sz w:val="22"/>
          <w:szCs w:val="22"/>
        </w:rPr>
      </w:pPr>
    </w:p>
    <w:p w14:paraId="0509FC86" w14:textId="77777777" w:rsidR="00450FC1" w:rsidRPr="00707FCA" w:rsidRDefault="00450FC1" w:rsidP="00575584">
      <w:pPr>
        <w:shd w:val="clear" w:color="auto" w:fill="B8CCE4" w:themeFill="accent1" w:themeFillTint="66"/>
        <w:jc w:val="both"/>
        <w:rPr>
          <w:rFonts w:ascii="Calibri" w:hAnsi="Calibri"/>
          <w:b/>
          <w:sz w:val="22"/>
          <w:szCs w:val="22"/>
        </w:rPr>
      </w:pPr>
      <w:r w:rsidRPr="00707FCA">
        <w:rPr>
          <w:rFonts w:ascii="Calibri" w:hAnsi="Calibri"/>
          <w:b/>
          <w:sz w:val="22"/>
          <w:szCs w:val="22"/>
        </w:rPr>
        <w:t>Missione 06 – politiche giovanili, sport e tempo libero</w:t>
      </w:r>
    </w:p>
    <w:p w14:paraId="6B29532E"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 xml:space="preserve">Programma 1 </w:t>
      </w:r>
      <w:r w:rsidRPr="00707FCA">
        <w:rPr>
          <w:rFonts w:ascii="Calibri" w:hAnsi="Calibri"/>
          <w:b/>
          <w:bCs/>
          <w:sz w:val="22"/>
          <w:szCs w:val="22"/>
        </w:rPr>
        <w:t xml:space="preserve">Sport e tempo libero </w:t>
      </w:r>
    </w:p>
    <w:p w14:paraId="2B68F5E3"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ricreative, per il tempo libero e lo sport. </w:t>
      </w:r>
    </w:p>
    <w:p w14:paraId="74ADC7C6"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l'erogazione di sovvenzioni e di contributi ad enti e società sportive. </w:t>
      </w:r>
    </w:p>
    <w:p w14:paraId="49D5ED9E"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il funzionamento, la realizzazione e la manutenzione delle strutture per le attività ricreative (parchi, giochi, spiagge, aree di campeggio ...). </w:t>
      </w:r>
    </w:p>
    <w:p w14:paraId="2F099573"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iniziative e manifestazioni sportive amatoriali e dilettantistiche e per le attività di promozione e diffusione della pratica sportiva in collaborazione con: associazioni sportive dilettantistiche locali, enti di promozione sportiva, società e circoli senza scopo di lucro, centri di aggregazione giovanile, oratori, CONI e altre istituzioni. </w:t>
      </w:r>
    </w:p>
    <w:p w14:paraId="1DB72875"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la promozione e tutela delle discipline sportive della montagna e per lo sviluppo delle attività sportive in ambito montano. </w:t>
      </w:r>
    </w:p>
    <w:p w14:paraId="1697D584"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la realizzazione di progetti e interventi specifici per la promozione e diffusione delle attività e iniziative sportive e motorie rivolte a tutte le categorie di utenti. </w:t>
      </w:r>
    </w:p>
    <w:p w14:paraId="59E6E798" w14:textId="77777777" w:rsidR="00450FC1" w:rsidRPr="00707FCA" w:rsidRDefault="00450FC1" w:rsidP="00450FC1">
      <w:pPr>
        <w:jc w:val="both"/>
        <w:rPr>
          <w:rFonts w:ascii="Calibri" w:hAnsi="Calibri"/>
          <w:i/>
          <w:sz w:val="22"/>
          <w:szCs w:val="22"/>
        </w:rPr>
      </w:pPr>
      <w:r w:rsidRPr="00707FCA">
        <w:rPr>
          <w:rFonts w:ascii="Calibri" w:hAnsi="Calibri"/>
          <w:i/>
          <w:sz w:val="22"/>
          <w:szCs w:val="22"/>
        </w:rPr>
        <w:t>Comprende le spese per l'incentivazione, in collaborazione con le istituzioni scolastiche, della diffusione</w:t>
      </w:r>
      <w:r w:rsidRPr="00707FCA">
        <w:rPr>
          <w:rFonts w:ascii="Calibri" w:hAnsi="Calibri"/>
          <w:sz w:val="22"/>
          <w:szCs w:val="22"/>
        </w:rPr>
        <w:t xml:space="preserve"> delle </w:t>
      </w:r>
      <w:r w:rsidRPr="00707FCA">
        <w:rPr>
          <w:rFonts w:ascii="Calibri" w:hAnsi="Calibri"/>
          <w:i/>
          <w:sz w:val="22"/>
          <w:szCs w:val="22"/>
        </w:rPr>
        <w:t xml:space="preserve">attività sportive anche attraverso l'utilizzo dei locali e delle attrezzature in orario extrascolastico. </w:t>
      </w:r>
    </w:p>
    <w:p w14:paraId="0A4F865E"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la formazione, la specializzazione e l'aggiornamento professionale degli operatori dello sport anche montano per una maggior tutela della sicurezza e della salute dei praticanti. </w:t>
      </w:r>
    </w:p>
    <w:p w14:paraId="27E276F4"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gli impianti natatori e gli impianti e le infrastrutture destinati alle attività sportive (stadi, palazzo dello sport...). Comprende le spese per iniziative e manifestazioni sportive e per le attività di promozione sportiva in collaborazione con le associazioni sportive locali, con il CONI e con altre istituzioni, anche al fine di promuovere la pratica sportiva. </w:t>
      </w:r>
    </w:p>
    <w:p w14:paraId="1C810FD4" w14:textId="5C1CCD3D" w:rsidR="00544FE8" w:rsidRPr="007C4399" w:rsidRDefault="00544FE8" w:rsidP="00544FE8">
      <w:pPr>
        <w:jc w:val="both"/>
        <w:rPr>
          <w:rFonts w:ascii="Calibri" w:hAnsi="Calibri" w:cs="Calibri"/>
          <w:sz w:val="22"/>
          <w:szCs w:val="22"/>
          <w:lang w:eastAsia="en-US"/>
        </w:rPr>
      </w:pPr>
      <w:r w:rsidRPr="007C4399">
        <w:rPr>
          <w:rFonts w:ascii="Calibri" w:hAnsi="Calibri"/>
          <w:sz w:val="22"/>
          <w:szCs w:val="22"/>
        </w:rPr>
        <w:t>FINALITA’ E OBIETTIVI: Incentivazione, in collaborazione con le Associazioni operanti sul territorio e le istituzioni scolastiche, della diffusione delle attività sportive attraverso l'utilizzo dei locali comunali e la concessione di contributi. Conservare e manutenere il patrimonio comunale attraverso interventi ordinari e d'investimento</w:t>
      </w:r>
      <w:r w:rsidR="007B786A">
        <w:rPr>
          <w:rFonts w:ascii="Calibri" w:hAnsi="Calibri"/>
          <w:sz w:val="22"/>
          <w:szCs w:val="22"/>
        </w:rPr>
        <w:t xml:space="preserve"> (es. sostituzione luci del campo da calcio)</w:t>
      </w:r>
      <w:r w:rsidRPr="007C4399">
        <w:rPr>
          <w:rFonts w:ascii="Calibri" w:hAnsi="Calibri"/>
          <w:sz w:val="22"/>
          <w:szCs w:val="22"/>
        </w:rPr>
        <w:t xml:space="preserve">. </w:t>
      </w:r>
      <w:r w:rsidRPr="007C4399">
        <w:rPr>
          <w:rFonts w:ascii="Calibri" w:hAnsi="Calibri" w:cs="Calibri"/>
          <w:sz w:val="22"/>
          <w:szCs w:val="22"/>
          <w:lang w:eastAsia="en-US"/>
        </w:rPr>
        <w:t>Il Comune favorisce e sostiene:</w:t>
      </w:r>
    </w:p>
    <w:p w14:paraId="1E490784" w14:textId="77777777" w:rsidR="00544FE8" w:rsidRPr="007C4399" w:rsidRDefault="00544FE8" w:rsidP="00544FE8">
      <w:pPr>
        <w:jc w:val="both"/>
        <w:rPr>
          <w:rFonts w:ascii="Calibri" w:hAnsi="Calibri" w:cs="Calibri"/>
          <w:sz w:val="22"/>
          <w:szCs w:val="22"/>
          <w:lang w:eastAsia="en-US"/>
        </w:rPr>
      </w:pPr>
      <w:r w:rsidRPr="007C4399">
        <w:rPr>
          <w:rFonts w:ascii="Calibri" w:hAnsi="Calibri" w:cs="Calibri"/>
          <w:sz w:val="22"/>
          <w:szCs w:val="22"/>
          <w:lang w:eastAsia="en-US"/>
        </w:rPr>
        <w:t>a) la diffusione dell'attività motoria e l'attività sportiva dilettantistica;</w:t>
      </w:r>
    </w:p>
    <w:p w14:paraId="72B22213" w14:textId="77777777" w:rsidR="00544FE8" w:rsidRPr="007C4399" w:rsidRDefault="00544FE8" w:rsidP="00544FE8">
      <w:pPr>
        <w:jc w:val="both"/>
        <w:rPr>
          <w:rFonts w:ascii="Calibri" w:hAnsi="Calibri" w:cs="Calibri"/>
          <w:sz w:val="22"/>
          <w:szCs w:val="22"/>
          <w:lang w:eastAsia="en-US"/>
        </w:rPr>
      </w:pPr>
      <w:r w:rsidRPr="007C4399">
        <w:rPr>
          <w:rFonts w:ascii="Calibri" w:hAnsi="Calibri" w:cs="Calibri"/>
          <w:sz w:val="22"/>
          <w:szCs w:val="22"/>
          <w:lang w:eastAsia="en-US"/>
        </w:rPr>
        <w:t>b) la pratica sportiva delle persone con disabilità;</w:t>
      </w:r>
    </w:p>
    <w:p w14:paraId="36D22BEA" w14:textId="77777777" w:rsidR="00544FE8" w:rsidRPr="007C4399" w:rsidRDefault="00544FE8" w:rsidP="00544FE8">
      <w:pPr>
        <w:jc w:val="both"/>
        <w:rPr>
          <w:rFonts w:ascii="Calibri" w:hAnsi="Calibri" w:cs="Calibri"/>
          <w:sz w:val="22"/>
          <w:szCs w:val="22"/>
          <w:lang w:eastAsia="en-US"/>
        </w:rPr>
      </w:pPr>
      <w:r w:rsidRPr="007C4399">
        <w:rPr>
          <w:rFonts w:ascii="Calibri" w:hAnsi="Calibri" w:cs="Calibri"/>
          <w:sz w:val="22"/>
          <w:szCs w:val="22"/>
          <w:lang w:eastAsia="en-US"/>
        </w:rPr>
        <w:t>c) l'attività sportiva di alto livello e la promozione dei talenti sportivi;</w:t>
      </w:r>
    </w:p>
    <w:p w14:paraId="37EB70F9" w14:textId="77777777" w:rsidR="00544FE8" w:rsidRPr="007C4399" w:rsidRDefault="00544FE8" w:rsidP="00544FE8">
      <w:pPr>
        <w:jc w:val="both"/>
        <w:rPr>
          <w:rFonts w:ascii="Calibri" w:hAnsi="Calibri" w:cs="Calibri"/>
          <w:sz w:val="22"/>
          <w:szCs w:val="22"/>
          <w:lang w:eastAsia="en-US"/>
        </w:rPr>
      </w:pPr>
      <w:r w:rsidRPr="007C4399">
        <w:rPr>
          <w:rFonts w:ascii="Calibri" w:hAnsi="Calibri" w:cs="Calibri"/>
          <w:sz w:val="22"/>
          <w:szCs w:val="22"/>
          <w:lang w:eastAsia="en-US"/>
        </w:rPr>
        <w:t>d) la formazione dei dirigenti e degli operatori dell'associazionismo sportivo;</w:t>
      </w:r>
    </w:p>
    <w:p w14:paraId="5E59C670" w14:textId="77777777" w:rsidR="00544FE8" w:rsidRPr="007C4399" w:rsidRDefault="00544FE8" w:rsidP="00544FE8">
      <w:pPr>
        <w:jc w:val="both"/>
        <w:rPr>
          <w:rFonts w:ascii="Calibri" w:hAnsi="Calibri" w:cs="Calibri"/>
          <w:sz w:val="22"/>
          <w:szCs w:val="22"/>
          <w:lang w:eastAsia="en-US"/>
        </w:rPr>
      </w:pPr>
      <w:r w:rsidRPr="007C4399">
        <w:rPr>
          <w:rFonts w:ascii="Calibri" w:hAnsi="Calibri" w:cs="Calibri"/>
          <w:sz w:val="22"/>
          <w:szCs w:val="22"/>
          <w:lang w:eastAsia="en-US"/>
        </w:rPr>
        <w:t>e) la fruibilità degli impianti sportivi da parte delle associazioni sportive e dei cittadini;</w:t>
      </w:r>
    </w:p>
    <w:p w14:paraId="351EA98E" w14:textId="77777777" w:rsidR="00544FE8" w:rsidRPr="007C4399" w:rsidRDefault="00544FE8" w:rsidP="00544FE8">
      <w:pPr>
        <w:jc w:val="both"/>
        <w:rPr>
          <w:rFonts w:ascii="Calibri" w:hAnsi="Calibri" w:cs="Calibri"/>
          <w:sz w:val="22"/>
          <w:szCs w:val="22"/>
          <w:lang w:eastAsia="en-US"/>
        </w:rPr>
      </w:pPr>
      <w:r w:rsidRPr="007C4399">
        <w:rPr>
          <w:rFonts w:ascii="Calibri" w:hAnsi="Calibri" w:cs="Calibri"/>
          <w:sz w:val="22"/>
          <w:szCs w:val="22"/>
          <w:lang w:eastAsia="en-US"/>
        </w:rPr>
        <w:t>f) la dotazione degli impianti sportivi, in relazione alla vocazione del territorio e il loro miglioramento.</w:t>
      </w:r>
    </w:p>
    <w:p w14:paraId="745B7184" w14:textId="77777777" w:rsidR="00544FE8" w:rsidRPr="007C4399" w:rsidRDefault="00544FE8" w:rsidP="00544FE8">
      <w:pPr>
        <w:jc w:val="both"/>
        <w:rPr>
          <w:rFonts w:ascii="Calibri" w:hAnsi="Calibri" w:cs="Calibri"/>
          <w:sz w:val="22"/>
          <w:szCs w:val="22"/>
          <w:lang w:eastAsia="en-US"/>
        </w:rPr>
      </w:pPr>
      <w:r w:rsidRPr="007C4399">
        <w:rPr>
          <w:rFonts w:ascii="Calibri" w:hAnsi="Calibri" w:cs="Calibri"/>
          <w:sz w:val="22"/>
          <w:szCs w:val="22"/>
          <w:lang w:eastAsia="en-US"/>
        </w:rPr>
        <w:t>Il Comune realizza quanto suindicato in particolare attraverso: il sostegno all'associazionismo sportivo, la formazione giovanile; il finanziamento di attività sportive, di manifestazioni sportive e di grandi eventi, delle attrezzature sportive, anche per le persone con disabilità, e degli impianti sportivi; la prevenzione e la tutela sanitaria degli sportivi; l'aggiornamento professionale dei dirigenti sportivi e degli operatori; l'attività sportiva e motoria nelle istituzioni scolastiche e formative; la valorizzazione dei talenti sportivi; la realizzazione di studi, convegni per una cultura dell'attività sportiva; il contrasto agli illeciti sportivi e al doping.</w:t>
      </w:r>
    </w:p>
    <w:p w14:paraId="731ED959" w14:textId="77777777" w:rsidR="00544FE8" w:rsidRPr="007C4399" w:rsidRDefault="00544FE8" w:rsidP="00544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2"/>
          <w:szCs w:val="22"/>
        </w:rPr>
      </w:pPr>
      <w:r w:rsidRPr="007C4399">
        <w:rPr>
          <w:rFonts w:ascii="Calibri" w:hAnsi="Calibri" w:cs="Calibri"/>
          <w:sz w:val="22"/>
          <w:szCs w:val="22"/>
        </w:rPr>
        <w:t xml:space="preserve">Sul territorio sono presenti le seguenti strutture sportive: campo da calcio comunale (Via S. Maria); palazzetto dello Sport e palestra Scuola Media (Via Fornai, 1); palestra Scuola elementare (Via Dante), centro sportivo/ricreativo Sottodossi con 2 campi da tennis, una palestra (ex bocciodromo), un campo polivalente (coperto durante l’inverno per consentire il gioco del tennis). </w:t>
      </w:r>
    </w:p>
    <w:p w14:paraId="01852A0A" w14:textId="77777777" w:rsidR="00544FE8" w:rsidRPr="007C4399" w:rsidRDefault="00544FE8" w:rsidP="00544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2"/>
          <w:szCs w:val="22"/>
        </w:rPr>
      </w:pPr>
      <w:r w:rsidRPr="007C4399">
        <w:rPr>
          <w:rFonts w:ascii="Calibri" w:hAnsi="Calibri" w:cs="Calibri"/>
          <w:sz w:val="22"/>
          <w:szCs w:val="22"/>
        </w:rPr>
        <w:t>Alle Associazioni di volontariato presenti ed attive a Mezzocorona (n. 11), sono garantiti idonei contributi e supporto nell’organizzazione delle manifestazioni. Particolare riguardo viene riservato alle Associazioni che prestano la loro attività in un’ottica Family.</w:t>
      </w:r>
    </w:p>
    <w:p w14:paraId="6CAA7B1A" w14:textId="77777777" w:rsidR="00544FE8" w:rsidRPr="007C4399" w:rsidRDefault="00544FE8" w:rsidP="00544FE8">
      <w:pPr>
        <w:jc w:val="both"/>
        <w:rPr>
          <w:rFonts w:ascii="Calibri" w:hAnsi="Calibri" w:cs="Calibri"/>
          <w:sz w:val="22"/>
          <w:szCs w:val="22"/>
        </w:rPr>
      </w:pPr>
      <w:r w:rsidRPr="007C4399">
        <w:rPr>
          <w:rFonts w:ascii="Calibri" w:hAnsi="Calibri" w:cs="Calibri"/>
          <w:sz w:val="22"/>
          <w:szCs w:val="22"/>
        </w:rPr>
        <w:t>RISORSE UMANE DA IMPIEGARE: l’ufficio si avvale per la realizzazione del programma del personale assegnato al servizio.</w:t>
      </w:r>
    </w:p>
    <w:p w14:paraId="63417A7F" w14:textId="77777777" w:rsidR="00544FE8" w:rsidRPr="007C4399" w:rsidRDefault="00544FE8" w:rsidP="00544FE8">
      <w:pPr>
        <w:jc w:val="both"/>
        <w:rPr>
          <w:rFonts w:ascii="Calibri" w:hAnsi="Calibri" w:cs="Calibri"/>
          <w:sz w:val="22"/>
          <w:szCs w:val="22"/>
        </w:rPr>
      </w:pPr>
      <w:r w:rsidRPr="007C4399">
        <w:rPr>
          <w:rFonts w:ascii="Calibri" w:hAnsi="Calibri" w:cs="Calibri"/>
          <w:sz w:val="22"/>
          <w:szCs w:val="22"/>
        </w:rPr>
        <w:t>RISORSE STRUMENTALI UTILIZZATE: quelle attualmente in dotazione al servizio, come risultante nell’inventario dei beni del Comune.</w:t>
      </w:r>
    </w:p>
    <w:p w14:paraId="62054EA6" w14:textId="303D93D6" w:rsidR="00544FE8" w:rsidRPr="007C4399" w:rsidRDefault="00544FE8" w:rsidP="00544FE8">
      <w:pPr>
        <w:jc w:val="both"/>
        <w:rPr>
          <w:rFonts w:ascii="Calibri" w:hAnsi="Calibri" w:cs="Calibri"/>
          <w:strike/>
          <w:sz w:val="22"/>
          <w:szCs w:val="22"/>
        </w:rPr>
      </w:pPr>
      <w:r w:rsidRPr="007C4399">
        <w:rPr>
          <w:rFonts w:ascii="Calibri" w:hAnsi="Calibri" w:cs="Calibri"/>
          <w:sz w:val="22"/>
          <w:szCs w:val="22"/>
        </w:rPr>
        <w:t>RESPONSABILE DEL SERVIZIO: Segretario Comunale– responsabile servizi tecnici</w:t>
      </w:r>
      <w:r w:rsidR="008947DF">
        <w:rPr>
          <w:rFonts w:ascii="Calibri" w:hAnsi="Calibri" w:cs="Calibri"/>
          <w:sz w:val="22"/>
          <w:szCs w:val="22"/>
        </w:rPr>
        <w:t xml:space="preserve"> ingegnere Andrea Bosoni</w:t>
      </w:r>
      <w:r>
        <w:rPr>
          <w:rFonts w:ascii="Calibri" w:hAnsi="Calibri" w:cs="Calibri"/>
          <w:sz w:val="22"/>
          <w:szCs w:val="22"/>
        </w:rPr>
        <w:t>;</w:t>
      </w:r>
    </w:p>
    <w:p w14:paraId="00A72175" w14:textId="77777777" w:rsidR="00544FE8" w:rsidRDefault="00544FE8" w:rsidP="00544FE8">
      <w:pPr>
        <w:jc w:val="both"/>
        <w:rPr>
          <w:rFonts w:ascii="Calibri" w:hAnsi="Calibri" w:cs="Calibri"/>
          <w:sz w:val="22"/>
          <w:szCs w:val="22"/>
        </w:rPr>
      </w:pPr>
      <w:r w:rsidRPr="007C4399">
        <w:rPr>
          <w:rFonts w:ascii="Calibri" w:hAnsi="Calibri" w:cs="Calibri"/>
          <w:sz w:val="22"/>
          <w:szCs w:val="22"/>
        </w:rPr>
        <w:t>AMMINISTRATORE DI RIFERIMENTO: assessore Matteo Permer</w:t>
      </w:r>
      <w:r>
        <w:rPr>
          <w:rFonts w:ascii="Calibri" w:hAnsi="Calibri" w:cs="Calibri"/>
          <w:sz w:val="22"/>
          <w:szCs w:val="22"/>
        </w:rPr>
        <w:t>.</w:t>
      </w:r>
    </w:p>
    <w:p w14:paraId="26BB2F3E" w14:textId="77777777" w:rsidR="00544FE8" w:rsidRDefault="00544FE8" w:rsidP="00544FE8">
      <w:pPr>
        <w:jc w:val="both"/>
        <w:rPr>
          <w:rFonts w:ascii="Calibri" w:hAnsi="Calibri" w:cs="Calibri"/>
          <w:sz w:val="22"/>
          <w:szCs w:val="22"/>
        </w:rPr>
      </w:pPr>
    </w:p>
    <w:p w14:paraId="761017AA" w14:textId="77777777" w:rsidR="00544FE8" w:rsidRDefault="00544FE8" w:rsidP="00544FE8">
      <w:pPr>
        <w:jc w:val="both"/>
        <w:rPr>
          <w:rFonts w:ascii="Calibri" w:hAnsi="Calibri" w:cs="Calibri"/>
          <w:sz w:val="22"/>
          <w:szCs w:val="22"/>
        </w:rPr>
      </w:pPr>
    </w:p>
    <w:p w14:paraId="11453588" w14:textId="77777777" w:rsidR="00450FC1" w:rsidRPr="00707FCA" w:rsidRDefault="00450FC1" w:rsidP="00575584">
      <w:pPr>
        <w:shd w:val="clear" w:color="auto" w:fill="DBE5F1" w:themeFill="accent1" w:themeFillTint="33"/>
        <w:jc w:val="both"/>
        <w:rPr>
          <w:rFonts w:ascii="Calibri" w:hAnsi="Calibri" w:cs="Calibri"/>
          <w:b/>
          <w:sz w:val="22"/>
          <w:szCs w:val="22"/>
        </w:rPr>
      </w:pPr>
      <w:r w:rsidRPr="00707FCA">
        <w:rPr>
          <w:rFonts w:ascii="Calibri" w:hAnsi="Calibri" w:cs="Calibri"/>
          <w:b/>
          <w:sz w:val="22"/>
          <w:szCs w:val="22"/>
        </w:rPr>
        <w:t>Programma 2 Giovani</w:t>
      </w:r>
    </w:p>
    <w:p w14:paraId="272359B5" w14:textId="77777777" w:rsidR="00450FC1" w:rsidRPr="00707FCA" w:rsidRDefault="00450FC1" w:rsidP="00450FC1">
      <w:pPr>
        <w:jc w:val="both"/>
        <w:rPr>
          <w:rFonts w:ascii="Calibri" w:hAnsi="Calibri" w:cs="Calibri"/>
          <w:i/>
          <w:sz w:val="22"/>
          <w:szCs w:val="22"/>
        </w:rPr>
      </w:pPr>
      <w:r w:rsidRPr="00707FCA">
        <w:rPr>
          <w:rFonts w:ascii="Calibri" w:hAnsi="Calibri" w:cs="Calibri"/>
          <w:i/>
          <w:sz w:val="22"/>
          <w:szCs w:val="22"/>
        </w:rPr>
        <w:t xml:space="preserve">Amministrazione e funzionamento delle attività destinate ai giovani e per la promozione delle politiche giovanili. Comprende le spese destinate alle politiche per l'autonomia e i diritti dei giovani, ivi inclusa la produzione di informazione di sportello, di seminari e di iniziative divulgative a sostegno dei giovani. Comprende le spese per iniziative rivolte ai giovani per lo sviluppo e la conoscenza dell'associazionismo e del volontariato. Comprende le spese per i centri polivalenti per i giovani. </w:t>
      </w:r>
    </w:p>
    <w:p w14:paraId="12352A2E" w14:textId="77777777" w:rsidR="00450FC1" w:rsidRPr="00707FCA" w:rsidRDefault="00450FC1" w:rsidP="00FD043B">
      <w:pPr>
        <w:jc w:val="both"/>
        <w:rPr>
          <w:rFonts w:ascii="Calibri" w:hAnsi="Calibri" w:cs="Calibri"/>
          <w:sz w:val="22"/>
          <w:szCs w:val="22"/>
        </w:rPr>
      </w:pPr>
      <w:r w:rsidRPr="00707FCA">
        <w:rPr>
          <w:rFonts w:ascii="Calibri" w:hAnsi="Calibri" w:cs="Calibri"/>
          <w:sz w:val="22"/>
          <w:szCs w:val="22"/>
        </w:rPr>
        <w:t xml:space="preserve">FINALITA’ E OBIETTIVI </w:t>
      </w:r>
    </w:p>
    <w:p w14:paraId="2D924ABE" w14:textId="77777777" w:rsidR="00BE6C35" w:rsidRPr="001A7867" w:rsidRDefault="00BE6C35" w:rsidP="00BE6C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2"/>
          <w:szCs w:val="22"/>
        </w:rPr>
      </w:pPr>
      <w:r w:rsidRPr="001A7867">
        <w:rPr>
          <w:rFonts w:ascii="Calibri" w:hAnsi="Calibri" w:cs="Calibri"/>
          <w:sz w:val="22"/>
          <w:szCs w:val="22"/>
        </w:rPr>
        <w:t>Il Comune riserva alle politiche giovanili un ruolo strategico. La cura, il sostegno e la promozione delle nuove generazioni sono elemento fondamentale per le istituzioni che intendono promuovere uno stato di benessere generale che consenta ai giovani di divenire cittadini attivi. Offrire informazioni, creare opportunità, accogliere sollecitazioni sono gli obiettivi che l’amministrazione intende realizzare e favorire per incoraggiare il territorio a lavorare per crescere. Sono molte le iniziative che sono in agenda e che nel corso degli anni si andranno via via definendo per favorire l'autonomia giovanile e un passaggio solido all'età adulta.</w:t>
      </w:r>
    </w:p>
    <w:p w14:paraId="604A30D1" w14:textId="77777777" w:rsidR="00BE6C35" w:rsidRPr="001A7867" w:rsidRDefault="00BE6C35" w:rsidP="006A6978">
      <w:pPr>
        <w:pStyle w:val="Paragrafoelenc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360"/>
        <w:jc w:val="both"/>
        <w:rPr>
          <w:rFonts w:ascii="Calibri" w:hAnsi="Calibri" w:cs="Calibri"/>
          <w:sz w:val="22"/>
          <w:szCs w:val="22"/>
        </w:rPr>
      </w:pPr>
      <w:r w:rsidRPr="001A7867">
        <w:rPr>
          <w:rFonts w:ascii="Calibri" w:hAnsi="Calibri" w:cs="Calibri"/>
          <w:sz w:val="22"/>
          <w:szCs w:val="22"/>
        </w:rPr>
        <w:t xml:space="preserve">Spazio Giovani: proseguirà la collaborazione con la Comunità di Valle per la realizzazione sul territorio del progetto di aggregazione giovanile denominato “educare i giovani alla partecipazione”. </w:t>
      </w:r>
    </w:p>
    <w:p w14:paraId="193F9AF1" w14:textId="77777777" w:rsidR="00BE6C35" w:rsidRPr="001A7867" w:rsidRDefault="00BE6C35" w:rsidP="006A6978">
      <w:pPr>
        <w:pStyle w:val="Paragrafoelenc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Autospacing="1" w:afterAutospacing="1"/>
        <w:ind w:left="360"/>
        <w:jc w:val="both"/>
        <w:rPr>
          <w:rFonts w:ascii="Calibri" w:hAnsi="Calibri" w:cs="Calibri"/>
          <w:sz w:val="22"/>
          <w:szCs w:val="22"/>
        </w:rPr>
      </w:pPr>
      <w:r w:rsidRPr="001A7867">
        <w:rPr>
          <w:rFonts w:ascii="Calibri" w:hAnsi="Calibri" w:cs="Calibri"/>
          <w:sz w:val="22"/>
          <w:szCs w:val="22"/>
        </w:rPr>
        <w:t>Il Piano Giovani di Zona della Piana Rotaliana: proseguirà la collaborazione con la Comunità Rotaliana-Königsberg e i comuni di Mezzolombardo, Terre d’Adige, S. Michele a/A e Roverè della Luna, finalizzata alla condivisione di politiche e proposte in campo giovanile, favorendo l’integrazione tra i ragazzi appartenenti a più Comuni. Nel mese di dicembre 2019 è stata rinnovata la convenzione con la Comunità, ente capofila, per il triennio 2020/2022.</w:t>
      </w:r>
    </w:p>
    <w:p w14:paraId="3827E14C" w14:textId="77777777" w:rsidR="00BE6C35" w:rsidRPr="001A7867" w:rsidRDefault="00BE6C35" w:rsidP="006A6978">
      <w:pPr>
        <w:pStyle w:val="Paragrafoelenc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Autospacing="1" w:afterAutospacing="1"/>
        <w:ind w:left="360"/>
        <w:jc w:val="both"/>
        <w:rPr>
          <w:rFonts w:ascii="Calibri" w:hAnsi="Calibri" w:cs="Calibri"/>
          <w:sz w:val="22"/>
          <w:szCs w:val="22"/>
        </w:rPr>
      </w:pPr>
      <w:r w:rsidRPr="001A7867">
        <w:rPr>
          <w:rFonts w:ascii="Calibri" w:hAnsi="Calibri" w:cs="Calibri"/>
          <w:sz w:val="22"/>
          <w:szCs w:val="22"/>
        </w:rPr>
        <w:t>“amici in Comune”: negli interventi in materia di politiche giovanili e familiari dell’amministrazione comunale vi è l’organizzazione della nuova edizione dell’incontro con i neo diciottenni. Obiettivo dell’evento è quello di ascoltare le loro istanze ed i loro suggerimenti e nel contempo illustrare i servizi e le opportunità presenti sul territorio: Piana Giovani, Spazio Giovani, servizio civile, summer jobs…Un ulteriore obiettivo che si vuole cogliere è quello di attivare delle iniziative per apprendere ed interiorizzare il concetto di cittadinanza attiva.</w:t>
      </w:r>
    </w:p>
    <w:p w14:paraId="6CFB00F7" w14:textId="77777777" w:rsidR="00BE6C35" w:rsidRPr="001A7867" w:rsidRDefault="00BE6C35" w:rsidP="006A6978">
      <w:pPr>
        <w:pStyle w:val="Paragrafoelenc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beforeAutospacing="1" w:after="100" w:afterAutospacing="1"/>
        <w:ind w:left="360"/>
        <w:jc w:val="both"/>
        <w:rPr>
          <w:rFonts w:ascii="Calibri" w:hAnsi="Calibri"/>
          <w:sz w:val="22"/>
          <w:szCs w:val="22"/>
        </w:rPr>
      </w:pPr>
      <w:r w:rsidRPr="001A7867">
        <w:rPr>
          <w:rFonts w:ascii="Calibri" w:hAnsi="Calibri" w:cs="Calibri"/>
          <w:sz w:val="22"/>
          <w:szCs w:val="22"/>
        </w:rPr>
        <w:t>servizio civile: si sosterrà</w:t>
      </w:r>
      <w:r w:rsidRPr="001A7867">
        <w:rPr>
          <w:rFonts w:ascii="Calibri" w:hAnsi="Calibri"/>
          <w:sz w:val="22"/>
          <w:szCs w:val="22"/>
        </w:rPr>
        <w:t xml:space="preserve"> </w:t>
      </w:r>
      <w:r w:rsidRPr="001A7867">
        <w:rPr>
          <w:rFonts w:ascii="Calibri" w:hAnsi="Calibri" w:cs="Calibri"/>
          <w:sz w:val="22"/>
          <w:szCs w:val="22"/>
        </w:rPr>
        <w:t xml:space="preserve">l’attivazione di nuovi </w:t>
      </w:r>
      <w:r w:rsidRPr="001A7867">
        <w:rPr>
          <w:rFonts w:ascii="Calibri" w:hAnsi="Calibri"/>
          <w:sz w:val="22"/>
          <w:szCs w:val="22"/>
        </w:rPr>
        <w:t>progetti del Servizio civile universale provinciale (SCUP).</w:t>
      </w:r>
    </w:p>
    <w:p w14:paraId="7460F432" w14:textId="77777777" w:rsidR="00BE6C35" w:rsidRPr="001A7867" w:rsidRDefault="00BE6C35" w:rsidP="006A6978">
      <w:pPr>
        <w:pStyle w:val="Paragrafoelenc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360"/>
        <w:jc w:val="both"/>
        <w:rPr>
          <w:rFonts w:ascii="Calibri" w:hAnsi="Calibri"/>
          <w:sz w:val="22"/>
          <w:szCs w:val="22"/>
        </w:rPr>
      </w:pPr>
      <w:r w:rsidRPr="001A7867">
        <w:rPr>
          <w:rFonts w:ascii="Calibri" w:hAnsi="Calibri"/>
          <w:sz w:val="22"/>
          <w:szCs w:val="22"/>
        </w:rPr>
        <w:t xml:space="preserve">comitato dei giovani: </w:t>
      </w:r>
      <w:r>
        <w:rPr>
          <w:rFonts w:ascii="Calibri" w:hAnsi="Calibri"/>
          <w:sz w:val="22"/>
          <w:szCs w:val="22"/>
        </w:rPr>
        <w:t>verrà offerto supporto a</w:t>
      </w:r>
      <w:r w:rsidRPr="001A7867">
        <w:rPr>
          <w:rFonts w:ascii="Calibri" w:hAnsi="Calibri"/>
          <w:sz w:val="22"/>
          <w:szCs w:val="22"/>
        </w:rPr>
        <w:t>l neocostituito comitato, al fine di promuoverne l’attività, ascoltare, valutare ed eventualmente recepirne le proposte.</w:t>
      </w:r>
    </w:p>
    <w:p w14:paraId="468514BB" w14:textId="77777777" w:rsidR="00BE6C35" w:rsidRPr="001A7867" w:rsidRDefault="00BE6C35" w:rsidP="00BE6C35">
      <w:pPr>
        <w:jc w:val="both"/>
        <w:rPr>
          <w:rFonts w:ascii="Calibri" w:hAnsi="Calibri"/>
          <w:sz w:val="22"/>
          <w:szCs w:val="22"/>
        </w:rPr>
      </w:pPr>
      <w:r w:rsidRPr="001A7867">
        <w:rPr>
          <w:rFonts w:ascii="Calibri" w:hAnsi="Calibri"/>
          <w:sz w:val="22"/>
          <w:szCs w:val="22"/>
        </w:rPr>
        <w:t>RISORSE UMANE DA IMPIEGARE: l’ufficio si avvale per la realizzazione del programma del personale assegnato al servizio.</w:t>
      </w:r>
    </w:p>
    <w:p w14:paraId="7A79196E" w14:textId="77777777" w:rsidR="00BE6C35" w:rsidRPr="001A7867" w:rsidRDefault="00BE6C35" w:rsidP="00BE6C35">
      <w:pPr>
        <w:jc w:val="both"/>
        <w:rPr>
          <w:rFonts w:ascii="Calibri" w:hAnsi="Calibri"/>
          <w:sz w:val="22"/>
          <w:szCs w:val="22"/>
        </w:rPr>
      </w:pPr>
      <w:r w:rsidRPr="001A7867">
        <w:rPr>
          <w:rFonts w:ascii="Calibri" w:hAnsi="Calibri"/>
          <w:sz w:val="22"/>
          <w:szCs w:val="22"/>
        </w:rPr>
        <w:t>RISORSE STRUMENTALI UTILIZZATE: quelle attualmente in dotazione al servizio, come risultante nell’inventario dei beni del Comune.</w:t>
      </w:r>
    </w:p>
    <w:p w14:paraId="12D18674" w14:textId="33AB146D" w:rsidR="00BE6C35" w:rsidRPr="001A7867" w:rsidRDefault="00BE6C35" w:rsidP="00BE6C35">
      <w:pPr>
        <w:jc w:val="both"/>
        <w:rPr>
          <w:rFonts w:ascii="Calibri" w:hAnsi="Calibri"/>
          <w:sz w:val="22"/>
          <w:szCs w:val="22"/>
        </w:rPr>
      </w:pPr>
      <w:r w:rsidRPr="001A7867">
        <w:rPr>
          <w:rFonts w:ascii="Calibri" w:hAnsi="Calibri"/>
          <w:sz w:val="22"/>
          <w:szCs w:val="22"/>
        </w:rPr>
        <w:t xml:space="preserve">RESPONSABILE DEL SERVIZIO: Segretario Comunale </w:t>
      </w:r>
    </w:p>
    <w:p w14:paraId="0B1FBC6D" w14:textId="77777777" w:rsidR="00BE6C35" w:rsidRPr="001A7867" w:rsidRDefault="00BE6C35" w:rsidP="00BE6C35">
      <w:pPr>
        <w:jc w:val="both"/>
        <w:rPr>
          <w:rFonts w:ascii="Calibri" w:hAnsi="Calibri"/>
          <w:sz w:val="22"/>
          <w:szCs w:val="22"/>
        </w:rPr>
      </w:pPr>
      <w:r w:rsidRPr="001A7867">
        <w:rPr>
          <w:rFonts w:ascii="Calibri" w:hAnsi="Calibri"/>
          <w:sz w:val="22"/>
          <w:szCs w:val="22"/>
        </w:rPr>
        <w:t>AMMINISTRATORE DI RIFERIMENTO: assessore Monika Furlan</w:t>
      </w:r>
    </w:p>
    <w:p w14:paraId="5B8C627C" w14:textId="77777777" w:rsidR="00BE6C35" w:rsidRPr="001A7867" w:rsidRDefault="00BE6C35" w:rsidP="00BE6C35">
      <w:pPr>
        <w:jc w:val="both"/>
        <w:rPr>
          <w:rFonts w:ascii="Calibri" w:hAnsi="Calibri"/>
          <w:b/>
          <w:sz w:val="22"/>
          <w:szCs w:val="22"/>
        </w:rPr>
      </w:pPr>
    </w:p>
    <w:p w14:paraId="1A6CCD16" w14:textId="77777777" w:rsidR="00545EB1" w:rsidRDefault="00545EB1" w:rsidP="00545EB1">
      <w:pPr>
        <w:jc w:val="both"/>
        <w:rPr>
          <w:rFonts w:ascii="Calibri" w:hAnsi="Calibri"/>
          <w:b/>
          <w:sz w:val="22"/>
          <w:szCs w:val="22"/>
        </w:rPr>
      </w:pPr>
    </w:p>
    <w:p w14:paraId="0C7DE310" w14:textId="77777777" w:rsidR="00450FC1" w:rsidRPr="00707FCA" w:rsidRDefault="00450FC1" w:rsidP="00575584">
      <w:pPr>
        <w:shd w:val="clear" w:color="auto" w:fill="B8CCE4" w:themeFill="accent1" w:themeFillTint="66"/>
        <w:jc w:val="both"/>
        <w:rPr>
          <w:rFonts w:ascii="Calibri" w:hAnsi="Calibri"/>
          <w:b/>
          <w:sz w:val="22"/>
          <w:szCs w:val="22"/>
        </w:rPr>
      </w:pPr>
      <w:r w:rsidRPr="00707FCA">
        <w:rPr>
          <w:rFonts w:ascii="Calibri" w:hAnsi="Calibri"/>
          <w:b/>
          <w:sz w:val="22"/>
          <w:szCs w:val="22"/>
        </w:rPr>
        <w:t xml:space="preserve">Missione 07 – turismo </w:t>
      </w:r>
    </w:p>
    <w:p w14:paraId="547C9A07"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1</w:t>
      </w:r>
      <w:r w:rsidRPr="00707FCA">
        <w:rPr>
          <w:rFonts w:ascii="Calibri" w:hAnsi="Calibri"/>
          <w:b/>
          <w:bCs/>
          <w:sz w:val="22"/>
          <w:szCs w:val="22"/>
        </w:rPr>
        <w:t xml:space="preserve"> Sviluppo e valorizzazione del turismo </w:t>
      </w:r>
    </w:p>
    <w:p w14:paraId="4B2DE7BE" w14:textId="77777777" w:rsidR="00450FC1" w:rsidRPr="00707FCA" w:rsidRDefault="00450FC1" w:rsidP="00450FC1">
      <w:pPr>
        <w:jc w:val="both"/>
        <w:rPr>
          <w:rFonts w:ascii="Calibri" w:hAnsi="Calibri"/>
          <w:i/>
          <w:sz w:val="22"/>
          <w:szCs w:val="22"/>
        </w:rPr>
      </w:pPr>
      <w:r w:rsidRPr="00707FCA">
        <w:rPr>
          <w:rFonts w:ascii="Calibri" w:hAnsi="Calibri"/>
          <w:i/>
          <w:sz w:val="22"/>
          <w:szCs w:val="22"/>
        </w:rPr>
        <w:t>Amministrazione e funzionamento delle attività e dei servizi relativi al turismo, per la promozione e lo sviluppo del turismo e per la programmazione e il coordinamento delle iniziative turistiche sul territorio. Comprende le spese per sussidi, prestiti e contributi a favore degli enti e delle imprese che operano nel settore turistico. Comprende le spese per le attività di coordinamento con i settori del trasporto, alberghiero e della ristorazione e con gli altri settori connessi a quello turistico. Comprende le spese per la programmazione e la partecipazione a manifestazioni turistiche. Comprende le spese per il funzionamento</w:t>
      </w:r>
      <w:r w:rsidRPr="00707FCA">
        <w:rPr>
          <w:rFonts w:ascii="Calibri" w:hAnsi="Calibri"/>
          <w:sz w:val="22"/>
          <w:szCs w:val="22"/>
        </w:rPr>
        <w:t xml:space="preserve"> </w:t>
      </w:r>
      <w:r w:rsidRPr="00707FCA">
        <w:rPr>
          <w:rFonts w:ascii="Calibri" w:hAnsi="Calibri"/>
          <w:i/>
          <w:sz w:val="22"/>
          <w:szCs w:val="22"/>
        </w:rPr>
        <w:t xml:space="preserve">degli uffici turistici di competenza dell'ente, per l'organizzazione di campagne pubblicitarie, per la produzione e la diffusione di materiale promozionale per l'immagine del territorio a scopo di attrazione turistica. </w:t>
      </w:r>
    </w:p>
    <w:p w14:paraId="3B203EC3"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il coordinamento degli albi e delle professioni turistiche. </w:t>
      </w:r>
    </w:p>
    <w:p w14:paraId="5F149767"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i contributi per la costruzione, la ricostruzione, l'ammodernamento e l'ampliamento delle strutture dedicate alla ricezione turistica (alberghi, pensioni, villaggi turistici, ostelli per la gioventù). </w:t>
      </w:r>
    </w:p>
    <w:p w14:paraId="34013F15"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l'agriturismo e per lo sviluppo e la promozione del turismo sostenibile. Comprende le spese per le manifestazioni culturali, artistiche e religiose che abbiano come finalità prevalente l'attrazione turistica. Comprende le spese per la programmazione, il coordinamento e il monitoraggio delle relative politiche sul territorio anche in raccordo con la programmazione dei finanziamenti comunitari e statali. </w:t>
      </w:r>
    </w:p>
    <w:p w14:paraId="2EDDDB5A" w14:textId="77777777" w:rsidR="00450FC1" w:rsidRPr="00707FCA" w:rsidRDefault="00450FC1" w:rsidP="00FD043B">
      <w:pPr>
        <w:jc w:val="both"/>
        <w:rPr>
          <w:rFonts w:ascii="Calibri" w:hAnsi="Calibri"/>
          <w:sz w:val="22"/>
          <w:szCs w:val="22"/>
        </w:rPr>
      </w:pPr>
      <w:r w:rsidRPr="00707FCA">
        <w:rPr>
          <w:rFonts w:ascii="Calibri" w:hAnsi="Calibri"/>
          <w:sz w:val="22"/>
          <w:szCs w:val="22"/>
        </w:rPr>
        <w:t xml:space="preserve">FINALITA’ E OBIETTIVI </w:t>
      </w:r>
    </w:p>
    <w:p w14:paraId="0C64BB56" w14:textId="77777777" w:rsidR="0076722A" w:rsidRPr="001A7867" w:rsidRDefault="0076722A" w:rsidP="0076722A">
      <w:pPr>
        <w:jc w:val="both"/>
        <w:rPr>
          <w:rFonts w:ascii="Calibri" w:hAnsi="Calibri"/>
          <w:sz w:val="22"/>
          <w:szCs w:val="22"/>
        </w:rPr>
      </w:pPr>
      <w:r w:rsidRPr="001A7867">
        <w:rPr>
          <w:rFonts w:ascii="Calibri" w:hAnsi="Calibri"/>
          <w:sz w:val="22"/>
          <w:szCs w:val="22"/>
        </w:rPr>
        <w:t>Si confermano i contributi economici alle associazioni, in particolare alla Proloco, per la realizzazione di iniziative di comunicazione che promuovano il territorio di Mezzocorona, nonchè per il supporto amministrativo/logistico (ed economico, per quanto di competenza) alla realizzazione di eventi ideati da altre associazioni presenti sul territorio comunale.</w:t>
      </w:r>
    </w:p>
    <w:p w14:paraId="0F7383B3" w14:textId="77777777" w:rsidR="0076722A" w:rsidRPr="001A7867" w:rsidRDefault="0076722A" w:rsidP="007672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1A7867">
        <w:rPr>
          <w:rFonts w:ascii="Calibri" w:hAnsi="Calibri"/>
          <w:sz w:val="22"/>
          <w:szCs w:val="22"/>
        </w:rPr>
        <w:t xml:space="preserve">Per una efficace promozione del territorio, proseguirà la collaborazione con il Consorzio Turistico Piana Rotaliana Kӧnigsberg e l’associazione “Strada del Vino e dei sapori del Trentino”. </w:t>
      </w:r>
    </w:p>
    <w:p w14:paraId="5D901902" w14:textId="77777777" w:rsidR="0076722A" w:rsidRPr="001A7867" w:rsidRDefault="0076722A" w:rsidP="0076722A">
      <w:pPr>
        <w:jc w:val="both"/>
        <w:textAlignment w:val="baseline"/>
        <w:rPr>
          <w:rFonts w:ascii="Calibri" w:hAnsi="Calibri"/>
          <w:sz w:val="22"/>
          <w:szCs w:val="22"/>
        </w:rPr>
      </w:pPr>
      <w:r w:rsidRPr="001A7867">
        <w:rPr>
          <w:rFonts w:ascii="Calibri" w:hAnsi="Calibri"/>
          <w:sz w:val="22"/>
          <w:szCs w:val="22"/>
        </w:rPr>
        <w:t>Al fine di promuovere il sistema sociale e turistico locale, verranno sviluppate iniziative infrastrutturali in grado di valorizzare le peculiarità naturalistiche ed ambientali del monte di Mezzocorona. La località Monte, risulta comodamente raggiungibile con una funivia in tre minuti. Sul Monte sono presenti interessanti tracce storico – archeologiche che denotano varie attività umane sino dall’epoca preistorica. Verranno realizzati un percorso pedonale panoramico attrezzato ed una piattaforma di osservazione a sbalzo in località Monte, che rappresenta un ideale affaccio sulla Piana Rotaliana e su gran parte della Valle dell’Adige. Il primo lotto dei lavori risulta finanziato dal fondo strategico territoriale come da accordo di programma approvato con deliberazione del consiglio comunale n. 24 del 28.09.2017.</w:t>
      </w:r>
    </w:p>
    <w:p w14:paraId="7C1C374B" w14:textId="77777777" w:rsidR="0076722A" w:rsidRPr="001A7867" w:rsidRDefault="0076722A" w:rsidP="0076722A">
      <w:pPr>
        <w:jc w:val="both"/>
        <w:rPr>
          <w:rFonts w:ascii="Calibri" w:hAnsi="Calibri"/>
          <w:sz w:val="22"/>
          <w:szCs w:val="22"/>
        </w:rPr>
      </w:pPr>
      <w:r w:rsidRPr="001A7867">
        <w:rPr>
          <w:rFonts w:ascii="Calibri" w:hAnsi="Calibri"/>
          <w:sz w:val="22"/>
          <w:szCs w:val="22"/>
        </w:rPr>
        <w:t>RISORSE UMANE DA IMPIEGARE: l’ufficio si avvale per la realizzazione del programma del personale assegnato al servizio.</w:t>
      </w:r>
    </w:p>
    <w:p w14:paraId="618222B8" w14:textId="77777777" w:rsidR="0076722A" w:rsidRPr="001A7867" w:rsidRDefault="0076722A" w:rsidP="0076722A">
      <w:pPr>
        <w:jc w:val="both"/>
        <w:rPr>
          <w:rFonts w:ascii="Calibri" w:hAnsi="Calibri"/>
          <w:sz w:val="22"/>
          <w:szCs w:val="22"/>
        </w:rPr>
      </w:pPr>
      <w:r w:rsidRPr="001A7867">
        <w:rPr>
          <w:rFonts w:ascii="Calibri" w:hAnsi="Calibri"/>
          <w:sz w:val="22"/>
          <w:szCs w:val="22"/>
        </w:rPr>
        <w:t>RISORSE STRUMENTALI UTILIZZATE: quelle attualmente in dotazione al servizio, come risultante nell’inventario dei beni del Comune.</w:t>
      </w:r>
    </w:p>
    <w:p w14:paraId="587ACB07" w14:textId="166EBCF0" w:rsidR="0076722A" w:rsidRPr="001A7867" w:rsidRDefault="0076722A" w:rsidP="0076722A">
      <w:pPr>
        <w:jc w:val="both"/>
        <w:rPr>
          <w:rFonts w:ascii="Calibri" w:hAnsi="Calibri"/>
          <w:sz w:val="22"/>
          <w:szCs w:val="22"/>
        </w:rPr>
      </w:pPr>
      <w:r w:rsidRPr="001A7867">
        <w:rPr>
          <w:rFonts w:ascii="Calibri" w:hAnsi="Calibri"/>
          <w:sz w:val="22"/>
          <w:szCs w:val="22"/>
        </w:rPr>
        <w:t xml:space="preserve">RESPONSABILE DEL SERVIZIO: Segretario Comunale </w:t>
      </w:r>
    </w:p>
    <w:p w14:paraId="79CBB1BE" w14:textId="77777777" w:rsidR="0076722A" w:rsidRPr="001A7867" w:rsidRDefault="0076722A" w:rsidP="0076722A">
      <w:pPr>
        <w:jc w:val="both"/>
        <w:rPr>
          <w:rFonts w:ascii="Calibri" w:hAnsi="Calibri"/>
          <w:sz w:val="22"/>
          <w:szCs w:val="22"/>
        </w:rPr>
      </w:pPr>
      <w:r w:rsidRPr="001A7867">
        <w:rPr>
          <w:rFonts w:ascii="Calibri" w:hAnsi="Calibri"/>
          <w:sz w:val="22"/>
          <w:szCs w:val="22"/>
        </w:rPr>
        <w:t>AMMINISTRATORE DI RIFERIMENTO: assessore Matteo Permer</w:t>
      </w:r>
    </w:p>
    <w:p w14:paraId="2BC743C9" w14:textId="77777777" w:rsidR="00450FC1" w:rsidRPr="00707FCA" w:rsidRDefault="00450FC1" w:rsidP="00450FC1">
      <w:pPr>
        <w:jc w:val="both"/>
        <w:rPr>
          <w:rFonts w:ascii="Calibri" w:hAnsi="Calibri"/>
          <w:sz w:val="22"/>
          <w:szCs w:val="22"/>
        </w:rPr>
      </w:pPr>
    </w:p>
    <w:p w14:paraId="16802DB2" w14:textId="77777777" w:rsidR="00450FC1" w:rsidRPr="00707FCA" w:rsidRDefault="00450FC1" w:rsidP="00450FC1">
      <w:pPr>
        <w:jc w:val="both"/>
        <w:rPr>
          <w:rFonts w:ascii="Calibri" w:eastAsia="Times New Roman" w:hAnsi="Calibri"/>
          <w:i/>
          <w:sz w:val="22"/>
          <w:szCs w:val="22"/>
        </w:rPr>
      </w:pPr>
    </w:p>
    <w:p w14:paraId="4E65B791" w14:textId="77777777" w:rsidR="00450FC1" w:rsidRPr="00707FCA" w:rsidRDefault="00450FC1" w:rsidP="00575584">
      <w:pPr>
        <w:shd w:val="clear" w:color="auto" w:fill="B8CCE4" w:themeFill="accent1" w:themeFillTint="66"/>
        <w:jc w:val="both"/>
        <w:rPr>
          <w:rFonts w:ascii="Calibri" w:hAnsi="Calibri"/>
          <w:b/>
          <w:sz w:val="22"/>
          <w:szCs w:val="22"/>
        </w:rPr>
      </w:pPr>
      <w:r w:rsidRPr="00707FCA">
        <w:rPr>
          <w:rFonts w:ascii="Calibri" w:hAnsi="Calibri"/>
          <w:b/>
          <w:sz w:val="22"/>
          <w:szCs w:val="22"/>
        </w:rPr>
        <w:t>Missione 08 – assetto del territorio ed edilizia abitativa</w:t>
      </w:r>
    </w:p>
    <w:p w14:paraId="2F400E78"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1</w:t>
      </w:r>
      <w:r w:rsidRPr="00707FCA">
        <w:rPr>
          <w:rFonts w:ascii="Calibri" w:hAnsi="Calibri"/>
          <w:b/>
          <w:bCs/>
          <w:sz w:val="22"/>
          <w:szCs w:val="22"/>
        </w:rPr>
        <w:t xml:space="preserve"> Urbanistica e assetto del territorio </w:t>
      </w:r>
    </w:p>
    <w:p w14:paraId="4777CE6F"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e dei servizi relativi all'urbanistica e alla programmazione dell'assetto territoriale. Comprende le spese per l'amministrazione dei piani regolatori, piani urbanistici, piani di zona e dell’utilizzo dei terreni e dei regolamenti edilizi. Comprende le spese per la pianificazione di zone di insediamento nuove o ripristinate, per la pianificazione del miglioramento e dello sviluppo di strutture quali alloggi, industrie, servizi pubblici, sanità, istruzione, cultura, strutture ricreative, ecc. a beneficio della collettività, per la predisposizione di progetti di finanziamento per gli sviluppi pianificati e di riqualificazione urbana, per la pianificazione delle opere di urbanizzazione. Comprende le spese per l'arredo urbano e per la manutenzione e il miglioramento qualitativo degli spazi pubblici esistenti (piazze, aree pedonali..). </w:t>
      </w:r>
    </w:p>
    <w:p w14:paraId="5A37650B" w14:textId="77777777" w:rsidR="00450FC1" w:rsidRPr="00707FCA" w:rsidRDefault="00450FC1" w:rsidP="00FD043B">
      <w:pPr>
        <w:jc w:val="both"/>
        <w:rPr>
          <w:rFonts w:ascii="Calibri" w:hAnsi="Calibri"/>
          <w:sz w:val="22"/>
          <w:szCs w:val="22"/>
        </w:rPr>
      </w:pPr>
      <w:r w:rsidRPr="00707FCA">
        <w:rPr>
          <w:rFonts w:ascii="Calibri" w:hAnsi="Calibri"/>
          <w:sz w:val="22"/>
          <w:szCs w:val="22"/>
        </w:rPr>
        <w:t xml:space="preserve">FINALITA’ E OBIETTIVI </w:t>
      </w:r>
    </w:p>
    <w:p w14:paraId="1B8C14F6" w14:textId="77777777" w:rsidR="00512429" w:rsidRPr="008432FC" w:rsidRDefault="00512429" w:rsidP="00512429">
      <w:pPr>
        <w:jc w:val="both"/>
        <w:rPr>
          <w:rFonts w:ascii="Calibri" w:hAnsi="Calibri"/>
          <w:sz w:val="22"/>
          <w:szCs w:val="22"/>
        </w:rPr>
      </w:pPr>
      <w:r w:rsidRPr="008432FC">
        <w:rPr>
          <w:rFonts w:ascii="Calibri" w:hAnsi="Calibri"/>
          <w:sz w:val="22"/>
          <w:szCs w:val="22"/>
        </w:rPr>
        <w:t>Il Servizio si occupa della gestione tecnico-amministrativa delle varianti agli strumenti di pianificazione urbanistica e relativi regolamenti, ove necessari, secondo gli indirizzi e le finalità forniti dall'Amministrazione.</w:t>
      </w:r>
    </w:p>
    <w:p w14:paraId="680CF37D" w14:textId="77777777" w:rsidR="00512429" w:rsidRPr="008432FC" w:rsidRDefault="00512429" w:rsidP="00512429">
      <w:pPr>
        <w:jc w:val="both"/>
        <w:rPr>
          <w:rFonts w:ascii="Calibri" w:hAnsi="Calibri"/>
          <w:sz w:val="22"/>
          <w:szCs w:val="22"/>
        </w:rPr>
      </w:pPr>
      <w:r w:rsidRPr="008432FC">
        <w:rPr>
          <w:rFonts w:ascii="Calibri" w:hAnsi="Calibri"/>
          <w:sz w:val="22"/>
          <w:szCs w:val="22"/>
        </w:rPr>
        <w:t>La programmazione delle prossime attività, prevede la realizzazione della nuova segnaletica e l’affidamento dell’incarico per la predisposizione della variante generale al PRG.</w:t>
      </w:r>
    </w:p>
    <w:p w14:paraId="53E5DF3F" w14:textId="77777777" w:rsidR="00512429" w:rsidRPr="008432FC" w:rsidRDefault="00512429" w:rsidP="00512429">
      <w:pPr>
        <w:jc w:val="both"/>
        <w:rPr>
          <w:rFonts w:ascii="Calibri" w:hAnsi="Calibri"/>
          <w:sz w:val="22"/>
          <w:szCs w:val="22"/>
        </w:rPr>
      </w:pPr>
      <w:r w:rsidRPr="008432FC">
        <w:rPr>
          <w:rFonts w:ascii="Calibri" w:hAnsi="Calibri"/>
          <w:sz w:val="22"/>
          <w:szCs w:val="22"/>
        </w:rPr>
        <w:t>RISORSE UMANE DA IMPIEGARE: l’ufficio si avvale per la realizzazione del programma del personale assegnato al servizio.</w:t>
      </w:r>
    </w:p>
    <w:p w14:paraId="34B24FC0" w14:textId="77777777" w:rsidR="00512429" w:rsidRPr="008432FC" w:rsidRDefault="00512429" w:rsidP="00512429">
      <w:pPr>
        <w:jc w:val="both"/>
        <w:rPr>
          <w:rFonts w:ascii="Calibri" w:hAnsi="Calibri"/>
          <w:sz w:val="22"/>
          <w:szCs w:val="22"/>
        </w:rPr>
      </w:pPr>
      <w:r w:rsidRPr="008432FC">
        <w:rPr>
          <w:rFonts w:ascii="Calibri" w:hAnsi="Calibri"/>
          <w:sz w:val="22"/>
          <w:szCs w:val="22"/>
        </w:rPr>
        <w:t>RISORSE STRUMENTALI UTILIZZATE: quelle attualmente in dotazione al servizio, come risultante nell’inventario dei beni del Comune.</w:t>
      </w:r>
    </w:p>
    <w:p w14:paraId="45360394" w14:textId="77777777" w:rsidR="00512429" w:rsidRDefault="00512429" w:rsidP="00512429">
      <w:r w:rsidRPr="008432FC">
        <w:rPr>
          <w:rFonts w:ascii="Calibri" w:hAnsi="Calibri"/>
          <w:sz w:val="22"/>
          <w:szCs w:val="22"/>
        </w:rPr>
        <w:t>RESPONSABILE DEL SERVIZIO: responsabile servizi tecnici</w:t>
      </w:r>
      <w:r>
        <w:rPr>
          <w:rFonts w:ascii="Calibri" w:hAnsi="Calibri"/>
          <w:sz w:val="22"/>
          <w:szCs w:val="22"/>
        </w:rPr>
        <w:t xml:space="preserve"> ingegnere Andrea Bosoni</w:t>
      </w:r>
    </w:p>
    <w:p w14:paraId="1A6910F7" w14:textId="77777777" w:rsidR="00512429" w:rsidRPr="00512429" w:rsidRDefault="00512429" w:rsidP="00512429">
      <w:pPr>
        <w:jc w:val="both"/>
        <w:rPr>
          <w:rFonts w:ascii="Calibri" w:hAnsi="Calibri"/>
          <w:sz w:val="22"/>
          <w:szCs w:val="22"/>
        </w:rPr>
      </w:pPr>
      <w:r w:rsidRPr="008432FC">
        <w:rPr>
          <w:rFonts w:ascii="Calibri" w:hAnsi="Calibri"/>
          <w:sz w:val="22"/>
          <w:szCs w:val="22"/>
        </w:rPr>
        <w:t xml:space="preserve">AMMINISTRATORE DI RIFERIMENTO: </w:t>
      </w:r>
      <w:r>
        <w:rPr>
          <w:rFonts w:ascii="Calibri" w:hAnsi="Calibri"/>
          <w:sz w:val="22"/>
          <w:szCs w:val="22"/>
        </w:rPr>
        <w:t xml:space="preserve">Sindaco - </w:t>
      </w:r>
      <w:r w:rsidRPr="00512429">
        <w:rPr>
          <w:rFonts w:ascii="Calibri" w:hAnsi="Calibri"/>
          <w:sz w:val="22"/>
          <w:szCs w:val="22"/>
        </w:rPr>
        <w:t>assessore Fabio Andreis - consigliere delegato Matteo Zandonai</w:t>
      </w:r>
    </w:p>
    <w:p w14:paraId="713CB7FB" w14:textId="77777777" w:rsidR="00450FC1" w:rsidRDefault="00450FC1" w:rsidP="00450FC1">
      <w:pPr>
        <w:jc w:val="both"/>
        <w:rPr>
          <w:rFonts w:ascii="Calibri" w:hAnsi="Calibri"/>
          <w:b/>
          <w:sz w:val="22"/>
          <w:szCs w:val="22"/>
        </w:rPr>
      </w:pPr>
    </w:p>
    <w:p w14:paraId="422A20C4" w14:textId="77777777" w:rsidR="003705B6" w:rsidRPr="00707FCA" w:rsidRDefault="003705B6" w:rsidP="00450FC1">
      <w:pPr>
        <w:jc w:val="both"/>
        <w:rPr>
          <w:rFonts w:ascii="Calibri" w:hAnsi="Calibri"/>
          <w:b/>
          <w:sz w:val="22"/>
          <w:szCs w:val="22"/>
        </w:rPr>
      </w:pPr>
    </w:p>
    <w:p w14:paraId="416B055B" w14:textId="77777777" w:rsidR="00450FC1" w:rsidRPr="00707FCA" w:rsidRDefault="00450FC1" w:rsidP="00575584">
      <w:pPr>
        <w:shd w:val="clear" w:color="auto" w:fill="DBE5F1" w:themeFill="accent1" w:themeFillTint="33"/>
        <w:jc w:val="both"/>
        <w:rPr>
          <w:rFonts w:ascii="Calibri" w:hAnsi="Calibri"/>
          <w:b/>
          <w:sz w:val="22"/>
          <w:szCs w:val="22"/>
        </w:rPr>
      </w:pPr>
      <w:r w:rsidRPr="00707FCA">
        <w:rPr>
          <w:rFonts w:ascii="Calibri" w:hAnsi="Calibri"/>
          <w:b/>
          <w:sz w:val="22"/>
          <w:szCs w:val="22"/>
        </w:rPr>
        <w:t>Missione 09 – sviluppo sostenibile e tutela dell’ambiente e del territorio</w:t>
      </w:r>
    </w:p>
    <w:p w14:paraId="41B94090" w14:textId="77777777" w:rsidR="00450FC1" w:rsidRPr="00707FCA" w:rsidRDefault="00450FC1" w:rsidP="00450FC1">
      <w:pPr>
        <w:jc w:val="both"/>
        <w:rPr>
          <w:rFonts w:ascii="Calibri" w:hAnsi="Calibri"/>
          <w:b/>
          <w:bCs/>
          <w:sz w:val="22"/>
          <w:szCs w:val="22"/>
        </w:rPr>
      </w:pPr>
      <w:r w:rsidRPr="00707FCA">
        <w:rPr>
          <w:rFonts w:ascii="Calibri" w:hAnsi="Calibri"/>
          <w:b/>
          <w:sz w:val="22"/>
          <w:szCs w:val="22"/>
        </w:rPr>
        <w:t>Programma 1</w:t>
      </w:r>
      <w:r w:rsidRPr="00707FCA">
        <w:rPr>
          <w:rFonts w:ascii="Calibri" w:hAnsi="Calibri"/>
          <w:b/>
          <w:bCs/>
          <w:sz w:val="22"/>
          <w:szCs w:val="22"/>
        </w:rPr>
        <w:t xml:space="preserve"> Difesa del suolo </w:t>
      </w:r>
    </w:p>
    <w:p w14:paraId="7AEE993E"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per la tutela e la salvaguardia del territorio, dei fiumi, dei canali e dei collettori idrici, degli specchi lacuali, delle lagune, della fascia costiera, delle acque sotterranee, finalizzate alla riduzione del rischio idraulico, alla stabilizzazione dei fenomeni di dissesto idrogeologico, alla gestione e all'ottimizzazione dell'uso del demanio idrico, alla difesa dei litorali, alla gestione e sicurezza degli invasi, alla difesa dei versanti e delle aree a rischio frana, al monitoraggio del rischio sismico. Comprende le spese per i piani di bacino, i piani per l'assetto idrogeologico, i piani straordinari per le aree a rischio idrogeologico. Comprende le spese per la predisposizione dei sistemi di cartografia (geologica, geo-tematica e dei suoli) e del sistema informativo territoriale (banche dati geologica e dei suoli, sistema informativo geografico della costa). Comprende le spese per la programmazione, il coordinamento e il monitoraggio delle relative politiche sul territorio anche in raccordo con la programmazione dei finanziamenti comunitari e statali. </w:t>
      </w:r>
    </w:p>
    <w:p w14:paraId="2E79E3EC" w14:textId="77777777" w:rsidR="00450FC1" w:rsidRPr="00F2777D" w:rsidRDefault="00450FC1" w:rsidP="00FD043B">
      <w:pPr>
        <w:jc w:val="both"/>
        <w:rPr>
          <w:rFonts w:ascii="Calibri" w:hAnsi="Calibri"/>
          <w:sz w:val="22"/>
          <w:szCs w:val="22"/>
        </w:rPr>
      </w:pPr>
      <w:r w:rsidRPr="00F2777D">
        <w:rPr>
          <w:rFonts w:ascii="Calibri" w:hAnsi="Calibri"/>
          <w:sz w:val="22"/>
          <w:szCs w:val="22"/>
        </w:rPr>
        <w:t xml:space="preserve">FINALITA’ E OBIETTIVI </w:t>
      </w:r>
    </w:p>
    <w:p w14:paraId="3EEBF78E" w14:textId="0CDEB7F6" w:rsidR="00017866" w:rsidRPr="008432FC" w:rsidRDefault="00017866" w:rsidP="00017866">
      <w:pPr>
        <w:jc w:val="both"/>
        <w:rPr>
          <w:rFonts w:ascii="Calibri" w:hAnsi="Calibri"/>
          <w:sz w:val="22"/>
          <w:szCs w:val="22"/>
        </w:rPr>
      </w:pPr>
      <w:r w:rsidRPr="008432FC">
        <w:rPr>
          <w:rFonts w:ascii="Calibri" w:hAnsi="Calibri"/>
          <w:sz w:val="22"/>
          <w:szCs w:val="22"/>
        </w:rPr>
        <w:t>S</w:t>
      </w:r>
      <w:r w:rsidR="00264D31">
        <w:rPr>
          <w:rFonts w:ascii="Calibri" w:hAnsi="Calibri"/>
          <w:sz w:val="22"/>
          <w:szCs w:val="22"/>
        </w:rPr>
        <w:t xml:space="preserve">ono programmati gli interventi di somma urgenza, a seguito del crollo del 4 febbraio 2021 e la realizzazione delle opere </w:t>
      </w:r>
      <w:r w:rsidRPr="008432FC">
        <w:rPr>
          <w:rFonts w:ascii="Calibri" w:hAnsi="Calibri"/>
          <w:sz w:val="22"/>
          <w:szCs w:val="22"/>
        </w:rPr>
        <w:t>di protezione dell’abitato di Mezzocorona in corrispondenza del conoide del rio della Villa.</w:t>
      </w:r>
    </w:p>
    <w:p w14:paraId="7D84C724" w14:textId="77777777" w:rsidR="00017866" w:rsidRPr="008432FC" w:rsidRDefault="00017866" w:rsidP="00017866">
      <w:pPr>
        <w:jc w:val="both"/>
        <w:rPr>
          <w:rFonts w:ascii="Calibri" w:hAnsi="Calibri"/>
          <w:sz w:val="22"/>
          <w:szCs w:val="22"/>
        </w:rPr>
      </w:pPr>
      <w:r w:rsidRPr="008432FC">
        <w:rPr>
          <w:rFonts w:ascii="Calibri" w:hAnsi="Calibri"/>
          <w:sz w:val="22"/>
          <w:szCs w:val="22"/>
        </w:rPr>
        <w:t>RISORSE UMANE DA IMPIEGARE: l’ufficio si avvale per la realizzazione del programma del personale assegnato al servizio.</w:t>
      </w:r>
    </w:p>
    <w:p w14:paraId="69D8B7FF" w14:textId="77777777" w:rsidR="00017866" w:rsidRPr="008432FC" w:rsidRDefault="00017866" w:rsidP="00017866">
      <w:pPr>
        <w:jc w:val="both"/>
        <w:rPr>
          <w:rFonts w:ascii="Calibri" w:hAnsi="Calibri"/>
          <w:sz w:val="22"/>
          <w:szCs w:val="22"/>
        </w:rPr>
      </w:pPr>
      <w:r w:rsidRPr="008432FC">
        <w:rPr>
          <w:rFonts w:ascii="Calibri" w:hAnsi="Calibri"/>
          <w:sz w:val="22"/>
          <w:szCs w:val="22"/>
        </w:rPr>
        <w:t>RISORSE STRUMENTALI UTILIZZATE: quelle attualmente in dotazione al servizio, come risultante nell’inventario dei beni del Comune.</w:t>
      </w:r>
    </w:p>
    <w:p w14:paraId="504ED81F" w14:textId="7BC5FA52" w:rsidR="00017866" w:rsidRDefault="00450FC1" w:rsidP="00017866">
      <w:r w:rsidRPr="00707FCA">
        <w:rPr>
          <w:rFonts w:ascii="Calibri" w:hAnsi="Calibri"/>
          <w:sz w:val="22"/>
          <w:szCs w:val="22"/>
        </w:rPr>
        <w:t xml:space="preserve">RESPONSABILE DEL SERVIZIO: </w:t>
      </w:r>
      <w:r w:rsidR="00017866">
        <w:rPr>
          <w:rFonts w:ascii="Calibri" w:hAnsi="Calibri"/>
          <w:sz w:val="22"/>
          <w:szCs w:val="22"/>
        </w:rPr>
        <w:t>ingegnere Andrea Bosoni</w:t>
      </w:r>
    </w:p>
    <w:p w14:paraId="372E77E3" w14:textId="77777777" w:rsidR="00017866" w:rsidRPr="00017866" w:rsidRDefault="00017866" w:rsidP="00017866">
      <w:pPr>
        <w:jc w:val="both"/>
        <w:rPr>
          <w:rFonts w:ascii="Calibri" w:hAnsi="Calibri"/>
          <w:sz w:val="22"/>
          <w:szCs w:val="22"/>
        </w:rPr>
      </w:pPr>
      <w:r w:rsidRPr="008432FC">
        <w:rPr>
          <w:rFonts w:ascii="Calibri" w:hAnsi="Calibri"/>
          <w:sz w:val="22"/>
          <w:szCs w:val="22"/>
        </w:rPr>
        <w:t xml:space="preserve">AMMINISTRATORE DI RIFERIMENTO: Sindaco, assessore </w:t>
      </w:r>
      <w:r w:rsidRPr="00017866">
        <w:rPr>
          <w:rFonts w:ascii="Calibri" w:hAnsi="Calibri"/>
          <w:sz w:val="22"/>
          <w:szCs w:val="22"/>
        </w:rPr>
        <w:t>Francesco Vanoli</w:t>
      </w:r>
    </w:p>
    <w:p w14:paraId="5259B6DB" w14:textId="77777777" w:rsidR="00450FC1" w:rsidRPr="00707FCA" w:rsidRDefault="00450FC1" w:rsidP="00450FC1">
      <w:pPr>
        <w:jc w:val="both"/>
        <w:rPr>
          <w:rFonts w:ascii="Calibri" w:hAnsi="Calibri"/>
          <w:b/>
          <w:sz w:val="22"/>
          <w:szCs w:val="22"/>
        </w:rPr>
      </w:pPr>
    </w:p>
    <w:p w14:paraId="56C8D1B7"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2</w:t>
      </w:r>
      <w:r w:rsidRPr="00707FCA">
        <w:rPr>
          <w:rFonts w:ascii="Calibri" w:hAnsi="Calibri"/>
          <w:b/>
          <w:bCs/>
          <w:sz w:val="22"/>
          <w:szCs w:val="22"/>
        </w:rPr>
        <w:t xml:space="preserve"> Tutela, valorizzazione e recupero ambientale </w:t>
      </w:r>
    </w:p>
    <w:p w14:paraId="7122315E"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collegate alla tutela, alla valorizzazione e al recupero dell’ambiente naturale. Comprende le spese per il recupero di miniere e cave abbandonate. Comprende le spese per sovvenzioni, prestiti o sussidi a sostegno delle attività degli enti e delle associazioni che operano per la tutela dell'ambiente. Comprende le spese per la formulazione, l'amministrazione, il coordinamento e il monitoraggio delle politiche, dei piani e dei programmi destinati alla promozione della tutela dell'ambiente, inclusi gli interventi per l'educazione ambientale. Comprende le spese per la valutazione di impatto ambientale di piani e progetti e per la predisposizione di standard ambientali per la fornitura di servizi. Comprende le spese a favore dello sviluppo sostenibile in materia ambientale, da cui sono esclusi gli interventi per la promozione del turismo sostenibile e per lo sviluppo delle energie rinnovabili. Comprende le spese per sovvenzioni, prestiti o sussidi a sostegno delle attività, degli enti e delle associazioni che operano a favore dello sviluppo sostenibile (ad esclusione del turismo ambientale e delle energie rinnovabili). Comprende le spese per la programmazione, il coordinamento e il monitoraggio delle relative politiche sul territorio anche in raccordo con la programmazione dei finanziamenti comunitari e statali. Comprende le spese per la manutenzione e la tutela del verde urbano. </w:t>
      </w:r>
    </w:p>
    <w:p w14:paraId="47CCE5D3" w14:textId="77777777" w:rsidR="00450FC1" w:rsidRPr="00707FCA" w:rsidRDefault="00450FC1" w:rsidP="00FE2759">
      <w:pPr>
        <w:jc w:val="both"/>
        <w:rPr>
          <w:rFonts w:ascii="Calibri" w:hAnsi="Calibri"/>
          <w:sz w:val="22"/>
          <w:szCs w:val="22"/>
        </w:rPr>
      </w:pPr>
      <w:r w:rsidRPr="00707FCA">
        <w:rPr>
          <w:rFonts w:ascii="Calibri" w:hAnsi="Calibri"/>
          <w:sz w:val="22"/>
          <w:szCs w:val="22"/>
        </w:rPr>
        <w:t xml:space="preserve">FINALITA’ E OBIETTIVI </w:t>
      </w:r>
    </w:p>
    <w:p w14:paraId="414C7200" w14:textId="77777777" w:rsidR="00017866" w:rsidRPr="00891EB8" w:rsidRDefault="00C41DF8" w:rsidP="00017866">
      <w:pPr>
        <w:jc w:val="both"/>
        <w:rPr>
          <w:rFonts w:ascii="Calibri" w:hAnsi="Calibri"/>
          <w:sz w:val="22"/>
          <w:szCs w:val="22"/>
        </w:rPr>
      </w:pPr>
      <w:r w:rsidRPr="00707FCA">
        <w:rPr>
          <w:rFonts w:ascii="Calibri" w:hAnsi="Calibri"/>
          <w:sz w:val="22"/>
          <w:szCs w:val="22"/>
        </w:rPr>
        <w:t xml:space="preserve">La gestione e la manutenzione delle aree verdi comunali è garantita dalla programmazione annuale delle </w:t>
      </w:r>
      <w:r w:rsidR="00017866" w:rsidRPr="00891EB8">
        <w:rPr>
          <w:rFonts w:ascii="Calibri" w:hAnsi="Calibri"/>
          <w:sz w:val="22"/>
          <w:szCs w:val="22"/>
        </w:rPr>
        <w:t xml:space="preserve">La gestione e la manutenzione delle aree verdi comunali è garantita dalla programmazione annuale delle attività, con ricorso a personale esterno mediante l’attivazione di misure nell’ambito dell’Intervento 19. </w:t>
      </w:r>
    </w:p>
    <w:p w14:paraId="2CBE4CE8" w14:textId="77777777" w:rsidR="00017866" w:rsidRPr="00891EB8" w:rsidRDefault="00017866" w:rsidP="00017866">
      <w:pPr>
        <w:jc w:val="both"/>
        <w:rPr>
          <w:rFonts w:ascii="Calibri" w:hAnsi="Calibri"/>
          <w:sz w:val="22"/>
          <w:szCs w:val="22"/>
        </w:rPr>
      </w:pPr>
      <w:r w:rsidRPr="00891EB8">
        <w:rPr>
          <w:rFonts w:ascii="Calibri" w:hAnsi="Calibri"/>
          <w:sz w:val="22"/>
          <w:szCs w:val="22"/>
        </w:rPr>
        <w:t>RISORSE UMANE DA IMPIEGARE: l’ufficio si avvale per la realizzazione del programma del personale assegnato al servizio.</w:t>
      </w:r>
    </w:p>
    <w:p w14:paraId="1B993122" w14:textId="77777777" w:rsidR="00017866" w:rsidRPr="00891EB8" w:rsidRDefault="00017866" w:rsidP="00017866">
      <w:pPr>
        <w:jc w:val="both"/>
        <w:rPr>
          <w:rFonts w:ascii="Calibri" w:hAnsi="Calibri"/>
          <w:sz w:val="22"/>
          <w:szCs w:val="22"/>
        </w:rPr>
      </w:pPr>
      <w:r w:rsidRPr="00891EB8">
        <w:rPr>
          <w:rFonts w:ascii="Calibri" w:hAnsi="Calibri"/>
          <w:sz w:val="22"/>
          <w:szCs w:val="22"/>
        </w:rPr>
        <w:t>RISORSE STRUMENTALI UTILIZZATE: quelle attualmente in dotazione al servizio, come risultante nell’inventario dei beni del Comune.</w:t>
      </w:r>
    </w:p>
    <w:p w14:paraId="5EFE9873" w14:textId="61082AEE" w:rsidR="00017866" w:rsidRPr="00891EB8" w:rsidRDefault="00017866" w:rsidP="00017866">
      <w:pPr>
        <w:jc w:val="both"/>
        <w:rPr>
          <w:rFonts w:ascii="Calibri" w:hAnsi="Calibri"/>
          <w:strike/>
          <w:sz w:val="22"/>
          <w:szCs w:val="22"/>
        </w:rPr>
      </w:pPr>
      <w:r w:rsidRPr="00891EB8">
        <w:rPr>
          <w:rFonts w:ascii="Calibri" w:hAnsi="Calibri"/>
          <w:sz w:val="22"/>
          <w:szCs w:val="22"/>
        </w:rPr>
        <w:t>RESPONSABILE DEL SERVIZIO: responsabile servizi tecnici</w:t>
      </w:r>
      <w:r>
        <w:rPr>
          <w:rFonts w:ascii="Calibri" w:hAnsi="Calibri"/>
          <w:sz w:val="22"/>
          <w:szCs w:val="22"/>
        </w:rPr>
        <w:t xml:space="preserve"> ingegnere Andrea Bosoni</w:t>
      </w:r>
    </w:p>
    <w:p w14:paraId="682B6F55" w14:textId="77777777" w:rsidR="00017866" w:rsidRPr="00891EB8" w:rsidRDefault="00017866" w:rsidP="00017866">
      <w:pPr>
        <w:jc w:val="both"/>
        <w:rPr>
          <w:rFonts w:ascii="Calibri" w:hAnsi="Calibri"/>
          <w:sz w:val="22"/>
          <w:szCs w:val="22"/>
        </w:rPr>
      </w:pPr>
      <w:r w:rsidRPr="00891EB8">
        <w:rPr>
          <w:rFonts w:ascii="Calibri" w:hAnsi="Calibri"/>
          <w:sz w:val="22"/>
          <w:szCs w:val="22"/>
        </w:rPr>
        <w:t xml:space="preserve">AMMINISTRATORE DI RIFERIMENTO: assessori </w:t>
      </w:r>
      <w:r w:rsidRPr="00017866">
        <w:rPr>
          <w:rFonts w:ascii="Calibri" w:hAnsi="Calibri"/>
          <w:sz w:val="22"/>
          <w:szCs w:val="22"/>
        </w:rPr>
        <w:t xml:space="preserve">Francesco Vanoli – </w:t>
      </w:r>
      <w:r w:rsidRPr="00891EB8">
        <w:rPr>
          <w:rFonts w:ascii="Calibri" w:hAnsi="Calibri"/>
          <w:sz w:val="22"/>
          <w:szCs w:val="22"/>
        </w:rPr>
        <w:t>Matteo Permer</w:t>
      </w:r>
    </w:p>
    <w:p w14:paraId="66D61834" w14:textId="1FEF7AF3" w:rsidR="00575584" w:rsidRDefault="00575584" w:rsidP="00017866">
      <w:pPr>
        <w:jc w:val="both"/>
        <w:rPr>
          <w:rFonts w:ascii="Calibri" w:hAnsi="Calibri"/>
          <w:b/>
          <w:sz w:val="22"/>
          <w:szCs w:val="22"/>
        </w:rPr>
      </w:pPr>
    </w:p>
    <w:p w14:paraId="09FD4F5C" w14:textId="77777777" w:rsidR="00450FC1" w:rsidRPr="00707FCA" w:rsidRDefault="00450FC1" w:rsidP="00575584">
      <w:pPr>
        <w:shd w:val="clear" w:color="auto" w:fill="DBE5F1" w:themeFill="accent1" w:themeFillTint="33"/>
        <w:jc w:val="both"/>
        <w:rPr>
          <w:rFonts w:ascii="Calibri" w:hAnsi="Calibri"/>
          <w:b/>
          <w:sz w:val="22"/>
          <w:szCs w:val="22"/>
        </w:rPr>
      </w:pPr>
      <w:r w:rsidRPr="00707FCA">
        <w:rPr>
          <w:rFonts w:ascii="Calibri" w:hAnsi="Calibri"/>
          <w:b/>
          <w:sz w:val="22"/>
          <w:szCs w:val="22"/>
        </w:rPr>
        <w:t>Programma 3 Rifiuti</w:t>
      </w:r>
    </w:p>
    <w:p w14:paraId="55DA234F"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vigilanza, ispezione, funzionamento o supporto alla raccolta, al trattamento e ai sistemi di smaltimento dei rifiuti. Comprende le spese per la pulizia delle strade, delle piazze, viali, mercati, per la raccolta di tutti i tipi di rifiuti, differenziata e indifferenziata, per il trasporto in discarica o al luogo di trattamento. Comprende le spese per sovvenzioni, prestiti o sussidi a sostegno del funzionamento, della costruzione, della manutenzione o del miglioramento dei sistemi di raccolta, trattamento e smaltimento dei rifiuti, ivi compresi i contratti di servizio e di programma con le aziende per i servizi di igiene ambientale. Comprende le spese per i canoni del servizio di igiene ambientale. </w:t>
      </w:r>
    </w:p>
    <w:p w14:paraId="2C8971F4" w14:textId="77777777" w:rsidR="00450FC1" w:rsidRPr="00707FCA" w:rsidRDefault="00450FC1" w:rsidP="00FE2759">
      <w:pPr>
        <w:jc w:val="both"/>
        <w:rPr>
          <w:rFonts w:ascii="Calibri" w:hAnsi="Calibri"/>
          <w:sz w:val="22"/>
          <w:szCs w:val="22"/>
        </w:rPr>
      </w:pPr>
      <w:r w:rsidRPr="00707FCA">
        <w:rPr>
          <w:rFonts w:ascii="Calibri" w:hAnsi="Calibri"/>
          <w:sz w:val="22"/>
          <w:szCs w:val="22"/>
        </w:rPr>
        <w:t xml:space="preserve">FINALITA’ E OBIETTIVI </w:t>
      </w:r>
    </w:p>
    <w:p w14:paraId="3FF74698" w14:textId="5EDE01F8" w:rsidR="00395797" w:rsidRPr="007647B4" w:rsidRDefault="00395797" w:rsidP="00395797">
      <w:pPr>
        <w:jc w:val="both"/>
        <w:rPr>
          <w:rFonts w:ascii="Calibri" w:hAnsi="Calibri"/>
          <w:sz w:val="22"/>
          <w:szCs w:val="22"/>
        </w:rPr>
      </w:pPr>
      <w:r w:rsidRPr="007647B4">
        <w:rPr>
          <w:rFonts w:ascii="Calibri" w:hAnsi="Calibri"/>
          <w:sz w:val="22"/>
          <w:szCs w:val="22"/>
        </w:rPr>
        <w:t>Svolgimento di attività mirate al miglioramento del servizio di raccolta differenziata rivolto all'utenza, in collaborazione con il soggetto gestore del servizio; come pianificato con ASIA sarà completata la riqualificazione del centro raccolta materiali con contestuale incremento dell’orario di apertura e realizzazione di una nuova area, adiacente al CRM stesso, per il conferimento di materiali riciclabili aperta 24h al giorno e videosorvegliata.</w:t>
      </w:r>
      <w:r w:rsidR="00DA6F35">
        <w:rPr>
          <w:rFonts w:ascii="Calibri" w:hAnsi="Calibri"/>
          <w:sz w:val="22"/>
          <w:szCs w:val="22"/>
        </w:rPr>
        <w:t xml:space="preserve"> Contestualmente verranno riviste le isole ecologiche presenti sul territorio.</w:t>
      </w:r>
    </w:p>
    <w:p w14:paraId="0C5C0D1D" w14:textId="77777777" w:rsidR="00395797" w:rsidRPr="007647B4" w:rsidRDefault="00395797" w:rsidP="00395797">
      <w:pPr>
        <w:jc w:val="both"/>
        <w:rPr>
          <w:rFonts w:ascii="Calibri" w:hAnsi="Calibri"/>
          <w:sz w:val="22"/>
          <w:szCs w:val="22"/>
        </w:rPr>
      </w:pPr>
      <w:r w:rsidRPr="007647B4">
        <w:rPr>
          <w:rFonts w:ascii="Calibri" w:hAnsi="Calibri"/>
          <w:sz w:val="22"/>
          <w:szCs w:val="22"/>
        </w:rPr>
        <w:t>RISORSE UMANE DA IMPIEGARE: l’ufficio si avvale per la realizzazione del programma del personale assegnato al servizio.</w:t>
      </w:r>
    </w:p>
    <w:p w14:paraId="426FC77C" w14:textId="77777777" w:rsidR="00395797" w:rsidRPr="007647B4" w:rsidRDefault="00395797" w:rsidP="00395797">
      <w:pPr>
        <w:jc w:val="both"/>
        <w:rPr>
          <w:rFonts w:ascii="Calibri" w:hAnsi="Calibri"/>
          <w:sz w:val="22"/>
          <w:szCs w:val="22"/>
        </w:rPr>
      </w:pPr>
      <w:r w:rsidRPr="007647B4">
        <w:rPr>
          <w:rFonts w:ascii="Calibri" w:hAnsi="Calibri"/>
          <w:sz w:val="22"/>
          <w:szCs w:val="22"/>
        </w:rPr>
        <w:t>RISORSE STRUMENTALI UTILIZZATE: quelle attualmente in dotazione al servizio, come risultante nell’inventario dei beni del Comune.</w:t>
      </w:r>
    </w:p>
    <w:p w14:paraId="5544B17E" w14:textId="150B7AA3" w:rsidR="00395797" w:rsidRPr="007647B4" w:rsidRDefault="00395797" w:rsidP="00395797">
      <w:pPr>
        <w:jc w:val="both"/>
        <w:rPr>
          <w:rFonts w:ascii="Calibri" w:hAnsi="Calibri"/>
          <w:strike/>
          <w:sz w:val="22"/>
          <w:szCs w:val="22"/>
        </w:rPr>
      </w:pPr>
      <w:r w:rsidRPr="007647B4">
        <w:rPr>
          <w:rFonts w:ascii="Calibri" w:hAnsi="Calibri"/>
          <w:sz w:val="22"/>
          <w:szCs w:val="22"/>
        </w:rPr>
        <w:t xml:space="preserve">RESPONSABILE DEL SERVIZIO: </w:t>
      </w:r>
      <w:r w:rsidRPr="00891EB8">
        <w:rPr>
          <w:rFonts w:ascii="Calibri" w:hAnsi="Calibri"/>
          <w:sz w:val="22"/>
          <w:szCs w:val="22"/>
        </w:rPr>
        <w:t>responsabile servizi tecnici</w:t>
      </w:r>
      <w:r>
        <w:rPr>
          <w:rFonts w:ascii="Calibri" w:hAnsi="Calibri"/>
          <w:sz w:val="22"/>
          <w:szCs w:val="22"/>
        </w:rPr>
        <w:t xml:space="preserve"> ingegnere Andrea Bosoni</w:t>
      </w:r>
    </w:p>
    <w:p w14:paraId="475A199F" w14:textId="77777777" w:rsidR="00395797" w:rsidRPr="00395797" w:rsidRDefault="00395797" w:rsidP="00395797">
      <w:pPr>
        <w:jc w:val="both"/>
        <w:rPr>
          <w:rFonts w:ascii="Calibri" w:hAnsi="Calibri"/>
          <w:sz w:val="22"/>
          <w:szCs w:val="22"/>
        </w:rPr>
      </w:pPr>
      <w:r w:rsidRPr="007647B4">
        <w:rPr>
          <w:rFonts w:ascii="Calibri" w:hAnsi="Calibri"/>
          <w:sz w:val="22"/>
          <w:szCs w:val="22"/>
        </w:rPr>
        <w:t xml:space="preserve">AMMINISTRATORE DI RIFERIMENTO: </w:t>
      </w:r>
      <w:r w:rsidRPr="00395797">
        <w:rPr>
          <w:rFonts w:ascii="Calibri" w:hAnsi="Calibri"/>
          <w:sz w:val="22"/>
          <w:szCs w:val="22"/>
        </w:rPr>
        <w:t>assessori Francesco Vanoli – Fabio Andreis – Cristina Stefani</w:t>
      </w:r>
    </w:p>
    <w:p w14:paraId="08AC260B" w14:textId="77777777" w:rsidR="00450FC1" w:rsidRPr="00707FCA" w:rsidRDefault="00450FC1" w:rsidP="00450FC1">
      <w:pPr>
        <w:jc w:val="both"/>
        <w:rPr>
          <w:rFonts w:ascii="Calibri" w:hAnsi="Calibri"/>
          <w:b/>
          <w:sz w:val="22"/>
          <w:szCs w:val="22"/>
        </w:rPr>
      </w:pPr>
    </w:p>
    <w:p w14:paraId="4F3C181C" w14:textId="77777777" w:rsidR="00450FC1" w:rsidRPr="00707FCA" w:rsidRDefault="00450FC1" w:rsidP="00575584">
      <w:pPr>
        <w:shd w:val="clear" w:color="auto" w:fill="DBE5F1" w:themeFill="accent1" w:themeFillTint="33"/>
        <w:jc w:val="both"/>
        <w:rPr>
          <w:rFonts w:ascii="Calibri" w:hAnsi="Calibri"/>
          <w:b/>
          <w:sz w:val="22"/>
          <w:szCs w:val="22"/>
        </w:rPr>
      </w:pPr>
      <w:r w:rsidRPr="00707FCA">
        <w:rPr>
          <w:rFonts w:ascii="Calibri" w:hAnsi="Calibri"/>
          <w:b/>
          <w:sz w:val="22"/>
          <w:szCs w:val="22"/>
        </w:rPr>
        <w:t>Programma 4 Servizio idrico integrato</w:t>
      </w:r>
    </w:p>
    <w:p w14:paraId="4F75D924"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relative all’approvvigionamento idrico, delle attività di vigilanza e regolamentazione per la fornitura di acqua potabile inclusi i controlli sulla purezza, sulle tariffe e sulla quantità dell’acqua. Comprende le spese per la costruzione o il funzionamento dei sistemi di fornitura dell’acqua diversi da quelli utilizzati per l’industria. Comprende le spese per sovvenzioni, prestiti o sussidi a sostegno del funzionamento, della costruzione, del mantenimento o del miglioramento dei sistemi di approvvigionamento idrico. Comprende le spese per le prestazioni per la fornitura di acqua ad uso pubblico e la manutenzione degli impianti idrici. Amministrazione e funzionamento dei sistemi delle acque reflue e per il loro trattamento. Comprende le spese per la gestione e la costruzione dei sistemi di collettori, condutture, tubazioni e pompe per smaltire tutti i tipi di acque reflue (acqua piovana, domestica e qualsiasi altro tipo di acque reflue. Comprende le spese per i processi meccanici, biologici o avanzati per soddisfare gli standard ambientali o le altre norme qualitative per le acque reflue. Amministrazione, vigilanza, ispezione, funzionamento, supporto ai sistemi delle acque reflue ed al loro smaltimento. Comprende le spese per sovvenzioni, prestiti, sussidi a sostegno del funzionamento, della costruzione, della manutenzione o del miglioramento dei sistemi delle acque reflue. </w:t>
      </w:r>
    </w:p>
    <w:p w14:paraId="66B4D512" w14:textId="77777777" w:rsidR="00EA678E" w:rsidRDefault="00EA678E" w:rsidP="00EA678E">
      <w:pPr>
        <w:jc w:val="both"/>
        <w:rPr>
          <w:rFonts w:ascii="Calibri" w:hAnsi="Calibri"/>
          <w:sz w:val="22"/>
          <w:szCs w:val="22"/>
        </w:rPr>
      </w:pPr>
      <w:r>
        <w:rPr>
          <w:rFonts w:ascii="Calibri" w:hAnsi="Calibri"/>
          <w:sz w:val="22"/>
          <w:szCs w:val="22"/>
        </w:rPr>
        <w:t xml:space="preserve">FINALITA’ E OBIETTIVI: </w:t>
      </w:r>
    </w:p>
    <w:p w14:paraId="162E117E" w14:textId="77777777" w:rsidR="00ED6780" w:rsidRPr="00A24A17" w:rsidRDefault="00ED6780" w:rsidP="00ED6780">
      <w:pPr>
        <w:jc w:val="both"/>
        <w:rPr>
          <w:rFonts w:ascii="Calibri" w:hAnsi="Calibri"/>
          <w:sz w:val="22"/>
          <w:szCs w:val="22"/>
        </w:rPr>
      </w:pPr>
      <w:r w:rsidRPr="00A24A17">
        <w:rPr>
          <w:rFonts w:ascii="Calibri" w:hAnsi="Calibri"/>
          <w:sz w:val="22"/>
          <w:szCs w:val="22"/>
        </w:rPr>
        <w:t>Sono previsti, ad opera di A.I.R. S.p.A., investimenti per impianti e reti del servizio id</w:t>
      </w:r>
      <w:r>
        <w:rPr>
          <w:rFonts w:ascii="Calibri" w:hAnsi="Calibri"/>
          <w:sz w:val="22"/>
          <w:szCs w:val="22"/>
        </w:rPr>
        <w:t xml:space="preserve">rico integrato. </w:t>
      </w:r>
    </w:p>
    <w:p w14:paraId="0061CA1F" w14:textId="77777777" w:rsidR="00ED6780" w:rsidRPr="00A24A17" w:rsidRDefault="00ED6780" w:rsidP="00ED6780">
      <w:pPr>
        <w:jc w:val="both"/>
        <w:rPr>
          <w:rFonts w:ascii="Calibri" w:hAnsi="Calibri"/>
          <w:sz w:val="22"/>
          <w:szCs w:val="22"/>
        </w:rPr>
      </w:pPr>
      <w:r w:rsidRPr="00A24A17">
        <w:rPr>
          <w:rFonts w:ascii="Calibri" w:hAnsi="Calibri"/>
          <w:sz w:val="22"/>
          <w:szCs w:val="22"/>
        </w:rPr>
        <w:t>Si provvederà al rifacimento dei sottoservizi in via Rotaliana</w:t>
      </w:r>
      <w:r>
        <w:rPr>
          <w:rFonts w:ascii="Calibri" w:hAnsi="Calibri"/>
          <w:sz w:val="22"/>
          <w:szCs w:val="22"/>
        </w:rPr>
        <w:t xml:space="preserve"> e in via Panizza</w:t>
      </w:r>
      <w:r w:rsidRPr="00A24A17">
        <w:rPr>
          <w:rFonts w:ascii="Calibri" w:hAnsi="Calibri"/>
          <w:sz w:val="22"/>
          <w:szCs w:val="22"/>
        </w:rPr>
        <w:t>.</w:t>
      </w:r>
    </w:p>
    <w:p w14:paraId="4293B558" w14:textId="77777777" w:rsidR="00ED6780" w:rsidRPr="00A24A17" w:rsidRDefault="00ED6780" w:rsidP="00ED6780">
      <w:pPr>
        <w:jc w:val="both"/>
        <w:rPr>
          <w:rFonts w:ascii="Calibri" w:hAnsi="Calibri"/>
          <w:sz w:val="22"/>
          <w:szCs w:val="22"/>
        </w:rPr>
      </w:pPr>
      <w:r w:rsidRPr="00A24A17">
        <w:rPr>
          <w:rFonts w:ascii="Calibri" w:hAnsi="Calibri"/>
          <w:sz w:val="22"/>
          <w:szCs w:val="22"/>
        </w:rPr>
        <w:t>RISORSE UMANE DA IMPIEGARE: l’ufficio si avvale per la realizzazione del programma del personale assegnato al servizio.</w:t>
      </w:r>
    </w:p>
    <w:p w14:paraId="37A0BFA5" w14:textId="77777777" w:rsidR="00ED6780" w:rsidRPr="00A24A17" w:rsidRDefault="00ED6780" w:rsidP="00ED6780">
      <w:pPr>
        <w:jc w:val="both"/>
        <w:rPr>
          <w:rFonts w:ascii="Calibri" w:hAnsi="Calibri"/>
          <w:sz w:val="22"/>
          <w:szCs w:val="22"/>
        </w:rPr>
      </w:pPr>
      <w:r w:rsidRPr="00A24A17">
        <w:rPr>
          <w:rFonts w:ascii="Calibri" w:hAnsi="Calibri"/>
          <w:sz w:val="22"/>
          <w:szCs w:val="22"/>
        </w:rPr>
        <w:t>RISORSE STRUMENTALI UTILIZZATE: quelle attualmente in dotazione al servizio, come risultante nell’inventario dei beni del Comune.</w:t>
      </w:r>
    </w:p>
    <w:p w14:paraId="2CE4FA87" w14:textId="3A785D7C" w:rsidR="00ED6780" w:rsidRPr="007647B4" w:rsidRDefault="00ED6780" w:rsidP="00ED6780">
      <w:pPr>
        <w:jc w:val="both"/>
        <w:rPr>
          <w:rFonts w:ascii="Calibri" w:hAnsi="Calibri"/>
          <w:strike/>
          <w:sz w:val="22"/>
          <w:szCs w:val="22"/>
        </w:rPr>
      </w:pPr>
      <w:r w:rsidRPr="007647B4">
        <w:rPr>
          <w:rFonts w:ascii="Calibri" w:hAnsi="Calibri"/>
          <w:sz w:val="22"/>
          <w:szCs w:val="22"/>
        </w:rPr>
        <w:t xml:space="preserve">RESPONSABILE DEL SERVIZIO: </w:t>
      </w:r>
      <w:r w:rsidRPr="00891EB8">
        <w:rPr>
          <w:rFonts w:ascii="Calibri" w:hAnsi="Calibri"/>
          <w:sz w:val="22"/>
          <w:szCs w:val="22"/>
        </w:rPr>
        <w:t>responsabile servizi tecnici</w:t>
      </w:r>
      <w:r>
        <w:rPr>
          <w:rFonts w:ascii="Calibri" w:hAnsi="Calibri"/>
          <w:sz w:val="22"/>
          <w:szCs w:val="22"/>
        </w:rPr>
        <w:t xml:space="preserve"> ingegnere Andrea Bosoni</w:t>
      </w:r>
    </w:p>
    <w:p w14:paraId="676BE1DC" w14:textId="77777777" w:rsidR="00ED6780" w:rsidRPr="00ED6780" w:rsidRDefault="00ED6780" w:rsidP="00ED6780">
      <w:pPr>
        <w:jc w:val="both"/>
        <w:rPr>
          <w:rFonts w:ascii="Calibri" w:hAnsi="Calibri"/>
          <w:sz w:val="22"/>
          <w:szCs w:val="22"/>
        </w:rPr>
      </w:pPr>
      <w:r w:rsidRPr="007647B4">
        <w:rPr>
          <w:rFonts w:ascii="Calibri" w:hAnsi="Calibri"/>
          <w:sz w:val="22"/>
          <w:szCs w:val="22"/>
        </w:rPr>
        <w:t xml:space="preserve">AMMINISTRATORE DI RIFERIMENTO: </w:t>
      </w:r>
      <w:r w:rsidRPr="00ED6780">
        <w:rPr>
          <w:rFonts w:ascii="Calibri" w:hAnsi="Calibri"/>
          <w:sz w:val="22"/>
          <w:szCs w:val="22"/>
        </w:rPr>
        <w:t xml:space="preserve">assessori Francesco Vanoli – Fabio Andreis </w:t>
      </w:r>
    </w:p>
    <w:p w14:paraId="4871A35B" w14:textId="77777777" w:rsidR="00450FC1" w:rsidRPr="00B129BA" w:rsidRDefault="00450FC1" w:rsidP="00450FC1">
      <w:pPr>
        <w:jc w:val="both"/>
        <w:rPr>
          <w:rFonts w:ascii="Calibri" w:hAnsi="Calibri"/>
          <w:b/>
          <w:sz w:val="8"/>
          <w:szCs w:val="8"/>
        </w:rPr>
      </w:pPr>
    </w:p>
    <w:p w14:paraId="4A94B3BF"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 xml:space="preserve">Programma 5 </w:t>
      </w:r>
      <w:r w:rsidRPr="00707FCA">
        <w:rPr>
          <w:rFonts w:ascii="Calibri" w:hAnsi="Calibri"/>
          <w:b/>
          <w:bCs/>
          <w:sz w:val="22"/>
          <w:szCs w:val="22"/>
        </w:rPr>
        <w:t xml:space="preserve">Aree protette, parchi naturali, protezione naturalistica e forestazione </w:t>
      </w:r>
    </w:p>
    <w:p w14:paraId="45C0907C"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destinate alla protezione delle biodiversità e dei beni paesaggistici. Comprende le spese per la protezione naturalistica e faunistica e per la gestione di parchi e aree naturali protette. Comprende le spese per sovvenzioni, prestiti, sussidi a sostegno delle attività degli enti, delle associazioni e di altri soggetti che operano per la protezione della biodiversità e dei beni paesaggistici. Comprende le spese per le attività e gli interventi a sostegno delle attività forestali, per la lotta e la prevenzione degli incendi boschivi. </w:t>
      </w:r>
    </w:p>
    <w:p w14:paraId="0773C6AF" w14:textId="77777777" w:rsidR="00450FC1" w:rsidRPr="00F2777D" w:rsidRDefault="00450FC1" w:rsidP="00EA678E">
      <w:pPr>
        <w:jc w:val="both"/>
        <w:rPr>
          <w:rFonts w:ascii="Calibri" w:hAnsi="Calibri"/>
          <w:sz w:val="22"/>
          <w:szCs w:val="22"/>
        </w:rPr>
      </w:pPr>
      <w:r w:rsidRPr="00707FCA">
        <w:rPr>
          <w:rFonts w:ascii="Calibri" w:hAnsi="Calibri"/>
          <w:sz w:val="22"/>
          <w:szCs w:val="22"/>
        </w:rPr>
        <w:t xml:space="preserve">FINALITA’ E OBIETTIVI </w:t>
      </w:r>
    </w:p>
    <w:p w14:paraId="62991564" w14:textId="77777777" w:rsidR="00ED6780" w:rsidRDefault="00ED6780" w:rsidP="00ED6780">
      <w:pPr>
        <w:jc w:val="both"/>
        <w:rPr>
          <w:rFonts w:ascii="Calibri" w:hAnsi="Calibri"/>
          <w:sz w:val="22"/>
          <w:szCs w:val="22"/>
        </w:rPr>
      </w:pPr>
      <w:r w:rsidRPr="00212F14">
        <w:rPr>
          <w:rFonts w:ascii="Calibri" w:hAnsi="Calibri"/>
          <w:sz w:val="22"/>
          <w:szCs w:val="22"/>
        </w:rPr>
        <w:t>Manutenzione ordinaria e straordinaria dei beni in località Monte, nonché delle strade forestali anche in collaborazione con i competenti servizi provinciali, nonché della rete sentieristica locale. Continueranno i programmi per il miglioramento boschivo con mirati interventi</w:t>
      </w:r>
      <w:r>
        <w:rPr>
          <w:rFonts w:ascii="Calibri" w:hAnsi="Calibri"/>
          <w:sz w:val="22"/>
          <w:szCs w:val="22"/>
        </w:rPr>
        <w:t xml:space="preserve"> in collaborazione con il competente servizio della PAT e i custodi forestali</w:t>
      </w:r>
      <w:r w:rsidRPr="00212F14">
        <w:rPr>
          <w:rFonts w:ascii="Calibri" w:hAnsi="Calibri"/>
          <w:sz w:val="22"/>
          <w:szCs w:val="22"/>
        </w:rPr>
        <w:t>.</w:t>
      </w:r>
    </w:p>
    <w:p w14:paraId="25D678E4" w14:textId="77777777" w:rsidR="00ED6780" w:rsidRPr="00212F14" w:rsidRDefault="00ED6780" w:rsidP="00ED6780">
      <w:pPr>
        <w:jc w:val="both"/>
        <w:rPr>
          <w:rFonts w:ascii="Calibri" w:hAnsi="Calibri"/>
          <w:sz w:val="22"/>
          <w:szCs w:val="22"/>
        </w:rPr>
      </w:pPr>
      <w:r>
        <w:rPr>
          <w:rFonts w:ascii="Calibri" w:hAnsi="Calibri"/>
          <w:sz w:val="22"/>
          <w:szCs w:val="22"/>
        </w:rPr>
        <w:t>È prevista la sistemazione dei bagni presso alcuni parchi (</w:t>
      </w:r>
      <w:r>
        <w:rPr>
          <w:rFonts w:asciiTheme="majorHAnsi" w:hAnsiTheme="majorHAnsi"/>
          <w:sz w:val="22"/>
          <w:szCs w:val="22"/>
        </w:rPr>
        <w:t xml:space="preserve">Bertagnolli e </w:t>
      </w:r>
      <w:r w:rsidRPr="0048193E">
        <w:rPr>
          <w:rFonts w:asciiTheme="majorHAnsi" w:hAnsiTheme="majorHAnsi"/>
          <w:sz w:val="22"/>
          <w:szCs w:val="22"/>
        </w:rPr>
        <w:t>De Barbieri</w:t>
      </w:r>
      <w:r>
        <w:rPr>
          <w:rFonts w:asciiTheme="majorHAnsi" w:hAnsiTheme="majorHAnsi"/>
          <w:sz w:val="22"/>
          <w:szCs w:val="22"/>
        </w:rPr>
        <w:t>).</w:t>
      </w:r>
    </w:p>
    <w:p w14:paraId="2FE89B52" w14:textId="77777777" w:rsidR="00ED6780" w:rsidRPr="00212F14" w:rsidRDefault="00ED6780" w:rsidP="00ED6780">
      <w:pPr>
        <w:jc w:val="both"/>
        <w:rPr>
          <w:rFonts w:ascii="Calibri" w:hAnsi="Calibri"/>
          <w:sz w:val="22"/>
          <w:szCs w:val="22"/>
        </w:rPr>
      </w:pPr>
      <w:r w:rsidRPr="00212F14">
        <w:rPr>
          <w:rFonts w:ascii="Calibri" w:hAnsi="Calibri"/>
          <w:sz w:val="22"/>
          <w:szCs w:val="22"/>
        </w:rPr>
        <w:t>RISORSE UMANE DA IMPIEGARE: l’ufficio si avvale per la realizzazione del programma del personale assegnato al servizio.</w:t>
      </w:r>
    </w:p>
    <w:p w14:paraId="099B6020" w14:textId="77777777" w:rsidR="00ED6780" w:rsidRPr="00212F14" w:rsidRDefault="00ED6780" w:rsidP="00ED6780">
      <w:pPr>
        <w:jc w:val="both"/>
        <w:rPr>
          <w:rFonts w:ascii="Calibri" w:hAnsi="Calibri"/>
          <w:sz w:val="22"/>
          <w:szCs w:val="22"/>
        </w:rPr>
      </w:pPr>
      <w:r w:rsidRPr="00212F14">
        <w:rPr>
          <w:rFonts w:ascii="Calibri" w:hAnsi="Calibri"/>
          <w:sz w:val="22"/>
          <w:szCs w:val="22"/>
        </w:rPr>
        <w:t>RISORSE STRUMENTALI UTILIZZATE: quelle attualmente in dotazione al servizio, come risultante nell’inventario dei beni del Comune.</w:t>
      </w:r>
    </w:p>
    <w:p w14:paraId="28C35C1B" w14:textId="5A36C22A" w:rsidR="00ED6780" w:rsidRPr="007647B4" w:rsidRDefault="00ED6780" w:rsidP="00ED6780">
      <w:pPr>
        <w:jc w:val="both"/>
        <w:rPr>
          <w:rFonts w:ascii="Calibri" w:hAnsi="Calibri"/>
          <w:strike/>
          <w:sz w:val="22"/>
          <w:szCs w:val="22"/>
        </w:rPr>
      </w:pPr>
      <w:r w:rsidRPr="007647B4">
        <w:rPr>
          <w:rFonts w:ascii="Calibri" w:hAnsi="Calibri"/>
          <w:sz w:val="22"/>
          <w:szCs w:val="22"/>
        </w:rPr>
        <w:t xml:space="preserve">RESPONSABILE DEL SERVIZIO: </w:t>
      </w:r>
      <w:r w:rsidRPr="00891EB8">
        <w:rPr>
          <w:rFonts w:ascii="Calibri" w:hAnsi="Calibri"/>
          <w:sz w:val="22"/>
          <w:szCs w:val="22"/>
        </w:rPr>
        <w:t>responsabile servizi tecnici</w:t>
      </w:r>
      <w:r>
        <w:rPr>
          <w:rFonts w:ascii="Calibri" w:hAnsi="Calibri"/>
          <w:sz w:val="22"/>
          <w:szCs w:val="22"/>
        </w:rPr>
        <w:t xml:space="preserve"> ingegnere Andrea Bosoni</w:t>
      </w:r>
    </w:p>
    <w:p w14:paraId="69B13F4A" w14:textId="77777777" w:rsidR="00ED6780" w:rsidRPr="007647B4" w:rsidRDefault="00ED6780" w:rsidP="00ED6780">
      <w:pPr>
        <w:jc w:val="both"/>
        <w:rPr>
          <w:rFonts w:ascii="Calibri" w:hAnsi="Calibri"/>
          <w:sz w:val="22"/>
          <w:szCs w:val="22"/>
        </w:rPr>
      </w:pPr>
      <w:r w:rsidRPr="007647B4">
        <w:rPr>
          <w:rFonts w:ascii="Calibri" w:hAnsi="Calibri"/>
          <w:sz w:val="22"/>
          <w:szCs w:val="22"/>
        </w:rPr>
        <w:t>AMMINISTRATORE DI RIFERIMENTO: assessor</w:t>
      </w:r>
      <w:r>
        <w:rPr>
          <w:rFonts w:ascii="Calibri" w:hAnsi="Calibri"/>
          <w:sz w:val="22"/>
          <w:szCs w:val="22"/>
        </w:rPr>
        <w:t xml:space="preserve">e Matteo Permer </w:t>
      </w:r>
    </w:p>
    <w:p w14:paraId="7FD5FA8C" w14:textId="77777777" w:rsidR="00450FC1" w:rsidRDefault="00450FC1" w:rsidP="00450FC1">
      <w:pPr>
        <w:jc w:val="both"/>
        <w:rPr>
          <w:rFonts w:ascii="Calibri" w:hAnsi="Calibri"/>
          <w:sz w:val="22"/>
          <w:szCs w:val="22"/>
        </w:rPr>
      </w:pPr>
    </w:p>
    <w:p w14:paraId="0388AC1D" w14:textId="47D79723" w:rsidR="00DC50AD" w:rsidRPr="00707FCA" w:rsidRDefault="00DC50AD" w:rsidP="00DC50AD">
      <w:pPr>
        <w:shd w:val="clear" w:color="auto" w:fill="DBE5F1" w:themeFill="accent1" w:themeFillTint="33"/>
        <w:jc w:val="both"/>
        <w:rPr>
          <w:rFonts w:ascii="Calibri" w:hAnsi="Calibri"/>
          <w:b/>
          <w:bCs/>
          <w:sz w:val="22"/>
          <w:szCs w:val="22"/>
        </w:rPr>
      </w:pPr>
      <w:r w:rsidRPr="00707FCA">
        <w:rPr>
          <w:rFonts w:ascii="Calibri" w:hAnsi="Calibri"/>
          <w:b/>
          <w:sz w:val="22"/>
          <w:szCs w:val="22"/>
        </w:rPr>
        <w:t xml:space="preserve">Programma </w:t>
      </w:r>
      <w:r>
        <w:rPr>
          <w:rFonts w:ascii="Calibri" w:hAnsi="Calibri"/>
          <w:b/>
          <w:sz w:val="22"/>
          <w:szCs w:val="22"/>
        </w:rPr>
        <w:t>6</w:t>
      </w:r>
      <w:r w:rsidRPr="00707FCA">
        <w:rPr>
          <w:rFonts w:ascii="Calibri" w:hAnsi="Calibri"/>
          <w:b/>
          <w:sz w:val="22"/>
          <w:szCs w:val="22"/>
        </w:rPr>
        <w:t xml:space="preserve"> </w:t>
      </w:r>
      <w:r>
        <w:rPr>
          <w:rFonts w:ascii="Calibri" w:hAnsi="Calibri"/>
          <w:b/>
          <w:bCs/>
          <w:sz w:val="22"/>
          <w:szCs w:val="22"/>
        </w:rPr>
        <w:t>Tutela e valorizzazione delle risorse idriche</w:t>
      </w:r>
      <w:r w:rsidRPr="00707FCA">
        <w:rPr>
          <w:rFonts w:ascii="Calibri" w:hAnsi="Calibri"/>
          <w:b/>
          <w:bCs/>
          <w:sz w:val="22"/>
          <w:szCs w:val="22"/>
        </w:rPr>
        <w:t xml:space="preserve"> </w:t>
      </w:r>
    </w:p>
    <w:p w14:paraId="2D3F8ADC" w14:textId="1A0F85A3" w:rsidR="00DC50AD" w:rsidRPr="00B129BA" w:rsidRDefault="00DC50AD" w:rsidP="00DC50AD">
      <w:pPr>
        <w:jc w:val="both"/>
        <w:rPr>
          <w:rFonts w:ascii="Calibri" w:hAnsi="Calibri"/>
          <w:i/>
          <w:sz w:val="22"/>
          <w:szCs w:val="22"/>
        </w:rPr>
      </w:pPr>
      <w:r w:rsidRPr="00B129BA">
        <w:rPr>
          <w:rFonts w:ascii="Calibri" w:hAnsi="Calibri"/>
          <w:i/>
          <w:sz w:val="22"/>
          <w:szCs w:val="22"/>
        </w:rPr>
        <w:t xml:space="preserve">Amministrazione e funzionamento delle attività per la tutela e la valorizzazione delle risorse idriche, per la protezione e il miglioramento dello stato degli ecosistemi acquatici, nonché di quelli terrestri e delle zone umide che da questi dipendono. </w:t>
      </w:r>
    </w:p>
    <w:p w14:paraId="79BEE7D8" w14:textId="77777777" w:rsidR="00DC50AD" w:rsidRPr="00B129BA" w:rsidRDefault="00DC50AD" w:rsidP="00DC50AD">
      <w:pPr>
        <w:jc w:val="both"/>
        <w:rPr>
          <w:rFonts w:ascii="Calibri" w:hAnsi="Calibri"/>
          <w:sz w:val="22"/>
          <w:szCs w:val="22"/>
        </w:rPr>
      </w:pPr>
      <w:r w:rsidRPr="00B129BA">
        <w:rPr>
          <w:rFonts w:ascii="Calibri" w:hAnsi="Calibri"/>
          <w:sz w:val="22"/>
          <w:szCs w:val="22"/>
        </w:rPr>
        <w:t xml:space="preserve">FINALITA’ E OBIETTIVI </w:t>
      </w:r>
    </w:p>
    <w:p w14:paraId="44348BB9" w14:textId="2EA6BFE1" w:rsidR="00DC50AD" w:rsidRPr="00B129BA" w:rsidRDefault="00DC50AD" w:rsidP="00DC50AD">
      <w:pPr>
        <w:jc w:val="both"/>
        <w:rPr>
          <w:rFonts w:ascii="Calibri" w:hAnsi="Calibri"/>
          <w:sz w:val="22"/>
          <w:szCs w:val="22"/>
        </w:rPr>
      </w:pPr>
      <w:r w:rsidRPr="00B129BA">
        <w:rPr>
          <w:rFonts w:ascii="Calibri" w:hAnsi="Calibri"/>
          <w:sz w:val="22"/>
          <w:szCs w:val="22"/>
        </w:rPr>
        <w:t>Manutenzione periodica del laghetto in località Ischia.</w:t>
      </w:r>
    </w:p>
    <w:p w14:paraId="66AE660A" w14:textId="77777777" w:rsidR="00DC50AD" w:rsidRPr="00B129BA" w:rsidRDefault="00DC50AD" w:rsidP="00DC50AD">
      <w:pPr>
        <w:jc w:val="both"/>
        <w:rPr>
          <w:rFonts w:ascii="Calibri" w:hAnsi="Calibri"/>
          <w:sz w:val="22"/>
          <w:szCs w:val="22"/>
        </w:rPr>
      </w:pPr>
      <w:r w:rsidRPr="00B129BA">
        <w:rPr>
          <w:rFonts w:ascii="Calibri" w:hAnsi="Calibri"/>
          <w:sz w:val="22"/>
          <w:szCs w:val="22"/>
        </w:rPr>
        <w:t>RISORSE UMANE DA IMPIEGARE: l’ufficio si avvale per la realizzazione del programma del personale assegnato al servizio.</w:t>
      </w:r>
    </w:p>
    <w:p w14:paraId="4B8D6C1E" w14:textId="77777777" w:rsidR="00DC50AD" w:rsidRPr="00B129BA" w:rsidRDefault="00DC50AD" w:rsidP="00DC50AD">
      <w:pPr>
        <w:jc w:val="both"/>
        <w:rPr>
          <w:rFonts w:ascii="Calibri" w:hAnsi="Calibri"/>
          <w:sz w:val="22"/>
          <w:szCs w:val="22"/>
        </w:rPr>
      </w:pPr>
      <w:r w:rsidRPr="00B129BA">
        <w:rPr>
          <w:rFonts w:ascii="Calibri" w:hAnsi="Calibri"/>
          <w:sz w:val="22"/>
          <w:szCs w:val="22"/>
        </w:rPr>
        <w:t>RISORSE STRUMENTALI UTILIZZATE: quelle attualmente in dotazione al servizio, come risultante nell’inventario dei beni del Comune.</w:t>
      </w:r>
    </w:p>
    <w:p w14:paraId="0B79969D" w14:textId="77777777" w:rsidR="00DC50AD" w:rsidRPr="00B129BA" w:rsidRDefault="00DC50AD" w:rsidP="00DC50AD">
      <w:pPr>
        <w:jc w:val="both"/>
        <w:rPr>
          <w:rFonts w:ascii="Calibri" w:hAnsi="Calibri"/>
          <w:strike/>
          <w:sz w:val="22"/>
          <w:szCs w:val="22"/>
        </w:rPr>
      </w:pPr>
      <w:r w:rsidRPr="00B129BA">
        <w:rPr>
          <w:rFonts w:ascii="Calibri" w:hAnsi="Calibri"/>
          <w:sz w:val="22"/>
          <w:szCs w:val="22"/>
        </w:rPr>
        <w:t>RESPONSABILE DEL SERVIZIO: responsabile servizi tecnici ingegnere Andrea Bosoni</w:t>
      </w:r>
    </w:p>
    <w:p w14:paraId="41C02643" w14:textId="5293C519" w:rsidR="00DC50AD" w:rsidRPr="00B129BA" w:rsidRDefault="00DC50AD" w:rsidP="00DC50AD">
      <w:pPr>
        <w:jc w:val="both"/>
        <w:rPr>
          <w:rFonts w:ascii="Calibri" w:hAnsi="Calibri"/>
          <w:sz w:val="22"/>
          <w:szCs w:val="22"/>
        </w:rPr>
      </w:pPr>
      <w:r w:rsidRPr="00B129BA">
        <w:rPr>
          <w:rFonts w:ascii="Calibri" w:hAnsi="Calibri"/>
          <w:sz w:val="22"/>
          <w:szCs w:val="22"/>
        </w:rPr>
        <w:t>AMMINISTRATORE DI RIFERIMENTO: assessore Matteo Permer</w:t>
      </w:r>
    </w:p>
    <w:p w14:paraId="67CBF99A" w14:textId="77777777" w:rsidR="00575584" w:rsidRDefault="00575584" w:rsidP="00450FC1">
      <w:pPr>
        <w:jc w:val="both"/>
        <w:rPr>
          <w:rFonts w:ascii="Calibri" w:hAnsi="Calibri"/>
          <w:sz w:val="22"/>
          <w:szCs w:val="22"/>
        </w:rPr>
      </w:pPr>
    </w:p>
    <w:p w14:paraId="6CFDD40E" w14:textId="77777777" w:rsidR="00750282" w:rsidRPr="00707FCA" w:rsidRDefault="00750282" w:rsidP="00450FC1">
      <w:pPr>
        <w:jc w:val="both"/>
        <w:rPr>
          <w:rFonts w:ascii="Calibri" w:hAnsi="Calibri"/>
          <w:sz w:val="22"/>
          <w:szCs w:val="22"/>
        </w:rPr>
      </w:pPr>
    </w:p>
    <w:p w14:paraId="4EF9B6CF" w14:textId="77777777" w:rsidR="00450FC1" w:rsidRPr="00707FCA" w:rsidRDefault="00450FC1" w:rsidP="00575584">
      <w:pPr>
        <w:shd w:val="clear" w:color="auto" w:fill="B8CCE4" w:themeFill="accent1" w:themeFillTint="66"/>
        <w:jc w:val="both"/>
        <w:rPr>
          <w:rFonts w:ascii="Calibri" w:hAnsi="Calibri"/>
          <w:b/>
          <w:sz w:val="22"/>
          <w:szCs w:val="22"/>
        </w:rPr>
      </w:pPr>
      <w:r w:rsidRPr="00707FCA">
        <w:rPr>
          <w:rFonts w:ascii="Calibri" w:hAnsi="Calibri"/>
          <w:b/>
          <w:sz w:val="22"/>
          <w:szCs w:val="22"/>
        </w:rPr>
        <w:t>Missione 10 – trasporti e diritto alla mobilità</w:t>
      </w:r>
    </w:p>
    <w:p w14:paraId="5CE6F70B" w14:textId="77777777" w:rsidR="00450FC1" w:rsidRPr="00707FCA" w:rsidRDefault="00450FC1" w:rsidP="00575584">
      <w:pPr>
        <w:shd w:val="clear" w:color="auto" w:fill="B8CCE4" w:themeFill="accent1" w:themeFillTint="66"/>
        <w:jc w:val="both"/>
        <w:rPr>
          <w:rFonts w:ascii="Calibri" w:hAnsi="Calibri"/>
          <w:b/>
          <w:bCs/>
          <w:sz w:val="22"/>
          <w:szCs w:val="22"/>
        </w:rPr>
      </w:pPr>
      <w:r w:rsidRPr="00707FCA">
        <w:rPr>
          <w:rFonts w:ascii="Calibri" w:hAnsi="Calibri"/>
          <w:b/>
          <w:sz w:val="22"/>
          <w:szCs w:val="22"/>
        </w:rPr>
        <w:t>Programma 2</w:t>
      </w:r>
      <w:r w:rsidRPr="00707FCA">
        <w:rPr>
          <w:rFonts w:ascii="Calibri" w:hAnsi="Calibri"/>
          <w:b/>
          <w:bCs/>
          <w:sz w:val="22"/>
          <w:szCs w:val="22"/>
        </w:rPr>
        <w:t xml:space="preserve"> Trasporto pubblico locale </w:t>
      </w:r>
    </w:p>
    <w:p w14:paraId="23A044A7" w14:textId="77777777" w:rsidR="00450FC1" w:rsidRPr="00707FCA" w:rsidRDefault="00450FC1" w:rsidP="00450FC1">
      <w:pPr>
        <w:jc w:val="both"/>
        <w:rPr>
          <w:rFonts w:ascii="Calibri" w:hAnsi="Calibri"/>
          <w:i/>
          <w:sz w:val="22"/>
          <w:szCs w:val="22"/>
        </w:rPr>
      </w:pPr>
      <w:r w:rsidRPr="00707FCA">
        <w:rPr>
          <w:rFonts w:ascii="Calibri" w:hAnsi="Calibri"/>
          <w:i/>
          <w:sz w:val="22"/>
          <w:szCs w:val="22"/>
        </w:rPr>
        <w:t>Amministrazione delle attività e servizi connessi al funzionamento, all’utilizzo, alla costruzione ed la manutenzione dei sistemi e delle infrastrutture per il trasporto pubblico urbano e extraurbano, ivi compreso il trasporto su gomma, auto filoviario, metropolitano, tranviario e funiviario.</w:t>
      </w:r>
    </w:p>
    <w:p w14:paraId="56768479"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i contributi e i corrispettivi per lo svolgimento dei servizi di trasporto urbano ed extraurbano e i contributi per il rinnovo del CCNL autoferrotranvieri. Comprende, inoltre, i contributi per le integrazioni e le agevolazioni tariffarie. Comprende le spese per la vigilanza e la regolamentazione dell’utenza, delle operazioni relative al sistema di trasporto urbano e extraurbano (concessione di licenze, approvazione delle tariffe di trasporto per merci e passeggeri, e delle frequenze del servizio, ecc.). Comprende le spese per sovvenzioni, prestiti o sussidi a sostegno del funzionamento, della costruzione, della manutenzione o del miglioramento delle infrastrutture e dei sistemi di trasporto urbano e extraurbano. Comprende le spese per l'acquisto, la manutenzione e il finanziamento ai soggetti che esercitano il trasporto pubblico urbano e extraurbano di materiale rotabile automobilistico e su rotaia (es. autobus, metropolitane). Comprende le spese per la programmazione, l'indirizzo, il coordinamento e il finanziamento del trasporto pubblico urbano e extraurbano per la promozione della realizzazione di interventi per riorganizzare la mobilità e l’accesso ai servizi di interesse pubblico. Comprende le spese per la gestione e il monitoraggio dei contratti di servizio con gli enti e le società affidatarie del servizio, e per il monitoraggio qualitativo e quantitativo dei servizi di trasporto erogati. </w:t>
      </w:r>
    </w:p>
    <w:p w14:paraId="1BC4EC94" w14:textId="77777777" w:rsidR="00450FC1" w:rsidRPr="00707FCA" w:rsidRDefault="00450FC1" w:rsidP="00EA678E">
      <w:pPr>
        <w:jc w:val="both"/>
        <w:rPr>
          <w:rFonts w:ascii="Calibri" w:hAnsi="Calibri"/>
          <w:sz w:val="22"/>
          <w:szCs w:val="22"/>
        </w:rPr>
      </w:pPr>
      <w:r w:rsidRPr="00707FCA">
        <w:rPr>
          <w:rFonts w:ascii="Calibri" w:hAnsi="Calibri"/>
          <w:sz w:val="22"/>
          <w:szCs w:val="22"/>
        </w:rPr>
        <w:t xml:space="preserve">FINALITA’ E OBIETTIVI </w:t>
      </w:r>
    </w:p>
    <w:p w14:paraId="48BC2F3F" w14:textId="77777777" w:rsidR="00750282" w:rsidRPr="00E92CA8" w:rsidRDefault="00750282" w:rsidP="00750282">
      <w:pPr>
        <w:jc w:val="both"/>
        <w:rPr>
          <w:rFonts w:ascii="Calibri" w:hAnsi="Calibri"/>
          <w:sz w:val="22"/>
          <w:szCs w:val="22"/>
        </w:rPr>
      </w:pPr>
      <w:r w:rsidRPr="00E92CA8">
        <w:rPr>
          <w:rFonts w:ascii="Calibri" w:hAnsi="Calibri"/>
          <w:sz w:val="22"/>
          <w:szCs w:val="22"/>
        </w:rPr>
        <w:t>Svolgimento del servizio di trasporto urbano dalla borgata alla località Monte per il tramite della società Funivia Monte di Mezzocorona S.r.l.; determinazione delle tariffe e corrispettivo per lo svolgimento del servizio.</w:t>
      </w:r>
    </w:p>
    <w:p w14:paraId="766D5867" w14:textId="77777777" w:rsidR="00750282" w:rsidRPr="00E92CA8" w:rsidRDefault="00750282" w:rsidP="00750282">
      <w:pPr>
        <w:jc w:val="both"/>
        <w:rPr>
          <w:rFonts w:ascii="Calibri" w:hAnsi="Calibri"/>
          <w:sz w:val="22"/>
          <w:szCs w:val="22"/>
        </w:rPr>
      </w:pPr>
      <w:r w:rsidRPr="00E92CA8">
        <w:rPr>
          <w:rFonts w:ascii="Calibri" w:hAnsi="Calibri"/>
          <w:sz w:val="22"/>
          <w:szCs w:val="22"/>
        </w:rPr>
        <w:t>RISORSE UMANE DA IMPIEGARE: l’ufficio si avvale per la realizzazione del programma del personale assegnato al servizio.</w:t>
      </w:r>
    </w:p>
    <w:p w14:paraId="5BE5636C" w14:textId="77777777" w:rsidR="00750282" w:rsidRPr="00E92CA8" w:rsidRDefault="00750282" w:rsidP="00750282">
      <w:pPr>
        <w:jc w:val="both"/>
        <w:rPr>
          <w:rFonts w:ascii="Calibri" w:hAnsi="Calibri"/>
          <w:sz w:val="22"/>
          <w:szCs w:val="22"/>
        </w:rPr>
      </w:pPr>
      <w:r w:rsidRPr="00E92CA8">
        <w:rPr>
          <w:rFonts w:ascii="Calibri" w:hAnsi="Calibri"/>
          <w:sz w:val="22"/>
          <w:szCs w:val="22"/>
        </w:rPr>
        <w:t>RISORSE STRUMENTALI UTILIZZATE: quelle attualmente in dotazione al servizio, come risultante nell’inventario dei beni del Comune.</w:t>
      </w:r>
    </w:p>
    <w:p w14:paraId="0A2417C1" w14:textId="7D657612" w:rsidR="00750282" w:rsidRPr="009C33D7" w:rsidRDefault="00750282" w:rsidP="00750282">
      <w:pPr>
        <w:jc w:val="both"/>
        <w:rPr>
          <w:rFonts w:ascii="Calibri" w:hAnsi="Calibri"/>
          <w:sz w:val="22"/>
          <w:szCs w:val="22"/>
        </w:rPr>
      </w:pPr>
      <w:r w:rsidRPr="009C33D7">
        <w:rPr>
          <w:rFonts w:ascii="Calibri" w:hAnsi="Calibri"/>
          <w:sz w:val="22"/>
          <w:szCs w:val="22"/>
        </w:rPr>
        <w:t>RESPONSABILE DEL SERVIZIO: responsabile servivi tecnici</w:t>
      </w:r>
      <w:r>
        <w:rPr>
          <w:rFonts w:ascii="Calibri" w:hAnsi="Calibri"/>
          <w:sz w:val="22"/>
          <w:szCs w:val="22"/>
        </w:rPr>
        <w:t xml:space="preserve"> ingegnere Andrea Bosoni</w:t>
      </w:r>
      <w:r w:rsidRPr="009C33D7">
        <w:rPr>
          <w:rFonts w:ascii="Calibri" w:hAnsi="Calibri"/>
          <w:sz w:val="22"/>
          <w:szCs w:val="22"/>
        </w:rPr>
        <w:t xml:space="preserve"> </w:t>
      </w:r>
      <w:r>
        <w:rPr>
          <w:rFonts w:ascii="Calibri" w:hAnsi="Calibri"/>
          <w:sz w:val="22"/>
          <w:szCs w:val="22"/>
        </w:rPr>
        <w:t>–</w:t>
      </w:r>
      <w:r w:rsidRPr="009C33D7">
        <w:rPr>
          <w:rFonts w:ascii="Calibri" w:hAnsi="Calibri"/>
          <w:sz w:val="22"/>
          <w:szCs w:val="22"/>
        </w:rPr>
        <w:t xml:space="preserve"> </w:t>
      </w:r>
      <w:r>
        <w:rPr>
          <w:rFonts w:ascii="Calibri" w:hAnsi="Calibri"/>
          <w:sz w:val="22"/>
          <w:szCs w:val="22"/>
        </w:rPr>
        <w:t>vicesegretario comunale</w:t>
      </w:r>
    </w:p>
    <w:p w14:paraId="25B001B6" w14:textId="77777777" w:rsidR="00750282" w:rsidRPr="009C33D7" w:rsidRDefault="00750282" w:rsidP="00750282">
      <w:pPr>
        <w:jc w:val="both"/>
        <w:rPr>
          <w:rFonts w:ascii="Calibri" w:hAnsi="Calibri"/>
          <w:sz w:val="22"/>
          <w:szCs w:val="22"/>
        </w:rPr>
      </w:pPr>
      <w:r w:rsidRPr="009C33D7">
        <w:rPr>
          <w:rFonts w:ascii="Calibri" w:hAnsi="Calibri"/>
          <w:sz w:val="22"/>
          <w:szCs w:val="22"/>
        </w:rPr>
        <w:t>AMMINISTRATORE DI RIFERIMENTO: assessore Matteo Permer</w:t>
      </w:r>
    </w:p>
    <w:p w14:paraId="089E0A1F" w14:textId="77777777" w:rsidR="00450FC1" w:rsidRPr="00F2777D" w:rsidRDefault="00450FC1" w:rsidP="00450FC1">
      <w:pPr>
        <w:jc w:val="both"/>
        <w:rPr>
          <w:rFonts w:ascii="Calibri" w:hAnsi="Calibri"/>
          <w:b/>
          <w:sz w:val="22"/>
          <w:szCs w:val="22"/>
        </w:rPr>
      </w:pPr>
    </w:p>
    <w:p w14:paraId="31F7035B" w14:textId="77777777" w:rsidR="00450FC1" w:rsidRPr="00F2777D" w:rsidRDefault="00450FC1" w:rsidP="00575584">
      <w:pPr>
        <w:shd w:val="clear" w:color="auto" w:fill="B8CCE4" w:themeFill="accent1" w:themeFillTint="66"/>
        <w:jc w:val="both"/>
        <w:rPr>
          <w:rFonts w:ascii="Calibri" w:hAnsi="Calibri"/>
          <w:b/>
          <w:bCs/>
          <w:sz w:val="22"/>
          <w:szCs w:val="22"/>
        </w:rPr>
      </w:pPr>
      <w:r w:rsidRPr="00F2777D">
        <w:rPr>
          <w:rFonts w:ascii="Calibri" w:hAnsi="Calibri"/>
          <w:b/>
          <w:sz w:val="22"/>
          <w:szCs w:val="22"/>
        </w:rPr>
        <w:t>Programma 5</w:t>
      </w:r>
      <w:r w:rsidRPr="00F2777D">
        <w:rPr>
          <w:rFonts w:ascii="Calibri" w:hAnsi="Calibri"/>
          <w:b/>
          <w:bCs/>
          <w:sz w:val="22"/>
          <w:szCs w:val="22"/>
        </w:rPr>
        <w:t xml:space="preserve"> Viabilità e infrastrutture stradali </w:t>
      </w:r>
    </w:p>
    <w:p w14:paraId="6C488775" w14:textId="77777777" w:rsidR="00450FC1" w:rsidRPr="00F2777D" w:rsidRDefault="00450FC1" w:rsidP="00450FC1">
      <w:pPr>
        <w:jc w:val="both"/>
        <w:rPr>
          <w:rFonts w:ascii="Calibri" w:hAnsi="Calibri"/>
          <w:i/>
          <w:sz w:val="22"/>
          <w:szCs w:val="22"/>
        </w:rPr>
      </w:pPr>
      <w:r w:rsidRPr="00F2777D">
        <w:rPr>
          <w:rFonts w:ascii="Calibri" w:hAnsi="Calibri"/>
          <w:i/>
          <w:sz w:val="22"/>
          <w:szCs w:val="22"/>
        </w:rPr>
        <w:t xml:space="preserve">Amministrazione e funzionamento delle attività per la viabilità e lo sviluppo e il miglioramento della circolazione stradale. Comprende le spese per il funzionamento, la gestione, l'utilizzo, la costruzione e la manutenzione, ordinaria e straordinaria, delle strade e delle vie urbane, di percorsi ciclabili e pedonali, delle zone a traffico limitato, delle strutture di parcheggio e delle aree di sosta a pagamento. </w:t>
      </w:r>
    </w:p>
    <w:p w14:paraId="358185B2" w14:textId="77777777" w:rsidR="00450FC1" w:rsidRPr="00F2777D" w:rsidRDefault="00450FC1" w:rsidP="00450FC1">
      <w:pPr>
        <w:jc w:val="both"/>
        <w:rPr>
          <w:rFonts w:ascii="Calibri" w:hAnsi="Calibri"/>
          <w:i/>
          <w:sz w:val="22"/>
          <w:szCs w:val="22"/>
        </w:rPr>
      </w:pPr>
      <w:r w:rsidRPr="00F2777D">
        <w:rPr>
          <w:rFonts w:ascii="Calibri" w:hAnsi="Calibri"/>
          <w:i/>
          <w:sz w:val="22"/>
          <w:szCs w:val="22"/>
        </w:rPr>
        <w:t xml:space="preserve">Comprende le spese per la riqualificazione delle strade, incluso l'abbattimento delle barriere architettoniche. Comprende le spese per la sorveglianza e la presa in carico delle opere previste dai piani attuativi di iniziativa privata o convenzioni urbanistiche. </w:t>
      </w:r>
    </w:p>
    <w:p w14:paraId="44F2D09C" w14:textId="77777777" w:rsidR="00450FC1" w:rsidRPr="00F2777D" w:rsidRDefault="00450FC1" w:rsidP="00450FC1">
      <w:pPr>
        <w:jc w:val="both"/>
        <w:rPr>
          <w:rFonts w:ascii="Calibri" w:hAnsi="Calibri"/>
          <w:i/>
          <w:sz w:val="22"/>
          <w:szCs w:val="22"/>
        </w:rPr>
      </w:pPr>
      <w:r w:rsidRPr="00F2777D">
        <w:rPr>
          <w:rFonts w:ascii="Calibri" w:hAnsi="Calibri"/>
          <w:i/>
          <w:sz w:val="22"/>
          <w:szCs w:val="22"/>
        </w:rPr>
        <w:t xml:space="preserve">Comprende le spese per il rilascio delle autorizzazioni per la circolazione nelle zone a traffico limitato, per i passi carrai. </w:t>
      </w:r>
    </w:p>
    <w:p w14:paraId="3239CD6F" w14:textId="77777777" w:rsidR="00450FC1" w:rsidRPr="00F2777D" w:rsidRDefault="00450FC1" w:rsidP="00450FC1">
      <w:pPr>
        <w:jc w:val="both"/>
        <w:rPr>
          <w:rFonts w:ascii="Calibri" w:hAnsi="Calibri"/>
          <w:i/>
          <w:sz w:val="22"/>
          <w:szCs w:val="22"/>
        </w:rPr>
      </w:pPr>
      <w:r w:rsidRPr="00F2777D">
        <w:rPr>
          <w:rFonts w:ascii="Calibri" w:hAnsi="Calibri"/>
          <w:i/>
          <w:sz w:val="22"/>
          <w:szCs w:val="22"/>
        </w:rPr>
        <w:t xml:space="preserve">Comprende le spese per gli impianti semaforici. </w:t>
      </w:r>
    </w:p>
    <w:p w14:paraId="6E8AF037" w14:textId="77777777" w:rsidR="00450FC1" w:rsidRPr="00F2777D" w:rsidRDefault="00450FC1" w:rsidP="00450FC1">
      <w:pPr>
        <w:jc w:val="both"/>
        <w:rPr>
          <w:rFonts w:ascii="Calibri" w:hAnsi="Calibri"/>
          <w:i/>
          <w:sz w:val="22"/>
          <w:szCs w:val="22"/>
        </w:rPr>
      </w:pPr>
      <w:r w:rsidRPr="00F2777D">
        <w:rPr>
          <w:rFonts w:ascii="Calibri" w:hAnsi="Calibri"/>
          <w:i/>
          <w:sz w:val="22"/>
          <w:szCs w:val="22"/>
        </w:rPr>
        <w:t xml:space="preserve">Comprende altresì le spese per le infrastrutture stradali, tra cui per strade extraurbane e autostrade. </w:t>
      </w:r>
    </w:p>
    <w:p w14:paraId="632E6677" w14:textId="77777777" w:rsidR="00450FC1" w:rsidRPr="00F2777D" w:rsidRDefault="00450FC1" w:rsidP="00450FC1">
      <w:pPr>
        <w:jc w:val="both"/>
        <w:rPr>
          <w:rFonts w:ascii="Calibri" w:hAnsi="Calibri"/>
          <w:i/>
          <w:sz w:val="22"/>
          <w:szCs w:val="22"/>
        </w:rPr>
      </w:pPr>
      <w:r w:rsidRPr="00F2777D">
        <w:rPr>
          <w:rFonts w:ascii="Calibri" w:hAnsi="Calibri"/>
          <w:i/>
          <w:sz w:val="22"/>
          <w:szCs w:val="22"/>
        </w:rPr>
        <w:t xml:space="preserve">Amministrazione e funzionamento delle attività relative all’illuminazione stradale. </w:t>
      </w:r>
    </w:p>
    <w:p w14:paraId="061DC012" w14:textId="77777777" w:rsidR="00450FC1" w:rsidRPr="00F2777D" w:rsidRDefault="00450FC1" w:rsidP="00450FC1">
      <w:pPr>
        <w:jc w:val="both"/>
        <w:rPr>
          <w:rFonts w:ascii="Calibri" w:hAnsi="Calibri"/>
          <w:i/>
          <w:sz w:val="22"/>
          <w:szCs w:val="22"/>
        </w:rPr>
      </w:pPr>
      <w:r w:rsidRPr="00F2777D">
        <w:rPr>
          <w:rFonts w:ascii="Calibri" w:hAnsi="Calibri"/>
          <w:i/>
          <w:sz w:val="22"/>
          <w:szCs w:val="22"/>
        </w:rPr>
        <w:t xml:space="preserve">Comprende le spese per lo sviluppo e la regolamentazione degli standard di illuminazione stradale, per l'installazione, il funzionamento, la manutenzione, il miglioramento, dell’illuminazione stradale. </w:t>
      </w:r>
    </w:p>
    <w:p w14:paraId="3B2C2C7B" w14:textId="77777777" w:rsidR="007C77DC" w:rsidRPr="009C33D7" w:rsidRDefault="007C77DC" w:rsidP="007C77DC">
      <w:pPr>
        <w:jc w:val="both"/>
        <w:rPr>
          <w:rFonts w:ascii="Calibri" w:hAnsi="Calibri"/>
          <w:sz w:val="22"/>
          <w:szCs w:val="22"/>
        </w:rPr>
      </w:pPr>
      <w:r w:rsidRPr="009C33D7">
        <w:rPr>
          <w:rFonts w:ascii="Calibri" w:hAnsi="Calibri"/>
          <w:sz w:val="22"/>
          <w:szCs w:val="22"/>
        </w:rPr>
        <w:t xml:space="preserve">FINALITA’ E OBIETTIVI </w:t>
      </w:r>
    </w:p>
    <w:p w14:paraId="28B33E4E" w14:textId="77777777" w:rsidR="007C77DC" w:rsidRPr="009C33D7" w:rsidRDefault="007C77DC" w:rsidP="007C77DC">
      <w:pPr>
        <w:jc w:val="both"/>
        <w:rPr>
          <w:rFonts w:ascii="Calibri" w:hAnsi="Calibri"/>
          <w:sz w:val="22"/>
          <w:szCs w:val="22"/>
        </w:rPr>
      </w:pPr>
      <w:r w:rsidRPr="009C33D7">
        <w:rPr>
          <w:rFonts w:ascii="Calibri" w:hAnsi="Calibri"/>
          <w:sz w:val="22"/>
          <w:szCs w:val="22"/>
        </w:rPr>
        <w:t>Nella fase che antecede la realizzazione di opere pubbliche, o l'esecuzione di interventi di manutenzione straordinaria che richiedano progettazione, il Servizio individua e fornisce collaborazione ai professionisti incaricati, predispone tutti gli atti di natura tecnico-amministrativa necessari al compimento dell'opera, si attiva per incontrare i cittadini eventualmente coinvolti dai progetti, si rapporta con Enti esterni per la risoluzione di determinate problematiche inerenti i progetti e per l'acquisizione di pareri, supporta tecnicamente l'Amministrazione nel corso di incontri, riunioni, etc…. Vengono attivate le procedure di gara e aggiudicazione, con tutti gli adempimenti connessi. In fase di esecuzione l'Ufficio apporta quanto necessario al buon andamento dell'opera, anche in riferimento ai rapporti tra i cittadini, il Comune e l'impresa esecutrice.</w:t>
      </w:r>
    </w:p>
    <w:p w14:paraId="0C96D086" w14:textId="0469D8BA" w:rsidR="00B64694" w:rsidRDefault="007C77DC" w:rsidP="007C77DC">
      <w:pPr>
        <w:jc w:val="both"/>
        <w:rPr>
          <w:rFonts w:ascii="Calibri" w:hAnsi="Calibri"/>
          <w:sz w:val="22"/>
          <w:szCs w:val="22"/>
        </w:rPr>
      </w:pPr>
      <w:r w:rsidRPr="00B129BA">
        <w:rPr>
          <w:rFonts w:ascii="Calibri" w:hAnsi="Calibri"/>
          <w:sz w:val="22"/>
          <w:szCs w:val="22"/>
        </w:rPr>
        <w:t>Sono previsti i lavori di rifacimento della pavimentazione stradale</w:t>
      </w:r>
      <w:r w:rsidR="00DA6F35">
        <w:rPr>
          <w:rFonts w:ascii="Calibri" w:hAnsi="Calibri"/>
          <w:sz w:val="22"/>
          <w:szCs w:val="22"/>
        </w:rPr>
        <w:t xml:space="preserve"> (in particolare delle seguenti vie: </w:t>
      </w:r>
      <w:r w:rsidR="00DA6F35" w:rsidRPr="00DA6F35">
        <w:rPr>
          <w:rFonts w:ascii="Calibri" w:hAnsi="Calibri"/>
          <w:sz w:val="22"/>
          <w:szCs w:val="22"/>
        </w:rPr>
        <w:t>C. Battisti, S. Antonio, S. Marco -Eghet</w:t>
      </w:r>
      <w:r w:rsidR="00DA6F35">
        <w:rPr>
          <w:rFonts w:ascii="Calibri" w:hAnsi="Calibri"/>
          <w:sz w:val="22"/>
          <w:szCs w:val="22"/>
        </w:rPr>
        <w:t>i</w:t>
      </w:r>
      <w:r w:rsidR="00DA6F35" w:rsidRPr="00DA6F35">
        <w:rPr>
          <w:rFonts w:ascii="Calibri" w:hAnsi="Calibri"/>
          <w:sz w:val="22"/>
          <w:szCs w:val="22"/>
        </w:rPr>
        <w:t>, Borgonnuovo, Adua, P</w:t>
      </w:r>
      <w:r w:rsidR="00DA6F35">
        <w:rPr>
          <w:rFonts w:ascii="Calibri" w:hAnsi="Calibri"/>
          <w:sz w:val="22"/>
          <w:szCs w:val="22"/>
        </w:rPr>
        <w:t>ia</w:t>
      </w:r>
      <w:r w:rsidR="00DA6F35" w:rsidRPr="00DA6F35">
        <w:rPr>
          <w:rFonts w:ascii="Calibri" w:hAnsi="Calibri"/>
          <w:sz w:val="22"/>
          <w:szCs w:val="22"/>
        </w:rPr>
        <w:t>zza. S. Gottardo, Fornai, Bronzetti, B. Cristani)</w:t>
      </w:r>
      <w:r w:rsidRPr="00B129BA">
        <w:rPr>
          <w:rFonts w:ascii="Calibri" w:hAnsi="Calibri"/>
          <w:sz w:val="22"/>
          <w:szCs w:val="22"/>
        </w:rPr>
        <w:t xml:space="preserve">, </w:t>
      </w:r>
      <w:r w:rsidR="00DA6F35">
        <w:rPr>
          <w:rFonts w:ascii="Calibri" w:hAnsi="Calibri"/>
          <w:sz w:val="22"/>
          <w:szCs w:val="22"/>
        </w:rPr>
        <w:t xml:space="preserve">la sistemazione della strada dei novali, </w:t>
      </w:r>
      <w:r w:rsidRPr="00B129BA">
        <w:rPr>
          <w:rFonts w:ascii="Calibri" w:hAnsi="Calibri"/>
          <w:sz w:val="22"/>
          <w:szCs w:val="22"/>
        </w:rPr>
        <w:t>la manutenzione straordinaria degli impianti della pubblica illuminazione, la realizzazione delle opere di urbanizzazione di competenza comunale attinenti il piano di lottizzazione ad iniziativa privata (PL2 - via Paul Troger).</w:t>
      </w:r>
      <w:r w:rsidR="00DA6F35">
        <w:rPr>
          <w:rFonts w:ascii="Calibri" w:hAnsi="Calibri"/>
          <w:sz w:val="22"/>
          <w:szCs w:val="22"/>
        </w:rPr>
        <w:t xml:space="preserve"> Si preved</w:t>
      </w:r>
      <w:r w:rsidR="00B64694">
        <w:rPr>
          <w:rFonts w:ascii="Calibri" w:hAnsi="Calibri"/>
          <w:sz w:val="22"/>
          <w:szCs w:val="22"/>
        </w:rPr>
        <w:t>e</w:t>
      </w:r>
      <w:r w:rsidR="00DA6F35">
        <w:rPr>
          <w:rFonts w:ascii="Calibri" w:hAnsi="Calibri"/>
          <w:sz w:val="22"/>
          <w:szCs w:val="22"/>
        </w:rPr>
        <w:t xml:space="preserve"> inoltre</w:t>
      </w:r>
      <w:r w:rsidR="00B64694">
        <w:rPr>
          <w:rFonts w:ascii="Calibri" w:hAnsi="Calibri"/>
          <w:sz w:val="22"/>
          <w:szCs w:val="22"/>
        </w:rPr>
        <w:t xml:space="preserve"> di sostituire i mezzi a disposizione del cantiere comunale oramai obsoleti (unimog e ape)</w:t>
      </w:r>
      <w:r w:rsidR="00065AA7">
        <w:rPr>
          <w:rFonts w:ascii="Calibri" w:hAnsi="Calibri"/>
          <w:sz w:val="22"/>
          <w:szCs w:val="22"/>
        </w:rPr>
        <w:t>.</w:t>
      </w:r>
    </w:p>
    <w:p w14:paraId="2151F329" w14:textId="77777777" w:rsidR="007C77DC" w:rsidRPr="00B129BA" w:rsidRDefault="007C77DC" w:rsidP="007C77DC">
      <w:pPr>
        <w:jc w:val="both"/>
        <w:rPr>
          <w:rFonts w:ascii="Calibri" w:hAnsi="Calibri"/>
          <w:sz w:val="22"/>
          <w:szCs w:val="22"/>
        </w:rPr>
      </w:pPr>
      <w:r w:rsidRPr="00B129BA">
        <w:rPr>
          <w:rFonts w:ascii="Calibri" w:hAnsi="Calibri"/>
          <w:sz w:val="22"/>
          <w:szCs w:val="22"/>
        </w:rPr>
        <w:t>RISORSE UMANE DA IMPIEGARE: l’ufficio si avvale per la realizzazione del programma del personale assegnato al servizio.</w:t>
      </w:r>
    </w:p>
    <w:p w14:paraId="5FEA4189" w14:textId="77777777" w:rsidR="007C77DC" w:rsidRPr="00B129BA" w:rsidRDefault="007C77DC" w:rsidP="007C77DC">
      <w:pPr>
        <w:jc w:val="both"/>
        <w:rPr>
          <w:rFonts w:ascii="Calibri" w:hAnsi="Calibri"/>
          <w:sz w:val="22"/>
          <w:szCs w:val="22"/>
        </w:rPr>
      </w:pPr>
      <w:r w:rsidRPr="00B129BA">
        <w:rPr>
          <w:rFonts w:ascii="Calibri" w:hAnsi="Calibri"/>
          <w:sz w:val="22"/>
          <w:szCs w:val="22"/>
        </w:rPr>
        <w:t>RISORSE STRUMENTALI UTILIZZATE: quelle attualmente in dotazione al servizio, come risultante nell’inventario dei beni del Comune.</w:t>
      </w:r>
    </w:p>
    <w:p w14:paraId="38E11636" w14:textId="72F6C484" w:rsidR="007C77DC" w:rsidRPr="00B129BA" w:rsidRDefault="007C77DC" w:rsidP="007C77DC">
      <w:pPr>
        <w:jc w:val="both"/>
        <w:rPr>
          <w:rFonts w:ascii="Calibri" w:hAnsi="Calibri"/>
          <w:sz w:val="22"/>
          <w:szCs w:val="22"/>
        </w:rPr>
      </w:pPr>
      <w:r w:rsidRPr="00B129BA">
        <w:rPr>
          <w:rFonts w:ascii="Calibri" w:hAnsi="Calibri"/>
          <w:sz w:val="22"/>
          <w:szCs w:val="22"/>
        </w:rPr>
        <w:t>RESPONSABILE DEL SERVIZIO: responsabile servivi tecnici ingegnere Andrea Bosoni</w:t>
      </w:r>
    </w:p>
    <w:p w14:paraId="2CE3948E" w14:textId="67313152" w:rsidR="007C77DC" w:rsidRDefault="007C77DC" w:rsidP="00450FC1">
      <w:pPr>
        <w:jc w:val="both"/>
        <w:rPr>
          <w:rFonts w:ascii="Calibri" w:hAnsi="Calibri"/>
          <w:sz w:val="22"/>
          <w:szCs w:val="22"/>
        </w:rPr>
      </w:pPr>
      <w:r w:rsidRPr="00B129BA">
        <w:rPr>
          <w:rFonts w:ascii="Calibri" w:hAnsi="Calibri"/>
          <w:sz w:val="22"/>
          <w:szCs w:val="22"/>
        </w:rPr>
        <w:t>AMMINISTRATORE DI RIFERIMENTO: assessori Francesco Vanoli - Matteo Permer – Fabio Andreis</w:t>
      </w:r>
      <w:r w:rsidR="00065AA7">
        <w:rPr>
          <w:rFonts w:ascii="Calibri" w:hAnsi="Calibri"/>
          <w:sz w:val="22"/>
          <w:szCs w:val="22"/>
        </w:rPr>
        <w:t>.</w:t>
      </w:r>
    </w:p>
    <w:p w14:paraId="653E02C2" w14:textId="77777777" w:rsidR="00065AA7" w:rsidRDefault="00065AA7" w:rsidP="00450FC1">
      <w:pPr>
        <w:jc w:val="both"/>
        <w:rPr>
          <w:rFonts w:ascii="Calibri" w:hAnsi="Calibri"/>
          <w:sz w:val="22"/>
          <w:szCs w:val="22"/>
        </w:rPr>
      </w:pPr>
    </w:p>
    <w:p w14:paraId="631CE9E3" w14:textId="77777777" w:rsidR="00450FC1" w:rsidRPr="00707FCA" w:rsidRDefault="00450FC1" w:rsidP="00575584">
      <w:pPr>
        <w:shd w:val="clear" w:color="auto" w:fill="B8CCE4" w:themeFill="accent1" w:themeFillTint="66"/>
        <w:jc w:val="both"/>
        <w:rPr>
          <w:rFonts w:ascii="Calibri" w:hAnsi="Calibri"/>
          <w:b/>
          <w:sz w:val="22"/>
          <w:szCs w:val="22"/>
        </w:rPr>
      </w:pPr>
      <w:r w:rsidRPr="00707FCA">
        <w:rPr>
          <w:rFonts w:ascii="Calibri" w:hAnsi="Calibri"/>
          <w:b/>
          <w:sz w:val="22"/>
          <w:szCs w:val="22"/>
        </w:rPr>
        <w:t>Missione 11 – soccorso civile</w:t>
      </w:r>
    </w:p>
    <w:p w14:paraId="67458433"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1</w:t>
      </w:r>
      <w:r w:rsidRPr="00707FCA">
        <w:rPr>
          <w:rFonts w:ascii="Calibri" w:hAnsi="Calibri"/>
          <w:b/>
          <w:bCs/>
          <w:sz w:val="22"/>
          <w:szCs w:val="22"/>
        </w:rPr>
        <w:t xml:space="preserve"> Sistema di protezione civile </w:t>
      </w:r>
    </w:p>
    <w:p w14:paraId="70ED9774"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relative agli interventi di protezione civile sul territorio (gestione degli eventi calamitosi, soccorsi alpini, sorveglianza delle spiagge, evacuazione delle zone inondate, lotta agli incendi, etc.), per la previsione, la prevenzione, il soccorso e il superamento delle emergenze. Comprende le spese a sostegno del volontariato che opera nell'ambito della protezione civile. Comprende le spese per la programmazione, il coordinamento e il monitoraggio degli interventi di protezione civile sul territorio, nonché per le attività in forma di collaborazione con le altre amministrazioni competenti in materia. Non comprende le spese per interventi per fronteggiare calamità naturali già avvenute, ricomprese nel programma "Interventi a seguito di calamità naturali" della medesima missione o nei programmi relativi agli specifici interventi effettuati per ripristinare le condizioni precedenti agli eventi calamitosi. </w:t>
      </w:r>
    </w:p>
    <w:p w14:paraId="65D831CD" w14:textId="77777777" w:rsidR="00450FC1" w:rsidRPr="00707FCA" w:rsidRDefault="00450FC1" w:rsidP="00EA678E">
      <w:pPr>
        <w:jc w:val="both"/>
        <w:rPr>
          <w:rFonts w:ascii="Calibri" w:hAnsi="Calibri"/>
          <w:sz w:val="22"/>
          <w:szCs w:val="22"/>
        </w:rPr>
      </w:pPr>
      <w:r w:rsidRPr="00707FCA">
        <w:rPr>
          <w:rFonts w:ascii="Calibri" w:hAnsi="Calibri"/>
          <w:sz w:val="22"/>
          <w:szCs w:val="22"/>
        </w:rPr>
        <w:t xml:space="preserve">FINALITA’ E OBIETTIVI </w:t>
      </w:r>
    </w:p>
    <w:p w14:paraId="31B9DC53" w14:textId="77777777" w:rsidR="002950C0" w:rsidRPr="004B1B16" w:rsidRDefault="002950C0" w:rsidP="002950C0">
      <w:pPr>
        <w:jc w:val="both"/>
        <w:rPr>
          <w:rFonts w:ascii="Calibri" w:hAnsi="Calibri"/>
          <w:sz w:val="22"/>
          <w:szCs w:val="22"/>
        </w:rPr>
      </w:pPr>
      <w:r w:rsidRPr="004B1B16">
        <w:rPr>
          <w:rFonts w:ascii="Calibri" w:hAnsi="Calibri"/>
          <w:sz w:val="22"/>
          <w:szCs w:val="22"/>
        </w:rPr>
        <w:t>Obiettivo dell’amministrazione è il monitoraggio continuo del territorio, anche mediante ricezione messaggi di allerta meteo idrogeologica dagli uffici di Protezione Civile e comunicazione allerta agli organismi comunali interessati. Annualmente viene aggiornato il Piano comunale di Protezione civile.</w:t>
      </w:r>
    </w:p>
    <w:p w14:paraId="4246176C" w14:textId="77777777" w:rsidR="002950C0" w:rsidRPr="004B1B16" w:rsidRDefault="002950C0" w:rsidP="002950C0">
      <w:pPr>
        <w:jc w:val="both"/>
        <w:rPr>
          <w:rFonts w:ascii="Calibri" w:hAnsi="Calibri"/>
          <w:sz w:val="22"/>
          <w:szCs w:val="22"/>
        </w:rPr>
      </w:pPr>
      <w:r w:rsidRPr="004B1B16">
        <w:rPr>
          <w:rFonts w:ascii="Calibri" w:hAnsi="Calibri"/>
          <w:sz w:val="22"/>
          <w:szCs w:val="22"/>
        </w:rPr>
        <w:t>Si confermano contributi economici e collaborazione con i VV.FF. per le attività di prevenzione e soccorso in caso di emergenze; collaborazione con le organizzazioni di Protezione Civile operanti sul territorio, favorendo la sensibilizzazione sull'attività del volontariato che opera nell'ambito della protezione civile e consolidare i rapporti di interscambio con l'amministrazione comunale</w:t>
      </w:r>
    </w:p>
    <w:p w14:paraId="15FD57B7" w14:textId="77777777" w:rsidR="002950C0" w:rsidRPr="004B1B16" w:rsidRDefault="002950C0" w:rsidP="002950C0">
      <w:pPr>
        <w:jc w:val="both"/>
        <w:rPr>
          <w:rFonts w:ascii="Calibri" w:hAnsi="Calibri"/>
          <w:sz w:val="22"/>
          <w:szCs w:val="22"/>
        </w:rPr>
      </w:pPr>
      <w:r w:rsidRPr="004B1B16">
        <w:rPr>
          <w:rFonts w:ascii="Calibri" w:hAnsi="Calibri"/>
          <w:sz w:val="22"/>
          <w:szCs w:val="22"/>
        </w:rPr>
        <w:t>RISORSE UMANE DA IMPIEGARE: l’ufficio si avvale per la realizzazione del programma del personale assegnato al servizio.</w:t>
      </w:r>
    </w:p>
    <w:p w14:paraId="331AB3EA" w14:textId="77777777" w:rsidR="002950C0" w:rsidRPr="004B1B16" w:rsidRDefault="002950C0" w:rsidP="002950C0">
      <w:pPr>
        <w:jc w:val="both"/>
        <w:rPr>
          <w:rFonts w:ascii="Calibri" w:hAnsi="Calibri"/>
          <w:sz w:val="22"/>
          <w:szCs w:val="22"/>
        </w:rPr>
      </w:pPr>
      <w:r w:rsidRPr="004B1B16">
        <w:rPr>
          <w:rFonts w:ascii="Calibri" w:hAnsi="Calibri"/>
          <w:sz w:val="22"/>
          <w:szCs w:val="22"/>
        </w:rPr>
        <w:t>RISORSE STRUMENTALI UTILIZZATE: quelle attualmente in dotazione al servizio, come risultante nell’inventario dei beni del Comune.</w:t>
      </w:r>
    </w:p>
    <w:p w14:paraId="2274E6D6" w14:textId="3D4C0F14" w:rsidR="002950C0" w:rsidRPr="004B1B16" w:rsidRDefault="002950C0" w:rsidP="002950C0">
      <w:pPr>
        <w:jc w:val="both"/>
        <w:rPr>
          <w:rFonts w:ascii="Calibri" w:hAnsi="Calibri"/>
          <w:sz w:val="22"/>
          <w:szCs w:val="22"/>
        </w:rPr>
      </w:pPr>
      <w:r w:rsidRPr="004B1B16">
        <w:rPr>
          <w:rFonts w:ascii="Calibri" w:hAnsi="Calibri"/>
          <w:sz w:val="22"/>
          <w:szCs w:val="22"/>
        </w:rPr>
        <w:t xml:space="preserve">RESPONSABILE DEL SERVIZIO: </w:t>
      </w:r>
      <w:r w:rsidRPr="009C33D7">
        <w:rPr>
          <w:rFonts w:ascii="Calibri" w:hAnsi="Calibri"/>
          <w:sz w:val="22"/>
          <w:szCs w:val="22"/>
        </w:rPr>
        <w:t>responsabile servivi tecnici</w:t>
      </w:r>
      <w:r>
        <w:rPr>
          <w:rFonts w:ascii="Calibri" w:hAnsi="Calibri"/>
          <w:sz w:val="22"/>
          <w:szCs w:val="22"/>
        </w:rPr>
        <w:t xml:space="preserve"> ingegnere Andrea Bosoni</w:t>
      </w:r>
      <w:r w:rsidRPr="004B1B16">
        <w:rPr>
          <w:rFonts w:ascii="Calibri" w:hAnsi="Calibri"/>
          <w:sz w:val="22"/>
          <w:szCs w:val="22"/>
        </w:rPr>
        <w:t xml:space="preserve"> </w:t>
      </w:r>
      <w:r>
        <w:rPr>
          <w:rFonts w:ascii="Calibri" w:hAnsi="Calibri"/>
          <w:sz w:val="22"/>
          <w:szCs w:val="22"/>
        </w:rPr>
        <w:t xml:space="preserve">- </w:t>
      </w:r>
      <w:r w:rsidRPr="004B1B16">
        <w:rPr>
          <w:rFonts w:ascii="Calibri" w:hAnsi="Calibri"/>
          <w:sz w:val="22"/>
          <w:szCs w:val="22"/>
        </w:rPr>
        <w:t xml:space="preserve">segretario comunale </w:t>
      </w:r>
    </w:p>
    <w:p w14:paraId="79C85683" w14:textId="77777777" w:rsidR="002950C0" w:rsidRPr="00065AA7" w:rsidRDefault="002950C0" w:rsidP="002950C0">
      <w:pPr>
        <w:jc w:val="both"/>
        <w:rPr>
          <w:rFonts w:ascii="Calibri" w:hAnsi="Calibri"/>
          <w:sz w:val="22"/>
          <w:szCs w:val="22"/>
        </w:rPr>
      </w:pPr>
      <w:r w:rsidRPr="004B1B16">
        <w:rPr>
          <w:rFonts w:ascii="Calibri" w:hAnsi="Calibri"/>
          <w:sz w:val="22"/>
          <w:szCs w:val="22"/>
        </w:rPr>
        <w:t xml:space="preserve">AMMINISTRATORE DI RIFERIMENTO: </w:t>
      </w:r>
      <w:r w:rsidRPr="00065AA7">
        <w:rPr>
          <w:rFonts w:ascii="Calibri" w:hAnsi="Calibri"/>
          <w:sz w:val="22"/>
          <w:szCs w:val="22"/>
        </w:rPr>
        <w:t>assessore Fabio Andreisr</w:t>
      </w:r>
    </w:p>
    <w:p w14:paraId="0D9108D4" w14:textId="77777777" w:rsidR="00450FC1" w:rsidRPr="00065AA7" w:rsidRDefault="00450FC1" w:rsidP="00450FC1">
      <w:pPr>
        <w:jc w:val="both"/>
        <w:rPr>
          <w:rFonts w:ascii="Calibri" w:hAnsi="Calibri"/>
          <w:sz w:val="22"/>
          <w:szCs w:val="22"/>
        </w:rPr>
      </w:pPr>
    </w:p>
    <w:p w14:paraId="591ABC66" w14:textId="77777777" w:rsidR="00545EB1" w:rsidRDefault="00545EB1" w:rsidP="00450FC1">
      <w:pPr>
        <w:jc w:val="both"/>
        <w:rPr>
          <w:rFonts w:ascii="Calibri" w:hAnsi="Calibri"/>
          <w:sz w:val="22"/>
          <w:szCs w:val="22"/>
        </w:rPr>
      </w:pPr>
    </w:p>
    <w:p w14:paraId="100C6D3C" w14:textId="77777777" w:rsidR="00450FC1" w:rsidRPr="00707FCA" w:rsidRDefault="00450FC1" w:rsidP="00575584">
      <w:pPr>
        <w:shd w:val="clear" w:color="auto" w:fill="B8CCE4" w:themeFill="accent1" w:themeFillTint="66"/>
        <w:jc w:val="both"/>
        <w:rPr>
          <w:rFonts w:ascii="Calibri" w:hAnsi="Calibri"/>
          <w:b/>
          <w:sz w:val="22"/>
          <w:szCs w:val="22"/>
        </w:rPr>
      </w:pPr>
      <w:r w:rsidRPr="00707FCA">
        <w:rPr>
          <w:rFonts w:ascii="Calibri" w:hAnsi="Calibri"/>
          <w:b/>
          <w:sz w:val="22"/>
          <w:szCs w:val="22"/>
        </w:rPr>
        <w:t>Missione 12 – diritti sociali, politiche sociali e famiglia</w:t>
      </w:r>
    </w:p>
    <w:p w14:paraId="47C73D76" w14:textId="77777777" w:rsidR="00450FC1" w:rsidRPr="00707FCA" w:rsidRDefault="00450FC1" w:rsidP="0057558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1</w:t>
      </w:r>
      <w:r w:rsidRPr="00707FCA">
        <w:rPr>
          <w:rFonts w:ascii="Calibri" w:hAnsi="Calibri"/>
          <w:b/>
          <w:bCs/>
          <w:sz w:val="22"/>
          <w:szCs w:val="22"/>
        </w:rPr>
        <w:t xml:space="preserve"> Interventi per l'infanzia e i minori e per asili nido </w:t>
      </w:r>
    </w:p>
    <w:p w14:paraId="7254D087" w14:textId="1D99EF15"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per l'erogazione di servizi e il sostegno a interventi a favore dell'infanzia, dei minori. Comprende le spese a favore dei soggetti (pubblici e privati) che operano in tale ambito. Comprende le spese per indennità in denaro o in natura a favore di famiglie con figli a carico, per indennità per maternità, per contributi per la nascita di figli, per indennità per congedi per motivi di famiglia, per assegni familiari, per interventi a sostegno delle famiglie monogenitore o con figli disabili. Comprende le spese per l'erogazione di servizi per bambini in età prescolare (asili nido), per le convenzioni con nidi d'infanzia privati, per i finanziamenti alle famiglie per la cura dei bambini, per i finanziamenti a orfanotrofi e famiglie adottive, per beni e servizi forniti a domicilio a bambini o a coloro che se ne prendono cura, per servizi e beni di vario genere forniti a famiglie, giovani o bambini (centri ricreativi e di villeggiatura). Comprende le spese per la costruzione e la gestione di strutture dedicate all'infanzia e ai minori. Comprende le spese per interventi e servizi di supporto alla crescita dei figli e alla tutela dei minori e per far fronte al disagio minorile, per i centri di pronto intervento per minori e per le comunità educative per minori. </w:t>
      </w:r>
    </w:p>
    <w:p w14:paraId="07E734ED" w14:textId="77777777" w:rsidR="00AF4696" w:rsidRPr="004B1B16" w:rsidRDefault="00AF4696" w:rsidP="00AF4696">
      <w:pPr>
        <w:jc w:val="both"/>
        <w:rPr>
          <w:rFonts w:ascii="Calibri" w:hAnsi="Calibri"/>
          <w:sz w:val="22"/>
          <w:szCs w:val="22"/>
        </w:rPr>
      </w:pPr>
      <w:r w:rsidRPr="004B1B16">
        <w:rPr>
          <w:rFonts w:ascii="Calibri" w:hAnsi="Calibri"/>
          <w:sz w:val="22"/>
          <w:szCs w:val="22"/>
        </w:rPr>
        <w:t>FINALITA’ E OBIETTIVI: Il Comune ha approvato apposita convenzione con la Comunità di Valle per il trasferimento dell’esercizio delle funzioni comunali in materia di servizi educativi della prima infanzia che sono disciplinati dalla L.P. 13/02/2002 nr. 4 e s.m… Il Comune si impegna a garantire le risorse necessarie per l’esercizio delle funzioni trasferite al netto dei contributi e trasferimenti provinciali, delle quote a carico delle famiglie e di altre eventuali entrate specifiche. Oltre alla struttura accreditata e convenzionata di cui sopra che offre 12 posti, sul territorio comunale vi è un’altra realtà privata di asilo nido.</w:t>
      </w:r>
    </w:p>
    <w:p w14:paraId="4BE6132E" w14:textId="77777777" w:rsidR="00AF4696" w:rsidRPr="004B1B16" w:rsidRDefault="00AF4696" w:rsidP="00AF4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4B1B16">
        <w:rPr>
          <w:rFonts w:ascii="Calibri" w:hAnsi="Calibri"/>
          <w:sz w:val="22"/>
          <w:szCs w:val="22"/>
        </w:rPr>
        <w:t>Il Comune negli interventi per i minori sostiene economicamente con appositi contributi l’attività della Scuola Materna.</w:t>
      </w:r>
    </w:p>
    <w:p w14:paraId="547AB68F" w14:textId="77777777" w:rsidR="00AF4696" w:rsidRPr="004B1B16" w:rsidRDefault="00AF4696" w:rsidP="00AF4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4B1B16">
        <w:rPr>
          <w:rFonts w:ascii="Calibri" w:hAnsi="Calibri"/>
          <w:sz w:val="22"/>
          <w:szCs w:val="22"/>
        </w:rPr>
        <w:t>Al fine di supportare le famiglie nel periodo estivo, sia dal punto di vista economico sia da quello organizzativo, si valuteranno diverse possibili soluzioni per garantire ad un’ampia fascia di cittadini di accedere alle colonie estive.</w:t>
      </w:r>
    </w:p>
    <w:p w14:paraId="02BA668B" w14:textId="77777777" w:rsidR="00AF4696" w:rsidRPr="004B1B16" w:rsidRDefault="00AF4696" w:rsidP="00AF4696">
      <w:pPr>
        <w:jc w:val="both"/>
        <w:rPr>
          <w:rFonts w:ascii="Calibri" w:hAnsi="Calibri"/>
          <w:sz w:val="22"/>
          <w:szCs w:val="22"/>
        </w:rPr>
      </w:pPr>
      <w:r w:rsidRPr="004B1B16">
        <w:rPr>
          <w:rFonts w:ascii="Calibri" w:hAnsi="Calibri"/>
          <w:sz w:val="22"/>
          <w:szCs w:val="22"/>
        </w:rPr>
        <w:t>RISORSE UMANE DA IMPIEGARE: l’ufficio si avvale per la realizzazione del programma del personale assegnato al servizio.</w:t>
      </w:r>
    </w:p>
    <w:p w14:paraId="43FC86C3" w14:textId="77777777" w:rsidR="00AF4696" w:rsidRPr="004B1B16" w:rsidRDefault="00AF4696" w:rsidP="00AF4696">
      <w:pPr>
        <w:jc w:val="both"/>
        <w:rPr>
          <w:rFonts w:ascii="Calibri" w:hAnsi="Calibri"/>
          <w:sz w:val="22"/>
          <w:szCs w:val="22"/>
        </w:rPr>
      </w:pPr>
      <w:r w:rsidRPr="004B1B16">
        <w:rPr>
          <w:rFonts w:ascii="Calibri" w:hAnsi="Calibri"/>
          <w:sz w:val="22"/>
          <w:szCs w:val="22"/>
        </w:rPr>
        <w:t>RISORSE STRUMENTALI UTILIZZATE: quelle attualmente in dotazione al servizio, come risultante nell’inventario dei beni del Comune.</w:t>
      </w:r>
    </w:p>
    <w:p w14:paraId="49CABD62" w14:textId="4066D0A1" w:rsidR="00AF4696" w:rsidRPr="004B1B16" w:rsidRDefault="00AF4696" w:rsidP="00AF4696">
      <w:pPr>
        <w:jc w:val="both"/>
        <w:rPr>
          <w:rFonts w:ascii="Calibri" w:hAnsi="Calibri"/>
          <w:sz w:val="22"/>
          <w:szCs w:val="22"/>
        </w:rPr>
      </w:pPr>
      <w:r w:rsidRPr="004B1B16">
        <w:rPr>
          <w:rFonts w:ascii="Calibri" w:hAnsi="Calibri"/>
          <w:sz w:val="22"/>
          <w:szCs w:val="22"/>
        </w:rPr>
        <w:t xml:space="preserve">RESPONSABILE DEL SERVIZIO: segretario comunale </w:t>
      </w:r>
    </w:p>
    <w:p w14:paraId="01D04195" w14:textId="77777777" w:rsidR="00AF4696" w:rsidRDefault="00AF4696" w:rsidP="00AF4696">
      <w:pPr>
        <w:jc w:val="both"/>
        <w:rPr>
          <w:rFonts w:ascii="Calibri" w:hAnsi="Calibri"/>
          <w:sz w:val="22"/>
          <w:szCs w:val="22"/>
        </w:rPr>
      </w:pPr>
      <w:r w:rsidRPr="004B1B16">
        <w:rPr>
          <w:rFonts w:ascii="Calibri" w:hAnsi="Calibri"/>
          <w:sz w:val="22"/>
          <w:szCs w:val="22"/>
        </w:rPr>
        <w:t>AMMINISTRATORE DI RIFERIMENTO: assessore Monika Furlan</w:t>
      </w:r>
    </w:p>
    <w:p w14:paraId="52682283" w14:textId="77777777" w:rsidR="00AF4696" w:rsidRDefault="00AF4696" w:rsidP="00AF4696">
      <w:pPr>
        <w:jc w:val="both"/>
        <w:rPr>
          <w:rFonts w:ascii="Calibri" w:hAnsi="Calibri"/>
          <w:sz w:val="22"/>
          <w:szCs w:val="22"/>
        </w:rPr>
      </w:pPr>
    </w:p>
    <w:p w14:paraId="358D8B67" w14:textId="77777777" w:rsidR="00450FC1" w:rsidRPr="00707FCA" w:rsidRDefault="00450FC1" w:rsidP="005573E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3</w:t>
      </w:r>
      <w:r w:rsidRPr="00707FCA">
        <w:rPr>
          <w:rFonts w:ascii="Calibri" w:hAnsi="Calibri"/>
          <w:b/>
          <w:bCs/>
          <w:sz w:val="22"/>
          <w:szCs w:val="22"/>
        </w:rPr>
        <w:t xml:space="preserve"> Interventi per gli anziani </w:t>
      </w:r>
    </w:p>
    <w:p w14:paraId="1229C2A4"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per l'erogazione di servizi e il sostegno a interventi a favore degli anziani. Comprende le spese per interventi contro i rischi collegati alla vecchiaia (perdita di reddito, reddito insufficiente, perdita dell’autonomia nello svolgere le incombenze quotidiane, ridotta partecipazione alla vita sociale e collettiva, ecc.). Comprende le spese a favore dei soggetti (pubblici e privati) che operano in tale ambito. Comprende le spese per indennità in danaro, quali indennità di cura, e finanziamenti erogati in seguito a pensionamento o vecchiaia, per l'assistenza nelle incombenze quotidiane (aiuto domestico, mezzi di trasporto, ecc.), per indennità a favore di persone che si prendono cura di persone anziane, per beni e servizi di vario genere erogati a favore di persone anziane per consentire la partecipare ad attività culturali, di svago, di viaggio, o di vita collettiva. Comprende le spese per interventi, servizi e strutture mirati a migliorare la qualità della vita delle persone anziane, nonché a favorire la loro mobilità, l'integrazione sociale e lo svolgimento delle funzioni primarie. Comprende le spese per le strutture residenziali e di ricovero per gli anziani. </w:t>
      </w:r>
    </w:p>
    <w:p w14:paraId="671CC759" w14:textId="77777777" w:rsidR="00450FC1" w:rsidRPr="00707FCA" w:rsidRDefault="00450FC1" w:rsidP="00AB5146">
      <w:pPr>
        <w:jc w:val="both"/>
        <w:rPr>
          <w:rFonts w:ascii="Calibri" w:hAnsi="Calibri"/>
          <w:sz w:val="22"/>
          <w:szCs w:val="22"/>
        </w:rPr>
      </w:pPr>
      <w:r w:rsidRPr="00707FCA">
        <w:rPr>
          <w:rFonts w:ascii="Calibri" w:hAnsi="Calibri"/>
          <w:sz w:val="22"/>
          <w:szCs w:val="22"/>
        </w:rPr>
        <w:t xml:space="preserve">FINALITA’ E OBIETTIVI </w:t>
      </w:r>
    </w:p>
    <w:p w14:paraId="771E9B82" w14:textId="77777777" w:rsidR="00EC5377" w:rsidRPr="001B5F36" w:rsidRDefault="00EC5377" w:rsidP="00EC5377">
      <w:pPr>
        <w:jc w:val="both"/>
        <w:rPr>
          <w:rFonts w:ascii="Calibri" w:hAnsi="Calibri"/>
          <w:sz w:val="22"/>
          <w:szCs w:val="22"/>
        </w:rPr>
      </w:pPr>
      <w:r w:rsidRPr="001B5F36">
        <w:rPr>
          <w:rFonts w:ascii="Calibri" w:hAnsi="Calibri"/>
          <w:sz w:val="22"/>
          <w:szCs w:val="22"/>
        </w:rPr>
        <w:t xml:space="preserve">Interventi tendenti a migliorare la qualità della vita delle persone anziane nonché a favorire l'integrazione sociale e lo svolgimento delle funzioni primarie. Comprende l'erogazione di contributi alle associazioni che operano in tale settore, il sostegno del soggiorno estivo marino degli anziani, la realizzazione dei corsi dell’Università della terza età. </w:t>
      </w:r>
    </w:p>
    <w:p w14:paraId="6C40B632" w14:textId="77777777" w:rsidR="00EC5377" w:rsidRPr="001B5F36" w:rsidRDefault="00EC5377" w:rsidP="00EC5377">
      <w:pPr>
        <w:jc w:val="both"/>
        <w:rPr>
          <w:rFonts w:ascii="Calibri" w:hAnsi="Calibri"/>
          <w:sz w:val="22"/>
          <w:szCs w:val="22"/>
        </w:rPr>
      </w:pPr>
      <w:r w:rsidRPr="001B5F36">
        <w:rPr>
          <w:rFonts w:ascii="Calibri" w:hAnsi="Calibri"/>
          <w:sz w:val="22"/>
          <w:szCs w:val="22"/>
        </w:rPr>
        <w:t>Sono previsti a bilancio la progettazione e la realizzazione de lavori di sistemazione della p.ed. 294/1 (ex molino) da destinare a nuova sede del centro anziani, finanziati dalla P.A.T. sul fondo di sviluppo locale.</w:t>
      </w:r>
    </w:p>
    <w:p w14:paraId="099A92A1" w14:textId="77777777" w:rsidR="00EC5377" w:rsidRPr="001B5F36" w:rsidRDefault="00EC5377" w:rsidP="00EC5377">
      <w:pPr>
        <w:jc w:val="both"/>
        <w:rPr>
          <w:rFonts w:ascii="Calibri" w:hAnsi="Calibri"/>
          <w:sz w:val="22"/>
          <w:szCs w:val="22"/>
        </w:rPr>
      </w:pPr>
      <w:r w:rsidRPr="001B5F36">
        <w:rPr>
          <w:rFonts w:ascii="Calibri" w:hAnsi="Calibri"/>
          <w:sz w:val="22"/>
          <w:szCs w:val="22"/>
        </w:rPr>
        <w:t>RISORSE UMANE DA IMPIEGARE: l’ufficio si avvale per la realizzazione del programma del personale assegnato al servizio.</w:t>
      </w:r>
    </w:p>
    <w:p w14:paraId="09F7E4B6" w14:textId="77777777" w:rsidR="00EC5377" w:rsidRPr="001B5F36" w:rsidRDefault="00EC5377" w:rsidP="00EC5377">
      <w:pPr>
        <w:jc w:val="both"/>
        <w:rPr>
          <w:rFonts w:ascii="Calibri" w:hAnsi="Calibri"/>
          <w:sz w:val="22"/>
          <w:szCs w:val="22"/>
        </w:rPr>
      </w:pPr>
      <w:r w:rsidRPr="001B5F36">
        <w:rPr>
          <w:rFonts w:ascii="Calibri" w:hAnsi="Calibri"/>
          <w:sz w:val="22"/>
          <w:szCs w:val="22"/>
        </w:rPr>
        <w:t>RISORSE STRUMENTALI UTILIZZATE: quelle attualmente in dotazione al servizio, come risultante nell’inventario dei beni del Comune.</w:t>
      </w:r>
    </w:p>
    <w:p w14:paraId="060DD2C4" w14:textId="34EA9D90" w:rsidR="00EC5377" w:rsidRPr="001B5F36" w:rsidRDefault="00EC5377" w:rsidP="00EC5377">
      <w:pPr>
        <w:jc w:val="both"/>
        <w:rPr>
          <w:rFonts w:ascii="Calibri" w:hAnsi="Calibri"/>
          <w:sz w:val="22"/>
          <w:szCs w:val="22"/>
        </w:rPr>
      </w:pPr>
      <w:r w:rsidRPr="001B5F36">
        <w:rPr>
          <w:rFonts w:ascii="Calibri" w:hAnsi="Calibri"/>
          <w:sz w:val="22"/>
          <w:szCs w:val="22"/>
        </w:rPr>
        <w:t xml:space="preserve">RESPONSABILE DEL SERVIZIO: segretario comunale </w:t>
      </w:r>
    </w:p>
    <w:p w14:paraId="5B5B68F7" w14:textId="77777777" w:rsidR="00EC5377" w:rsidRDefault="00EC5377" w:rsidP="00EC5377">
      <w:pPr>
        <w:jc w:val="both"/>
        <w:rPr>
          <w:rFonts w:ascii="Calibri" w:hAnsi="Calibri"/>
          <w:sz w:val="22"/>
          <w:szCs w:val="22"/>
        </w:rPr>
      </w:pPr>
      <w:r w:rsidRPr="001B5F36">
        <w:rPr>
          <w:rFonts w:ascii="Calibri" w:hAnsi="Calibri"/>
          <w:sz w:val="22"/>
          <w:szCs w:val="22"/>
        </w:rPr>
        <w:t>AMMINISTRATORE DI RIFERIMENTO: assessore Monika Furlan</w:t>
      </w:r>
    </w:p>
    <w:p w14:paraId="5CD6BBAC" w14:textId="77777777" w:rsidR="00EC5377" w:rsidRPr="001B5F36" w:rsidRDefault="00EC5377" w:rsidP="00EC5377">
      <w:pPr>
        <w:jc w:val="both"/>
        <w:rPr>
          <w:rFonts w:ascii="Calibri" w:hAnsi="Calibri"/>
          <w:sz w:val="22"/>
          <w:szCs w:val="22"/>
        </w:rPr>
      </w:pPr>
    </w:p>
    <w:p w14:paraId="30F1C0CB" w14:textId="77777777" w:rsidR="00450FC1" w:rsidRPr="00707FCA" w:rsidRDefault="00450FC1" w:rsidP="005573E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4</w:t>
      </w:r>
      <w:r w:rsidRPr="00707FCA">
        <w:rPr>
          <w:rFonts w:ascii="Calibri" w:hAnsi="Calibri"/>
          <w:b/>
          <w:bCs/>
          <w:sz w:val="22"/>
          <w:szCs w:val="22"/>
        </w:rPr>
        <w:t xml:space="preserve"> Interventi per soggetti a rischio di esclusione sociale </w:t>
      </w:r>
    </w:p>
    <w:p w14:paraId="457E00F1"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per l'erogazione di servizi e il sostegno a interventi a favore di persone socialmente svantaggiate o a rischio di esclusione sociale. Comprende le spese a favore di persone indigenti, persone a basso reddito, emigrati ed immigrati, profughi, alcolisti, tossicodipendenti, vittime di violenza criminale, detenuti. Comprende le spese a favore dei soggetti (pubblici e privati) che operano in tale ambito. Comprende le spese per indennità in denaro a favore di soggetti indigenti e socialmente deboli, quali sostegno al reddito e altri pagamenti destinati ad alleviare lo stato di povertà degli stessi o per assisterli in situazioni di difficoltà. Comprende le spese per sistemazioni e vitto a breve o a lungo termine forniti a favore di soggetti indigenti e socialmente deboli, per la riabilitazione di alcolisti e tossicodipendenti, per beni e servizi a favore di persone socialmente deboli quali servizi di consultorio, ricovero diurno, assistenza nell’adempimento di incombenze quotidiane, cibo, indumenti, carburante, ecc.. Comprende le spese per la costruzione e la gestione di strutture dedicate alle persone a rischio di esclusione sociale. </w:t>
      </w:r>
    </w:p>
    <w:p w14:paraId="0DF6E530" w14:textId="77777777" w:rsidR="00450FC1" w:rsidRPr="00707FCA" w:rsidRDefault="00450FC1" w:rsidP="00AB5146">
      <w:pPr>
        <w:jc w:val="both"/>
        <w:rPr>
          <w:rFonts w:ascii="Calibri" w:hAnsi="Calibri"/>
          <w:sz w:val="22"/>
          <w:szCs w:val="22"/>
        </w:rPr>
      </w:pPr>
      <w:r w:rsidRPr="00707FCA">
        <w:rPr>
          <w:rFonts w:ascii="Calibri" w:hAnsi="Calibri"/>
          <w:sz w:val="22"/>
          <w:szCs w:val="22"/>
        </w:rPr>
        <w:t xml:space="preserve">FINALITA’ E OBIETTIVI </w:t>
      </w:r>
    </w:p>
    <w:p w14:paraId="6B91C4B9" w14:textId="77777777" w:rsidR="00C77ABC" w:rsidRPr="008A7E07" w:rsidRDefault="00C77ABC" w:rsidP="00C77ABC">
      <w:pPr>
        <w:jc w:val="both"/>
        <w:rPr>
          <w:rFonts w:ascii="Calibri" w:hAnsi="Calibri"/>
          <w:sz w:val="22"/>
          <w:szCs w:val="22"/>
        </w:rPr>
      </w:pPr>
      <w:r w:rsidRPr="008A7E07">
        <w:rPr>
          <w:rFonts w:ascii="Calibri" w:hAnsi="Calibri"/>
          <w:sz w:val="22"/>
          <w:szCs w:val="22"/>
        </w:rPr>
        <w:t>Erogazione di contributi ad enti e associazioni che operano nel settore (devoluzione 5% )</w:t>
      </w:r>
    </w:p>
    <w:p w14:paraId="5234D668" w14:textId="77777777" w:rsidR="00C77ABC" w:rsidRPr="008A7E07" w:rsidRDefault="00C77ABC" w:rsidP="00C77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8A7E07">
        <w:rPr>
          <w:rFonts w:ascii="Calibri" w:hAnsi="Calibri"/>
          <w:sz w:val="22"/>
          <w:szCs w:val="22"/>
        </w:rPr>
        <w:t xml:space="preserve">Tutti gli interventi riferiti ai soggetti a rischio di esclusione sociale sono di competenza della Comunità di Valle. La stessa ha elaborato il piano sociale di Comunità che è lo strumento di programmazione delle politiche sociali del territorio di riferimento, e permette alla Comunità di rispondere ai bisogni della popolazione nel miglior modo possibile. </w:t>
      </w:r>
    </w:p>
    <w:p w14:paraId="50122E85" w14:textId="77777777" w:rsidR="00C77ABC" w:rsidRPr="008A7E07" w:rsidRDefault="00C77ABC" w:rsidP="00C77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8A7E07">
        <w:rPr>
          <w:rFonts w:ascii="Calibri" w:hAnsi="Calibri"/>
          <w:sz w:val="22"/>
          <w:szCs w:val="22"/>
        </w:rPr>
        <w:t xml:space="preserve">L’Assessorato alle attività socio-assistenziali si rapporta costantemente con il servizio della Comunità creando una rete di collaborazione e confronto. </w:t>
      </w:r>
    </w:p>
    <w:p w14:paraId="648F7CE1" w14:textId="77777777" w:rsidR="00C77ABC" w:rsidRPr="008A7E07" w:rsidRDefault="00C77ABC" w:rsidP="00C77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8A7E07">
        <w:rPr>
          <w:rFonts w:ascii="Calibri" w:hAnsi="Calibri"/>
          <w:sz w:val="22"/>
          <w:szCs w:val="22"/>
        </w:rPr>
        <w:t xml:space="preserve">In quest’ottica il Comune sostiene, anche economicamente, numerose iniziative fra le quali: </w:t>
      </w:r>
    </w:p>
    <w:p w14:paraId="6FB6B866" w14:textId="77777777" w:rsidR="00C77ABC" w:rsidRPr="008A7E07" w:rsidRDefault="00C77ABC" w:rsidP="00C77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8A7E07">
        <w:rPr>
          <w:rFonts w:ascii="Calibri" w:hAnsi="Calibri"/>
          <w:sz w:val="22"/>
          <w:szCs w:val="22"/>
        </w:rPr>
        <w:t>- “Intervento 19 – progetto in rete per la Comunità”: risponde al bisogno lavorativo di soggetti deboli e contestualmente fornire un servizio alla popolazione residente per sopperire ad alcune necessità emergenti;</w:t>
      </w:r>
    </w:p>
    <w:p w14:paraId="4FCD1A23" w14:textId="77777777" w:rsidR="00C77ABC" w:rsidRPr="008A7E07" w:rsidRDefault="00C77ABC" w:rsidP="00C77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8A7E07">
        <w:rPr>
          <w:rFonts w:ascii="Calibri" w:hAnsi="Calibri"/>
          <w:sz w:val="22"/>
          <w:szCs w:val="22"/>
        </w:rPr>
        <w:t>- “Intervento 19 – progetti per l’accompagnamento alla occupabilità attraverso lavori socialmente utili”: intervento rivolto ai disoccupati con più di 45 anni; disoccupati invalidi; disoccupati in difficoltà occupazionale in quanto soggetti a processi di emarginazione sociale o portatori di handicap fisici, psichici o sensoriali. Rientrano fra i soggetti beneficiari anche le donne segnalate quali vittime di violenza.</w:t>
      </w:r>
    </w:p>
    <w:p w14:paraId="0A709EF0" w14:textId="77777777" w:rsidR="00C77ABC" w:rsidRPr="008A7E07" w:rsidRDefault="00C77ABC" w:rsidP="00C77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8A7E07">
        <w:rPr>
          <w:rFonts w:ascii="Calibri" w:hAnsi="Calibri"/>
          <w:sz w:val="22"/>
          <w:szCs w:val="22"/>
        </w:rPr>
        <w:t>- “alloggi protetti”: il Comune è proprietario di un immobile sito in Via Baron Cristani, 34 destinato ad alloggi protetti ove risiedono persone anziane autosufficienti con difficoltà abitativa. Il Comune oltre alle spese di manutenzione straordinaria all’immobile partecipa alla spesa sostenendo li costi del “vuoto per pieno”, nei casi in cui gli alloggi non risultassero occupati.</w:t>
      </w:r>
    </w:p>
    <w:p w14:paraId="1D8E1815" w14:textId="77777777" w:rsidR="00C77ABC" w:rsidRPr="008A7E07" w:rsidRDefault="00C77ABC" w:rsidP="00C77ABC">
      <w:pPr>
        <w:jc w:val="both"/>
        <w:rPr>
          <w:rFonts w:ascii="Calibri" w:hAnsi="Calibri"/>
          <w:sz w:val="22"/>
          <w:szCs w:val="22"/>
        </w:rPr>
      </w:pPr>
      <w:r w:rsidRPr="008A7E07">
        <w:rPr>
          <w:rFonts w:ascii="Calibri" w:hAnsi="Calibri"/>
          <w:sz w:val="22"/>
          <w:szCs w:val="22"/>
        </w:rPr>
        <w:t>RISORSE UMANE DA IMPIEGARE: l’ufficio si avvale per la realizzazione del programma del personale assegnato al servizio.</w:t>
      </w:r>
    </w:p>
    <w:p w14:paraId="6F3EAEA0" w14:textId="77777777" w:rsidR="00C77ABC" w:rsidRPr="008A7E07" w:rsidRDefault="00C77ABC" w:rsidP="00C77ABC">
      <w:pPr>
        <w:jc w:val="both"/>
        <w:rPr>
          <w:rFonts w:ascii="Calibri" w:hAnsi="Calibri"/>
          <w:sz w:val="22"/>
          <w:szCs w:val="22"/>
        </w:rPr>
      </w:pPr>
      <w:r w:rsidRPr="008A7E07">
        <w:rPr>
          <w:rFonts w:ascii="Calibri" w:hAnsi="Calibri"/>
          <w:sz w:val="22"/>
          <w:szCs w:val="22"/>
        </w:rPr>
        <w:t>RISORSE STRUMENTALI UTILIZZATE: quelle attualmente in dotazione al servizio, come risultante nell’inventario dei beni del Comune.</w:t>
      </w:r>
    </w:p>
    <w:p w14:paraId="52BE1786" w14:textId="33CBE0BD" w:rsidR="00C77ABC" w:rsidRPr="008A7E07" w:rsidRDefault="00C77ABC" w:rsidP="00C77ABC">
      <w:pPr>
        <w:jc w:val="both"/>
        <w:rPr>
          <w:rFonts w:ascii="Calibri" w:hAnsi="Calibri"/>
          <w:sz w:val="22"/>
          <w:szCs w:val="22"/>
        </w:rPr>
      </w:pPr>
      <w:r w:rsidRPr="008A7E07">
        <w:rPr>
          <w:rFonts w:ascii="Calibri" w:hAnsi="Calibri"/>
          <w:sz w:val="22"/>
          <w:szCs w:val="22"/>
        </w:rPr>
        <w:t xml:space="preserve">RESPONSABILE DEL SERVIZIO: </w:t>
      </w:r>
      <w:r w:rsidRPr="009C33D7">
        <w:rPr>
          <w:rFonts w:ascii="Calibri" w:hAnsi="Calibri"/>
          <w:sz w:val="22"/>
          <w:szCs w:val="22"/>
        </w:rPr>
        <w:t>responsabile servivi tecnici</w:t>
      </w:r>
      <w:r>
        <w:rPr>
          <w:rFonts w:ascii="Calibri" w:hAnsi="Calibri"/>
          <w:sz w:val="22"/>
          <w:szCs w:val="22"/>
        </w:rPr>
        <w:t xml:space="preserve"> ingegnere Andrea Bosoni</w:t>
      </w:r>
      <w:r w:rsidRPr="004B1B16">
        <w:rPr>
          <w:rFonts w:ascii="Calibri" w:hAnsi="Calibri"/>
          <w:sz w:val="22"/>
          <w:szCs w:val="22"/>
        </w:rPr>
        <w:t xml:space="preserve"> </w:t>
      </w:r>
      <w:r>
        <w:rPr>
          <w:rFonts w:ascii="Calibri" w:hAnsi="Calibri"/>
          <w:sz w:val="22"/>
          <w:szCs w:val="22"/>
        </w:rPr>
        <w:t xml:space="preserve">- </w:t>
      </w:r>
      <w:r w:rsidRPr="008A7E07">
        <w:rPr>
          <w:rFonts w:ascii="Calibri" w:hAnsi="Calibri"/>
          <w:sz w:val="22"/>
          <w:szCs w:val="22"/>
        </w:rPr>
        <w:t xml:space="preserve">segretario comunale </w:t>
      </w:r>
    </w:p>
    <w:p w14:paraId="619962FE" w14:textId="77777777" w:rsidR="00C77ABC" w:rsidRPr="008A7E07" w:rsidRDefault="00C77ABC" w:rsidP="00C77ABC">
      <w:pPr>
        <w:jc w:val="both"/>
        <w:rPr>
          <w:rFonts w:ascii="Calibri" w:hAnsi="Calibri"/>
          <w:sz w:val="22"/>
          <w:szCs w:val="22"/>
        </w:rPr>
      </w:pPr>
      <w:r w:rsidRPr="008A7E07">
        <w:rPr>
          <w:rFonts w:ascii="Calibri" w:hAnsi="Calibri"/>
          <w:sz w:val="22"/>
          <w:szCs w:val="22"/>
        </w:rPr>
        <w:t>AMMINISTRATORE DI RIFERIMENTO: assessore Monika Furlan</w:t>
      </w:r>
    </w:p>
    <w:p w14:paraId="051591FB" w14:textId="77777777" w:rsidR="005A0CA3" w:rsidRPr="00707FCA" w:rsidRDefault="005A0CA3" w:rsidP="00450FC1">
      <w:pPr>
        <w:jc w:val="both"/>
        <w:rPr>
          <w:rFonts w:ascii="Calibri" w:hAnsi="Calibri"/>
          <w:sz w:val="22"/>
          <w:szCs w:val="22"/>
        </w:rPr>
      </w:pPr>
    </w:p>
    <w:p w14:paraId="4746824D" w14:textId="77777777" w:rsidR="00450FC1" w:rsidRPr="00707FCA" w:rsidRDefault="00450FC1" w:rsidP="005573E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5</w:t>
      </w:r>
      <w:r w:rsidRPr="00707FCA">
        <w:rPr>
          <w:rFonts w:ascii="Calibri" w:hAnsi="Calibri"/>
          <w:b/>
          <w:bCs/>
          <w:sz w:val="22"/>
          <w:szCs w:val="22"/>
        </w:rPr>
        <w:t xml:space="preserve"> Interventi per le famiglie </w:t>
      </w:r>
    </w:p>
    <w:p w14:paraId="77018CBA" w14:textId="77777777" w:rsidR="00450FC1" w:rsidRPr="00707FCA" w:rsidRDefault="00450FC1" w:rsidP="00450FC1">
      <w:pPr>
        <w:jc w:val="both"/>
        <w:rPr>
          <w:rFonts w:ascii="Calibri" w:hAnsi="Calibri"/>
          <w:sz w:val="22"/>
          <w:szCs w:val="22"/>
        </w:rPr>
      </w:pPr>
      <w:r w:rsidRPr="00707FCA">
        <w:rPr>
          <w:rFonts w:ascii="Calibri" w:hAnsi="Calibri"/>
          <w:sz w:val="22"/>
          <w:szCs w:val="22"/>
        </w:rPr>
        <w:t xml:space="preserve">Amministrazione e funzionamento delle attività per l'erogazione di servizi e il sostegno a interventi per le famiglie non ricompresi negli altri programmi della missione. Comprende le spese a favore dei soggetti (pubblici e privati) che operano in tale ambito. </w:t>
      </w:r>
    </w:p>
    <w:p w14:paraId="1180A3B9" w14:textId="77777777" w:rsidR="00450FC1" w:rsidRPr="00707FCA" w:rsidRDefault="00450FC1" w:rsidP="00450FC1">
      <w:pPr>
        <w:jc w:val="both"/>
        <w:rPr>
          <w:rFonts w:ascii="Calibri" w:hAnsi="Calibri"/>
          <w:sz w:val="22"/>
          <w:szCs w:val="22"/>
        </w:rPr>
      </w:pPr>
      <w:r w:rsidRPr="00707FCA">
        <w:rPr>
          <w:rFonts w:ascii="Calibri" w:hAnsi="Calibri"/>
          <w:sz w:val="22"/>
          <w:szCs w:val="22"/>
        </w:rPr>
        <w:t xml:space="preserve">Comprende le spese per la promozione dell'associazionismo familiare e per iniziative di conciliazione dei tempi di vita e di lavoro non ricompresi negli altri programmi della missione. </w:t>
      </w:r>
    </w:p>
    <w:p w14:paraId="0F15B645" w14:textId="77777777" w:rsidR="00450FC1" w:rsidRPr="00707FCA" w:rsidRDefault="00450FC1" w:rsidP="00450FC1">
      <w:pPr>
        <w:jc w:val="both"/>
        <w:rPr>
          <w:rFonts w:ascii="Calibri" w:hAnsi="Calibri"/>
          <w:sz w:val="22"/>
          <w:szCs w:val="22"/>
        </w:rPr>
      </w:pPr>
      <w:r w:rsidRPr="00707FCA">
        <w:rPr>
          <w:rFonts w:ascii="Calibri" w:hAnsi="Calibri"/>
          <w:sz w:val="22"/>
          <w:szCs w:val="22"/>
        </w:rPr>
        <w:t xml:space="preserve">Comprende le spese per interventi di finanza etica e di microcredito alle famiglie. </w:t>
      </w:r>
    </w:p>
    <w:p w14:paraId="4EFE222C" w14:textId="77777777" w:rsidR="00450FC1" w:rsidRPr="00707FCA" w:rsidRDefault="00450FC1" w:rsidP="00AB5146">
      <w:pPr>
        <w:jc w:val="both"/>
        <w:rPr>
          <w:rFonts w:ascii="Calibri" w:hAnsi="Calibri"/>
          <w:sz w:val="22"/>
          <w:szCs w:val="22"/>
        </w:rPr>
      </w:pPr>
      <w:r w:rsidRPr="00707FCA">
        <w:rPr>
          <w:rFonts w:ascii="Calibri" w:hAnsi="Calibri"/>
          <w:sz w:val="22"/>
          <w:szCs w:val="22"/>
        </w:rPr>
        <w:t xml:space="preserve">FINALITA’ E OBIETTIVI </w:t>
      </w:r>
    </w:p>
    <w:p w14:paraId="7736E056" w14:textId="77777777" w:rsidR="00842B18" w:rsidRPr="00B111F2" w:rsidRDefault="00842B18" w:rsidP="00842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B111F2">
        <w:rPr>
          <w:rFonts w:ascii="Calibri" w:hAnsi="Calibri"/>
          <w:sz w:val="22"/>
          <w:szCs w:val="22"/>
        </w:rPr>
        <w:t xml:space="preserve">Al Comune di Mezzocorona è stato assegnato da parte del Dirigente dell’Agenzia della Famiglia il marchio “Family in Trentino” (determinazione nr. 171/2011) in riferimento a tutta l’attività ordinaria e straordinaria svolta a sostegno delle politiche familiari. Proseguiranno le iniziative tese a qualificare la borgata come territorio accogliente ed attrattivo per le famiglie e per i soggetti che interagiscono con esse, capace di offrire servizi ed opportunità rispondenti alle aspettative delle famiglie residenti e non. Annualmente la Giunta comunale approva il Piano degli interventi  in materia di politiche familiari, nel quale sono indicate le azioni  concrete che si intendono realizzare nel corso dell’anno. Azioni che riguardano diverse aree: informazione e formazione; servizi alle famiglie; politiche tariffarie ; ambiente e qualità della vita. </w:t>
      </w:r>
    </w:p>
    <w:p w14:paraId="0F494B2A" w14:textId="77777777" w:rsidR="00842B18" w:rsidRPr="00886831" w:rsidRDefault="00842B18" w:rsidP="00842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B111F2">
        <w:rPr>
          <w:rFonts w:ascii="Calibri" w:hAnsi="Calibri"/>
          <w:sz w:val="22"/>
          <w:szCs w:val="22"/>
        </w:rPr>
        <w:t xml:space="preserve">A conclusione del processo di mantenimento della certificazione family audit, </w:t>
      </w:r>
      <w:r w:rsidRPr="00886831">
        <w:rPr>
          <w:rFonts w:ascii="Calibri" w:hAnsi="Calibri"/>
          <w:sz w:val="22"/>
          <w:szCs w:val="22"/>
        </w:rPr>
        <w:t xml:space="preserve">si prosegue con la fase del consolidamento. </w:t>
      </w:r>
    </w:p>
    <w:p w14:paraId="09D550EB" w14:textId="77777777" w:rsidR="00842B18" w:rsidRPr="00B111F2" w:rsidRDefault="00842B18" w:rsidP="00842B18">
      <w:pPr>
        <w:jc w:val="both"/>
        <w:rPr>
          <w:rFonts w:ascii="Calibri" w:hAnsi="Calibri"/>
          <w:sz w:val="22"/>
          <w:szCs w:val="22"/>
        </w:rPr>
      </w:pPr>
      <w:r w:rsidRPr="00B111F2">
        <w:rPr>
          <w:rFonts w:ascii="Calibri" w:hAnsi="Calibri"/>
          <w:sz w:val="22"/>
          <w:szCs w:val="22"/>
        </w:rPr>
        <w:t>RISORSE UMANE DA IMPIEGARE: l’ufficio si avvale per la realizzazione del programma del personale assegnato al servizio.</w:t>
      </w:r>
    </w:p>
    <w:p w14:paraId="578E05DC" w14:textId="77777777" w:rsidR="00842B18" w:rsidRPr="00B27863" w:rsidRDefault="00842B18" w:rsidP="00842B18">
      <w:pPr>
        <w:jc w:val="both"/>
        <w:rPr>
          <w:rFonts w:ascii="Calibri" w:hAnsi="Calibri"/>
          <w:sz w:val="22"/>
          <w:szCs w:val="22"/>
        </w:rPr>
      </w:pPr>
      <w:r w:rsidRPr="00B111F2">
        <w:rPr>
          <w:rFonts w:ascii="Calibri" w:hAnsi="Calibri"/>
          <w:sz w:val="22"/>
          <w:szCs w:val="22"/>
        </w:rPr>
        <w:t xml:space="preserve">RISORSE STRUMENTALI UTILIZZATE: quelle attualmente in dotazione al servizio, come risultante </w:t>
      </w:r>
      <w:r w:rsidRPr="00B27863">
        <w:rPr>
          <w:rFonts w:ascii="Calibri" w:hAnsi="Calibri"/>
          <w:sz w:val="22"/>
          <w:szCs w:val="22"/>
        </w:rPr>
        <w:t>nell’inventario dei beni del Comune.</w:t>
      </w:r>
    </w:p>
    <w:p w14:paraId="7E83B57D" w14:textId="4999B7A5" w:rsidR="00842B18" w:rsidRPr="00B27863" w:rsidRDefault="00842B18" w:rsidP="00842B18">
      <w:pPr>
        <w:jc w:val="both"/>
        <w:rPr>
          <w:rFonts w:ascii="Calibri" w:hAnsi="Calibri"/>
          <w:sz w:val="22"/>
          <w:szCs w:val="22"/>
        </w:rPr>
      </w:pPr>
      <w:r w:rsidRPr="00B27863">
        <w:rPr>
          <w:rFonts w:ascii="Calibri" w:hAnsi="Calibri"/>
          <w:sz w:val="22"/>
          <w:szCs w:val="22"/>
        </w:rPr>
        <w:t xml:space="preserve">RESPONSABILE DEL SERVIZIO: segretario comunale </w:t>
      </w:r>
    </w:p>
    <w:p w14:paraId="26BC17E5" w14:textId="1DD6842F" w:rsidR="00450FC1" w:rsidRDefault="00842B18" w:rsidP="00842B18">
      <w:pPr>
        <w:jc w:val="both"/>
        <w:rPr>
          <w:rFonts w:ascii="Calibri" w:hAnsi="Calibri"/>
          <w:sz w:val="22"/>
          <w:szCs w:val="22"/>
        </w:rPr>
      </w:pPr>
      <w:r w:rsidRPr="00B27863">
        <w:rPr>
          <w:rFonts w:ascii="Calibri" w:hAnsi="Calibri"/>
          <w:sz w:val="22"/>
          <w:szCs w:val="22"/>
        </w:rPr>
        <w:t>AMMINISTRATORE</w:t>
      </w:r>
      <w:r>
        <w:rPr>
          <w:rFonts w:ascii="Calibri" w:hAnsi="Calibri"/>
          <w:sz w:val="22"/>
          <w:szCs w:val="22"/>
        </w:rPr>
        <w:t xml:space="preserve"> DI RIFERIMENTO: assessore Monika Furlan</w:t>
      </w:r>
    </w:p>
    <w:p w14:paraId="2927141A" w14:textId="77777777" w:rsidR="00842B18" w:rsidRDefault="00842B18" w:rsidP="00842B18">
      <w:pPr>
        <w:jc w:val="both"/>
        <w:rPr>
          <w:rFonts w:ascii="Calibri" w:hAnsi="Calibri"/>
          <w:sz w:val="22"/>
          <w:szCs w:val="22"/>
        </w:rPr>
      </w:pPr>
    </w:p>
    <w:p w14:paraId="6A7B1B3E" w14:textId="77777777" w:rsidR="00450FC1" w:rsidRPr="00707FCA" w:rsidRDefault="00450FC1" w:rsidP="005573E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8</w:t>
      </w:r>
      <w:r w:rsidRPr="00707FCA">
        <w:rPr>
          <w:rFonts w:ascii="Calibri" w:hAnsi="Calibri"/>
          <w:b/>
          <w:bCs/>
          <w:sz w:val="22"/>
          <w:szCs w:val="22"/>
        </w:rPr>
        <w:t xml:space="preserve"> Cooperazione e associazionismo </w:t>
      </w:r>
    </w:p>
    <w:p w14:paraId="0FD0FA7C" w14:textId="77777777" w:rsidR="00450FC1" w:rsidRPr="00707FCA" w:rsidRDefault="00450FC1" w:rsidP="00450FC1">
      <w:pPr>
        <w:jc w:val="both"/>
        <w:rPr>
          <w:rFonts w:ascii="Calibri" w:hAnsi="Calibri"/>
          <w:sz w:val="22"/>
          <w:szCs w:val="22"/>
        </w:rPr>
      </w:pPr>
      <w:r w:rsidRPr="00707FCA">
        <w:rPr>
          <w:rFonts w:ascii="Calibri" w:hAnsi="Calibri"/>
          <w:sz w:val="22"/>
          <w:szCs w:val="22"/>
        </w:rPr>
        <w:t xml:space="preserve">Amministrazione e funzionamento delle attività e degli interventi a sostegno e per lo sviluppo della cooperazione e dell'associazionismo nel sociale. Comprende le spese per la valorizzazione del terzo settore (non profit) e del servizio civile. Non comprende le spese a sostegno dell'associazionismo che opera a supporto dei programmi precedenti e che, come tali, figurano già come trasferimenti "a sostegno" in quei programmi. </w:t>
      </w:r>
    </w:p>
    <w:p w14:paraId="2513B1B4" w14:textId="77777777" w:rsidR="00263B5F" w:rsidRPr="00BC2523" w:rsidRDefault="00263B5F" w:rsidP="00263B5F">
      <w:pPr>
        <w:jc w:val="both"/>
        <w:rPr>
          <w:rFonts w:ascii="Calibri" w:hAnsi="Calibri"/>
          <w:sz w:val="22"/>
          <w:szCs w:val="22"/>
        </w:rPr>
      </w:pPr>
      <w:r w:rsidRPr="00BC2523">
        <w:rPr>
          <w:rFonts w:ascii="Calibri" w:hAnsi="Calibri"/>
          <w:sz w:val="22"/>
          <w:szCs w:val="22"/>
        </w:rPr>
        <w:t xml:space="preserve">FINALITA’ E OBIETTIVI </w:t>
      </w:r>
    </w:p>
    <w:p w14:paraId="7F95016E" w14:textId="77777777" w:rsidR="00263B5F" w:rsidRPr="00BC2523" w:rsidRDefault="00263B5F" w:rsidP="00263B5F">
      <w:pPr>
        <w:jc w:val="both"/>
        <w:rPr>
          <w:rFonts w:ascii="Calibri" w:hAnsi="Calibri"/>
          <w:sz w:val="22"/>
          <w:szCs w:val="22"/>
        </w:rPr>
      </w:pPr>
      <w:r w:rsidRPr="00BC2523">
        <w:rPr>
          <w:rFonts w:ascii="Calibri" w:hAnsi="Calibri"/>
          <w:sz w:val="22"/>
          <w:szCs w:val="22"/>
        </w:rPr>
        <w:t>Erogazione di contributi ad enti e associazioni presenti sul territorio comunale</w:t>
      </w:r>
    </w:p>
    <w:p w14:paraId="1264DE43" w14:textId="77777777" w:rsidR="00263B5F" w:rsidRPr="00BC2523" w:rsidRDefault="00263B5F" w:rsidP="00263B5F">
      <w:pPr>
        <w:jc w:val="both"/>
        <w:rPr>
          <w:rFonts w:ascii="Calibri" w:hAnsi="Calibri"/>
          <w:sz w:val="22"/>
          <w:szCs w:val="22"/>
        </w:rPr>
      </w:pPr>
      <w:r w:rsidRPr="00BC2523">
        <w:rPr>
          <w:rFonts w:ascii="Calibri" w:hAnsi="Calibri"/>
          <w:sz w:val="22"/>
          <w:szCs w:val="22"/>
        </w:rPr>
        <w:t>RISORSE UMANE DA IMPIEGARE: l’ufficio si avvale per la realizzazione del programma del personale assegnato al servizio.</w:t>
      </w:r>
    </w:p>
    <w:p w14:paraId="42AF6936" w14:textId="77777777" w:rsidR="00263B5F" w:rsidRPr="00BC2523" w:rsidRDefault="00263B5F" w:rsidP="00263B5F">
      <w:pPr>
        <w:jc w:val="both"/>
        <w:rPr>
          <w:rFonts w:ascii="Calibri" w:hAnsi="Calibri"/>
          <w:sz w:val="22"/>
          <w:szCs w:val="22"/>
        </w:rPr>
      </w:pPr>
      <w:r w:rsidRPr="00BC2523">
        <w:rPr>
          <w:rFonts w:ascii="Calibri" w:hAnsi="Calibri"/>
          <w:sz w:val="22"/>
          <w:szCs w:val="22"/>
        </w:rPr>
        <w:t>RISORSE STRUMENTALI UTILIZZATE: quelle attualmente in dotazione al servizio, come risultante nell’inventario dei beni del Comune.</w:t>
      </w:r>
    </w:p>
    <w:p w14:paraId="5E641149" w14:textId="284F0548" w:rsidR="00263B5F" w:rsidRPr="00BC2523" w:rsidRDefault="00263B5F" w:rsidP="00263B5F">
      <w:pPr>
        <w:jc w:val="both"/>
        <w:rPr>
          <w:rFonts w:ascii="Calibri" w:hAnsi="Calibri"/>
          <w:sz w:val="22"/>
          <w:szCs w:val="22"/>
        </w:rPr>
      </w:pPr>
      <w:r w:rsidRPr="00BC2523">
        <w:rPr>
          <w:rFonts w:ascii="Calibri" w:hAnsi="Calibri"/>
          <w:sz w:val="22"/>
          <w:szCs w:val="22"/>
        </w:rPr>
        <w:t xml:space="preserve">RESPONSABILE DEL SERVIZIO: segretario comunale </w:t>
      </w:r>
    </w:p>
    <w:p w14:paraId="3FF80119" w14:textId="77777777" w:rsidR="00263B5F" w:rsidRPr="00BC2523" w:rsidRDefault="00263B5F" w:rsidP="00263B5F">
      <w:pPr>
        <w:jc w:val="both"/>
        <w:rPr>
          <w:rFonts w:ascii="Calibri" w:hAnsi="Calibri"/>
          <w:sz w:val="22"/>
          <w:szCs w:val="22"/>
        </w:rPr>
      </w:pPr>
      <w:r w:rsidRPr="00BC2523">
        <w:rPr>
          <w:rFonts w:ascii="Calibri" w:hAnsi="Calibri"/>
          <w:sz w:val="22"/>
          <w:szCs w:val="22"/>
        </w:rPr>
        <w:t>AMMINISTRATORE DI RIFERIMENTO: assessore Matteo Permer</w:t>
      </w:r>
    </w:p>
    <w:p w14:paraId="75F4423F" w14:textId="77777777" w:rsidR="00450FC1" w:rsidRPr="00707FCA" w:rsidRDefault="00450FC1" w:rsidP="00450FC1">
      <w:pPr>
        <w:jc w:val="both"/>
        <w:rPr>
          <w:rFonts w:ascii="Calibri" w:hAnsi="Calibri"/>
          <w:b/>
          <w:sz w:val="22"/>
          <w:szCs w:val="22"/>
        </w:rPr>
      </w:pPr>
    </w:p>
    <w:p w14:paraId="369E6A91" w14:textId="77777777" w:rsidR="00450FC1" w:rsidRPr="00707FCA" w:rsidRDefault="00450FC1" w:rsidP="005573E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9</w:t>
      </w:r>
      <w:r w:rsidRPr="00707FCA">
        <w:rPr>
          <w:rFonts w:ascii="Calibri" w:hAnsi="Calibri"/>
          <w:b/>
          <w:bCs/>
          <w:sz w:val="22"/>
          <w:szCs w:val="22"/>
        </w:rPr>
        <w:t xml:space="preserve"> Servizio necroscopico e cimiteriale </w:t>
      </w:r>
    </w:p>
    <w:p w14:paraId="766B03EE" w14:textId="77777777" w:rsidR="00450FC1" w:rsidRPr="00707FCA" w:rsidRDefault="00450FC1" w:rsidP="00450FC1">
      <w:pPr>
        <w:jc w:val="both"/>
        <w:rPr>
          <w:rFonts w:ascii="Calibri" w:hAnsi="Calibri"/>
          <w:sz w:val="22"/>
          <w:szCs w:val="22"/>
        </w:rPr>
      </w:pPr>
      <w:r w:rsidRPr="00707FCA">
        <w:rPr>
          <w:rFonts w:ascii="Calibri" w:hAnsi="Calibri"/>
          <w:sz w:val="22"/>
          <w:szCs w:val="22"/>
        </w:rPr>
        <w:t xml:space="preserve">Amministrazione, funzionamento e gestione dei servizi e degli immobili cimiteriali. Comprende le spese per la gestione amministrativa delle concessioni di loculi, delle inumazioni, dei sepolcreti in genere, delle aree cimiteriali, delle tombe di famiglia. Comprende le spese per pulizia, la sorveglianza, la custodia e la manutenzione, ordinaria e straordinaria, dei complessi cimiteriali e delle pertinenti aree verdi. Comprende le spese per il rilascio delle autorizzazioni, la regolamentazione, vigilanza e controllo delle attività cimiteriali e dei servizi funebri. Comprende le spese per il rispetto delle relative norme in materia di igiene ambientale, in coordinamento con le altre istituzioni preposte. </w:t>
      </w:r>
    </w:p>
    <w:p w14:paraId="0282B7B4" w14:textId="77777777" w:rsidR="00450FC1" w:rsidRPr="00F2777D" w:rsidRDefault="00450FC1" w:rsidP="00AB5146">
      <w:pPr>
        <w:jc w:val="both"/>
        <w:rPr>
          <w:rFonts w:ascii="Calibri" w:hAnsi="Calibri"/>
          <w:sz w:val="22"/>
          <w:szCs w:val="22"/>
        </w:rPr>
      </w:pPr>
      <w:r w:rsidRPr="00707FCA">
        <w:rPr>
          <w:rFonts w:ascii="Calibri" w:hAnsi="Calibri"/>
          <w:sz w:val="22"/>
          <w:szCs w:val="22"/>
        </w:rPr>
        <w:t xml:space="preserve">FINALITA’ E OBIETTIVI </w:t>
      </w:r>
    </w:p>
    <w:p w14:paraId="2D2B4C70" w14:textId="77777777" w:rsidR="00263B5F" w:rsidRPr="00BC2523" w:rsidRDefault="00263B5F" w:rsidP="00263B5F">
      <w:pPr>
        <w:jc w:val="both"/>
        <w:rPr>
          <w:rFonts w:ascii="Calibri" w:hAnsi="Calibri"/>
          <w:sz w:val="22"/>
          <w:szCs w:val="22"/>
        </w:rPr>
      </w:pPr>
      <w:r w:rsidRPr="00BC2523">
        <w:rPr>
          <w:rFonts w:ascii="Calibri" w:hAnsi="Calibri"/>
          <w:sz w:val="22"/>
          <w:szCs w:val="22"/>
        </w:rPr>
        <w:t xml:space="preserve">Gestione e manutenzione ordinaria e straordinaria del cimitero comunale. </w:t>
      </w:r>
    </w:p>
    <w:p w14:paraId="7120359B" w14:textId="77777777" w:rsidR="00263B5F" w:rsidRPr="00BC2523" w:rsidRDefault="00263B5F" w:rsidP="00263B5F">
      <w:pPr>
        <w:jc w:val="both"/>
        <w:rPr>
          <w:rFonts w:ascii="Calibri" w:hAnsi="Calibri"/>
          <w:sz w:val="22"/>
          <w:szCs w:val="22"/>
        </w:rPr>
      </w:pPr>
      <w:r w:rsidRPr="00BC2523">
        <w:rPr>
          <w:rFonts w:ascii="Calibri" w:hAnsi="Calibri"/>
          <w:sz w:val="22"/>
          <w:szCs w:val="22"/>
        </w:rPr>
        <w:t>RISORSE UMANE DA IMPIEGARE: l’ufficio si avvale per la realizzazione del programma del personale assegnato al servizio.</w:t>
      </w:r>
    </w:p>
    <w:p w14:paraId="7BB5821A" w14:textId="77777777" w:rsidR="00263B5F" w:rsidRPr="00BC2523" w:rsidRDefault="00263B5F" w:rsidP="00263B5F">
      <w:pPr>
        <w:jc w:val="both"/>
        <w:rPr>
          <w:rFonts w:ascii="Calibri" w:hAnsi="Calibri"/>
          <w:sz w:val="22"/>
          <w:szCs w:val="22"/>
        </w:rPr>
      </w:pPr>
      <w:r w:rsidRPr="00BC2523">
        <w:rPr>
          <w:rFonts w:ascii="Calibri" w:hAnsi="Calibri"/>
          <w:sz w:val="22"/>
          <w:szCs w:val="22"/>
        </w:rPr>
        <w:t>RISORSE STRUMENTALI UTILIZZATE: quelle attualmente in dotazione al servizio, come risultante nell’inventario dei beni del Comune.</w:t>
      </w:r>
    </w:p>
    <w:p w14:paraId="7D4D16F4" w14:textId="3C781283" w:rsidR="00263B5F" w:rsidRPr="00BC2523" w:rsidRDefault="00263B5F" w:rsidP="00263B5F">
      <w:pPr>
        <w:jc w:val="both"/>
        <w:rPr>
          <w:rFonts w:ascii="Calibri" w:hAnsi="Calibri"/>
          <w:strike/>
          <w:sz w:val="22"/>
          <w:szCs w:val="22"/>
        </w:rPr>
      </w:pPr>
      <w:r w:rsidRPr="00BC2523">
        <w:rPr>
          <w:rFonts w:ascii="Calibri" w:hAnsi="Calibri"/>
          <w:sz w:val="22"/>
          <w:szCs w:val="22"/>
        </w:rPr>
        <w:t>RESPONSABILE DEL SERVIZIO: r</w:t>
      </w:r>
      <w:r>
        <w:rPr>
          <w:rFonts w:ascii="Calibri" w:hAnsi="Calibri"/>
          <w:sz w:val="22"/>
          <w:szCs w:val="22"/>
        </w:rPr>
        <w:t>espons</w:t>
      </w:r>
      <w:r w:rsidRPr="00BC2523">
        <w:rPr>
          <w:rFonts w:ascii="Calibri" w:hAnsi="Calibri"/>
          <w:sz w:val="22"/>
          <w:szCs w:val="22"/>
        </w:rPr>
        <w:t>a</w:t>
      </w:r>
      <w:r>
        <w:rPr>
          <w:rFonts w:ascii="Calibri" w:hAnsi="Calibri"/>
          <w:sz w:val="22"/>
          <w:szCs w:val="22"/>
        </w:rPr>
        <w:t>b</w:t>
      </w:r>
      <w:r w:rsidRPr="00BC2523">
        <w:rPr>
          <w:rFonts w:ascii="Calibri" w:hAnsi="Calibri"/>
          <w:sz w:val="22"/>
          <w:szCs w:val="22"/>
        </w:rPr>
        <w:t>ile servizi tecnici</w:t>
      </w:r>
      <w:r>
        <w:rPr>
          <w:rFonts w:ascii="Calibri" w:hAnsi="Calibri"/>
          <w:sz w:val="22"/>
          <w:szCs w:val="22"/>
        </w:rPr>
        <w:t xml:space="preserve"> ingegnere Andrea Bosoni</w:t>
      </w:r>
    </w:p>
    <w:p w14:paraId="1176840E" w14:textId="63D4357B" w:rsidR="00263B5F" w:rsidRPr="00BC2523" w:rsidRDefault="00263B5F" w:rsidP="00263B5F">
      <w:pPr>
        <w:jc w:val="both"/>
        <w:rPr>
          <w:rFonts w:ascii="Calibri" w:hAnsi="Calibri"/>
          <w:sz w:val="22"/>
          <w:szCs w:val="22"/>
        </w:rPr>
      </w:pPr>
      <w:r w:rsidRPr="00BC2523">
        <w:rPr>
          <w:rFonts w:ascii="Calibri" w:hAnsi="Calibri"/>
          <w:sz w:val="22"/>
          <w:szCs w:val="22"/>
        </w:rPr>
        <w:t xml:space="preserve">AMMINISTRATORE DI RIFERIMENTO: </w:t>
      </w:r>
      <w:r>
        <w:rPr>
          <w:rFonts w:ascii="Calibri" w:hAnsi="Calibri"/>
          <w:sz w:val="22"/>
          <w:szCs w:val="22"/>
        </w:rPr>
        <w:t xml:space="preserve">Sindaco - </w:t>
      </w:r>
      <w:r w:rsidRPr="00BC2523">
        <w:rPr>
          <w:rFonts w:ascii="Calibri" w:hAnsi="Calibri"/>
          <w:sz w:val="22"/>
          <w:szCs w:val="22"/>
        </w:rPr>
        <w:t>assessor</w:t>
      </w:r>
      <w:r>
        <w:rPr>
          <w:rFonts w:ascii="Calibri" w:hAnsi="Calibri"/>
          <w:sz w:val="22"/>
          <w:szCs w:val="22"/>
        </w:rPr>
        <w:t>i</w:t>
      </w:r>
      <w:r w:rsidRPr="00BC2523">
        <w:rPr>
          <w:rFonts w:ascii="Calibri" w:hAnsi="Calibri"/>
          <w:sz w:val="22"/>
          <w:szCs w:val="22"/>
        </w:rPr>
        <w:t xml:space="preserve"> </w:t>
      </w:r>
      <w:r>
        <w:rPr>
          <w:rFonts w:ascii="Calibri" w:hAnsi="Calibri"/>
          <w:sz w:val="22"/>
          <w:szCs w:val="22"/>
        </w:rPr>
        <w:t>Matteo Permer- Fabio Andreis</w:t>
      </w:r>
    </w:p>
    <w:p w14:paraId="44359822" w14:textId="77777777" w:rsidR="005573E4" w:rsidRDefault="005573E4" w:rsidP="00450FC1">
      <w:pPr>
        <w:jc w:val="both"/>
        <w:rPr>
          <w:rFonts w:ascii="Calibri" w:hAnsi="Calibri"/>
          <w:b/>
          <w:sz w:val="22"/>
          <w:szCs w:val="22"/>
        </w:rPr>
      </w:pPr>
    </w:p>
    <w:p w14:paraId="07C23F99" w14:textId="77777777" w:rsidR="006718DD" w:rsidRPr="00707FCA" w:rsidRDefault="006718DD" w:rsidP="00450FC1">
      <w:pPr>
        <w:jc w:val="both"/>
        <w:rPr>
          <w:rFonts w:ascii="Calibri" w:hAnsi="Calibri"/>
          <w:b/>
          <w:sz w:val="22"/>
          <w:szCs w:val="22"/>
        </w:rPr>
      </w:pPr>
    </w:p>
    <w:p w14:paraId="48AC7642" w14:textId="77777777" w:rsidR="00450FC1" w:rsidRPr="00707FCA" w:rsidRDefault="00450FC1" w:rsidP="005573E4">
      <w:pPr>
        <w:shd w:val="clear" w:color="auto" w:fill="B8CCE4" w:themeFill="accent1" w:themeFillTint="66"/>
        <w:jc w:val="both"/>
        <w:rPr>
          <w:rFonts w:ascii="Calibri" w:hAnsi="Calibri"/>
          <w:b/>
          <w:sz w:val="22"/>
          <w:szCs w:val="22"/>
        </w:rPr>
      </w:pPr>
      <w:r w:rsidRPr="00707FCA">
        <w:rPr>
          <w:rFonts w:ascii="Calibri" w:hAnsi="Calibri"/>
          <w:b/>
          <w:sz w:val="22"/>
          <w:szCs w:val="22"/>
        </w:rPr>
        <w:t>Missione 14 – sviluppo economico e competitività</w:t>
      </w:r>
    </w:p>
    <w:p w14:paraId="1B4194A0" w14:textId="77777777" w:rsidR="00450FC1" w:rsidRPr="00707FCA" w:rsidRDefault="00450FC1" w:rsidP="005573E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2</w:t>
      </w:r>
      <w:r w:rsidRPr="00707FCA">
        <w:rPr>
          <w:rFonts w:ascii="Calibri" w:hAnsi="Calibri"/>
          <w:b/>
          <w:bCs/>
          <w:sz w:val="22"/>
          <w:szCs w:val="22"/>
        </w:rPr>
        <w:t xml:space="preserve"> Commercio - reti distributive - tutela dei consumatori </w:t>
      </w:r>
    </w:p>
    <w:p w14:paraId="3DEF7F03" w14:textId="234C2C03"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e dei servizi relativi al settore della distribuzione, conservazione e magazzinaggio, e per la programmazione di interventi e progetti di sostegno e di sviluppo del commercio locale. Comprende le spese per l'organizzazione, la costruzione e la gestione dei mercati rionali e delle fiere cittadine. Comprende le spese per la produzione e diffusione di informazioni agli operatori commerciali e ai consumatori sui prezzi, sulla disponibilità delle merci e su altri aspetti della distribuzione commerciale, della conservazione e del magazzinaggio. Comprende le spese per sovvenzioni, prestiti o sussidi a sostegno del settore della distribuzione commerciale e per la promozione delle politiche e dei programmi commerciali. Comprende le spese per la tutela, l'informazione, la formazione, la garanzia e la sicurezza del consumatore; le spese per l'informazione, la regolamentazione e il supporto alle attività commerciali in generale e allo sviluppo del commercio. </w:t>
      </w:r>
    </w:p>
    <w:p w14:paraId="27E87B78" w14:textId="77777777" w:rsidR="00450FC1" w:rsidRPr="00707FCA" w:rsidRDefault="00450FC1" w:rsidP="00AB5146">
      <w:pPr>
        <w:jc w:val="both"/>
        <w:rPr>
          <w:rFonts w:ascii="Calibri" w:hAnsi="Calibri"/>
          <w:sz w:val="22"/>
          <w:szCs w:val="22"/>
        </w:rPr>
      </w:pPr>
      <w:r w:rsidRPr="00707FCA">
        <w:rPr>
          <w:rFonts w:ascii="Calibri" w:hAnsi="Calibri"/>
          <w:sz w:val="22"/>
          <w:szCs w:val="22"/>
        </w:rPr>
        <w:t xml:space="preserve">FINALITA’ E OBIETTIVI </w:t>
      </w:r>
    </w:p>
    <w:p w14:paraId="5E6FE9F0" w14:textId="77777777" w:rsidR="00D40B62" w:rsidRPr="00BC2523" w:rsidRDefault="00D40B62" w:rsidP="00D40B62">
      <w:pPr>
        <w:jc w:val="both"/>
        <w:rPr>
          <w:rFonts w:ascii="Calibri" w:hAnsi="Calibri"/>
          <w:sz w:val="22"/>
          <w:szCs w:val="22"/>
        </w:rPr>
      </w:pPr>
      <w:r w:rsidRPr="00BC2523">
        <w:rPr>
          <w:rFonts w:ascii="Calibri" w:hAnsi="Calibri"/>
          <w:sz w:val="22"/>
          <w:szCs w:val="22"/>
        </w:rPr>
        <w:t>Sostegno al settore, tramite il patrocinio ad iniziative formazione/informazione e l’erogazione di contributi all’associazione operatori economici.</w:t>
      </w:r>
    </w:p>
    <w:p w14:paraId="066E8D2F" w14:textId="77777777" w:rsidR="00D40B62" w:rsidRPr="00BC2523" w:rsidRDefault="00D40B62" w:rsidP="00D40B62">
      <w:pPr>
        <w:jc w:val="both"/>
        <w:rPr>
          <w:rFonts w:ascii="Calibri" w:hAnsi="Calibri"/>
          <w:sz w:val="22"/>
          <w:szCs w:val="22"/>
        </w:rPr>
      </w:pPr>
      <w:r w:rsidRPr="00BC2523">
        <w:rPr>
          <w:rFonts w:ascii="Calibri" w:hAnsi="Calibri"/>
          <w:sz w:val="22"/>
          <w:szCs w:val="22"/>
        </w:rPr>
        <w:t>RISORSE UMANE DA IMPIEGARE: l’ufficio si avvale per la realizzazione del programma del personale assegnato al servizio.</w:t>
      </w:r>
    </w:p>
    <w:p w14:paraId="5A2AF440" w14:textId="77777777" w:rsidR="00D40B62" w:rsidRPr="00BC2523" w:rsidRDefault="00D40B62" w:rsidP="00D40B62">
      <w:pPr>
        <w:jc w:val="both"/>
        <w:rPr>
          <w:rFonts w:ascii="Calibri" w:hAnsi="Calibri"/>
          <w:sz w:val="22"/>
          <w:szCs w:val="22"/>
        </w:rPr>
      </w:pPr>
      <w:r w:rsidRPr="00BC2523">
        <w:rPr>
          <w:rFonts w:ascii="Calibri" w:hAnsi="Calibri"/>
          <w:sz w:val="22"/>
          <w:szCs w:val="22"/>
        </w:rPr>
        <w:t>RISORSE STRUMENTALI UTILIZZATE: quelle attualmente in dotazione al servizio, come risultante nell’inventario dei beni del Comune.</w:t>
      </w:r>
    </w:p>
    <w:p w14:paraId="3CE93396" w14:textId="3E83706F" w:rsidR="00D40B62" w:rsidRPr="00BC2523" w:rsidRDefault="00D40B62" w:rsidP="00D40B62">
      <w:pPr>
        <w:jc w:val="both"/>
        <w:rPr>
          <w:rFonts w:ascii="Calibri" w:hAnsi="Calibri"/>
          <w:sz w:val="22"/>
          <w:szCs w:val="22"/>
        </w:rPr>
      </w:pPr>
      <w:r w:rsidRPr="00BC2523">
        <w:rPr>
          <w:rFonts w:ascii="Calibri" w:hAnsi="Calibri"/>
          <w:sz w:val="22"/>
          <w:szCs w:val="22"/>
        </w:rPr>
        <w:t xml:space="preserve">RESPONSABILE DEL SERVIZIO: segretario comunale </w:t>
      </w:r>
    </w:p>
    <w:p w14:paraId="596CD064" w14:textId="77777777" w:rsidR="00D40B62" w:rsidRPr="00886831" w:rsidRDefault="00D40B62" w:rsidP="00D40B62">
      <w:pPr>
        <w:jc w:val="both"/>
        <w:rPr>
          <w:rFonts w:ascii="Calibri" w:hAnsi="Calibri"/>
          <w:sz w:val="22"/>
          <w:szCs w:val="22"/>
        </w:rPr>
      </w:pPr>
      <w:r w:rsidRPr="00BC2523">
        <w:rPr>
          <w:rFonts w:ascii="Calibri" w:hAnsi="Calibri"/>
          <w:sz w:val="22"/>
          <w:szCs w:val="22"/>
        </w:rPr>
        <w:t xml:space="preserve">AMMINISTRATORE DI RIFERIMENTO: </w:t>
      </w:r>
      <w:r w:rsidRPr="00886831">
        <w:rPr>
          <w:rFonts w:ascii="Calibri" w:hAnsi="Calibri"/>
          <w:sz w:val="22"/>
          <w:szCs w:val="22"/>
        </w:rPr>
        <w:t>assessore Fabio Andreis</w:t>
      </w:r>
    </w:p>
    <w:p w14:paraId="2CCD33FB" w14:textId="77777777" w:rsidR="000016D0" w:rsidRPr="00707FCA" w:rsidRDefault="000016D0" w:rsidP="00450FC1">
      <w:pPr>
        <w:jc w:val="both"/>
        <w:rPr>
          <w:rFonts w:ascii="Calibri" w:hAnsi="Calibri"/>
          <w:sz w:val="22"/>
          <w:szCs w:val="22"/>
        </w:rPr>
      </w:pPr>
    </w:p>
    <w:p w14:paraId="7F054D19" w14:textId="77777777" w:rsidR="00450FC1" w:rsidRPr="00707FCA" w:rsidRDefault="00450FC1" w:rsidP="005573E4">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4</w:t>
      </w:r>
      <w:r w:rsidRPr="00707FCA">
        <w:rPr>
          <w:rFonts w:ascii="Calibri" w:hAnsi="Calibri"/>
          <w:b/>
          <w:bCs/>
          <w:sz w:val="22"/>
          <w:szCs w:val="22"/>
        </w:rPr>
        <w:t xml:space="preserve"> reti e altri servizi di pubblica utilità</w:t>
      </w:r>
    </w:p>
    <w:p w14:paraId="096BA867"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e degli interventi a sostegno dei servizi di pubblica utilità e degli altri settori economici non ricompresi negli altri programmi della missione. </w:t>
      </w:r>
    </w:p>
    <w:p w14:paraId="022835B0"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relative allo sportello unico per le attività produttive (SUAP). </w:t>
      </w:r>
    </w:p>
    <w:p w14:paraId="5BA0523D" w14:textId="77777777" w:rsidR="00450FC1" w:rsidRPr="00707FCA" w:rsidRDefault="00450FC1" w:rsidP="00450FC1">
      <w:pPr>
        <w:jc w:val="both"/>
        <w:rPr>
          <w:rFonts w:ascii="Calibri" w:hAnsi="Calibri"/>
          <w:i/>
          <w:sz w:val="22"/>
          <w:szCs w:val="22"/>
        </w:rPr>
      </w:pPr>
      <w:r w:rsidRPr="00707FCA">
        <w:rPr>
          <w:rFonts w:ascii="Calibri" w:hAnsi="Calibri"/>
          <w:i/>
          <w:sz w:val="22"/>
          <w:szCs w:val="22"/>
        </w:rPr>
        <w:t>Comprende le spese per lo sviluppo delle società dell’informazione (esempio banda larga).</w:t>
      </w:r>
    </w:p>
    <w:p w14:paraId="307FDBEF" w14:textId="77777777" w:rsidR="00450FC1" w:rsidRPr="00707FCA" w:rsidRDefault="00450FC1" w:rsidP="00450FC1">
      <w:pPr>
        <w:jc w:val="both"/>
        <w:rPr>
          <w:rFonts w:ascii="Calibri" w:hAnsi="Calibri"/>
          <w:i/>
          <w:sz w:val="22"/>
          <w:szCs w:val="22"/>
        </w:rPr>
      </w:pPr>
      <w:r w:rsidRPr="00707FCA">
        <w:rPr>
          <w:rFonts w:ascii="Calibri" w:hAnsi="Calibri"/>
          <w:i/>
          <w:sz w:val="22"/>
          <w:szCs w:val="22"/>
        </w:rPr>
        <w:t>Comprende le spese relative ad affissioni e pubblicità.</w:t>
      </w:r>
    </w:p>
    <w:p w14:paraId="34252E46" w14:textId="77777777" w:rsidR="00450FC1" w:rsidRPr="00F2777D" w:rsidRDefault="00450FC1" w:rsidP="00AB5146">
      <w:pPr>
        <w:jc w:val="both"/>
        <w:rPr>
          <w:rFonts w:ascii="Calibri" w:hAnsi="Calibri"/>
          <w:sz w:val="22"/>
          <w:szCs w:val="22"/>
        </w:rPr>
      </w:pPr>
      <w:r w:rsidRPr="00F2777D">
        <w:rPr>
          <w:rFonts w:ascii="Calibri" w:hAnsi="Calibri"/>
          <w:sz w:val="22"/>
          <w:szCs w:val="22"/>
        </w:rPr>
        <w:t xml:space="preserve">FINALITA’ E OBIETTIVI </w:t>
      </w:r>
    </w:p>
    <w:p w14:paraId="319D49CD" w14:textId="77777777" w:rsidR="00D40B62" w:rsidRPr="00BC2523" w:rsidRDefault="00D40B62" w:rsidP="00D40B62">
      <w:pPr>
        <w:jc w:val="both"/>
        <w:rPr>
          <w:rFonts w:ascii="Calibri" w:hAnsi="Calibri"/>
          <w:sz w:val="22"/>
          <w:szCs w:val="22"/>
        </w:rPr>
      </w:pPr>
      <w:r w:rsidRPr="00BC2523">
        <w:rPr>
          <w:rFonts w:ascii="Calibri" w:hAnsi="Calibri"/>
          <w:sz w:val="22"/>
          <w:szCs w:val="22"/>
        </w:rPr>
        <w:t>Completamento (in cooperazione con AIR) dell’infrastruttura di rete finalizzata alla posa della fibra ottica per la diffusione della banda larga come opera contestuale compresa in tutti gli interventi sulle sedi stradali.</w:t>
      </w:r>
    </w:p>
    <w:p w14:paraId="7A25137D" w14:textId="77777777" w:rsidR="00D40B62" w:rsidRPr="00BC2523" w:rsidRDefault="00D40B62" w:rsidP="00D40B62">
      <w:pPr>
        <w:jc w:val="both"/>
        <w:rPr>
          <w:rFonts w:ascii="Calibri" w:hAnsi="Calibri"/>
          <w:sz w:val="22"/>
          <w:szCs w:val="22"/>
        </w:rPr>
      </w:pPr>
      <w:r w:rsidRPr="00BC2523">
        <w:rPr>
          <w:rFonts w:ascii="Calibri" w:hAnsi="Calibri"/>
          <w:sz w:val="22"/>
          <w:szCs w:val="22"/>
        </w:rPr>
        <w:t>RISORSE FINANZIARIE: come dettagliate nella sezione successiva.</w:t>
      </w:r>
    </w:p>
    <w:p w14:paraId="7B699054" w14:textId="77777777" w:rsidR="00D40B62" w:rsidRPr="00BC2523" w:rsidRDefault="00D40B62" w:rsidP="00D40B62">
      <w:pPr>
        <w:jc w:val="both"/>
        <w:rPr>
          <w:rFonts w:ascii="Calibri" w:hAnsi="Calibri"/>
          <w:sz w:val="22"/>
          <w:szCs w:val="22"/>
        </w:rPr>
      </w:pPr>
      <w:r w:rsidRPr="00BC2523">
        <w:rPr>
          <w:rFonts w:ascii="Calibri" w:hAnsi="Calibri"/>
          <w:sz w:val="22"/>
          <w:szCs w:val="22"/>
        </w:rPr>
        <w:t>RISORSE UMANE DA IMPIEGARE: l’ufficio si avvale per la realizzazione del programma del personale assegnato al servizio.</w:t>
      </w:r>
    </w:p>
    <w:p w14:paraId="1BD2D257" w14:textId="77777777" w:rsidR="00D40B62" w:rsidRPr="00BC2523" w:rsidRDefault="00D40B62" w:rsidP="00D40B62">
      <w:pPr>
        <w:jc w:val="both"/>
        <w:rPr>
          <w:rFonts w:ascii="Calibri" w:hAnsi="Calibri"/>
          <w:sz w:val="22"/>
          <w:szCs w:val="22"/>
        </w:rPr>
      </w:pPr>
      <w:r w:rsidRPr="00BC2523">
        <w:rPr>
          <w:rFonts w:ascii="Calibri" w:hAnsi="Calibri"/>
          <w:sz w:val="22"/>
          <w:szCs w:val="22"/>
        </w:rPr>
        <w:t>RISORSE STRUMENTALI UTILIZZATE: quelle attualmente in dotazione al servizio, come risultante nell’inventario dei beni del Comune.</w:t>
      </w:r>
    </w:p>
    <w:p w14:paraId="01DC15C5" w14:textId="10EB3366" w:rsidR="00D40B62" w:rsidRPr="00BC2523" w:rsidRDefault="00D40B62" w:rsidP="00D40B62">
      <w:pPr>
        <w:jc w:val="both"/>
        <w:rPr>
          <w:rFonts w:ascii="Calibri" w:hAnsi="Calibri"/>
          <w:sz w:val="22"/>
          <w:szCs w:val="22"/>
        </w:rPr>
      </w:pPr>
      <w:r w:rsidRPr="00BC2523">
        <w:rPr>
          <w:rFonts w:ascii="Calibri" w:hAnsi="Calibri"/>
          <w:sz w:val="22"/>
          <w:szCs w:val="22"/>
        </w:rPr>
        <w:t xml:space="preserve">RESPONSABILE DEL SERVIZIO: </w:t>
      </w:r>
      <w:r w:rsidR="00D92866" w:rsidRPr="00BC2523">
        <w:rPr>
          <w:rFonts w:ascii="Calibri" w:hAnsi="Calibri"/>
          <w:sz w:val="22"/>
          <w:szCs w:val="22"/>
        </w:rPr>
        <w:t>r</w:t>
      </w:r>
      <w:r w:rsidR="00D92866">
        <w:rPr>
          <w:rFonts w:ascii="Calibri" w:hAnsi="Calibri"/>
          <w:sz w:val="22"/>
          <w:szCs w:val="22"/>
        </w:rPr>
        <w:t>espons</w:t>
      </w:r>
      <w:r w:rsidR="00D92866" w:rsidRPr="00BC2523">
        <w:rPr>
          <w:rFonts w:ascii="Calibri" w:hAnsi="Calibri"/>
          <w:sz w:val="22"/>
          <w:szCs w:val="22"/>
        </w:rPr>
        <w:t>a</w:t>
      </w:r>
      <w:r w:rsidR="00D92866">
        <w:rPr>
          <w:rFonts w:ascii="Calibri" w:hAnsi="Calibri"/>
          <w:sz w:val="22"/>
          <w:szCs w:val="22"/>
        </w:rPr>
        <w:t>b</w:t>
      </w:r>
      <w:r w:rsidR="00D92866" w:rsidRPr="00BC2523">
        <w:rPr>
          <w:rFonts w:ascii="Calibri" w:hAnsi="Calibri"/>
          <w:sz w:val="22"/>
          <w:szCs w:val="22"/>
        </w:rPr>
        <w:t>ile servizi tecnici</w:t>
      </w:r>
      <w:r w:rsidR="00D92866">
        <w:rPr>
          <w:rFonts w:ascii="Calibri" w:hAnsi="Calibri"/>
          <w:sz w:val="22"/>
          <w:szCs w:val="22"/>
        </w:rPr>
        <w:t xml:space="preserve"> ingegnere Andrea Bosoni</w:t>
      </w:r>
    </w:p>
    <w:p w14:paraId="733BE8F3" w14:textId="77777777" w:rsidR="00D40B62" w:rsidRPr="00886831" w:rsidRDefault="00D40B62" w:rsidP="00D40B62">
      <w:pPr>
        <w:jc w:val="both"/>
        <w:rPr>
          <w:rFonts w:ascii="Calibri" w:hAnsi="Calibri"/>
          <w:sz w:val="22"/>
          <w:szCs w:val="22"/>
        </w:rPr>
      </w:pPr>
      <w:r w:rsidRPr="00BC2523">
        <w:rPr>
          <w:rFonts w:ascii="Calibri" w:hAnsi="Calibri"/>
          <w:sz w:val="22"/>
          <w:szCs w:val="22"/>
        </w:rPr>
        <w:t>AMMINISTR</w:t>
      </w:r>
      <w:r>
        <w:rPr>
          <w:rFonts w:ascii="Calibri" w:hAnsi="Calibri"/>
          <w:sz w:val="22"/>
          <w:szCs w:val="22"/>
        </w:rPr>
        <w:t xml:space="preserve">ATORE DI </w:t>
      </w:r>
      <w:r w:rsidRPr="00886831">
        <w:rPr>
          <w:rFonts w:ascii="Calibri" w:hAnsi="Calibri"/>
          <w:sz w:val="22"/>
          <w:szCs w:val="22"/>
        </w:rPr>
        <w:t>RIFERIMENTO: assessore Fabio Andreis</w:t>
      </w:r>
    </w:p>
    <w:p w14:paraId="5C64AFEF" w14:textId="77777777" w:rsidR="00D40B62" w:rsidRPr="00BC2523" w:rsidRDefault="00D40B62" w:rsidP="00D40B62">
      <w:pPr>
        <w:jc w:val="both"/>
        <w:rPr>
          <w:rFonts w:ascii="Calibri" w:hAnsi="Calibri"/>
          <w:sz w:val="22"/>
          <w:szCs w:val="22"/>
        </w:rPr>
      </w:pPr>
    </w:p>
    <w:p w14:paraId="2C51F960" w14:textId="77777777" w:rsidR="005573E4" w:rsidRPr="00707FCA" w:rsidRDefault="005573E4" w:rsidP="00450FC1">
      <w:pPr>
        <w:jc w:val="both"/>
        <w:rPr>
          <w:rFonts w:ascii="Calibri" w:hAnsi="Calibri"/>
          <w:sz w:val="22"/>
          <w:szCs w:val="22"/>
        </w:rPr>
      </w:pPr>
    </w:p>
    <w:p w14:paraId="0E75DBCB" w14:textId="5CF96C19" w:rsidR="00450FC1" w:rsidRPr="00707FCA" w:rsidRDefault="00450FC1" w:rsidP="005573E4">
      <w:pPr>
        <w:shd w:val="clear" w:color="auto" w:fill="B8CCE4" w:themeFill="accent1" w:themeFillTint="66"/>
        <w:jc w:val="both"/>
        <w:rPr>
          <w:rFonts w:ascii="Calibri" w:hAnsi="Calibri"/>
          <w:b/>
          <w:sz w:val="22"/>
          <w:szCs w:val="22"/>
        </w:rPr>
      </w:pPr>
      <w:r w:rsidRPr="00707FCA">
        <w:rPr>
          <w:rFonts w:ascii="Calibri" w:hAnsi="Calibri"/>
          <w:b/>
          <w:sz w:val="22"/>
          <w:szCs w:val="22"/>
        </w:rPr>
        <w:t xml:space="preserve">Missione 15 – </w:t>
      </w:r>
      <w:r w:rsidR="00C44F76">
        <w:rPr>
          <w:rFonts w:ascii="Calibri" w:hAnsi="Calibri"/>
          <w:b/>
          <w:sz w:val="22"/>
          <w:szCs w:val="22"/>
        </w:rPr>
        <w:t>politiche il lavoro e la</w:t>
      </w:r>
      <w:r w:rsidRPr="00707FCA">
        <w:rPr>
          <w:rFonts w:ascii="Calibri" w:hAnsi="Calibri"/>
          <w:b/>
          <w:sz w:val="22"/>
          <w:szCs w:val="22"/>
        </w:rPr>
        <w:t xml:space="preserve"> formazione professionale</w:t>
      </w:r>
    </w:p>
    <w:p w14:paraId="5A7DB989" w14:textId="77777777" w:rsidR="00450FC1" w:rsidRPr="00707FCA" w:rsidRDefault="00450FC1" w:rsidP="005573E4">
      <w:pPr>
        <w:shd w:val="clear" w:color="auto" w:fill="DBE5F1" w:themeFill="accent1" w:themeFillTint="33"/>
        <w:jc w:val="both"/>
        <w:rPr>
          <w:rFonts w:ascii="Calibri" w:hAnsi="Calibri"/>
          <w:b/>
          <w:bCs/>
          <w:sz w:val="22"/>
          <w:szCs w:val="22"/>
        </w:rPr>
      </w:pPr>
      <w:r w:rsidRPr="00707FCA">
        <w:rPr>
          <w:rFonts w:ascii="Calibri" w:hAnsi="Calibri"/>
          <w:b/>
          <w:sz w:val="22"/>
          <w:szCs w:val="22"/>
        </w:rPr>
        <w:t xml:space="preserve">Programma 3 </w:t>
      </w:r>
      <w:r w:rsidRPr="00707FCA">
        <w:rPr>
          <w:rFonts w:ascii="Calibri" w:hAnsi="Calibri"/>
          <w:b/>
          <w:bCs/>
          <w:sz w:val="22"/>
          <w:szCs w:val="22"/>
        </w:rPr>
        <w:t xml:space="preserve">Sostegno all'occupazione </w:t>
      </w:r>
    </w:p>
    <w:p w14:paraId="24439EDA"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per la promozione e il sostegno alle politiche per il lavoro. Comprende le spese per il sostegno economico agli adulti, occupati e inoccupati, per l'aggiornamento e la riqualificazione e il ricollocamento dei lavoratori in casi di crisi economiche e aziendali. Comprende le spese a sostegno dei disoccupati, per l'erogazione di indennità di disoccupazione e di altre misure di sostegno al reddito a favore dei disoccupati. Comprende le spese per il funzionamento o il supporto ai programmi o ai progetti generali per facilitare la mobilità del lavoro, le Pari Opportunità, per combattere le discriminazioni di sesso, razza, età o di altro genere, per ridurre il tasso di disoccupazione nelle regioni depresse o sottosviluppate, per promuovere l’occupazione di gruppi della popolazione caratterizzati da alti tassi di disoccupazione, per favorire il reinserimento di lavoratori espulsi dal mercato del lavoro o il mantenimento del posto di lavoro, per favorire l'autoimprenditorialità e il lavoro autonomo. Comprende le spese a favore dei lavoratori socialmente utili. Comprende le spese per la programmazione, il coordinamento e il monitoraggio delle relative politiche sul territorio, dei piani per le politiche attive, anche in raccordo con la programmazione e i finanziamenti comunitari e statali. </w:t>
      </w:r>
    </w:p>
    <w:p w14:paraId="5131E21E" w14:textId="77777777" w:rsidR="00450FC1" w:rsidRPr="00707FCA" w:rsidRDefault="00450FC1" w:rsidP="00AB5146">
      <w:pPr>
        <w:jc w:val="both"/>
        <w:rPr>
          <w:rFonts w:ascii="Calibri" w:hAnsi="Calibri"/>
          <w:sz w:val="22"/>
          <w:szCs w:val="22"/>
        </w:rPr>
      </w:pPr>
      <w:r w:rsidRPr="00707FCA">
        <w:rPr>
          <w:rFonts w:ascii="Calibri" w:hAnsi="Calibri"/>
          <w:sz w:val="22"/>
          <w:szCs w:val="22"/>
        </w:rPr>
        <w:t xml:space="preserve">FINALITA’ E OBIETTIVI </w:t>
      </w:r>
    </w:p>
    <w:p w14:paraId="3DBD0CA5" w14:textId="77777777" w:rsidR="00213099" w:rsidRPr="00BC2523" w:rsidRDefault="00213099" w:rsidP="00213099">
      <w:pPr>
        <w:jc w:val="both"/>
        <w:rPr>
          <w:rFonts w:ascii="Calibri" w:hAnsi="Calibri"/>
          <w:sz w:val="22"/>
          <w:szCs w:val="22"/>
        </w:rPr>
      </w:pPr>
      <w:r w:rsidRPr="00BC2523">
        <w:rPr>
          <w:rFonts w:ascii="Calibri" w:hAnsi="Calibri"/>
          <w:sz w:val="22"/>
          <w:szCs w:val="22"/>
        </w:rPr>
        <w:t xml:space="preserve">Realizzazione di progetti, cofinanziati dalla PAT e dal B.I.M. Adige, per favorire il mantenimento o il rientro nel mondo del lavoro di particolari categorie di lavoratori. </w:t>
      </w:r>
    </w:p>
    <w:p w14:paraId="189AEDC3" w14:textId="77777777" w:rsidR="00213099" w:rsidRPr="00BC2523" w:rsidRDefault="00213099" w:rsidP="00213099">
      <w:pPr>
        <w:jc w:val="both"/>
        <w:rPr>
          <w:rFonts w:ascii="Calibri" w:hAnsi="Calibri"/>
          <w:sz w:val="22"/>
          <w:szCs w:val="22"/>
        </w:rPr>
      </w:pPr>
      <w:r w:rsidRPr="00BC2523">
        <w:rPr>
          <w:rFonts w:ascii="Calibri" w:hAnsi="Calibri"/>
          <w:sz w:val="22"/>
          <w:szCs w:val="22"/>
        </w:rPr>
        <w:t>RISORSE UMANE DA IMPIEGARE: l’ufficio si avvale per la realizzazione del programma del personale assegnato al servizio.</w:t>
      </w:r>
    </w:p>
    <w:p w14:paraId="0AA000D3" w14:textId="77777777" w:rsidR="00213099" w:rsidRPr="00BC2523" w:rsidRDefault="00213099" w:rsidP="00213099">
      <w:pPr>
        <w:jc w:val="both"/>
        <w:rPr>
          <w:rFonts w:ascii="Calibri" w:hAnsi="Calibri"/>
          <w:sz w:val="22"/>
          <w:szCs w:val="22"/>
        </w:rPr>
      </w:pPr>
      <w:r w:rsidRPr="00BC2523">
        <w:rPr>
          <w:rFonts w:ascii="Calibri" w:hAnsi="Calibri"/>
          <w:sz w:val="22"/>
          <w:szCs w:val="22"/>
        </w:rPr>
        <w:t>RISORSE STRUMENTALI UTILIZZATE: quelle attualmente in dotazione al servizio, come risultante nell’inventario dei beni del Comune.</w:t>
      </w:r>
    </w:p>
    <w:p w14:paraId="374C4DDC" w14:textId="0C09C2B1" w:rsidR="00213099" w:rsidRPr="00BC2523" w:rsidRDefault="00213099" w:rsidP="00213099">
      <w:pPr>
        <w:jc w:val="both"/>
        <w:rPr>
          <w:rFonts w:ascii="Calibri" w:hAnsi="Calibri"/>
          <w:sz w:val="22"/>
          <w:szCs w:val="22"/>
        </w:rPr>
      </w:pPr>
      <w:r w:rsidRPr="00BC2523">
        <w:rPr>
          <w:rFonts w:ascii="Calibri" w:hAnsi="Calibri"/>
          <w:sz w:val="22"/>
          <w:szCs w:val="22"/>
        </w:rPr>
        <w:t xml:space="preserve">RESPONSABILE DEL SERVIZIO: Responsabile servizi tecnici </w:t>
      </w:r>
      <w:r>
        <w:rPr>
          <w:rFonts w:ascii="Calibri" w:hAnsi="Calibri"/>
          <w:sz w:val="22"/>
          <w:szCs w:val="22"/>
        </w:rPr>
        <w:t>ingegnere Andrea Bosoni</w:t>
      </w:r>
    </w:p>
    <w:p w14:paraId="0553B509" w14:textId="77777777" w:rsidR="00213099" w:rsidRPr="00BC2523" w:rsidRDefault="00213099" w:rsidP="00213099">
      <w:pPr>
        <w:jc w:val="both"/>
        <w:rPr>
          <w:rFonts w:ascii="Calibri" w:hAnsi="Calibri"/>
          <w:sz w:val="22"/>
          <w:szCs w:val="22"/>
        </w:rPr>
      </w:pPr>
      <w:r w:rsidRPr="00BC2523">
        <w:rPr>
          <w:rFonts w:ascii="Calibri" w:hAnsi="Calibri"/>
          <w:sz w:val="22"/>
          <w:szCs w:val="22"/>
        </w:rPr>
        <w:t>AMMINISTRATORE DI RIFERIMENTO: assessore Monika Furlan</w:t>
      </w:r>
    </w:p>
    <w:p w14:paraId="262393A3" w14:textId="77777777" w:rsidR="005573E4" w:rsidRDefault="005573E4" w:rsidP="00450FC1">
      <w:pPr>
        <w:jc w:val="both"/>
        <w:rPr>
          <w:rFonts w:ascii="Calibri" w:hAnsi="Calibri"/>
          <w:sz w:val="22"/>
          <w:szCs w:val="22"/>
        </w:rPr>
      </w:pPr>
    </w:p>
    <w:p w14:paraId="3DE39B06" w14:textId="77777777" w:rsidR="005573E4" w:rsidRPr="00707FCA" w:rsidRDefault="005573E4" w:rsidP="00450FC1">
      <w:pPr>
        <w:jc w:val="both"/>
        <w:rPr>
          <w:rFonts w:ascii="Calibri" w:hAnsi="Calibri"/>
          <w:sz w:val="22"/>
          <w:szCs w:val="22"/>
        </w:rPr>
      </w:pPr>
    </w:p>
    <w:p w14:paraId="704B088B" w14:textId="77777777" w:rsidR="00450FC1" w:rsidRPr="00707FCA" w:rsidRDefault="00450FC1" w:rsidP="006C4766">
      <w:pPr>
        <w:shd w:val="clear" w:color="auto" w:fill="B8CCE4" w:themeFill="accent1" w:themeFillTint="66"/>
        <w:jc w:val="both"/>
        <w:rPr>
          <w:rFonts w:ascii="Calibri" w:hAnsi="Calibri"/>
          <w:b/>
          <w:sz w:val="22"/>
          <w:szCs w:val="22"/>
        </w:rPr>
      </w:pPr>
      <w:r w:rsidRPr="00707FCA">
        <w:rPr>
          <w:rFonts w:ascii="Calibri" w:hAnsi="Calibri"/>
          <w:b/>
          <w:sz w:val="22"/>
          <w:szCs w:val="22"/>
        </w:rPr>
        <w:t>Missione 16 – agricoltura, politiche agroalimentari e pesca</w:t>
      </w:r>
    </w:p>
    <w:p w14:paraId="0993A16E" w14:textId="77777777" w:rsidR="00450FC1" w:rsidRPr="00707FCA" w:rsidRDefault="00450FC1" w:rsidP="006C4766">
      <w:pPr>
        <w:shd w:val="clear" w:color="auto" w:fill="DBE5F1" w:themeFill="accent1" w:themeFillTint="33"/>
        <w:jc w:val="both"/>
        <w:rPr>
          <w:rFonts w:ascii="Calibri" w:hAnsi="Calibri"/>
          <w:b/>
          <w:sz w:val="22"/>
          <w:szCs w:val="22"/>
        </w:rPr>
      </w:pPr>
      <w:r w:rsidRPr="00707FCA">
        <w:rPr>
          <w:rFonts w:ascii="Calibri" w:hAnsi="Calibri"/>
          <w:b/>
          <w:sz w:val="22"/>
          <w:szCs w:val="22"/>
        </w:rPr>
        <w:t>Programma 1 Sviluppo del settore agricolo e del sistema agroalimentare</w:t>
      </w:r>
    </w:p>
    <w:p w14:paraId="7FA49FD8" w14:textId="77777777" w:rsidR="00450FC1" w:rsidRPr="00707FCA" w:rsidRDefault="00450FC1" w:rsidP="00450FC1">
      <w:pPr>
        <w:jc w:val="both"/>
        <w:rPr>
          <w:rFonts w:ascii="Calibri" w:hAnsi="Calibri"/>
          <w:i/>
          <w:sz w:val="22"/>
          <w:szCs w:val="22"/>
        </w:rPr>
      </w:pPr>
      <w:r w:rsidRPr="00707FCA">
        <w:rPr>
          <w:rFonts w:ascii="Calibri" w:hAnsi="Calibri"/>
          <w:i/>
          <w:sz w:val="22"/>
          <w:szCs w:val="22"/>
        </w:rPr>
        <w:t>Amministrazione e funzionamento delle attività connesse all’agricoltura, per lo sviluppo sul territorio delle aree rurali, dei settori agricolo e agroindustriale, alimentare, forestale e zootecnico. Comprende le spese per la programmazione, il coordinamento e il monitoraggio delle relative politiche sul territorio anche in raccordo con la programmazione comunitaria e statale. Comprende le spese per la vigilanza e regolamentazione del settore agricolo. Comprende le spese per la costruzione o il funzionamento dei dispositivi di controllo per le inondazioni, dei sistemi di irrigazione e drenaggio, inclusa l’erogazione di sovvenzioni, prestiti o sussidi per tali opere. Comprende le spese per indennizzi, sovvenzioni, prestiti o sussidi per le aziende agricole e per gli agricoltori in relazione alle attività agricole, inclusi gli incentivi per la limitazione o l’aumento della produzione di particolari colture o per lasciare periodicamente i terreni incolti, inclusi gli indennizzi per le calamità naturali, nonché i contributi alle associazioni dei produttori.</w:t>
      </w:r>
    </w:p>
    <w:p w14:paraId="69952C15" w14:textId="77777777" w:rsidR="00450FC1" w:rsidRPr="00707FCA" w:rsidRDefault="00450FC1" w:rsidP="00AB5146">
      <w:pPr>
        <w:jc w:val="both"/>
        <w:rPr>
          <w:rFonts w:ascii="Calibri" w:hAnsi="Calibri"/>
          <w:sz w:val="22"/>
          <w:szCs w:val="22"/>
        </w:rPr>
      </w:pPr>
      <w:r w:rsidRPr="00707FCA">
        <w:rPr>
          <w:rFonts w:ascii="Calibri" w:hAnsi="Calibri"/>
          <w:sz w:val="22"/>
          <w:szCs w:val="22"/>
        </w:rPr>
        <w:t xml:space="preserve">FINALITA’ E OBIETTIVI </w:t>
      </w:r>
    </w:p>
    <w:p w14:paraId="3A8BB948" w14:textId="77777777" w:rsidR="00CE16DF" w:rsidRPr="00BC2523" w:rsidRDefault="00CE16DF" w:rsidP="00CE16DF">
      <w:pPr>
        <w:jc w:val="both"/>
        <w:rPr>
          <w:rFonts w:ascii="Calibri" w:hAnsi="Calibri"/>
          <w:sz w:val="22"/>
          <w:szCs w:val="22"/>
        </w:rPr>
      </w:pPr>
      <w:r w:rsidRPr="00BC2523">
        <w:rPr>
          <w:rFonts w:ascii="Calibri" w:hAnsi="Calibri"/>
          <w:sz w:val="22"/>
          <w:szCs w:val="22"/>
        </w:rPr>
        <w:t>Manutenzione ordinaria e straordinaria alla rete stradale agricola sul territorio comunale.</w:t>
      </w:r>
    </w:p>
    <w:p w14:paraId="1D4FE549" w14:textId="77777777" w:rsidR="00CE16DF" w:rsidRPr="00BC2523" w:rsidRDefault="00CE16DF" w:rsidP="00CE16DF">
      <w:pPr>
        <w:jc w:val="both"/>
        <w:rPr>
          <w:rFonts w:ascii="Calibri" w:hAnsi="Calibri"/>
          <w:sz w:val="22"/>
          <w:szCs w:val="22"/>
        </w:rPr>
      </w:pPr>
      <w:r w:rsidRPr="00BC2523">
        <w:rPr>
          <w:rFonts w:ascii="Calibri" w:hAnsi="Calibri"/>
          <w:sz w:val="22"/>
          <w:szCs w:val="22"/>
        </w:rPr>
        <w:t>Attività di informazione e coinvolgimento degli operatori agricoli in bandi di finanziamento, anche in collaborazione con il Consorzio Trentino di Bonifica.</w:t>
      </w:r>
    </w:p>
    <w:p w14:paraId="1D1BEB1A" w14:textId="77777777" w:rsidR="00CE16DF" w:rsidRPr="00BC2523" w:rsidRDefault="00CE16DF" w:rsidP="00CE16DF">
      <w:pPr>
        <w:jc w:val="both"/>
        <w:rPr>
          <w:rFonts w:ascii="Calibri" w:hAnsi="Calibri"/>
          <w:sz w:val="22"/>
          <w:szCs w:val="22"/>
        </w:rPr>
      </w:pPr>
      <w:r w:rsidRPr="00BC2523">
        <w:rPr>
          <w:rFonts w:ascii="Calibri" w:hAnsi="Calibri"/>
          <w:sz w:val="22"/>
          <w:szCs w:val="22"/>
        </w:rPr>
        <w:t>Coordinamento e pubblicizzazione delle attività e degli eventi collegati al “mercato contadino”.</w:t>
      </w:r>
    </w:p>
    <w:p w14:paraId="53170628" w14:textId="77777777" w:rsidR="00CE16DF" w:rsidRPr="00BC2523" w:rsidRDefault="00CE16DF" w:rsidP="00CE16DF">
      <w:pPr>
        <w:jc w:val="both"/>
        <w:rPr>
          <w:rFonts w:ascii="Calibri" w:hAnsi="Calibri"/>
          <w:sz w:val="22"/>
          <w:szCs w:val="22"/>
        </w:rPr>
      </w:pPr>
      <w:r w:rsidRPr="00BC2523">
        <w:rPr>
          <w:rFonts w:ascii="Calibri" w:hAnsi="Calibri"/>
          <w:sz w:val="22"/>
          <w:szCs w:val="22"/>
        </w:rPr>
        <w:t>RISORSE UMANE DA IMPIEGARE: l’ufficio si avvale per la realizzazione del programma del personale assegnato al servizio.</w:t>
      </w:r>
    </w:p>
    <w:p w14:paraId="355411D6" w14:textId="77777777" w:rsidR="00CE16DF" w:rsidRPr="00BC2523" w:rsidRDefault="00CE16DF" w:rsidP="00CE16DF">
      <w:pPr>
        <w:jc w:val="both"/>
        <w:rPr>
          <w:rFonts w:ascii="Calibri" w:hAnsi="Calibri"/>
          <w:sz w:val="22"/>
          <w:szCs w:val="22"/>
        </w:rPr>
      </w:pPr>
      <w:r w:rsidRPr="00BC2523">
        <w:rPr>
          <w:rFonts w:ascii="Calibri" w:hAnsi="Calibri"/>
          <w:sz w:val="22"/>
          <w:szCs w:val="22"/>
        </w:rPr>
        <w:t>RISORSE STRUMENTALI UTILIZZATE: quelle attualmente in dotazione al servizio, come risultante nell’inventario dei beni del Comune.</w:t>
      </w:r>
    </w:p>
    <w:p w14:paraId="753D0865" w14:textId="359BCB0D" w:rsidR="00CE16DF" w:rsidRPr="00BC2523" w:rsidRDefault="00CE16DF" w:rsidP="00CE16DF">
      <w:pPr>
        <w:jc w:val="both"/>
        <w:rPr>
          <w:rFonts w:ascii="Calibri" w:hAnsi="Calibri"/>
          <w:sz w:val="22"/>
          <w:szCs w:val="22"/>
        </w:rPr>
      </w:pPr>
      <w:r w:rsidRPr="00BC2523">
        <w:rPr>
          <w:rFonts w:ascii="Calibri" w:hAnsi="Calibri"/>
          <w:sz w:val="22"/>
          <w:szCs w:val="22"/>
        </w:rPr>
        <w:t xml:space="preserve">RESPONSABILE DEL SERVIZIO: Responsabile servizi tecnici </w:t>
      </w:r>
      <w:r>
        <w:rPr>
          <w:rFonts w:ascii="Calibri" w:hAnsi="Calibri"/>
          <w:sz w:val="22"/>
          <w:szCs w:val="22"/>
        </w:rPr>
        <w:t>ingegnere Andrea Bosoni</w:t>
      </w:r>
      <w:r w:rsidRPr="00BC2523">
        <w:rPr>
          <w:rFonts w:ascii="Calibri" w:hAnsi="Calibri"/>
          <w:sz w:val="22"/>
          <w:szCs w:val="22"/>
        </w:rPr>
        <w:t xml:space="preserve"> </w:t>
      </w:r>
      <w:r>
        <w:rPr>
          <w:rFonts w:ascii="Calibri" w:hAnsi="Calibri"/>
          <w:sz w:val="22"/>
          <w:szCs w:val="22"/>
        </w:rPr>
        <w:t xml:space="preserve">- </w:t>
      </w:r>
      <w:r w:rsidRPr="00BC2523">
        <w:rPr>
          <w:rFonts w:ascii="Calibri" w:hAnsi="Calibri"/>
          <w:sz w:val="22"/>
          <w:szCs w:val="22"/>
        </w:rPr>
        <w:t xml:space="preserve">segretario comunale </w:t>
      </w:r>
    </w:p>
    <w:p w14:paraId="4177F9BC" w14:textId="77777777" w:rsidR="00CE16DF" w:rsidRPr="00886831" w:rsidRDefault="00CE16DF" w:rsidP="00CE16DF">
      <w:pPr>
        <w:jc w:val="both"/>
        <w:rPr>
          <w:rFonts w:ascii="Calibri" w:hAnsi="Calibri"/>
          <w:sz w:val="22"/>
          <w:szCs w:val="22"/>
        </w:rPr>
      </w:pPr>
      <w:r w:rsidRPr="00BC2523">
        <w:rPr>
          <w:rFonts w:ascii="Calibri" w:hAnsi="Calibri"/>
          <w:sz w:val="22"/>
          <w:szCs w:val="22"/>
        </w:rPr>
        <w:t xml:space="preserve">AMMINISTRATORE DI RIFERIMENTO: </w:t>
      </w:r>
      <w:r w:rsidRPr="00886831">
        <w:rPr>
          <w:rFonts w:ascii="Calibri" w:hAnsi="Calibri"/>
          <w:sz w:val="22"/>
          <w:szCs w:val="22"/>
        </w:rPr>
        <w:t>assessore Francesco Vanoli</w:t>
      </w:r>
    </w:p>
    <w:p w14:paraId="32B482A1" w14:textId="77777777" w:rsidR="00CE16DF" w:rsidRDefault="00CE16DF" w:rsidP="00CE16DF">
      <w:pPr>
        <w:jc w:val="both"/>
        <w:rPr>
          <w:rFonts w:ascii="Calibri" w:hAnsi="Calibri"/>
          <w:sz w:val="22"/>
          <w:szCs w:val="22"/>
        </w:rPr>
      </w:pPr>
    </w:p>
    <w:p w14:paraId="1982C416" w14:textId="77777777" w:rsidR="002C6B78" w:rsidRPr="00707FCA" w:rsidRDefault="002C6B78" w:rsidP="00450FC1">
      <w:pPr>
        <w:jc w:val="both"/>
        <w:rPr>
          <w:rFonts w:ascii="Calibri" w:hAnsi="Calibri"/>
          <w:sz w:val="22"/>
          <w:szCs w:val="22"/>
        </w:rPr>
      </w:pPr>
    </w:p>
    <w:p w14:paraId="2DBA6567" w14:textId="77777777" w:rsidR="00450FC1" w:rsidRPr="00707FCA" w:rsidRDefault="00450FC1" w:rsidP="006C4766">
      <w:pPr>
        <w:shd w:val="clear" w:color="auto" w:fill="B8CCE4" w:themeFill="accent1" w:themeFillTint="66"/>
        <w:jc w:val="both"/>
        <w:rPr>
          <w:rFonts w:ascii="Calibri" w:hAnsi="Calibri"/>
          <w:b/>
          <w:sz w:val="22"/>
          <w:szCs w:val="22"/>
        </w:rPr>
      </w:pPr>
      <w:r w:rsidRPr="00707FCA">
        <w:rPr>
          <w:rFonts w:ascii="Calibri" w:hAnsi="Calibri"/>
          <w:b/>
          <w:sz w:val="22"/>
          <w:szCs w:val="22"/>
        </w:rPr>
        <w:t>Missione 17 – energia e diversificazione delle fonti energetiche</w:t>
      </w:r>
    </w:p>
    <w:p w14:paraId="62D0E8A6" w14:textId="77777777" w:rsidR="00450FC1" w:rsidRPr="00707FCA" w:rsidRDefault="00450FC1" w:rsidP="006C4766">
      <w:pPr>
        <w:shd w:val="clear" w:color="auto" w:fill="DBE5F1" w:themeFill="accent1" w:themeFillTint="33"/>
        <w:jc w:val="both"/>
        <w:rPr>
          <w:rFonts w:ascii="Calibri" w:hAnsi="Calibri"/>
          <w:b/>
          <w:bCs/>
          <w:sz w:val="22"/>
          <w:szCs w:val="22"/>
        </w:rPr>
      </w:pPr>
      <w:r w:rsidRPr="00707FCA">
        <w:rPr>
          <w:rFonts w:ascii="Calibri" w:hAnsi="Calibri"/>
          <w:b/>
          <w:sz w:val="22"/>
          <w:szCs w:val="22"/>
        </w:rPr>
        <w:t>Programma 1</w:t>
      </w:r>
      <w:r w:rsidRPr="00707FCA">
        <w:rPr>
          <w:rFonts w:ascii="Calibri" w:hAnsi="Calibri"/>
          <w:b/>
          <w:bCs/>
          <w:sz w:val="22"/>
          <w:szCs w:val="22"/>
        </w:rPr>
        <w:t xml:space="preserve"> Fonti energetiche </w:t>
      </w:r>
    </w:p>
    <w:p w14:paraId="037A060B"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Amministrazione e funzionamento delle attività e servizi relativi all'impiego delle fonti energetiche, incluse l'energia elettrica e il gas naturale. Comprende le spese per sovvenzioni, prestiti o sussidi per promuovere l’utilizzo delle fonti energetiche e delle fonti rinnovabili di energia. Comprende le spese per lo sviluppo, la produzione e la distribuzione dell’energia elettrica, del gas naturale e delle risorse energetiche geotermiche, eolica e solare, nonché le spese per la razionalizzazione e lo sviluppo delle relative infrastrutture e reti energetiche. Comprende le spese per la redazione di piani energetici e per i contributi alla realizzazione di interventi in materia di risparmio energetico. </w:t>
      </w:r>
    </w:p>
    <w:p w14:paraId="7B469063"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derivanti dall'affidamento della gestione di pubblici servizi inerenti l'impiego del gas naturale e dell’energia elettrica. </w:t>
      </w:r>
    </w:p>
    <w:p w14:paraId="5D1E0F3D" w14:textId="77777777" w:rsidR="00450FC1" w:rsidRPr="00707FCA" w:rsidRDefault="00450FC1" w:rsidP="00450FC1">
      <w:pPr>
        <w:jc w:val="both"/>
        <w:rPr>
          <w:rFonts w:ascii="Calibri" w:hAnsi="Calibri"/>
          <w:i/>
          <w:sz w:val="22"/>
          <w:szCs w:val="22"/>
        </w:rPr>
      </w:pPr>
      <w:r w:rsidRPr="00707FCA">
        <w:rPr>
          <w:rFonts w:ascii="Calibri" w:hAnsi="Calibri"/>
          <w:i/>
          <w:sz w:val="22"/>
          <w:szCs w:val="22"/>
        </w:rPr>
        <w:t xml:space="preserve">Comprende le spese per la programmazione, il coordinamento e il monitoraggio delle relative politiche sul territorio anche in raccordo con la programmazione e i finanziamenti comunitari e statali. </w:t>
      </w:r>
    </w:p>
    <w:p w14:paraId="653B78F1" w14:textId="77777777" w:rsidR="00450FC1" w:rsidRPr="00707FCA" w:rsidRDefault="00450FC1" w:rsidP="00AB5146">
      <w:pPr>
        <w:jc w:val="both"/>
        <w:rPr>
          <w:rFonts w:ascii="Calibri" w:hAnsi="Calibri"/>
          <w:sz w:val="22"/>
          <w:szCs w:val="22"/>
        </w:rPr>
      </w:pPr>
      <w:r w:rsidRPr="00707FCA">
        <w:rPr>
          <w:rFonts w:ascii="Calibri" w:hAnsi="Calibri"/>
          <w:sz w:val="22"/>
          <w:szCs w:val="22"/>
        </w:rPr>
        <w:t xml:space="preserve">FINALITA’ E OBIETTIVI </w:t>
      </w:r>
    </w:p>
    <w:p w14:paraId="66C5D6A9" w14:textId="77777777" w:rsidR="00731190" w:rsidRPr="00916449" w:rsidRDefault="00731190" w:rsidP="006A6978">
      <w:pPr>
        <w:pStyle w:val="Paragrafoelenco"/>
        <w:numPr>
          <w:ilvl w:val="0"/>
          <w:numId w:val="17"/>
        </w:numPr>
        <w:suppressAutoHyphens/>
        <w:jc w:val="both"/>
        <w:rPr>
          <w:rFonts w:ascii="Calibri" w:hAnsi="Calibri"/>
          <w:sz w:val="22"/>
          <w:szCs w:val="22"/>
        </w:rPr>
      </w:pPr>
      <w:r w:rsidRPr="00916449">
        <w:rPr>
          <w:rFonts w:ascii="Calibri" w:hAnsi="Calibri"/>
          <w:sz w:val="22"/>
          <w:szCs w:val="22"/>
        </w:rPr>
        <w:t>Monitoraggio periodico delle attività programmate dal PEC-PAES;</w:t>
      </w:r>
    </w:p>
    <w:p w14:paraId="4EC90E4D" w14:textId="77777777" w:rsidR="00731190" w:rsidRPr="00916449" w:rsidRDefault="00731190" w:rsidP="006A6978">
      <w:pPr>
        <w:pStyle w:val="Paragrafoelenco"/>
        <w:numPr>
          <w:ilvl w:val="0"/>
          <w:numId w:val="17"/>
        </w:numPr>
        <w:suppressAutoHyphens/>
        <w:jc w:val="both"/>
        <w:rPr>
          <w:rFonts w:ascii="Calibri" w:hAnsi="Calibri"/>
          <w:sz w:val="22"/>
          <w:szCs w:val="22"/>
        </w:rPr>
      </w:pPr>
      <w:r w:rsidRPr="00916449">
        <w:rPr>
          <w:rFonts w:ascii="Calibri" w:hAnsi="Calibri"/>
          <w:sz w:val="22"/>
          <w:szCs w:val="22"/>
        </w:rPr>
        <w:t>Completamento delle attività di progettazione degli interventi previsti dal PAES.</w:t>
      </w:r>
    </w:p>
    <w:p w14:paraId="123671F3" w14:textId="77777777" w:rsidR="00731190" w:rsidRPr="00916449" w:rsidRDefault="00731190" w:rsidP="006A6978">
      <w:pPr>
        <w:pStyle w:val="Paragrafoelenco"/>
        <w:numPr>
          <w:ilvl w:val="0"/>
          <w:numId w:val="17"/>
        </w:numPr>
        <w:suppressAutoHyphens/>
        <w:jc w:val="both"/>
        <w:rPr>
          <w:rFonts w:ascii="Calibri" w:hAnsi="Calibri"/>
          <w:sz w:val="22"/>
          <w:szCs w:val="22"/>
        </w:rPr>
      </w:pPr>
      <w:r w:rsidRPr="00916449">
        <w:rPr>
          <w:rFonts w:ascii="Calibri" w:hAnsi="Calibri"/>
          <w:sz w:val="22"/>
          <w:szCs w:val="22"/>
        </w:rPr>
        <w:t xml:space="preserve">Realizzazione della centralina idroelettrica su scarico centrale Dolomiti Edison </w:t>
      </w:r>
    </w:p>
    <w:p w14:paraId="4DBE1FD0" w14:textId="77777777" w:rsidR="00731190" w:rsidRPr="00916449" w:rsidRDefault="00731190" w:rsidP="00731190">
      <w:pPr>
        <w:jc w:val="both"/>
        <w:rPr>
          <w:rFonts w:ascii="Calibri" w:hAnsi="Calibri"/>
          <w:sz w:val="22"/>
          <w:szCs w:val="22"/>
        </w:rPr>
      </w:pPr>
      <w:r w:rsidRPr="00916449">
        <w:rPr>
          <w:rFonts w:ascii="Calibri" w:hAnsi="Calibri"/>
          <w:sz w:val="22"/>
          <w:szCs w:val="22"/>
        </w:rPr>
        <w:t>RISORSE UMANE DA IMPIEGARE: l’ufficio si avvale per la realizzazione del programma del personale assegnato al servizio.</w:t>
      </w:r>
    </w:p>
    <w:p w14:paraId="11D752AB" w14:textId="77777777" w:rsidR="00731190" w:rsidRPr="00916449" w:rsidRDefault="00731190" w:rsidP="00731190">
      <w:pPr>
        <w:jc w:val="both"/>
        <w:rPr>
          <w:rFonts w:ascii="Calibri" w:hAnsi="Calibri"/>
          <w:sz w:val="22"/>
          <w:szCs w:val="22"/>
        </w:rPr>
      </w:pPr>
      <w:r w:rsidRPr="00916449">
        <w:rPr>
          <w:rFonts w:ascii="Calibri" w:hAnsi="Calibri"/>
          <w:sz w:val="22"/>
          <w:szCs w:val="22"/>
        </w:rPr>
        <w:t>RISORSE STRUMENTALI UTILIZZATE: quelle attualmente in dotazione al servizio, come risultante nell’inventario dei beni del Comune.</w:t>
      </w:r>
    </w:p>
    <w:p w14:paraId="0C8B3760" w14:textId="77777777" w:rsidR="00731190" w:rsidRPr="00916449" w:rsidRDefault="00731190" w:rsidP="00731190">
      <w:pPr>
        <w:jc w:val="both"/>
        <w:rPr>
          <w:rFonts w:ascii="Calibri" w:hAnsi="Calibri"/>
          <w:strike/>
          <w:sz w:val="22"/>
          <w:szCs w:val="22"/>
        </w:rPr>
      </w:pPr>
      <w:r w:rsidRPr="00916449">
        <w:rPr>
          <w:rFonts w:ascii="Calibri" w:hAnsi="Calibri"/>
          <w:sz w:val="22"/>
          <w:szCs w:val="22"/>
        </w:rPr>
        <w:t>RESPONSABILE DEL SERVIZIO: responsabile servizi tecnici</w:t>
      </w:r>
    </w:p>
    <w:p w14:paraId="53D81BC4" w14:textId="77777777" w:rsidR="00731190" w:rsidRPr="00916449" w:rsidRDefault="00731190" w:rsidP="00731190">
      <w:pPr>
        <w:jc w:val="both"/>
        <w:rPr>
          <w:rFonts w:ascii="Calibri" w:hAnsi="Calibri"/>
          <w:sz w:val="22"/>
          <w:szCs w:val="22"/>
        </w:rPr>
      </w:pPr>
      <w:r w:rsidRPr="00916449">
        <w:rPr>
          <w:rFonts w:ascii="Calibri" w:hAnsi="Calibri"/>
          <w:sz w:val="22"/>
          <w:szCs w:val="22"/>
        </w:rPr>
        <w:t>AMMINISTRATORE DI RIFERIMENTO: assessore Fabio Andreis – consigliere delegato Matteo Zandonai</w:t>
      </w:r>
    </w:p>
    <w:p w14:paraId="07EAECD0" w14:textId="701167BE" w:rsidR="00F2075C" w:rsidRPr="00916449" w:rsidRDefault="00F2075C" w:rsidP="00545EB1">
      <w:pPr>
        <w:jc w:val="both"/>
        <w:rPr>
          <w:rFonts w:asciiTheme="majorHAnsi" w:hAnsiTheme="majorHAnsi"/>
          <w:sz w:val="22"/>
          <w:szCs w:val="22"/>
        </w:rPr>
      </w:pPr>
      <w:r w:rsidRPr="00916449">
        <w:rPr>
          <w:rFonts w:asciiTheme="majorHAnsi" w:hAnsiTheme="majorHAnsi"/>
          <w:sz w:val="22"/>
          <w:szCs w:val="22"/>
        </w:rPr>
        <w:br w:type="page"/>
      </w:r>
    </w:p>
    <w:p w14:paraId="70C78954" w14:textId="52FA9A00" w:rsidR="006C4766" w:rsidRDefault="006C4766" w:rsidP="008D5C4B">
      <w:pPr>
        <w:rPr>
          <w:rFonts w:asciiTheme="majorHAnsi" w:hAnsiTheme="majorHAnsi"/>
          <w:b/>
          <w:color w:val="E36C0A" w:themeColor="accent6" w:themeShade="BF"/>
          <w:sz w:val="28"/>
          <w:szCs w:val="28"/>
        </w:rPr>
      </w:pPr>
      <w:r w:rsidRPr="006C4766">
        <w:rPr>
          <w:rFonts w:asciiTheme="majorHAnsi" w:hAnsiTheme="majorHAnsi"/>
          <w:b/>
          <w:color w:val="E36C0A" w:themeColor="accent6" w:themeShade="BF"/>
          <w:sz w:val="28"/>
          <w:szCs w:val="28"/>
        </w:rPr>
        <w:t xml:space="preserve">Spese assegnate al finanziamento delle missioni e dei programmi </w:t>
      </w:r>
    </w:p>
    <w:p w14:paraId="72F2E370" w14:textId="77777777" w:rsidR="006C4766" w:rsidRPr="00484D21" w:rsidRDefault="006C4766" w:rsidP="008D5C4B">
      <w:pPr>
        <w:rPr>
          <w:rFonts w:asciiTheme="majorHAnsi" w:hAnsiTheme="majorHAnsi"/>
          <w:b/>
          <w:color w:val="E36C0A" w:themeColor="accent6" w:themeShade="BF"/>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1422"/>
        <w:gridCol w:w="1422"/>
        <w:gridCol w:w="1422"/>
        <w:gridCol w:w="1422"/>
      </w:tblGrid>
      <w:tr w:rsidR="00FD42F3" w:rsidRPr="00FD42F3" w14:paraId="3FCD8286" w14:textId="77777777" w:rsidTr="00175E94">
        <w:trPr>
          <w:trHeight w:val="557"/>
        </w:trPr>
        <w:tc>
          <w:tcPr>
            <w:tcW w:w="5000" w:type="pct"/>
            <w:gridSpan w:val="5"/>
            <w:shd w:val="clear" w:color="auto" w:fill="F2DBDB" w:themeFill="accent2" w:themeFillTint="33"/>
            <w:vAlign w:val="center"/>
          </w:tcPr>
          <w:p w14:paraId="746773AC" w14:textId="42FAEC27" w:rsidR="00EC22D5" w:rsidRPr="00FD42F3" w:rsidRDefault="00EC22D5" w:rsidP="008D5C4B">
            <w:pPr>
              <w:rPr>
                <w:rFonts w:asciiTheme="majorHAnsi" w:hAnsiTheme="majorHAnsi" w:cs="BentonSans-Book"/>
              </w:rPr>
            </w:pPr>
            <w:r w:rsidRPr="00FD42F3">
              <w:rPr>
                <w:rFonts w:asciiTheme="majorHAnsi" w:hAnsiTheme="majorHAnsi" w:cs="BentonSans-Book"/>
                <w:b/>
              </w:rPr>
              <w:t>Missione 01 – Servizi istituzionali, generali e di gestione</w:t>
            </w:r>
          </w:p>
        </w:tc>
      </w:tr>
      <w:tr w:rsidR="00134E5E" w:rsidRPr="00FD42F3" w14:paraId="3E22F3DB" w14:textId="77777777" w:rsidTr="001057C5">
        <w:trPr>
          <w:trHeight w:val="557"/>
        </w:trPr>
        <w:tc>
          <w:tcPr>
            <w:tcW w:w="2044" w:type="pct"/>
            <w:shd w:val="clear" w:color="auto" w:fill="F2DBDB" w:themeFill="accent2" w:themeFillTint="33"/>
            <w:vAlign w:val="center"/>
          </w:tcPr>
          <w:p w14:paraId="357E5302" w14:textId="77777777" w:rsidR="00134E5E" w:rsidRPr="00AA4FA4" w:rsidRDefault="00134E5E" w:rsidP="00134E5E">
            <w:pPr>
              <w:rPr>
                <w:rFonts w:asciiTheme="majorHAnsi" w:hAnsiTheme="majorHAnsi" w:cs="BentonSans-Book"/>
                <w:sz w:val="22"/>
                <w:szCs w:val="22"/>
              </w:rPr>
            </w:pPr>
            <w:r w:rsidRPr="00AA4FA4">
              <w:rPr>
                <w:rFonts w:asciiTheme="majorHAnsi" w:hAnsiTheme="majorHAnsi" w:cs="BentonSans-Book"/>
                <w:sz w:val="22"/>
                <w:szCs w:val="22"/>
              </w:rPr>
              <w:t>Spese assegnate al finanziamento della missione e dei programmi associati</w:t>
            </w:r>
          </w:p>
        </w:tc>
        <w:tc>
          <w:tcPr>
            <w:tcW w:w="739" w:type="pct"/>
            <w:shd w:val="clear" w:color="auto" w:fill="F2DBDB" w:themeFill="accent2" w:themeFillTint="33"/>
            <w:vAlign w:val="center"/>
          </w:tcPr>
          <w:p w14:paraId="4A433763" w14:textId="1536EC39" w:rsidR="00134E5E" w:rsidRPr="001F1906" w:rsidRDefault="00175E94" w:rsidP="00134E5E">
            <w:pPr>
              <w:jc w:val="center"/>
              <w:rPr>
                <w:rFonts w:asciiTheme="majorHAnsi" w:hAnsiTheme="majorHAnsi" w:cs="BentonSans-Book"/>
                <w:sz w:val="22"/>
                <w:szCs w:val="22"/>
              </w:rPr>
            </w:pPr>
            <w:r>
              <w:rPr>
                <w:rFonts w:ascii="Calibri" w:hAnsi="Calibri" w:cs="Arial"/>
                <w:b/>
                <w:bCs/>
              </w:rPr>
              <w:t>2021</w:t>
            </w:r>
          </w:p>
        </w:tc>
        <w:tc>
          <w:tcPr>
            <w:tcW w:w="739" w:type="pct"/>
            <w:shd w:val="clear" w:color="auto" w:fill="F2DBDB" w:themeFill="accent2" w:themeFillTint="33"/>
            <w:vAlign w:val="center"/>
          </w:tcPr>
          <w:p w14:paraId="0FB0ABA2" w14:textId="63F590BE" w:rsidR="00134E5E" w:rsidRPr="00D470EF" w:rsidRDefault="00175E94" w:rsidP="00134E5E">
            <w:pPr>
              <w:jc w:val="center"/>
              <w:rPr>
                <w:rFonts w:asciiTheme="majorHAnsi" w:hAnsiTheme="majorHAnsi" w:cs="BentonSans-Book"/>
                <w:sz w:val="22"/>
                <w:szCs w:val="22"/>
              </w:rPr>
            </w:pPr>
            <w:r>
              <w:rPr>
                <w:rFonts w:ascii="Calibri" w:hAnsi="Calibri" w:cs="Arial"/>
                <w:b/>
                <w:bCs/>
              </w:rPr>
              <w:t>2022</w:t>
            </w:r>
          </w:p>
        </w:tc>
        <w:tc>
          <w:tcPr>
            <w:tcW w:w="739" w:type="pct"/>
            <w:shd w:val="clear" w:color="auto" w:fill="F2DBDB" w:themeFill="accent2" w:themeFillTint="33"/>
            <w:vAlign w:val="center"/>
          </w:tcPr>
          <w:p w14:paraId="07B51117" w14:textId="52E2454D" w:rsidR="00134E5E" w:rsidRPr="00D470EF" w:rsidRDefault="00175E94" w:rsidP="00134E5E">
            <w:pPr>
              <w:jc w:val="center"/>
              <w:rPr>
                <w:rFonts w:asciiTheme="majorHAnsi" w:hAnsiTheme="majorHAnsi" w:cs="BentonSans-Book"/>
                <w:sz w:val="22"/>
                <w:szCs w:val="22"/>
              </w:rPr>
            </w:pPr>
            <w:r>
              <w:rPr>
                <w:rFonts w:ascii="Calibri" w:hAnsi="Calibri" w:cs="Arial"/>
                <w:b/>
                <w:bCs/>
              </w:rPr>
              <w:t>2023</w:t>
            </w:r>
          </w:p>
        </w:tc>
        <w:tc>
          <w:tcPr>
            <w:tcW w:w="739" w:type="pct"/>
            <w:shd w:val="clear" w:color="auto" w:fill="F2DBDB" w:themeFill="accent2" w:themeFillTint="33"/>
            <w:vAlign w:val="center"/>
          </w:tcPr>
          <w:p w14:paraId="485D4B6A" w14:textId="0B228774" w:rsidR="00134E5E" w:rsidRPr="00D470EF" w:rsidRDefault="00134E5E" w:rsidP="00134E5E">
            <w:pPr>
              <w:jc w:val="center"/>
              <w:rPr>
                <w:rFonts w:asciiTheme="majorHAnsi" w:hAnsiTheme="majorHAnsi" w:cs="BentonSans-Book"/>
                <w:sz w:val="22"/>
                <w:szCs w:val="22"/>
              </w:rPr>
            </w:pPr>
            <w:r>
              <w:rPr>
                <w:rFonts w:ascii="Calibri" w:hAnsi="Calibri" w:cs="Arial"/>
                <w:b/>
                <w:bCs/>
              </w:rPr>
              <w:t>totale triennio</w:t>
            </w:r>
          </w:p>
        </w:tc>
      </w:tr>
      <w:tr w:rsidR="001057C5" w:rsidRPr="00FD42F3" w14:paraId="169AB45D" w14:textId="77777777" w:rsidTr="001057C5">
        <w:trPr>
          <w:trHeight w:val="340"/>
        </w:trPr>
        <w:tc>
          <w:tcPr>
            <w:tcW w:w="2044" w:type="pct"/>
            <w:shd w:val="clear" w:color="auto" w:fill="auto"/>
            <w:vAlign w:val="center"/>
          </w:tcPr>
          <w:p w14:paraId="5DF1E3EF"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Titolo1 – Spese correnti</w:t>
            </w:r>
          </w:p>
        </w:tc>
        <w:tc>
          <w:tcPr>
            <w:tcW w:w="739" w:type="pct"/>
            <w:shd w:val="clear" w:color="auto" w:fill="auto"/>
            <w:vAlign w:val="center"/>
          </w:tcPr>
          <w:p w14:paraId="23C23DB0" w14:textId="6DC598FD" w:rsidR="001057C5" w:rsidRPr="001057C5" w:rsidRDefault="001057C5" w:rsidP="001057C5">
            <w:pPr>
              <w:jc w:val="right"/>
              <w:rPr>
                <w:rFonts w:asciiTheme="majorHAnsi" w:hAnsiTheme="majorHAnsi" w:cs="BentonSans-Book"/>
                <w:sz w:val="20"/>
                <w:szCs w:val="20"/>
              </w:rPr>
            </w:pPr>
            <w:r w:rsidRPr="001057C5">
              <w:rPr>
                <w:rFonts w:asciiTheme="majorHAnsi" w:hAnsiTheme="majorHAnsi" w:cs="BentonSans-Book"/>
                <w:noProof/>
                <w:sz w:val="20"/>
                <w:szCs w:val="20"/>
              </w:rPr>
              <w:t>1.870.691,40</w:t>
            </w:r>
          </w:p>
        </w:tc>
        <w:tc>
          <w:tcPr>
            <w:tcW w:w="739" w:type="pct"/>
            <w:shd w:val="clear" w:color="auto" w:fill="auto"/>
            <w:vAlign w:val="center"/>
          </w:tcPr>
          <w:p w14:paraId="6DC5580F" w14:textId="508B20C3" w:rsidR="001057C5" w:rsidRPr="001057C5" w:rsidRDefault="001057C5" w:rsidP="001057C5">
            <w:pPr>
              <w:jc w:val="right"/>
              <w:rPr>
                <w:rFonts w:asciiTheme="majorHAnsi" w:hAnsiTheme="majorHAnsi" w:cs="BentonSans-Book"/>
                <w:sz w:val="20"/>
                <w:szCs w:val="20"/>
              </w:rPr>
            </w:pPr>
            <w:r w:rsidRPr="001057C5">
              <w:rPr>
                <w:rFonts w:asciiTheme="majorHAnsi" w:hAnsiTheme="majorHAnsi" w:cs="BentonSans-Book"/>
                <w:noProof/>
                <w:sz w:val="20"/>
                <w:szCs w:val="20"/>
              </w:rPr>
              <w:t>1.863.635,59</w:t>
            </w:r>
          </w:p>
        </w:tc>
        <w:tc>
          <w:tcPr>
            <w:tcW w:w="739" w:type="pct"/>
            <w:shd w:val="clear" w:color="auto" w:fill="auto"/>
            <w:vAlign w:val="center"/>
          </w:tcPr>
          <w:p w14:paraId="46D03075" w14:textId="0474C69D" w:rsidR="001057C5" w:rsidRPr="001057C5" w:rsidRDefault="001057C5" w:rsidP="001057C5">
            <w:pPr>
              <w:jc w:val="right"/>
              <w:rPr>
                <w:rFonts w:asciiTheme="majorHAnsi" w:hAnsiTheme="majorHAnsi" w:cs="BentonSans-Book"/>
                <w:sz w:val="20"/>
                <w:szCs w:val="20"/>
              </w:rPr>
            </w:pPr>
            <w:r w:rsidRPr="001057C5">
              <w:rPr>
                <w:rFonts w:asciiTheme="majorHAnsi" w:hAnsiTheme="majorHAnsi" w:cs="BentonSans-Book"/>
                <w:noProof/>
                <w:sz w:val="20"/>
                <w:szCs w:val="20"/>
              </w:rPr>
              <w:t>1.934.766,22</w:t>
            </w:r>
          </w:p>
        </w:tc>
        <w:tc>
          <w:tcPr>
            <w:tcW w:w="739" w:type="pct"/>
            <w:shd w:val="clear" w:color="auto" w:fill="auto"/>
            <w:vAlign w:val="center"/>
          </w:tcPr>
          <w:p w14:paraId="3BDFDFD5" w14:textId="0EF42C7C" w:rsidR="001057C5" w:rsidRPr="001057C5" w:rsidRDefault="001057C5" w:rsidP="001057C5">
            <w:pPr>
              <w:jc w:val="right"/>
              <w:rPr>
                <w:rFonts w:asciiTheme="majorHAnsi" w:hAnsiTheme="majorHAnsi" w:cs="BentonSans-Book"/>
                <w:sz w:val="20"/>
                <w:szCs w:val="20"/>
              </w:rPr>
            </w:pPr>
            <w:r w:rsidRPr="001057C5">
              <w:rPr>
                <w:rFonts w:asciiTheme="majorHAnsi" w:hAnsiTheme="majorHAnsi" w:cs="BentonSans-Book"/>
                <w:noProof/>
                <w:sz w:val="20"/>
                <w:szCs w:val="20"/>
              </w:rPr>
              <w:t>5.669.093,21</w:t>
            </w:r>
          </w:p>
        </w:tc>
      </w:tr>
      <w:tr w:rsidR="001057C5" w:rsidRPr="00FD42F3" w14:paraId="6040EC86" w14:textId="77777777" w:rsidTr="001057C5">
        <w:trPr>
          <w:trHeight w:val="340"/>
        </w:trPr>
        <w:tc>
          <w:tcPr>
            <w:tcW w:w="2044" w:type="pct"/>
            <w:shd w:val="clear" w:color="auto" w:fill="auto"/>
            <w:vAlign w:val="center"/>
          </w:tcPr>
          <w:p w14:paraId="48062049"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Titolo 2 – Spese in conto capitale</w:t>
            </w:r>
          </w:p>
        </w:tc>
        <w:tc>
          <w:tcPr>
            <w:tcW w:w="739" w:type="pct"/>
            <w:shd w:val="clear" w:color="auto" w:fill="auto"/>
            <w:vAlign w:val="center"/>
          </w:tcPr>
          <w:p w14:paraId="2E117BD1" w14:textId="485B5468" w:rsidR="001057C5" w:rsidRPr="001057C5" w:rsidRDefault="001057C5" w:rsidP="001057C5">
            <w:pPr>
              <w:jc w:val="right"/>
              <w:rPr>
                <w:rFonts w:asciiTheme="majorHAnsi" w:hAnsiTheme="majorHAnsi" w:cs="BentonSans-Book"/>
                <w:sz w:val="20"/>
                <w:szCs w:val="20"/>
              </w:rPr>
            </w:pPr>
            <w:r w:rsidRPr="001057C5">
              <w:rPr>
                <w:rFonts w:asciiTheme="majorHAnsi" w:hAnsiTheme="majorHAnsi" w:cs="BentonSans-Book"/>
                <w:noProof/>
                <w:sz w:val="20"/>
                <w:szCs w:val="20"/>
              </w:rPr>
              <w:t>298.077,16</w:t>
            </w:r>
          </w:p>
        </w:tc>
        <w:tc>
          <w:tcPr>
            <w:tcW w:w="739" w:type="pct"/>
            <w:shd w:val="clear" w:color="auto" w:fill="auto"/>
            <w:vAlign w:val="center"/>
          </w:tcPr>
          <w:p w14:paraId="6FC7DEF5" w14:textId="72C1FEEF" w:rsidR="001057C5" w:rsidRPr="001057C5" w:rsidRDefault="001057C5" w:rsidP="001057C5">
            <w:pPr>
              <w:jc w:val="right"/>
              <w:rPr>
                <w:rFonts w:asciiTheme="majorHAnsi" w:hAnsiTheme="majorHAnsi" w:cs="BentonSans-Book"/>
                <w:sz w:val="20"/>
                <w:szCs w:val="20"/>
              </w:rPr>
            </w:pPr>
            <w:r w:rsidRPr="001057C5">
              <w:rPr>
                <w:rFonts w:asciiTheme="majorHAnsi" w:hAnsiTheme="majorHAnsi" w:cs="BentonSans-Book"/>
                <w:noProof/>
                <w:sz w:val="20"/>
                <w:szCs w:val="20"/>
              </w:rPr>
              <w:t>10.000,00</w:t>
            </w:r>
          </w:p>
        </w:tc>
        <w:tc>
          <w:tcPr>
            <w:tcW w:w="739" w:type="pct"/>
            <w:shd w:val="clear" w:color="auto" w:fill="auto"/>
            <w:vAlign w:val="center"/>
          </w:tcPr>
          <w:p w14:paraId="61C15BA2" w14:textId="175DF8E8" w:rsidR="001057C5" w:rsidRPr="001057C5" w:rsidRDefault="001057C5" w:rsidP="001057C5">
            <w:pPr>
              <w:jc w:val="right"/>
              <w:rPr>
                <w:rFonts w:asciiTheme="majorHAnsi" w:hAnsiTheme="majorHAnsi" w:cs="BentonSans-Book"/>
                <w:sz w:val="20"/>
                <w:szCs w:val="20"/>
              </w:rPr>
            </w:pPr>
            <w:r w:rsidRPr="001057C5">
              <w:rPr>
                <w:rFonts w:asciiTheme="majorHAnsi" w:hAnsiTheme="majorHAnsi" w:cs="BentonSans-Book"/>
                <w:noProof/>
                <w:sz w:val="20"/>
                <w:szCs w:val="20"/>
              </w:rPr>
              <w:t>15.000,00</w:t>
            </w:r>
          </w:p>
        </w:tc>
        <w:tc>
          <w:tcPr>
            <w:tcW w:w="739" w:type="pct"/>
            <w:shd w:val="clear" w:color="auto" w:fill="auto"/>
            <w:vAlign w:val="center"/>
          </w:tcPr>
          <w:p w14:paraId="51E52ECA" w14:textId="0B22AD48" w:rsidR="001057C5" w:rsidRPr="001057C5" w:rsidRDefault="001057C5" w:rsidP="001057C5">
            <w:pPr>
              <w:jc w:val="right"/>
              <w:rPr>
                <w:rFonts w:asciiTheme="majorHAnsi" w:hAnsiTheme="majorHAnsi" w:cs="BentonSans-Book"/>
                <w:sz w:val="20"/>
                <w:szCs w:val="20"/>
              </w:rPr>
            </w:pPr>
            <w:r w:rsidRPr="001057C5">
              <w:rPr>
                <w:rFonts w:asciiTheme="majorHAnsi" w:hAnsiTheme="majorHAnsi" w:cs="BentonSans-Book"/>
                <w:noProof/>
                <w:sz w:val="20"/>
                <w:szCs w:val="20"/>
              </w:rPr>
              <w:t>323.077,16</w:t>
            </w:r>
          </w:p>
        </w:tc>
      </w:tr>
      <w:tr w:rsidR="00137F2F" w:rsidRPr="00FD42F3" w14:paraId="667F04E3" w14:textId="77777777" w:rsidTr="001057C5">
        <w:trPr>
          <w:trHeight w:val="340"/>
        </w:trPr>
        <w:tc>
          <w:tcPr>
            <w:tcW w:w="2044" w:type="pct"/>
            <w:shd w:val="clear" w:color="auto" w:fill="auto"/>
            <w:vAlign w:val="center"/>
          </w:tcPr>
          <w:p w14:paraId="35BEB529" w14:textId="77777777" w:rsidR="00137F2F" w:rsidRPr="00D470EF" w:rsidRDefault="00137F2F" w:rsidP="00137F2F">
            <w:pPr>
              <w:rPr>
                <w:rFonts w:asciiTheme="majorHAnsi" w:hAnsiTheme="majorHAnsi" w:cs="BentonSans-Book"/>
                <w:sz w:val="22"/>
                <w:szCs w:val="22"/>
              </w:rPr>
            </w:pPr>
            <w:r w:rsidRPr="00D470EF">
              <w:rPr>
                <w:rFonts w:asciiTheme="majorHAnsi" w:hAnsiTheme="majorHAnsi" w:cs="BentonSans-Book"/>
                <w:sz w:val="22"/>
                <w:szCs w:val="22"/>
              </w:rPr>
              <w:t>Titolo 3 – Spese per incremento di attività finanziarie</w:t>
            </w:r>
          </w:p>
        </w:tc>
        <w:tc>
          <w:tcPr>
            <w:tcW w:w="739" w:type="pct"/>
            <w:shd w:val="clear" w:color="auto" w:fill="auto"/>
            <w:vAlign w:val="center"/>
          </w:tcPr>
          <w:p w14:paraId="7038AF9F" w14:textId="67596C4F" w:rsidR="00137F2F" w:rsidRPr="001057C5" w:rsidRDefault="00137F2F" w:rsidP="00137F2F">
            <w:pPr>
              <w:jc w:val="right"/>
              <w:rPr>
                <w:rFonts w:asciiTheme="majorHAnsi" w:hAnsiTheme="majorHAnsi" w:cs="BentonSans-Book"/>
                <w:sz w:val="20"/>
                <w:szCs w:val="20"/>
              </w:rPr>
            </w:pPr>
          </w:p>
        </w:tc>
        <w:tc>
          <w:tcPr>
            <w:tcW w:w="739" w:type="pct"/>
            <w:shd w:val="clear" w:color="auto" w:fill="auto"/>
            <w:vAlign w:val="center"/>
          </w:tcPr>
          <w:p w14:paraId="49B65CC6" w14:textId="2C69867E" w:rsidR="00137F2F" w:rsidRPr="001057C5" w:rsidRDefault="00137F2F" w:rsidP="00137F2F">
            <w:pPr>
              <w:jc w:val="right"/>
              <w:rPr>
                <w:rFonts w:asciiTheme="majorHAnsi" w:hAnsiTheme="majorHAnsi" w:cs="BentonSans-Book"/>
                <w:sz w:val="20"/>
                <w:szCs w:val="20"/>
              </w:rPr>
            </w:pPr>
          </w:p>
        </w:tc>
        <w:tc>
          <w:tcPr>
            <w:tcW w:w="739" w:type="pct"/>
            <w:shd w:val="clear" w:color="auto" w:fill="auto"/>
            <w:vAlign w:val="center"/>
          </w:tcPr>
          <w:p w14:paraId="7411F510" w14:textId="6D45DE2E" w:rsidR="00137F2F" w:rsidRPr="001057C5" w:rsidRDefault="00137F2F" w:rsidP="00137F2F">
            <w:pPr>
              <w:jc w:val="right"/>
              <w:rPr>
                <w:rFonts w:asciiTheme="majorHAnsi" w:hAnsiTheme="majorHAnsi" w:cs="BentonSans-Book"/>
                <w:sz w:val="20"/>
                <w:szCs w:val="20"/>
              </w:rPr>
            </w:pPr>
          </w:p>
        </w:tc>
        <w:tc>
          <w:tcPr>
            <w:tcW w:w="739" w:type="pct"/>
            <w:shd w:val="clear" w:color="auto" w:fill="auto"/>
            <w:vAlign w:val="center"/>
          </w:tcPr>
          <w:p w14:paraId="6FF35E8C" w14:textId="20DA2EE5" w:rsidR="00137F2F" w:rsidRPr="001057C5" w:rsidRDefault="00137F2F" w:rsidP="00137F2F">
            <w:pPr>
              <w:jc w:val="right"/>
              <w:rPr>
                <w:rFonts w:asciiTheme="majorHAnsi" w:hAnsiTheme="majorHAnsi" w:cs="BentonSans-Book"/>
                <w:sz w:val="20"/>
                <w:szCs w:val="20"/>
              </w:rPr>
            </w:pPr>
          </w:p>
        </w:tc>
      </w:tr>
      <w:tr w:rsidR="00137F2F" w:rsidRPr="00FD42F3" w14:paraId="68564BA3" w14:textId="77777777" w:rsidTr="001057C5">
        <w:trPr>
          <w:trHeight w:val="340"/>
        </w:trPr>
        <w:tc>
          <w:tcPr>
            <w:tcW w:w="2044" w:type="pct"/>
            <w:shd w:val="clear" w:color="auto" w:fill="auto"/>
            <w:vAlign w:val="center"/>
          </w:tcPr>
          <w:p w14:paraId="31EB6530" w14:textId="77777777" w:rsidR="00137F2F" w:rsidRPr="00D470EF" w:rsidRDefault="00137F2F" w:rsidP="00137F2F">
            <w:pPr>
              <w:rPr>
                <w:rFonts w:asciiTheme="majorHAnsi" w:hAnsiTheme="majorHAnsi" w:cs="BentonSans-Book"/>
                <w:sz w:val="22"/>
                <w:szCs w:val="22"/>
              </w:rPr>
            </w:pPr>
            <w:r w:rsidRPr="00D470EF">
              <w:rPr>
                <w:rFonts w:asciiTheme="majorHAnsi" w:hAnsiTheme="majorHAnsi" w:cs="BentonSans-Book"/>
                <w:sz w:val="22"/>
                <w:szCs w:val="22"/>
              </w:rPr>
              <w:t>Titolo 4 – Rimborso di prestiti</w:t>
            </w:r>
          </w:p>
        </w:tc>
        <w:tc>
          <w:tcPr>
            <w:tcW w:w="739" w:type="pct"/>
            <w:shd w:val="clear" w:color="auto" w:fill="auto"/>
            <w:vAlign w:val="center"/>
          </w:tcPr>
          <w:p w14:paraId="2E95AB6B" w14:textId="2292DC08" w:rsidR="00137F2F" w:rsidRPr="001057C5" w:rsidRDefault="00137F2F" w:rsidP="00137F2F">
            <w:pPr>
              <w:jc w:val="right"/>
              <w:rPr>
                <w:rFonts w:asciiTheme="majorHAnsi" w:hAnsiTheme="majorHAnsi" w:cs="BentonSans-Book"/>
                <w:sz w:val="20"/>
                <w:szCs w:val="20"/>
              </w:rPr>
            </w:pPr>
          </w:p>
        </w:tc>
        <w:tc>
          <w:tcPr>
            <w:tcW w:w="739" w:type="pct"/>
            <w:shd w:val="clear" w:color="auto" w:fill="auto"/>
            <w:vAlign w:val="center"/>
          </w:tcPr>
          <w:p w14:paraId="3EDDFE90" w14:textId="14913B0B" w:rsidR="00137F2F" w:rsidRPr="001057C5" w:rsidRDefault="00137F2F" w:rsidP="00137F2F">
            <w:pPr>
              <w:jc w:val="right"/>
              <w:rPr>
                <w:rFonts w:asciiTheme="majorHAnsi" w:hAnsiTheme="majorHAnsi" w:cs="BentonSans-Book"/>
                <w:sz w:val="20"/>
                <w:szCs w:val="20"/>
              </w:rPr>
            </w:pPr>
          </w:p>
        </w:tc>
        <w:tc>
          <w:tcPr>
            <w:tcW w:w="739" w:type="pct"/>
            <w:shd w:val="clear" w:color="auto" w:fill="auto"/>
            <w:vAlign w:val="center"/>
          </w:tcPr>
          <w:p w14:paraId="657BBA38" w14:textId="5D0B4635" w:rsidR="00137F2F" w:rsidRPr="001057C5" w:rsidRDefault="00137F2F" w:rsidP="00137F2F">
            <w:pPr>
              <w:jc w:val="right"/>
              <w:rPr>
                <w:rFonts w:asciiTheme="majorHAnsi" w:hAnsiTheme="majorHAnsi" w:cs="BentonSans-Book"/>
                <w:sz w:val="20"/>
                <w:szCs w:val="20"/>
              </w:rPr>
            </w:pPr>
          </w:p>
        </w:tc>
        <w:tc>
          <w:tcPr>
            <w:tcW w:w="739" w:type="pct"/>
            <w:shd w:val="clear" w:color="auto" w:fill="auto"/>
            <w:vAlign w:val="center"/>
          </w:tcPr>
          <w:p w14:paraId="56A3E35D" w14:textId="6C9CF90D" w:rsidR="00137F2F" w:rsidRPr="001057C5" w:rsidRDefault="00137F2F" w:rsidP="00137F2F">
            <w:pPr>
              <w:jc w:val="right"/>
              <w:rPr>
                <w:rFonts w:asciiTheme="majorHAnsi" w:hAnsiTheme="majorHAnsi" w:cs="BentonSans-Book"/>
                <w:sz w:val="20"/>
                <w:szCs w:val="20"/>
              </w:rPr>
            </w:pPr>
          </w:p>
        </w:tc>
      </w:tr>
      <w:tr w:rsidR="001057C5" w:rsidRPr="00FD42F3" w14:paraId="30D16E52" w14:textId="77777777" w:rsidTr="001057C5">
        <w:trPr>
          <w:trHeight w:val="340"/>
        </w:trPr>
        <w:tc>
          <w:tcPr>
            <w:tcW w:w="2044" w:type="pct"/>
            <w:shd w:val="clear" w:color="auto" w:fill="auto"/>
            <w:vAlign w:val="center"/>
          </w:tcPr>
          <w:p w14:paraId="51A098C9" w14:textId="77777777" w:rsidR="001057C5" w:rsidRPr="00D470EF" w:rsidRDefault="001057C5" w:rsidP="001057C5">
            <w:pPr>
              <w:rPr>
                <w:rFonts w:asciiTheme="majorHAnsi" w:hAnsiTheme="majorHAnsi" w:cs="BentonSans-Book"/>
                <w:b/>
                <w:sz w:val="22"/>
                <w:szCs w:val="22"/>
              </w:rPr>
            </w:pPr>
            <w:r w:rsidRPr="00D470EF">
              <w:rPr>
                <w:rFonts w:asciiTheme="majorHAnsi" w:hAnsiTheme="majorHAnsi" w:cs="BentonSans-Book"/>
                <w:b/>
                <w:sz w:val="22"/>
                <w:szCs w:val="22"/>
              </w:rPr>
              <w:t>Totale Spese Missione</w:t>
            </w:r>
          </w:p>
        </w:tc>
        <w:tc>
          <w:tcPr>
            <w:tcW w:w="739" w:type="pct"/>
            <w:shd w:val="clear" w:color="auto" w:fill="auto"/>
            <w:vAlign w:val="center"/>
          </w:tcPr>
          <w:p w14:paraId="1912386E" w14:textId="37AF5EC3" w:rsidR="001057C5" w:rsidRPr="001057C5" w:rsidRDefault="001057C5" w:rsidP="001057C5">
            <w:pPr>
              <w:jc w:val="right"/>
              <w:rPr>
                <w:rFonts w:asciiTheme="majorHAnsi" w:eastAsia="Times New Roman" w:hAnsiTheme="majorHAnsi" w:cs="BentonSans-Book"/>
                <w:b/>
                <w:sz w:val="20"/>
                <w:szCs w:val="20"/>
              </w:rPr>
            </w:pPr>
            <w:r w:rsidRPr="001057C5">
              <w:rPr>
                <w:rFonts w:asciiTheme="majorHAnsi" w:eastAsia="Times New Roman" w:hAnsiTheme="majorHAnsi" w:cs="BentonSans-Book"/>
                <w:b/>
                <w:noProof/>
                <w:sz w:val="20"/>
                <w:szCs w:val="20"/>
              </w:rPr>
              <w:t>2.168.768,56</w:t>
            </w:r>
          </w:p>
        </w:tc>
        <w:tc>
          <w:tcPr>
            <w:tcW w:w="739" w:type="pct"/>
            <w:shd w:val="clear" w:color="auto" w:fill="auto"/>
            <w:vAlign w:val="center"/>
          </w:tcPr>
          <w:p w14:paraId="6B0B8C88" w14:textId="5DD34018" w:rsidR="001057C5" w:rsidRPr="001057C5" w:rsidRDefault="001057C5" w:rsidP="001057C5">
            <w:pPr>
              <w:jc w:val="right"/>
              <w:rPr>
                <w:rFonts w:asciiTheme="majorHAnsi" w:eastAsia="Times New Roman" w:hAnsiTheme="majorHAnsi" w:cs="BentonSans-Book"/>
                <w:b/>
                <w:sz w:val="20"/>
                <w:szCs w:val="20"/>
              </w:rPr>
            </w:pPr>
            <w:r w:rsidRPr="001057C5">
              <w:rPr>
                <w:rFonts w:asciiTheme="majorHAnsi" w:eastAsia="Times New Roman" w:hAnsiTheme="majorHAnsi" w:cs="BentonSans-Book"/>
                <w:b/>
                <w:noProof/>
                <w:sz w:val="20"/>
                <w:szCs w:val="20"/>
              </w:rPr>
              <w:t>1.873.635,59</w:t>
            </w:r>
          </w:p>
        </w:tc>
        <w:tc>
          <w:tcPr>
            <w:tcW w:w="739" w:type="pct"/>
            <w:shd w:val="clear" w:color="auto" w:fill="auto"/>
            <w:vAlign w:val="center"/>
          </w:tcPr>
          <w:p w14:paraId="351B1C91" w14:textId="0C4ED015" w:rsidR="001057C5" w:rsidRPr="001057C5" w:rsidRDefault="001057C5" w:rsidP="001057C5">
            <w:pPr>
              <w:jc w:val="right"/>
              <w:rPr>
                <w:rFonts w:asciiTheme="majorHAnsi" w:eastAsia="Times New Roman" w:hAnsiTheme="majorHAnsi" w:cs="BentonSans-Book"/>
                <w:b/>
                <w:sz w:val="20"/>
                <w:szCs w:val="20"/>
              </w:rPr>
            </w:pPr>
            <w:r w:rsidRPr="001057C5">
              <w:rPr>
                <w:rFonts w:asciiTheme="majorHAnsi" w:eastAsia="Times New Roman" w:hAnsiTheme="majorHAnsi" w:cs="BentonSans-Book"/>
                <w:b/>
                <w:noProof/>
                <w:sz w:val="20"/>
                <w:szCs w:val="20"/>
              </w:rPr>
              <w:t>1.949.766,22</w:t>
            </w:r>
            <w:r w:rsidRPr="001057C5">
              <w:rPr>
                <w:rFonts w:asciiTheme="majorHAnsi" w:eastAsia="Times New Roman" w:hAnsiTheme="majorHAnsi" w:cs="BentonSans-Book"/>
                <w:b/>
                <w:sz w:val="20"/>
                <w:szCs w:val="20"/>
              </w:rPr>
              <w:t xml:space="preserve"> </w:t>
            </w:r>
          </w:p>
        </w:tc>
        <w:tc>
          <w:tcPr>
            <w:tcW w:w="739" w:type="pct"/>
            <w:shd w:val="clear" w:color="auto" w:fill="auto"/>
            <w:vAlign w:val="center"/>
          </w:tcPr>
          <w:p w14:paraId="6C23B486" w14:textId="469176AB" w:rsidR="001057C5" w:rsidRPr="001057C5" w:rsidRDefault="001057C5" w:rsidP="001057C5">
            <w:pPr>
              <w:jc w:val="right"/>
              <w:rPr>
                <w:rFonts w:asciiTheme="majorHAnsi" w:hAnsiTheme="majorHAnsi" w:cs="BentonSans-Book"/>
                <w:b/>
                <w:sz w:val="20"/>
                <w:szCs w:val="20"/>
              </w:rPr>
            </w:pPr>
            <w:r w:rsidRPr="001057C5">
              <w:rPr>
                <w:rFonts w:asciiTheme="majorHAnsi" w:eastAsia="Times New Roman" w:hAnsiTheme="majorHAnsi" w:cs="BentonSans-Book"/>
                <w:b/>
                <w:noProof/>
                <w:sz w:val="20"/>
                <w:szCs w:val="20"/>
              </w:rPr>
              <w:t>5.992.170,37</w:t>
            </w:r>
          </w:p>
        </w:tc>
      </w:tr>
      <w:tr w:rsidR="001057C5" w:rsidRPr="00FD42F3" w14:paraId="326977AB" w14:textId="77777777" w:rsidTr="001057C5">
        <w:trPr>
          <w:trHeight w:val="696"/>
        </w:trPr>
        <w:tc>
          <w:tcPr>
            <w:tcW w:w="2044" w:type="pct"/>
            <w:shd w:val="clear" w:color="auto" w:fill="F2DBDB" w:themeFill="accent2" w:themeFillTint="33"/>
            <w:vAlign w:val="center"/>
          </w:tcPr>
          <w:p w14:paraId="71406DED" w14:textId="77777777" w:rsidR="001057C5" w:rsidRPr="00AA4FA4" w:rsidRDefault="001057C5" w:rsidP="001057C5">
            <w:pPr>
              <w:rPr>
                <w:rFonts w:asciiTheme="majorHAnsi" w:hAnsiTheme="majorHAnsi" w:cs="BentonSans-Book"/>
                <w:sz w:val="22"/>
                <w:szCs w:val="22"/>
              </w:rPr>
            </w:pPr>
            <w:r w:rsidRPr="00AA4FA4">
              <w:rPr>
                <w:rFonts w:asciiTheme="majorHAnsi" w:hAnsiTheme="majorHAnsi" w:cs="BentonSans-Book"/>
                <w:sz w:val="22"/>
                <w:szCs w:val="22"/>
              </w:rPr>
              <w:t>Spese impiegate distinte per programmi associati</w:t>
            </w:r>
          </w:p>
        </w:tc>
        <w:tc>
          <w:tcPr>
            <w:tcW w:w="739" w:type="pct"/>
            <w:shd w:val="clear" w:color="auto" w:fill="F2DBDB" w:themeFill="accent2" w:themeFillTint="33"/>
            <w:vAlign w:val="center"/>
          </w:tcPr>
          <w:p w14:paraId="4FC623AB" w14:textId="2DD53288" w:rsidR="001057C5" w:rsidRPr="001F1906" w:rsidRDefault="001057C5" w:rsidP="001057C5">
            <w:pPr>
              <w:jc w:val="center"/>
              <w:rPr>
                <w:rFonts w:asciiTheme="majorHAnsi" w:hAnsiTheme="majorHAnsi" w:cs="BentonSans-Book"/>
              </w:rPr>
            </w:pPr>
            <w:r>
              <w:rPr>
                <w:rFonts w:ascii="Calibri" w:hAnsi="Calibri" w:cs="Arial"/>
                <w:b/>
                <w:bCs/>
              </w:rPr>
              <w:t>2021</w:t>
            </w:r>
          </w:p>
        </w:tc>
        <w:tc>
          <w:tcPr>
            <w:tcW w:w="739" w:type="pct"/>
            <w:shd w:val="clear" w:color="auto" w:fill="F2DBDB" w:themeFill="accent2" w:themeFillTint="33"/>
            <w:vAlign w:val="center"/>
          </w:tcPr>
          <w:p w14:paraId="7F5339A6" w14:textId="1319AC01" w:rsidR="001057C5" w:rsidRPr="00FD42F3" w:rsidRDefault="001057C5" w:rsidP="001057C5">
            <w:pPr>
              <w:jc w:val="center"/>
              <w:rPr>
                <w:rFonts w:asciiTheme="majorHAnsi" w:hAnsiTheme="majorHAnsi" w:cs="BentonSans-Book"/>
              </w:rPr>
            </w:pPr>
            <w:r>
              <w:rPr>
                <w:rFonts w:ascii="Calibri" w:hAnsi="Calibri" w:cs="Arial"/>
                <w:b/>
                <w:bCs/>
              </w:rPr>
              <w:t>2022</w:t>
            </w:r>
          </w:p>
        </w:tc>
        <w:tc>
          <w:tcPr>
            <w:tcW w:w="739" w:type="pct"/>
            <w:shd w:val="clear" w:color="auto" w:fill="F2DBDB" w:themeFill="accent2" w:themeFillTint="33"/>
            <w:vAlign w:val="center"/>
          </w:tcPr>
          <w:p w14:paraId="36D7900A" w14:textId="1FDE3783" w:rsidR="001057C5" w:rsidRPr="00FD42F3" w:rsidRDefault="001057C5" w:rsidP="001057C5">
            <w:pPr>
              <w:jc w:val="center"/>
              <w:rPr>
                <w:rFonts w:asciiTheme="majorHAnsi" w:hAnsiTheme="majorHAnsi" w:cs="BentonSans-Book"/>
              </w:rPr>
            </w:pPr>
            <w:r>
              <w:rPr>
                <w:rFonts w:ascii="Calibri" w:hAnsi="Calibri" w:cs="Arial"/>
                <w:b/>
                <w:bCs/>
              </w:rPr>
              <w:t>2023</w:t>
            </w:r>
          </w:p>
        </w:tc>
        <w:tc>
          <w:tcPr>
            <w:tcW w:w="739" w:type="pct"/>
            <w:shd w:val="clear" w:color="auto" w:fill="F2DBDB" w:themeFill="accent2" w:themeFillTint="33"/>
            <w:vAlign w:val="center"/>
          </w:tcPr>
          <w:p w14:paraId="06BD977E" w14:textId="04C2B405" w:rsidR="001057C5" w:rsidRPr="00FD42F3" w:rsidRDefault="001057C5" w:rsidP="001057C5">
            <w:pPr>
              <w:jc w:val="center"/>
              <w:rPr>
                <w:rFonts w:asciiTheme="majorHAnsi" w:hAnsiTheme="majorHAnsi" w:cs="BentonSans-Book"/>
              </w:rPr>
            </w:pPr>
            <w:r>
              <w:rPr>
                <w:rFonts w:ascii="Calibri" w:hAnsi="Calibri" w:cs="Arial"/>
                <w:b/>
                <w:bCs/>
              </w:rPr>
              <w:t>totale triennio</w:t>
            </w:r>
          </w:p>
        </w:tc>
      </w:tr>
      <w:tr w:rsidR="001057C5" w:rsidRPr="00FD42F3" w14:paraId="2D9F0D9B" w14:textId="77777777" w:rsidTr="001057C5">
        <w:trPr>
          <w:trHeight w:val="567"/>
        </w:trPr>
        <w:tc>
          <w:tcPr>
            <w:tcW w:w="2044" w:type="pct"/>
            <w:shd w:val="clear" w:color="auto" w:fill="auto"/>
            <w:vAlign w:val="center"/>
          </w:tcPr>
          <w:p w14:paraId="1320AC1F"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01 -  Organi istituzionali</w:t>
            </w:r>
          </w:p>
        </w:tc>
        <w:tc>
          <w:tcPr>
            <w:tcW w:w="739" w:type="pct"/>
            <w:shd w:val="clear" w:color="auto" w:fill="auto"/>
            <w:vAlign w:val="center"/>
          </w:tcPr>
          <w:p w14:paraId="6777E24C" w14:textId="7629B04A"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131.500,00</w:t>
            </w:r>
          </w:p>
        </w:tc>
        <w:tc>
          <w:tcPr>
            <w:tcW w:w="739" w:type="pct"/>
            <w:shd w:val="clear" w:color="auto" w:fill="auto"/>
            <w:vAlign w:val="center"/>
          </w:tcPr>
          <w:p w14:paraId="7D3170EC" w14:textId="385CF1E2"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133.500,00</w:t>
            </w:r>
          </w:p>
        </w:tc>
        <w:tc>
          <w:tcPr>
            <w:tcW w:w="739" w:type="pct"/>
            <w:shd w:val="clear" w:color="auto" w:fill="auto"/>
            <w:vAlign w:val="center"/>
          </w:tcPr>
          <w:p w14:paraId="6CC5FC7A" w14:textId="60B82D43"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133.500,00</w:t>
            </w:r>
          </w:p>
        </w:tc>
        <w:tc>
          <w:tcPr>
            <w:tcW w:w="739" w:type="pct"/>
            <w:shd w:val="clear" w:color="auto" w:fill="auto"/>
            <w:vAlign w:val="center"/>
          </w:tcPr>
          <w:p w14:paraId="0273C025" w14:textId="14AD4C18"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398.500,00</w:t>
            </w:r>
          </w:p>
        </w:tc>
      </w:tr>
      <w:tr w:rsidR="001057C5" w:rsidRPr="00FD42F3" w14:paraId="325541C0" w14:textId="77777777" w:rsidTr="001057C5">
        <w:trPr>
          <w:trHeight w:val="567"/>
        </w:trPr>
        <w:tc>
          <w:tcPr>
            <w:tcW w:w="2044" w:type="pct"/>
            <w:shd w:val="clear" w:color="auto" w:fill="auto"/>
            <w:vAlign w:val="center"/>
          </w:tcPr>
          <w:p w14:paraId="49D9B5B2"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02 – Segreteria generale</w:t>
            </w:r>
          </w:p>
        </w:tc>
        <w:tc>
          <w:tcPr>
            <w:tcW w:w="739" w:type="pct"/>
            <w:shd w:val="clear" w:color="auto" w:fill="auto"/>
            <w:vAlign w:val="center"/>
          </w:tcPr>
          <w:p w14:paraId="401C5BF5" w14:textId="574CE5A5"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311.314,84</w:t>
            </w:r>
          </w:p>
        </w:tc>
        <w:tc>
          <w:tcPr>
            <w:tcW w:w="739" w:type="pct"/>
            <w:shd w:val="clear" w:color="auto" w:fill="auto"/>
            <w:vAlign w:val="center"/>
          </w:tcPr>
          <w:p w14:paraId="1B00AE3B" w14:textId="3C12DC3C"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292.487,42</w:t>
            </w:r>
          </w:p>
        </w:tc>
        <w:tc>
          <w:tcPr>
            <w:tcW w:w="739" w:type="pct"/>
            <w:shd w:val="clear" w:color="auto" w:fill="auto"/>
            <w:vAlign w:val="center"/>
          </w:tcPr>
          <w:p w14:paraId="0428DA50" w14:textId="3A97B5DA"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292.287,42</w:t>
            </w:r>
          </w:p>
        </w:tc>
        <w:tc>
          <w:tcPr>
            <w:tcW w:w="739" w:type="pct"/>
            <w:shd w:val="clear" w:color="auto" w:fill="auto"/>
            <w:vAlign w:val="center"/>
          </w:tcPr>
          <w:p w14:paraId="2E4BF07A" w14:textId="69282DAE"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896.089,68</w:t>
            </w:r>
          </w:p>
        </w:tc>
      </w:tr>
      <w:tr w:rsidR="001057C5" w:rsidRPr="00FD42F3" w14:paraId="7975FC6C" w14:textId="77777777" w:rsidTr="001057C5">
        <w:trPr>
          <w:trHeight w:val="696"/>
        </w:trPr>
        <w:tc>
          <w:tcPr>
            <w:tcW w:w="2044" w:type="pct"/>
            <w:shd w:val="clear" w:color="auto" w:fill="auto"/>
            <w:vAlign w:val="center"/>
          </w:tcPr>
          <w:p w14:paraId="0BC83CE4"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03 – Gestione economica, finanziaria, programmazione, provveditorato e controllo di gestione</w:t>
            </w:r>
          </w:p>
        </w:tc>
        <w:tc>
          <w:tcPr>
            <w:tcW w:w="739" w:type="pct"/>
            <w:shd w:val="clear" w:color="auto" w:fill="auto"/>
            <w:vAlign w:val="center"/>
          </w:tcPr>
          <w:p w14:paraId="1BD4BE03" w14:textId="456D62F9"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253.938,18</w:t>
            </w:r>
          </w:p>
        </w:tc>
        <w:tc>
          <w:tcPr>
            <w:tcW w:w="739" w:type="pct"/>
            <w:shd w:val="clear" w:color="auto" w:fill="auto"/>
            <w:vAlign w:val="center"/>
          </w:tcPr>
          <w:p w14:paraId="4B8A41FF" w14:textId="107AC07A"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244.334,45</w:t>
            </w:r>
          </w:p>
        </w:tc>
        <w:tc>
          <w:tcPr>
            <w:tcW w:w="739" w:type="pct"/>
            <w:shd w:val="clear" w:color="auto" w:fill="auto"/>
            <w:vAlign w:val="center"/>
          </w:tcPr>
          <w:p w14:paraId="1212A35D" w14:textId="5036CFE0"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244.288,58</w:t>
            </w:r>
          </w:p>
        </w:tc>
        <w:tc>
          <w:tcPr>
            <w:tcW w:w="739" w:type="pct"/>
            <w:shd w:val="clear" w:color="auto" w:fill="auto"/>
            <w:vAlign w:val="center"/>
          </w:tcPr>
          <w:p w14:paraId="7011E473" w14:textId="61D1B01F"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742.561,21</w:t>
            </w:r>
          </w:p>
        </w:tc>
      </w:tr>
      <w:tr w:rsidR="001057C5" w:rsidRPr="00FD42F3" w14:paraId="6202FCA0" w14:textId="77777777" w:rsidTr="001057C5">
        <w:trPr>
          <w:trHeight w:val="567"/>
        </w:trPr>
        <w:tc>
          <w:tcPr>
            <w:tcW w:w="2044" w:type="pct"/>
            <w:shd w:val="clear" w:color="auto" w:fill="auto"/>
            <w:vAlign w:val="center"/>
          </w:tcPr>
          <w:p w14:paraId="3E61A3C3"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04 – Gestione delle entrate tributarie e servizi fiscali</w:t>
            </w:r>
          </w:p>
        </w:tc>
        <w:tc>
          <w:tcPr>
            <w:tcW w:w="739" w:type="pct"/>
            <w:shd w:val="clear" w:color="auto" w:fill="auto"/>
            <w:vAlign w:val="center"/>
          </w:tcPr>
          <w:p w14:paraId="42D4324D" w14:textId="445E76BE"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62.422,04</w:t>
            </w:r>
          </w:p>
        </w:tc>
        <w:tc>
          <w:tcPr>
            <w:tcW w:w="739" w:type="pct"/>
            <w:shd w:val="clear" w:color="auto" w:fill="auto"/>
            <w:vAlign w:val="center"/>
          </w:tcPr>
          <w:p w14:paraId="619A923B" w14:textId="76FE3CEC"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135.508,80</w:t>
            </w:r>
          </w:p>
        </w:tc>
        <w:tc>
          <w:tcPr>
            <w:tcW w:w="739" w:type="pct"/>
            <w:shd w:val="clear" w:color="auto" w:fill="auto"/>
            <w:vAlign w:val="center"/>
          </w:tcPr>
          <w:p w14:paraId="01E8CE9C" w14:textId="12742B23"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209.988,80</w:t>
            </w:r>
          </w:p>
        </w:tc>
        <w:tc>
          <w:tcPr>
            <w:tcW w:w="739" w:type="pct"/>
            <w:shd w:val="clear" w:color="auto" w:fill="auto"/>
            <w:vAlign w:val="center"/>
          </w:tcPr>
          <w:p w14:paraId="5B4ADCBC" w14:textId="0DA7ABDE"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407.919,64</w:t>
            </w:r>
          </w:p>
        </w:tc>
      </w:tr>
      <w:tr w:rsidR="001057C5" w:rsidRPr="00FD42F3" w14:paraId="75036F90" w14:textId="77777777" w:rsidTr="001057C5">
        <w:trPr>
          <w:trHeight w:val="567"/>
        </w:trPr>
        <w:tc>
          <w:tcPr>
            <w:tcW w:w="2044" w:type="pct"/>
            <w:shd w:val="clear" w:color="auto" w:fill="auto"/>
            <w:vAlign w:val="center"/>
          </w:tcPr>
          <w:p w14:paraId="27A27F49"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05 – Gestione dei beni demaniali e patrimoniali</w:t>
            </w:r>
          </w:p>
        </w:tc>
        <w:tc>
          <w:tcPr>
            <w:tcW w:w="739" w:type="pct"/>
            <w:shd w:val="clear" w:color="auto" w:fill="auto"/>
            <w:vAlign w:val="center"/>
          </w:tcPr>
          <w:p w14:paraId="1FF9E259" w14:textId="7479286E"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21.000,00</w:t>
            </w:r>
          </w:p>
        </w:tc>
        <w:tc>
          <w:tcPr>
            <w:tcW w:w="739" w:type="pct"/>
            <w:shd w:val="clear" w:color="auto" w:fill="auto"/>
            <w:vAlign w:val="center"/>
          </w:tcPr>
          <w:p w14:paraId="506D271B" w14:textId="6710FA6C"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21.000,00</w:t>
            </w:r>
          </w:p>
        </w:tc>
        <w:tc>
          <w:tcPr>
            <w:tcW w:w="739" w:type="pct"/>
            <w:shd w:val="clear" w:color="auto" w:fill="auto"/>
            <w:vAlign w:val="center"/>
          </w:tcPr>
          <w:p w14:paraId="0682082F" w14:textId="1163E1D2"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21.000,00</w:t>
            </w:r>
          </w:p>
        </w:tc>
        <w:tc>
          <w:tcPr>
            <w:tcW w:w="739" w:type="pct"/>
            <w:shd w:val="clear" w:color="auto" w:fill="auto"/>
            <w:vAlign w:val="center"/>
          </w:tcPr>
          <w:p w14:paraId="4580B097" w14:textId="3FDAEDEF"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63.000,00</w:t>
            </w:r>
          </w:p>
        </w:tc>
      </w:tr>
      <w:tr w:rsidR="001057C5" w:rsidRPr="00FD42F3" w14:paraId="6D38B509" w14:textId="77777777" w:rsidTr="001057C5">
        <w:trPr>
          <w:trHeight w:val="567"/>
        </w:trPr>
        <w:tc>
          <w:tcPr>
            <w:tcW w:w="2044" w:type="pct"/>
            <w:shd w:val="clear" w:color="auto" w:fill="auto"/>
            <w:vAlign w:val="center"/>
          </w:tcPr>
          <w:p w14:paraId="1FDBD7EF"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06 – Ufficio tecnico</w:t>
            </w:r>
          </w:p>
        </w:tc>
        <w:tc>
          <w:tcPr>
            <w:tcW w:w="739" w:type="pct"/>
            <w:shd w:val="clear" w:color="auto" w:fill="auto"/>
            <w:vAlign w:val="center"/>
          </w:tcPr>
          <w:p w14:paraId="4FF79F99" w14:textId="4CE6CFF3"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758.242,01</w:t>
            </w:r>
          </w:p>
        </w:tc>
        <w:tc>
          <w:tcPr>
            <w:tcW w:w="739" w:type="pct"/>
            <w:shd w:val="clear" w:color="auto" w:fill="auto"/>
            <w:vAlign w:val="center"/>
          </w:tcPr>
          <w:p w14:paraId="69B29E20" w14:textId="4DC48D38"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641.738,34</w:t>
            </w:r>
            <w:r w:rsidRPr="001057C5">
              <w:rPr>
                <w:rFonts w:asciiTheme="majorHAnsi" w:hAnsiTheme="majorHAnsi" w:cs="BentonSans-Book"/>
                <w:sz w:val="20"/>
                <w:szCs w:val="20"/>
              </w:rPr>
              <w:t xml:space="preserve"> </w:t>
            </w:r>
          </w:p>
        </w:tc>
        <w:tc>
          <w:tcPr>
            <w:tcW w:w="739" w:type="pct"/>
            <w:shd w:val="clear" w:color="auto" w:fill="auto"/>
            <w:vAlign w:val="center"/>
          </w:tcPr>
          <w:p w14:paraId="046920E6" w14:textId="086A856C"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639.104,84</w:t>
            </w:r>
          </w:p>
        </w:tc>
        <w:tc>
          <w:tcPr>
            <w:tcW w:w="739" w:type="pct"/>
            <w:shd w:val="clear" w:color="auto" w:fill="auto"/>
            <w:vAlign w:val="center"/>
          </w:tcPr>
          <w:p w14:paraId="501FC0EA" w14:textId="798D3F2C"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2.039.085,19</w:t>
            </w:r>
          </w:p>
        </w:tc>
      </w:tr>
      <w:tr w:rsidR="001057C5" w:rsidRPr="00FD42F3" w14:paraId="0033AB0E" w14:textId="77777777" w:rsidTr="001057C5">
        <w:trPr>
          <w:trHeight w:val="696"/>
        </w:trPr>
        <w:tc>
          <w:tcPr>
            <w:tcW w:w="2044" w:type="pct"/>
            <w:shd w:val="clear" w:color="auto" w:fill="auto"/>
            <w:vAlign w:val="center"/>
          </w:tcPr>
          <w:p w14:paraId="338606EB"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07 – Elezioni e consultazioni popolari – Anagrafe e stato civile</w:t>
            </w:r>
          </w:p>
        </w:tc>
        <w:tc>
          <w:tcPr>
            <w:tcW w:w="739" w:type="pct"/>
            <w:shd w:val="clear" w:color="auto" w:fill="auto"/>
            <w:vAlign w:val="center"/>
          </w:tcPr>
          <w:p w14:paraId="37C42789" w14:textId="3ABD6B01"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151.934,98</w:t>
            </w:r>
          </w:p>
        </w:tc>
        <w:tc>
          <w:tcPr>
            <w:tcW w:w="739" w:type="pct"/>
            <w:shd w:val="clear" w:color="auto" w:fill="auto"/>
            <w:vAlign w:val="center"/>
          </w:tcPr>
          <w:p w14:paraId="7B2D7527" w14:textId="0FBECE1F"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151.380,00</w:t>
            </w:r>
          </w:p>
        </w:tc>
        <w:tc>
          <w:tcPr>
            <w:tcW w:w="739" w:type="pct"/>
            <w:shd w:val="clear" w:color="auto" w:fill="auto"/>
            <w:vAlign w:val="center"/>
          </w:tcPr>
          <w:p w14:paraId="19F456D3" w14:textId="25F63D0D"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162.800,00</w:t>
            </w:r>
          </w:p>
        </w:tc>
        <w:tc>
          <w:tcPr>
            <w:tcW w:w="739" w:type="pct"/>
            <w:shd w:val="clear" w:color="auto" w:fill="auto"/>
            <w:vAlign w:val="center"/>
          </w:tcPr>
          <w:p w14:paraId="4DB3A7A8" w14:textId="7290E1A1"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466.114,98</w:t>
            </w:r>
          </w:p>
        </w:tc>
      </w:tr>
      <w:tr w:rsidR="001057C5" w:rsidRPr="00FD42F3" w14:paraId="071B6FE7" w14:textId="77777777" w:rsidTr="001057C5">
        <w:trPr>
          <w:trHeight w:val="567"/>
        </w:trPr>
        <w:tc>
          <w:tcPr>
            <w:tcW w:w="2044" w:type="pct"/>
            <w:shd w:val="clear" w:color="auto" w:fill="auto"/>
            <w:vAlign w:val="center"/>
          </w:tcPr>
          <w:p w14:paraId="5935F573" w14:textId="52D72AFF"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08 – Statistica e sistemi informativi</w:t>
            </w:r>
          </w:p>
        </w:tc>
        <w:tc>
          <w:tcPr>
            <w:tcW w:w="739" w:type="pct"/>
            <w:shd w:val="clear" w:color="auto" w:fill="auto"/>
            <w:vAlign w:val="center"/>
          </w:tcPr>
          <w:p w14:paraId="061633EB" w14:textId="3B2CC963"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50.270,00</w:t>
            </w:r>
          </w:p>
        </w:tc>
        <w:tc>
          <w:tcPr>
            <w:tcW w:w="739" w:type="pct"/>
            <w:shd w:val="clear" w:color="auto" w:fill="auto"/>
            <w:vAlign w:val="center"/>
          </w:tcPr>
          <w:p w14:paraId="1CD278E4" w14:textId="4036A405"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15.270,00</w:t>
            </w:r>
          </w:p>
        </w:tc>
        <w:tc>
          <w:tcPr>
            <w:tcW w:w="739" w:type="pct"/>
            <w:shd w:val="clear" w:color="auto" w:fill="auto"/>
            <w:vAlign w:val="center"/>
          </w:tcPr>
          <w:p w14:paraId="51749759" w14:textId="0B3F317B"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20.270,00</w:t>
            </w:r>
          </w:p>
        </w:tc>
        <w:tc>
          <w:tcPr>
            <w:tcW w:w="739" w:type="pct"/>
            <w:shd w:val="clear" w:color="auto" w:fill="auto"/>
            <w:vAlign w:val="center"/>
          </w:tcPr>
          <w:p w14:paraId="00DF06FB" w14:textId="1259F11C"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85.810,00</w:t>
            </w:r>
          </w:p>
        </w:tc>
      </w:tr>
      <w:tr w:rsidR="001057C5" w:rsidRPr="00FD42F3" w14:paraId="2F0BD35D" w14:textId="77777777" w:rsidTr="001057C5">
        <w:trPr>
          <w:trHeight w:val="567"/>
        </w:trPr>
        <w:tc>
          <w:tcPr>
            <w:tcW w:w="2044" w:type="pct"/>
            <w:shd w:val="clear" w:color="auto" w:fill="auto"/>
            <w:vAlign w:val="center"/>
          </w:tcPr>
          <w:p w14:paraId="42A0A48B"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09 – Assistenza tecnico-amministrativa agli enti locali</w:t>
            </w:r>
          </w:p>
        </w:tc>
        <w:tc>
          <w:tcPr>
            <w:tcW w:w="739" w:type="pct"/>
            <w:shd w:val="clear" w:color="auto" w:fill="auto"/>
            <w:vAlign w:val="center"/>
          </w:tcPr>
          <w:p w14:paraId="27D5539C" w14:textId="1F838635"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0,00</w:t>
            </w:r>
          </w:p>
        </w:tc>
        <w:tc>
          <w:tcPr>
            <w:tcW w:w="739" w:type="pct"/>
            <w:shd w:val="clear" w:color="auto" w:fill="auto"/>
            <w:vAlign w:val="center"/>
          </w:tcPr>
          <w:p w14:paraId="3DF54111" w14:textId="13C05A3A"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0,00</w:t>
            </w:r>
          </w:p>
        </w:tc>
        <w:tc>
          <w:tcPr>
            <w:tcW w:w="739" w:type="pct"/>
            <w:shd w:val="clear" w:color="auto" w:fill="auto"/>
            <w:vAlign w:val="center"/>
          </w:tcPr>
          <w:p w14:paraId="04CE0844" w14:textId="555214AC"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0,00</w:t>
            </w:r>
          </w:p>
        </w:tc>
        <w:tc>
          <w:tcPr>
            <w:tcW w:w="739" w:type="pct"/>
            <w:shd w:val="clear" w:color="auto" w:fill="auto"/>
            <w:vAlign w:val="center"/>
          </w:tcPr>
          <w:p w14:paraId="6F1FB912" w14:textId="48EFEDC4"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0,00</w:t>
            </w:r>
          </w:p>
        </w:tc>
      </w:tr>
      <w:tr w:rsidR="001057C5" w:rsidRPr="00FD42F3" w14:paraId="4A623B66" w14:textId="77777777" w:rsidTr="001057C5">
        <w:trPr>
          <w:trHeight w:val="567"/>
        </w:trPr>
        <w:tc>
          <w:tcPr>
            <w:tcW w:w="2044" w:type="pct"/>
            <w:shd w:val="clear" w:color="auto" w:fill="auto"/>
            <w:vAlign w:val="center"/>
          </w:tcPr>
          <w:p w14:paraId="73B858F2"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10 – Risorse umane</w:t>
            </w:r>
          </w:p>
        </w:tc>
        <w:tc>
          <w:tcPr>
            <w:tcW w:w="739" w:type="pct"/>
            <w:shd w:val="clear" w:color="auto" w:fill="auto"/>
            <w:vAlign w:val="center"/>
          </w:tcPr>
          <w:p w14:paraId="023924AB" w14:textId="37814588"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134.104,97</w:t>
            </w:r>
          </w:p>
        </w:tc>
        <w:tc>
          <w:tcPr>
            <w:tcW w:w="739" w:type="pct"/>
            <w:shd w:val="clear" w:color="auto" w:fill="auto"/>
            <w:vAlign w:val="center"/>
          </w:tcPr>
          <w:p w14:paraId="65406532" w14:textId="75553743"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125.656,58</w:t>
            </w:r>
          </w:p>
        </w:tc>
        <w:tc>
          <w:tcPr>
            <w:tcW w:w="739" w:type="pct"/>
            <w:shd w:val="clear" w:color="auto" w:fill="auto"/>
            <w:vAlign w:val="center"/>
          </w:tcPr>
          <w:p w14:paraId="72772E64" w14:textId="613602C5"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125.766,58</w:t>
            </w:r>
          </w:p>
        </w:tc>
        <w:tc>
          <w:tcPr>
            <w:tcW w:w="739" w:type="pct"/>
            <w:shd w:val="clear" w:color="auto" w:fill="auto"/>
            <w:vAlign w:val="center"/>
          </w:tcPr>
          <w:p w14:paraId="613BB381" w14:textId="70151C1A"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385.528,13</w:t>
            </w:r>
          </w:p>
        </w:tc>
      </w:tr>
      <w:tr w:rsidR="001057C5" w:rsidRPr="00FD42F3" w14:paraId="1BB99291" w14:textId="77777777" w:rsidTr="001057C5">
        <w:trPr>
          <w:trHeight w:val="567"/>
        </w:trPr>
        <w:tc>
          <w:tcPr>
            <w:tcW w:w="2044" w:type="pct"/>
            <w:shd w:val="clear" w:color="auto" w:fill="auto"/>
            <w:vAlign w:val="center"/>
          </w:tcPr>
          <w:p w14:paraId="358D823C" w14:textId="77777777" w:rsidR="001057C5" w:rsidRPr="00D470EF" w:rsidRDefault="001057C5" w:rsidP="001057C5">
            <w:pPr>
              <w:rPr>
                <w:rFonts w:asciiTheme="majorHAnsi" w:hAnsiTheme="majorHAnsi" w:cs="BentonSans-Book"/>
                <w:sz w:val="22"/>
                <w:szCs w:val="22"/>
              </w:rPr>
            </w:pPr>
            <w:r w:rsidRPr="00D470EF">
              <w:rPr>
                <w:rFonts w:asciiTheme="majorHAnsi" w:hAnsiTheme="majorHAnsi" w:cs="BentonSans-Book"/>
                <w:sz w:val="22"/>
                <w:szCs w:val="22"/>
              </w:rPr>
              <w:t>Totale programma 11 – Altri servizi generali</w:t>
            </w:r>
          </w:p>
        </w:tc>
        <w:tc>
          <w:tcPr>
            <w:tcW w:w="739" w:type="pct"/>
            <w:shd w:val="clear" w:color="auto" w:fill="auto"/>
            <w:vAlign w:val="center"/>
          </w:tcPr>
          <w:p w14:paraId="10CA0AE5" w14:textId="74E3F7CB"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294.041,54</w:t>
            </w:r>
          </w:p>
        </w:tc>
        <w:tc>
          <w:tcPr>
            <w:tcW w:w="739" w:type="pct"/>
            <w:shd w:val="clear" w:color="auto" w:fill="auto"/>
            <w:vAlign w:val="center"/>
          </w:tcPr>
          <w:p w14:paraId="3210B787" w14:textId="68A62BBE"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112.760,00</w:t>
            </w:r>
          </w:p>
        </w:tc>
        <w:tc>
          <w:tcPr>
            <w:tcW w:w="739" w:type="pct"/>
            <w:shd w:val="clear" w:color="auto" w:fill="auto"/>
            <w:vAlign w:val="center"/>
          </w:tcPr>
          <w:p w14:paraId="465D82B2" w14:textId="49E901BF"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100.760,00</w:t>
            </w:r>
          </w:p>
        </w:tc>
        <w:tc>
          <w:tcPr>
            <w:tcW w:w="739" w:type="pct"/>
            <w:shd w:val="clear" w:color="auto" w:fill="auto"/>
            <w:vAlign w:val="center"/>
          </w:tcPr>
          <w:p w14:paraId="0C6BB98A" w14:textId="0AF4E18B" w:rsidR="001057C5" w:rsidRPr="001057C5" w:rsidRDefault="001057C5" w:rsidP="001057C5">
            <w:pPr>
              <w:jc w:val="right"/>
              <w:rPr>
                <w:rFonts w:asciiTheme="majorHAnsi" w:hAnsiTheme="majorHAnsi" w:cs="BentonSans-Book"/>
                <w:sz w:val="22"/>
                <w:szCs w:val="22"/>
              </w:rPr>
            </w:pPr>
            <w:r w:rsidRPr="001057C5">
              <w:rPr>
                <w:rFonts w:asciiTheme="majorHAnsi" w:hAnsiTheme="majorHAnsi" w:cs="BentonSans-Book"/>
                <w:noProof/>
                <w:sz w:val="20"/>
                <w:szCs w:val="20"/>
              </w:rPr>
              <w:t>507.561,54</w:t>
            </w:r>
          </w:p>
        </w:tc>
      </w:tr>
      <w:tr w:rsidR="001057C5" w:rsidRPr="00FD42F3" w14:paraId="43FCF524" w14:textId="77777777" w:rsidTr="001057C5">
        <w:trPr>
          <w:trHeight w:val="567"/>
        </w:trPr>
        <w:tc>
          <w:tcPr>
            <w:tcW w:w="2044" w:type="pct"/>
            <w:shd w:val="clear" w:color="auto" w:fill="F2DBDB" w:themeFill="accent2" w:themeFillTint="33"/>
            <w:vAlign w:val="center"/>
          </w:tcPr>
          <w:p w14:paraId="39387754" w14:textId="4E5F4893" w:rsidR="001057C5" w:rsidRPr="00D470EF" w:rsidRDefault="001057C5" w:rsidP="001057C5">
            <w:pPr>
              <w:rPr>
                <w:rFonts w:asciiTheme="majorHAnsi" w:hAnsiTheme="majorHAnsi" w:cs="BentonSans-Book"/>
                <w:b/>
                <w:sz w:val="22"/>
                <w:szCs w:val="22"/>
              </w:rPr>
            </w:pPr>
            <w:r w:rsidRPr="00D470EF">
              <w:rPr>
                <w:rFonts w:asciiTheme="majorHAnsi" w:hAnsiTheme="majorHAnsi" w:cs="BentonSans-Book"/>
                <w:b/>
                <w:sz w:val="22"/>
                <w:szCs w:val="22"/>
              </w:rPr>
              <w:t>Totale Missione 01– Servizi istituzionali, generali e di gestione</w:t>
            </w:r>
          </w:p>
        </w:tc>
        <w:tc>
          <w:tcPr>
            <w:tcW w:w="739" w:type="pct"/>
            <w:shd w:val="clear" w:color="auto" w:fill="F2DBDB" w:themeFill="accent2" w:themeFillTint="33"/>
            <w:vAlign w:val="center"/>
          </w:tcPr>
          <w:p w14:paraId="4646A343" w14:textId="6F7D4D36" w:rsidR="001057C5" w:rsidRPr="001057C5" w:rsidRDefault="001057C5" w:rsidP="001057C5">
            <w:pPr>
              <w:jc w:val="right"/>
              <w:rPr>
                <w:rFonts w:asciiTheme="majorHAnsi" w:eastAsia="Times New Roman" w:hAnsiTheme="majorHAnsi" w:cs="BentonSans-Book"/>
                <w:b/>
                <w:sz w:val="22"/>
                <w:szCs w:val="22"/>
              </w:rPr>
            </w:pPr>
            <w:r w:rsidRPr="001057C5">
              <w:rPr>
                <w:rFonts w:asciiTheme="majorHAnsi" w:eastAsia="Times New Roman" w:hAnsiTheme="majorHAnsi" w:cs="BentonSans-Book"/>
                <w:b/>
                <w:noProof/>
                <w:sz w:val="20"/>
                <w:szCs w:val="20"/>
              </w:rPr>
              <w:t>2.168.768,56</w:t>
            </w:r>
          </w:p>
        </w:tc>
        <w:tc>
          <w:tcPr>
            <w:tcW w:w="739" w:type="pct"/>
            <w:shd w:val="clear" w:color="auto" w:fill="F2DBDB" w:themeFill="accent2" w:themeFillTint="33"/>
            <w:vAlign w:val="center"/>
          </w:tcPr>
          <w:p w14:paraId="1EF221B3" w14:textId="350807E7" w:rsidR="001057C5" w:rsidRPr="001057C5" w:rsidRDefault="001057C5" w:rsidP="001057C5">
            <w:pPr>
              <w:jc w:val="right"/>
              <w:rPr>
                <w:rFonts w:asciiTheme="majorHAnsi" w:eastAsia="Times New Roman" w:hAnsiTheme="majorHAnsi" w:cs="BentonSans-Book"/>
                <w:b/>
                <w:sz w:val="22"/>
                <w:szCs w:val="22"/>
              </w:rPr>
            </w:pPr>
            <w:r w:rsidRPr="001057C5">
              <w:rPr>
                <w:rFonts w:asciiTheme="majorHAnsi" w:eastAsia="Times New Roman" w:hAnsiTheme="majorHAnsi" w:cs="BentonSans-Book"/>
                <w:b/>
                <w:noProof/>
                <w:sz w:val="20"/>
                <w:szCs w:val="20"/>
              </w:rPr>
              <w:t>1.873.635,59</w:t>
            </w:r>
          </w:p>
        </w:tc>
        <w:tc>
          <w:tcPr>
            <w:tcW w:w="739" w:type="pct"/>
            <w:shd w:val="clear" w:color="auto" w:fill="F2DBDB" w:themeFill="accent2" w:themeFillTint="33"/>
            <w:vAlign w:val="center"/>
          </w:tcPr>
          <w:p w14:paraId="4A039A22" w14:textId="1024095B" w:rsidR="001057C5" w:rsidRPr="001057C5" w:rsidRDefault="001057C5" w:rsidP="001057C5">
            <w:pPr>
              <w:jc w:val="right"/>
              <w:rPr>
                <w:rFonts w:asciiTheme="majorHAnsi" w:eastAsia="Times New Roman" w:hAnsiTheme="majorHAnsi" w:cs="BentonSans-Book"/>
                <w:b/>
                <w:sz w:val="22"/>
                <w:szCs w:val="22"/>
              </w:rPr>
            </w:pPr>
            <w:r w:rsidRPr="001057C5">
              <w:rPr>
                <w:rFonts w:asciiTheme="majorHAnsi" w:eastAsia="Times New Roman" w:hAnsiTheme="majorHAnsi" w:cs="BentonSans-Book"/>
                <w:b/>
                <w:noProof/>
                <w:sz w:val="20"/>
                <w:szCs w:val="20"/>
              </w:rPr>
              <w:t>1.949.766,22</w:t>
            </w:r>
            <w:r w:rsidRPr="001057C5">
              <w:rPr>
                <w:rFonts w:asciiTheme="majorHAnsi" w:eastAsia="Times New Roman" w:hAnsiTheme="majorHAnsi" w:cs="BentonSans-Book"/>
                <w:b/>
                <w:sz w:val="20"/>
                <w:szCs w:val="20"/>
              </w:rPr>
              <w:t xml:space="preserve"> </w:t>
            </w:r>
          </w:p>
        </w:tc>
        <w:tc>
          <w:tcPr>
            <w:tcW w:w="739" w:type="pct"/>
            <w:shd w:val="clear" w:color="auto" w:fill="F2DBDB" w:themeFill="accent2" w:themeFillTint="33"/>
            <w:vAlign w:val="center"/>
          </w:tcPr>
          <w:p w14:paraId="073CD67C" w14:textId="518792C4" w:rsidR="001057C5" w:rsidRPr="001057C5" w:rsidRDefault="001057C5" w:rsidP="001057C5">
            <w:pPr>
              <w:jc w:val="right"/>
              <w:rPr>
                <w:rFonts w:asciiTheme="majorHAnsi" w:hAnsiTheme="majorHAnsi" w:cs="BentonSans-Book"/>
                <w:b/>
                <w:sz w:val="22"/>
                <w:szCs w:val="22"/>
              </w:rPr>
            </w:pPr>
            <w:r w:rsidRPr="001057C5">
              <w:rPr>
                <w:rFonts w:asciiTheme="majorHAnsi" w:eastAsia="Times New Roman" w:hAnsiTheme="majorHAnsi" w:cs="BentonSans-Book"/>
                <w:b/>
                <w:noProof/>
                <w:sz w:val="20"/>
                <w:szCs w:val="20"/>
              </w:rPr>
              <w:t>5.992.170,37</w:t>
            </w:r>
          </w:p>
        </w:tc>
      </w:tr>
      <w:tr w:rsidR="001057C5" w:rsidRPr="000016D0" w14:paraId="729D38AA" w14:textId="77777777" w:rsidTr="001057C5">
        <w:trPr>
          <w:trHeight w:val="567"/>
        </w:trPr>
        <w:tc>
          <w:tcPr>
            <w:tcW w:w="2044" w:type="pct"/>
            <w:shd w:val="clear" w:color="auto" w:fill="auto"/>
            <w:vAlign w:val="center"/>
          </w:tcPr>
          <w:p w14:paraId="374B390A" w14:textId="1F0EFF58" w:rsidR="001057C5" w:rsidRPr="000016D0" w:rsidRDefault="001057C5" w:rsidP="001057C5">
            <w:pPr>
              <w:rPr>
                <w:rFonts w:asciiTheme="majorHAnsi" w:hAnsiTheme="majorHAnsi" w:cs="BentonSans-Book"/>
                <w:sz w:val="22"/>
                <w:szCs w:val="22"/>
              </w:rPr>
            </w:pPr>
            <w:r w:rsidRPr="000016D0">
              <w:rPr>
                <w:rFonts w:asciiTheme="majorHAnsi" w:hAnsiTheme="majorHAnsi" w:cs="BentonSans-Book"/>
                <w:sz w:val="22"/>
                <w:szCs w:val="22"/>
              </w:rPr>
              <w:t xml:space="preserve">di cui impegnato </w:t>
            </w:r>
          </w:p>
        </w:tc>
        <w:tc>
          <w:tcPr>
            <w:tcW w:w="739" w:type="pct"/>
            <w:shd w:val="clear" w:color="auto" w:fill="auto"/>
            <w:vAlign w:val="center"/>
          </w:tcPr>
          <w:p w14:paraId="5BD818A9" w14:textId="04E3EB30" w:rsidR="001057C5" w:rsidRPr="001057C5" w:rsidRDefault="001057C5" w:rsidP="001057C5">
            <w:pPr>
              <w:jc w:val="right"/>
              <w:rPr>
                <w:rFonts w:asciiTheme="majorHAnsi" w:hAnsiTheme="majorHAnsi" w:cs="Arial"/>
                <w:bCs/>
                <w:sz w:val="20"/>
                <w:szCs w:val="20"/>
              </w:rPr>
            </w:pPr>
            <w:r w:rsidRPr="001057C5">
              <w:rPr>
                <w:rFonts w:asciiTheme="majorHAnsi" w:hAnsiTheme="majorHAnsi" w:cs="Arial"/>
                <w:sz w:val="20"/>
                <w:szCs w:val="20"/>
              </w:rPr>
              <w:t>392.418,16</w:t>
            </w:r>
          </w:p>
        </w:tc>
        <w:tc>
          <w:tcPr>
            <w:tcW w:w="739" w:type="pct"/>
            <w:shd w:val="clear" w:color="auto" w:fill="auto"/>
            <w:vAlign w:val="center"/>
          </w:tcPr>
          <w:p w14:paraId="0C36F80B" w14:textId="56C26D86" w:rsidR="001057C5" w:rsidRPr="001057C5" w:rsidRDefault="001057C5" w:rsidP="001057C5">
            <w:pPr>
              <w:jc w:val="right"/>
              <w:rPr>
                <w:rFonts w:asciiTheme="majorHAnsi" w:hAnsiTheme="majorHAnsi" w:cs="Arial"/>
                <w:bCs/>
                <w:sz w:val="20"/>
                <w:szCs w:val="20"/>
              </w:rPr>
            </w:pPr>
            <w:r w:rsidRPr="001057C5">
              <w:rPr>
                <w:rFonts w:asciiTheme="majorHAnsi" w:hAnsiTheme="majorHAnsi" w:cs="Arial"/>
                <w:sz w:val="20"/>
                <w:szCs w:val="20"/>
              </w:rPr>
              <w:t>39.829,13</w:t>
            </w:r>
          </w:p>
        </w:tc>
        <w:tc>
          <w:tcPr>
            <w:tcW w:w="739" w:type="pct"/>
            <w:shd w:val="clear" w:color="auto" w:fill="auto"/>
            <w:vAlign w:val="center"/>
          </w:tcPr>
          <w:p w14:paraId="33D68002" w14:textId="54EAD23B" w:rsidR="001057C5" w:rsidRPr="001057C5" w:rsidRDefault="001057C5" w:rsidP="001057C5">
            <w:pPr>
              <w:jc w:val="right"/>
              <w:rPr>
                <w:rFonts w:asciiTheme="majorHAnsi" w:hAnsiTheme="majorHAnsi" w:cs="Arial"/>
                <w:bCs/>
                <w:sz w:val="20"/>
                <w:szCs w:val="20"/>
              </w:rPr>
            </w:pPr>
            <w:r w:rsidRPr="001057C5">
              <w:rPr>
                <w:rFonts w:asciiTheme="majorHAnsi" w:hAnsiTheme="majorHAnsi" w:cs="Arial"/>
                <w:sz w:val="20"/>
                <w:szCs w:val="20"/>
              </w:rPr>
              <w:t>26.971,74</w:t>
            </w:r>
          </w:p>
        </w:tc>
        <w:tc>
          <w:tcPr>
            <w:tcW w:w="739" w:type="pct"/>
            <w:shd w:val="clear" w:color="auto" w:fill="auto"/>
            <w:vAlign w:val="center"/>
          </w:tcPr>
          <w:p w14:paraId="46F9A78A" w14:textId="067582B5" w:rsidR="001057C5" w:rsidRPr="001057C5" w:rsidRDefault="001057C5" w:rsidP="001057C5">
            <w:pPr>
              <w:jc w:val="right"/>
              <w:rPr>
                <w:rFonts w:asciiTheme="majorHAnsi" w:hAnsiTheme="majorHAnsi" w:cs="Arial"/>
                <w:bCs/>
                <w:sz w:val="20"/>
                <w:szCs w:val="20"/>
              </w:rPr>
            </w:pPr>
          </w:p>
        </w:tc>
      </w:tr>
      <w:tr w:rsidR="001057C5" w:rsidRPr="000016D0" w14:paraId="56B3434B" w14:textId="77777777" w:rsidTr="001057C5">
        <w:trPr>
          <w:trHeight w:val="567"/>
        </w:trPr>
        <w:tc>
          <w:tcPr>
            <w:tcW w:w="2044" w:type="pct"/>
            <w:shd w:val="clear" w:color="auto" w:fill="auto"/>
            <w:vAlign w:val="center"/>
          </w:tcPr>
          <w:p w14:paraId="155F0D0B" w14:textId="1D669EB9" w:rsidR="001057C5" w:rsidRPr="000016D0" w:rsidRDefault="001057C5" w:rsidP="001057C5">
            <w:pPr>
              <w:rPr>
                <w:rFonts w:asciiTheme="majorHAnsi" w:hAnsiTheme="majorHAnsi" w:cs="BentonSans-Book"/>
                <w:sz w:val="22"/>
                <w:szCs w:val="22"/>
              </w:rPr>
            </w:pPr>
            <w:r w:rsidRPr="000016D0">
              <w:rPr>
                <w:rFonts w:asciiTheme="majorHAnsi" w:hAnsiTheme="majorHAnsi" w:cs="BentonSans-Book"/>
                <w:sz w:val="22"/>
                <w:szCs w:val="22"/>
              </w:rPr>
              <w:t xml:space="preserve">di cui FPV </w:t>
            </w:r>
          </w:p>
        </w:tc>
        <w:tc>
          <w:tcPr>
            <w:tcW w:w="739" w:type="pct"/>
            <w:shd w:val="clear" w:color="auto" w:fill="auto"/>
            <w:vAlign w:val="center"/>
          </w:tcPr>
          <w:p w14:paraId="7A840ECC" w14:textId="2B8CD138" w:rsidR="001057C5" w:rsidRPr="001057C5" w:rsidRDefault="001057C5" w:rsidP="001057C5">
            <w:pPr>
              <w:jc w:val="right"/>
              <w:rPr>
                <w:rFonts w:asciiTheme="majorHAnsi" w:hAnsiTheme="majorHAnsi" w:cs="Arial"/>
                <w:bCs/>
                <w:sz w:val="20"/>
                <w:szCs w:val="20"/>
              </w:rPr>
            </w:pPr>
            <w:r w:rsidRPr="001057C5">
              <w:rPr>
                <w:rFonts w:asciiTheme="majorHAnsi" w:hAnsiTheme="majorHAnsi" w:cs="Arial"/>
                <w:sz w:val="20"/>
                <w:szCs w:val="20"/>
              </w:rPr>
              <w:t>78.079,65</w:t>
            </w:r>
          </w:p>
        </w:tc>
        <w:tc>
          <w:tcPr>
            <w:tcW w:w="739" w:type="pct"/>
            <w:shd w:val="clear" w:color="auto" w:fill="auto"/>
            <w:vAlign w:val="center"/>
          </w:tcPr>
          <w:p w14:paraId="3738A3F7" w14:textId="2F19048B" w:rsidR="001057C5" w:rsidRPr="001057C5" w:rsidRDefault="001057C5" w:rsidP="001057C5">
            <w:pPr>
              <w:jc w:val="right"/>
              <w:rPr>
                <w:rFonts w:asciiTheme="majorHAnsi" w:hAnsiTheme="majorHAnsi" w:cs="Arial"/>
                <w:bCs/>
                <w:sz w:val="20"/>
                <w:szCs w:val="20"/>
              </w:rPr>
            </w:pPr>
            <w:r w:rsidRPr="001057C5">
              <w:rPr>
                <w:rFonts w:asciiTheme="majorHAnsi" w:hAnsiTheme="majorHAnsi" w:cs="Arial"/>
                <w:sz w:val="20"/>
                <w:szCs w:val="20"/>
              </w:rPr>
              <w:t>78.843,61</w:t>
            </w:r>
          </w:p>
        </w:tc>
        <w:tc>
          <w:tcPr>
            <w:tcW w:w="739" w:type="pct"/>
            <w:shd w:val="clear" w:color="auto" w:fill="auto"/>
            <w:vAlign w:val="center"/>
          </w:tcPr>
          <w:p w14:paraId="12F71E50" w14:textId="60B17DBA" w:rsidR="001057C5" w:rsidRPr="001057C5" w:rsidRDefault="001057C5" w:rsidP="001057C5">
            <w:pPr>
              <w:jc w:val="right"/>
              <w:rPr>
                <w:rFonts w:asciiTheme="majorHAnsi" w:hAnsiTheme="majorHAnsi" w:cs="Arial"/>
                <w:bCs/>
                <w:sz w:val="20"/>
                <w:szCs w:val="20"/>
              </w:rPr>
            </w:pPr>
            <w:r w:rsidRPr="001057C5">
              <w:rPr>
                <w:rFonts w:asciiTheme="majorHAnsi" w:hAnsiTheme="majorHAnsi" w:cs="Arial"/>
                <w:sz w:val="20"/>
                <w:szCs w:val="20"/>
              </w:rPr>
              <w:t>78.843,61</w:t>
            </w:r>
          </w:p>
        </w:tc>
        <w:tc>
          <w:tcPr>
            <w:tcW w:w="739" w:type="pct"/>
            <w:shd w:val="clear" w:color="auto" w:fill="auto"/>
            <w:vAlign w:val="center"/>
          </w:tcPr>
          <w:p w14:paraId="2D52A5E6" w14:textId="0C1F1676" w:rsidR="001057C5" w:rsidRPr="001057C5" w:rsidRDefault="001057C5" w:rsidP="001057C5">
            <w:pPr>
              <w:jc w:val="right"/>
              <w:rPr>
                <w:rFonts w:asciiTheme="majorHAnsi" w:hAnsiTheme="majorHAnsi" w:cs="Arial"/>
                <w:bCs/>
                <w:sz w:val="20"/>
                <w:szCs w:val="20"/>
              </w:rPr>
            </w:pPr>
          </w:p>
        </w:tc>
      </w:tr>
    </w:tbl>
    <w:p w14:paraId="49342A1D" w14:textId="29476364" w:rsidR="006836F9" w:rsidRPr="000016D0" w:rsidRDefault="006836F9" w:rsidP="008D5C4B">
      <w:pPr>
        <w:rPr>
          <w:rFonts w:asciiTheme="majorHAnsi" w:hAnsiTheme="majorHAnsi"/>
          <w:sz w:val="22"/>
          <w:szCs w:val="22"/>
        </w:rPr>
      </w:pPr>
      <w:r w:rsidRPr="000016D0">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1368"/>
        <w:gridCol w:w="1507"/>
        <w:gridCol w:w="1316"/>
        <w:gridCol w:w="1464"/>
      </w:tblGrid>
      <w:tr w:rsidR="00FD42F3" w:rsidRPr="00FD42F3" w14:paraId="79E2881C" w14:textId="77777777" w:rsidTr="002162AC">
        <w:trPr>
          <w:trHeight w:val="557"/>
        </w:trPr>
        <w:tc>
          <w:tcPr>
            <w:tcW w:w="5000" w:type="pct"/>
            <w:gridSpan w:val="5"/>
            <w:shd w:val="clear" w:color="auto" w:fill="F2DBDB" w:themeFill="accent2" w:themeFillTint="33"/>
            <w:vAlign w:val="center"/>
          </w:tcPr>
          <w:p w14:paraId="4F83445D" w14:textId="1A983E82" w:rsidR="00EC22D5" w:rsidRPr="00FD42F3" w:rsidRDefault="00EC22D5" w:rsidP="008D5C4B">
            <w:pPr>
              <w:rPr>
                <w:rFonts w:asciiTheme="majorHAnsi" w:hAnsiTheme="majorHAnsi" w:cs="BentonSans-Book"/>
              </w:rPr>
            </w:pPr>
            <w:r w:rsidRPr="00FD42F3">
              <w:rPr>
                <w:rFonts w:asciiTheme="majorHAnsi" w:hAnsiTheme="majorHAnsi" w:cs="BentonSans-Book"/>
                <w:b/>
              </w:rPr>
              <w:t>Missione 03 – Ordine pubblico e sicurezza</w:t>
            </w:r>
          </w:p>
        </w:tc>
      </w:tr>
      <w:tr w:rsidR="002162AC" w:rsidRPr="002F1CCC" w14:paraId="6501EC4E" w14:textId="77777777" w:rsidTr="002162AC">
        <w:trPr>
          <w:trHeight w:val="557"/>
        </w:trPr>
        <w:tc>
          <w:tcPr>
            <w:tcW w:w="2061" w:type="pct"/>
            <w:shd w:val="clear" w:color="auto" w:fill="F2DBDB" w:themeFill="accent2" w:themeFillTint="33"/>
            <w:vAlign w:val="center"/>
          </w:tcPr>
          <w:p w14:paraId="08DAFA81" w14:textId="77777777" w:rsidR="002162AC" w:rsidRPr="002F1CCC" w:rsidRDefault="002162AC" w:rsidP="002162AC">
            <w:pPr>
              <w:rPr>
                <w:rFonts w:asciiTheme="majorHAnsi" w:hAnsiTheme="majorHAnsi" w:cs="BentonSans-Book"/>
                <w:sz w:val="22"/>
                <w:szCs w:val="22"/>
              </w:rPr>
            </w:pPr>
            <w:r w:rsidRPr="002F1CCC">
              <w:rPr>
                <w:rFonts w:asciiTheme="majorHAnsi" w:hAnsiTheme="majorHAnsi" w:cs="BentonSans-Book"/>
                <w:sz w:val="22"/>
                <w:szCs w:val="22"/>
              </w:rPr>
              <w:t>Spese assegnate al finanziamento della missione e dei programmi associati</w:t>
            </w:r>
          </w:p>
        </w:tc>
        <w:tc>
          <w:tcPr>
            <w:tcW w:w="711" w:type="pct"/>
            <w:shd w:val="clear" w:color="auto" w:fill="F2DBDB" w:themeFill="accent2" w:themeFillTint="33"/>
            <w:vAlign w:val="center"/>
          </w:tcPr>
          <w:p w14:paraId="53C8DAFA" w14:textId="20B695A7" w:rsidR="002162AC" w:rsidRPr="002F1CCC" w:rsidRDefault="002162AC" w:rsidP="002162AC">
            <w:pPr>
              <w:jc w:val="center"/>
              <w:rPr>
                <w:rFonts w:asciiTheme="majorHAnsi" w:hAnsiTheme="majorHAnsi" w:cs="BentonSans-Book"/>
                <w:sz w:val="22"/>
                <w:szCs w:val="22"/>
              </w:rPr>
            </w:pPr>
            <w:r>
              <w:rPr>
                <w:rFonts w:ascii="Calibri" w:hAnsi="Calibri" w:cs="Arial"/>
                <w:b/>
                <w:bCs/>
              </w:rPr>
              <w:t>2021</w:t>
            </w:r>
          </w:p>
        </w:tc>
        <w:tc>
          <w:tcPr>
            <w:tcW w:w="783" w:type="pct"/>
            <w:shd w:val="clear" w:color="auto" w:fill="F2DBDB" w:themeFill="accent2" w:themeFillTint="33"/>
            <w:vAlign w:val="center"/>
          </w:tcPr>
          <w:p w14:paraId="5B857C2D" w14:textId="37B64C81" w:rsidR="002162AC" w:rsidRPr="002F1CCC" w:rsidRDefault="002162AC" w:rsidP="002162AC">
            <w:pPr>
              <w:jc w:val="center"/>
              <w:rPr>
                <w:rFonts w:asciiTheme="majorHAnsi" w:hAnsiTheme="majorHAnsi" w:cs="BentonSans-Book"/>
                <w:sz w:val="22"/>
                <w:szCs w:val="22"/>
              </w:rPr>
            </w:pPr>
            <w:r>
              <w:rPr>
                <w:rFonts w:ascii="Calibri" w:hAnsi="Calibri" w:cs="Arial"/>
                <w:b/>
                <w:bCs/>
              </w:rPr>
              <w:t>2022</w:t>
            </w:r>
          </w:p>
        </w:tc>
        <w:tc>
          <w:tcPr>
            <w:tcW w:w="684" w:type="pct"/>
            <w:shd w:val="clear" w:color="auto" w:fill="F2DBDB" w:themeFill="accent2" w:themeFillTint="33"/>
            <w:vAlign w:val="center"/>
          </w:tcPr>
          <w:p w14:paraId="2AF9BA4B" w14:textId="40F37AB7" w:rsidR="002162AC" w:rsidRPr="002F1CCC" w:rsidRDefault="002162AC" w:rsidP="002162AC">
            <w:pPr>
              <w:jc w:val="center"/>
              <w:rPr>
                <w:rFonts w:asciiTheme="majorHAnsi" w:hAnsiTheme="majorHAnsi" w:cs="BentonSans-Book"/>
                <w:sz w:val="22"/>
                <w:szCs w:val="22"/>
              </w:rPr>
            </w:pPr>
            <w:r>
              <w:rPr>
                <w:rFonts w:ascii="Calibri" w:hAnsi="Calibri" w:cs="Arial"/>
                <w:b/>
                <w:bCs/>
              </w:rPr>
              <w:t>2023</w:t>
            </w:r>
          </w:p>
        </w:tc>
        <w:tc>
          <w:tcPr>
            <w:tcW w:w="761" w:type="pct"/>
            <w:shd w:val="clear" w:color="auto" w:fill="F2DBDB" w:themeFill="accent2" w:themeFillTint="33"/>
            <w:vAlign w:val="center"/>
          </w:tcPr>
          <w:p w14:paraId="496C90F5" w14:textId="64FEB553" w:rsidR="002162AC" w:rsidRPr="002F1CCC" w:rsidRDefault="002162AC" w:rsidP="002162AC">
            <w:pPr>
              <w:jc w:val="center"/>
              <w:rPr>
                <w:rFonts w:asciiTheme="majorHAnsi" w:hAnsiTheme="majorHAnsi" w:cs="BentonSans-Book"/>
                <w:sz w:val="22"/>
                <w:szCs w:val="22"/>
              </w:rPr>
            </w:pPr>
            <w:r>
              <w:rPr>
                <w:rFonts w:ascii="Calibri" w:hAnsi="Calibri" w:cs="Arial"/>
                <w:b/>
                <w:bCs/>
              </w:rPr>
              <w:t>totale triennio</w:t>
            </w:r>
          </w:p>
        </w:tc>
      </w:tr>
      <w:tr w:rsidR="006063F2" w:rsidRPr="002F1CCC" w14:paraId="0F5054F9" w14:textId="77777777" w:rsidTr="00AA4FA4">
        <w:trPr>
          <w:trHeight w:val="557"/>
        </w:trPr>
        <w:tc>
          <w:tcPr>
            <w:tcW w:w="2061" w:type="pct"/>
            <w:shd w:val="clear" w:color="auto" w:fill="auto"/>
            <w:vAlign w:val="center"/>
          </w:tcPr>
          <w:p w14:paraId="15D35C5B" w14:textId="77777777" w:rsidR="006063F2" w:rsidRPr="002F1CCC" w:rsidRDefault="006063F2" w:rsidP="006063F2">
            <w:pPr>
              <w:rPr>
                <w:rFonts w:asciiTheme="majorHAnsi" w:hAnsiTheme="majorHAnsi" w:cs="BentonSans-Book"/>
                <w:sz w:val="22"/>
                <w:szCs w:val="22"/>
              </w:rPr>
            </w:pPr>
            <w:r w:rsidRPr="002F1CCC">
              <w:rPr>
                <w:rFonts w:asciiTheme="majorHAnsi" w:hAnsiTheme="majorHAnsi" w:cs="BentonSans-Book"/>
                <w:sz w:val="22"/>
                <w:szCs w:val="22"/>
              </w:rPr>
              <w:t>Titolo1 – Spese correnti</w:t>
            </w:r>
          </w:p>
        </w:tc>
        <w:tc>
          <w:tcPr>
            <w:tcW w:w="711" w:type="pct"/>
            <w:shd w:val="clear" w:color="auto" w:fill="auto"/>
            <w:vAlign w:val="center"/>
          </w:tcPr>
          <w:p w14:paraId="688AD7BD" w14:textId="027C3CF4"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226.667,30</w:t>
            </w:r>
          </w:p>
        </w:tc>
        <w:tc>
          <w:tcPr>
            <w:tcW w:w="783" w:type="pct"/>
            <w:shd w:val="clear" w:color="auto" w:fill="auto"/>
            <w:vAlign w:val="center"/>
          </w:tcPr>
          <w:p w14:paraId="31834ED8" w14:textId="733B1403"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218.038,94</w:t>
            </w:r>
          </w:p>
        </w:tc>
        <w:tc>
          <w:tcPr>
            <w:tcW w:w="684" w:type="pct"/>
            <w:shd w:val="clear" w:color="auto" w:fill="auto"/>
            <w:vAlign w:val="center"/>
          </w:tcPr>
          <w:p w14:paraId="15747E80" w14:textId="3C7B99D9"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218.266,94</w:t>
            </w:r>
          </w:p>
        </w:tc>
        <w:tc>
          <w:tcPr>
            <w:tcW w:w="761" w:type="pct"/>
            <w:shd w:val="clear" w:color="auto" w:fill="auto"/>
            <w:vAlign w:val="center"/>
          </w:tcPr>
          <w:p w14:paraId="3125B9A9" w14:textId="6CC9F3D2"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662.973,18</w:t>
            </w:r>
          </w:p>
        </w:tc>
      </w:tr>
      <w:tr w:rsidR="006063F2" w:rsidRPr="002F1CCC" w14:paraId="2899CE87" w14:textId="77777777" w:rsidTr="00AA4FA4">
        <w:trPr>
          <w:trHeight w:val="557"/>
        </w:trPr>
        <w:tc>
          <w:tcPr>
            <w:tcW w:w="2061" w:type="pct"/>
            <w:shd w:val="clear" w:color="auto" w:fill="auto"/>
            <w:vAlign w:val="center"/>
          </w:tcPr>
          <w:p w14:paraId="17D8A05D" w14:textId="77777777" w:rsidR="006063F2" w:rsidRPr="002F1CCC" w:rsidRDefault="006063F2" w:rsidP="006063F2">
            <w:pPr>
              <w:rPr>
                <w:rFonts w:asciiTheme="majorHAnsi" w:hAnsiTheme="majorHAnsi" w:cs="BentonSans-Book"/>
                <w:sz w:val="22"/>
                <w:szCs w:val="22"/>
              </w:rPr>
            </w:pPr>
            <w:r w:rsidRPr="002F1CCC">
              <w:rPr>
                <w:rFonts w:asciiTheme="majorHAnsi" w:hAnsiTheme="majorHAnsi" w:cs="BentonSans-Book"/>
                <w:sz w:val="22"/>
                <w:szCs w:val="22"/>
              </w:rPr>
              <w:t>Titolo 2 – Spese in conto capitale</w:t>
            </w:r>
          </w:p>
        </w:tc>
        <w:tc>
          <w:tcPr>
            <w:tcW w:w="711" w:type="pct"/>
            <w:shd w:val="clear" w:color="auto" w:fill="auto"/>
            <w:vAlign w:val="center"/>
          </w:tcPr>
          <w:p w14:paraId="6C8CC355" w14:textId="1A9B9EE6"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226.667,30</w:t>
            </w:r>
            <w:r w:rsidRPr="006063F2">
              <w:rPr>
                <w:rFonts w:asciiTheme="majorHAnsi" w:hAnsiTheme="majorHAnsi" w:cs="BentonSans-Book"/>
                <w:sz w:val="20"/>
                <w:szCs w:val="20"/>
              </w:rPr>
              <w:t xml:space="preserve"> </w:t>
            </w:r>
          </w:p>
        </w:tc>
        <w:tc>
          <w:tcPr>
            <w:tcW w:w="783" w:type="pct"/>
            <w:shd w:val="clear" w:color="auto" w:fill="auto"/>
            <w:vAlign w:val="center"/>
          </w:tcPr>
          <w:p w14:paraId="6F2E92E1" w14:textId="5F2BAEB3"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c>
          <w:tcPr>
            <w:tcW w:w="684" w:type="pct"/>
            <w:shd w:val="clear" w:color="auto" w:fill="auto"/>
            <w:vAlign w:val="center"/>
          </w:tcPr>
          <w:p w14:paraId="68C5BD71" w14:textId="29D9FE5E"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c>
          <w:tcPr>
            <w:tcW w:w="761" w:type="pct"/>
            <w:shd w:val="clear" w:color="auto" w:fill="auto"/>
            <w:vAlign w:val="center"/>
          </w:tcPr>
          <w:p w14:paraId="05019410" w14:textId="2B0020DC"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77.524,96</w:t>
            </w:r>
          </w:p>
        </w:tc>
      </w:tr>
      <w:tr w:rsidR="006063F2" w:rsidRPr="002F1CCC" w14:paraId="4D664FEF" w14:textId="77777777" w:rsidTr="00AA4FA4">
        <w:trPr>
          <w:trHeight w:val="557"/>
        </w:trPr>
        <w:tc>
          <w:tcPr>
            <w:tcW w:w="2061" w:type="pct"/>
            <w:shd w:val="clear" w:color="auto" w:fill="auto"/>
            <w:vAlign w:val="center"/>
          </w:tcPr>
          <w:p w14:paraId="2F94EB08" w14:textId="77777777" w:rsidR="006063F2" w:rsidRPr="002F1CCC" w:rsidRDefault="006063F2" w:rsidP="006063F2">
            <w:pPr>
              <w:rPr>
                <w:rFonts w:asciiTheme="majorHAnsi" w:hAnsiTheme="majorHAnsi" w:cs="BentonSans-Book"/>
                <w:sz w:val="22"/>
                <w:szCs w:val="22"/>
              </w:rPr>
            </w:pPr>
            <w:r w:rsidRPr="002F1CCC">
              <w:rPr>
                <w:rFonts w:asciiTheme="majorHAnsi" w:hAnsiTheme="majorHAnsi" w:cs="BentonSans-Book"/>
                <w:sz w:val="22"/>
                <w:szCs w:val="22"/>
              </w:rPr>
              <w:t>Titolo 3 – Spese per incremento di attività finanziarie</w:t>
            </w:r>
          </w:p>
        </w:tc>
        <w:tc>
          <w:tcPr>
            <w:tcW w:w="711" w:type="pct"/>
            <w:shd w:val="clear" w:color="auto" w:fill="auto"/>
            <w:vAlign w:val="center"/>
          </w:tcPr>
          <w:p w14:paraId="7F097183" w14:textId="3EF9610D"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c>
          <w:tcPr>
            <w:tcW w:w="783" w:type="pct"/>
            <w:shd w:val="clear" w:color="auto" w:fill="auto"/>
            <w:vAlign w:val="center"/>
          </w:tcPr>
          <w:p w14:paraId="2854A61A" w14:textId="000D145B"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c>
          <w:tcPr>
            <w:tcW w:w="684" w:type="pct"/>
            <w:shd w:val="clear" w:color="auto" w:fill="auto"/>
            <w:vAlign w:val="center"/>
          </w:tcPr>
          <w:p w14:paraId="5275027E" w14:textId="10D2985D"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c>
          <w:tcPr>
            <w:tcW w:w="761" w:type="pct"/>
            <w:shd w:val="clear" w:color="auto" w:fill="auto"/>
            <w:vAlign w:val="center"/>
          </w:tcPr>
          <w:p w14:paraId="6DED8DD0" w14:textId="7A2BEF31"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r>
      <w:tr w:rsidR="006063F2" w:rsidRPr="002F1CCC" w14:paraId="04AD011E" w14:textId="77777777" w:rsidTr="00AA4FA4">
        <w:trPr>
          <w:trHeight w:val="557"/>
        </w:trPr>
        <w:tc>
          <w:tcPr>
            <w:tcW w:w="2061" w:type="pct"/>
            <w:shd w:val="clear" w:color="auto" w:fill="auto"/>
            <w:vAlign w:val="center"/>
          </w:tcPr>
          <w:p w14:paraId="691568E6" w14:textId="77777777" w:rsidR="006063F2" w:rsidRPr="002F1CCC" w:rsidRDefault="006063F2" w:rsidP="006063F2">
            <w:pPr>
              <w:rPr>
                <w:rFonts w:asciiTheme="majorHAnsi" w:hAnsiTheme="majorHAnsi" w:cs="BentonSans-Book"/>
                <w:sz w:val="22"/>
                <w:szCs w:val="22"/>
              </w:rPr>
            </w:pPr>
            <w:r w:rsidRPr="002F1CCC">
              <w:rPr>
                <w:rFonts w:asciiTheme="majorHAnsi" w:hAnsiTheme="majorHAnsi" w:cs="BentonSans-Book"/>
                <w:sz w:val="22"/>
                <w:szCs w:val="22"/>
              </w:rPr>
              <w:t>Titolo 4 – Rimborso di prestiti</w:t>
            </w:r>
          </w:p>
        </w:tc>
        <w:tc>
          <w:tcPr>
            <w:tcW w:w="711" w:type="pct"/>
            <w:shd w:val="clear" w:color="auto" w:fill="auto"/>
            <w:vAlign w:val="center"/>
          </w:tcPr>
          <w:p w14:paraId="75664107" w14:textId="02841645"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c>
          <w:tcPr>
            <w:tcW w:w="783" w:type="pct"/>
            <w:shd w:val="clear" w:color="auto" w:fill="auto"/>
            <w:vAlign w:val="center"/>
          </w:tcPr>
          <w:p w14:paraId="6ED9A4F3" w14:textId="205712E2"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c>
          <w:tcPr>
            <w:tcW w:w="684" w:type="pct"/>
            <w:shd w:val="clear" w:color="auto" w:fill="auto"/>
            <w:vAlign w:val="center"/>
          </w:tcPr>
          <w:p w14:paraId="2E99DE69" w14:textId="477C3C53"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c>
          <w:tcPr>
            <w:tcW w:w="761" w:type="pct"/>
            <w:shd w:val="clear" w:color="auto" w:fill="auto"/>
            <w:vAlign w:val="center"/>
          </w:tcPr>
          <w:p w14:paraId="5FF63DC8" w14:textId="04230CEE" w:rsidR="006063F2" w:rsidRPr="006063F2" w:rsidRDefault="006063F2" w:rsidP="006063F2">
            <w:pPr>
              <w:jc w:val="right"/>
              <w:rPr>
                <w:rFonts w:asciiTheme="majorHAnsi" w:hAnsiTheme="majorHAnsi" w:cs="BentonSans-Book"/>
                <w:sz w:val="22"/>
                <w:szCs w:val="22"/>
              </w:rPr>
            </w:pPr>
            <w:r w:rsidRPr="006063F2">
              <w:rPr>
                <w:rFonts w:asciiTheme="majorHAnsi" w:hAnsiTheme="majorHAnsi" w:cs="BentonSans-Book"/>
                <w:noProof/>
                <w:sz w:val="20"/>
                <w:szCs w:val="20"/>
              </w:rPr>
              <w:t>0,00</w:t>
            </w:r>
          </w:p>
        </w:tc>
      </w:tr>
      <w:tr w:rsidR="006063F2" w:rsidRPr="002F1CCC" w14:paraId="191E133C" w14:textId="77777777" w:rsidTr="00AA4FA4">
        <w:trPr>
          <w:trHeight w:val="557"/>
        </w:trPr>
        <w:tc>
          <w:tcPr>
            <w:tcW w:w="2061" w:type="pct"/>
            <w:shd w:val="clear" w:color="auto" w:fill="auto"/>
            <w:vAlign w:val="center"/>
          </w:tcPr>
          <w:p w14:paraId="7C109F1B" w14:textId="77777777" w:rsidR="006063F2" w:rsidRPr="002F1CCC" w:rsidRDefault="006063F2" w:rsidP="006063F2">
            <w:pPr>
              <w:rPr>
                <w:rFonts w:asciiTheme="majorHAnsi" w:hAnsiTheme="majorHAnsi" w:cs="BentonSans-Book"/>
                <w:b/>
                <w:sz w:val="22"/>
                <w:szCs w:val="22"/>
              </w:rPr>
            </w:pPr>
            <w:r w:rsidRPr="002F1CCC">
              <w:rPr>
                <w:rFonts w:asciiTheme="majorHAnsi" w:hAnsiTheme="majorHAnsi" w:cs="BentonSans-Book"/>
                <w:b/>
                <w:sz w:val="22"/>
                <w:szCs w:val="22"/>
              </w:rPr>
              <w:t>Totale Spese Missione</w:t>
            </w:r>
          </w:p>
        </w:tc>
        <w:tc>
          <w:tcPr>
            <w:tcW w:w="711" w:type="pct"/>
            <w:shd w:val="clear" w:color="auto" w:fill="auto"/>
            <w:vAlign w:val="center"/>
          </w:tcPr>
          <w:p w14:paraId="24B4CC64" w14:textId="4FB3B298" w:rsidR="006063F2" w:rsidRPr="006063F2" w:rsidRDefault="006063F2" w:rsidP="006063F2">
            <w:pPr>
              <w:jc w:val="right"/>
              <w:rPr>
                <w:rFonts w:asciiTheme="majorHAnsi" w:eastAsia="Times New Roman" w:hAnsiTheme="majorHAnsi" w:cs="BentonSans-Book"/>
                <w:b/>
                <w:sz w:val="22"/>
                <w:szCs w:val="22"/>
              </w:rPr>
            </w:pPr>
            <w:r w:rsidRPr="006063F2">
              <w:rPr>
                <w:rFonts w:asciiTheme="majorHAnsi" w:eastAsia="Times New Roman" w:hAnsiTheme="majorHAnsi" w:cs="BentonSans-Book"/>
                <w:b/>
                <w:noProof/>
                <w:sz w:val="20"/>
                <w:szCs w:val="20"/>
              </w:rPr>
              <w:t>304.192,26</w:t>
            </w:r>
          </w:p>
        </w:tc>
        <w:tc>
          <w:tcPr>
            <w:tcW w:w="783" w:type="pct"/>
            <w:shd w:val="clear" w:color="auto" w:fill="auto"/>
            <w:vAlign w:val="center"/>
          </w:tcPr>
          <w:p w14:paraId="4711DC4A" w14:textId="3BD74A89" w:rsidR="006063F2" w:rsidRPr="006063F2" w:rsidRDefault="006063F2" w:rsidP="006063F2">
            <w:pPr>
              <w:jc w:val="right"/>
              <w:rPr>
                <w:rFonts w:asciiTheme="majorHAnsi" w:eastAsia="Times New Roman" w:hAnsiTheme="majorHAnsi" w:cs="BentonSans-Book"/>
                <w:b/>
                <w:sz w:val="22"/>
                <w:szCs w:val="22"/>
              </w:rPr>
            </w:pPr>
            <w:r w:rsidRPr="006063F2">
              <w:rPr>
                <w:rFonts w:asciiTheme="majorHAnsi" w:eastAsia="Times New Roman" w:hAnsiTheme="majorHAnsi" w:cs="BentonSans-Book"/>
                <w:b/>
                <w:noProof/>
                <w:sz w:val="20"/>
                <w:szCs w:val="20"/>
              </w:rPr>
              <w:t>218.038,94</w:t>
            </w:r>
          </w:p>
        </w:tc>
        <w:tc>
          <w:tcPr>
            <w:tcW w:w="684" w:type="pct"/>
            <w:shd w:val="clear" w:color="auto" w:fill="auto"/>
            <w:vAlign w:val="center"/>
          </w:tcPr>
          <w:p w14:paraId="133CD30F" w14:textId="4D533107" w:rsidR="006063F2" w:rsidRPr="006063F2" w:rsidRDefault="006063F2" w:rsidP="006063F2">
            <w:pPr>
              <w:jc w:val="right"/>
              <w:rPr>
                <w:rFonts w:asciiTheme="majorHAnsi" w:eastAsia="Times New Roman" w:hAnsiTheme="majorHAnsi" w:cs="BentonSans-Book"/>
                <w:b/>
                <w:sz w:val="22"/>
                <w:szCs w:val="22"/>
              </w:rPr>
            </w:pPr>
            <w:r w:rsidRPr="006063F2">
              <w:rPr>
                <w:rFonts w:asciiTheme="majorHAnsi" w:eastAsia="Times New Roman" w:hAnsiTheme="majorHAnsi" w:cs="BentonSans-Book"/>
                <w:b/>
                <w:noProof/>
                <w:sz w:val="20"/>
                <w:szCs w:val="20"/>
              </w:rPr>
              <w:t>218.266,94</w:t>
            </w:r>
          </w:p>
        </w:tc>
        <w:tc>
          <w:tcPr>
            <w:tcW w:w="761" w:type="pct"/>
            <w:shd w:val="clear" w:color="auto" w:fill="auto"/>
            <w:vAlign w:val="center"/>
          </w:tcPr>
          <w:p w14:paraId="1F79A790" w14:textId="0B8CA96C" w:rsidR="006063F2" w:rsidRPr="006063F2" w:rsidRDefault="006063F2" w:rsidP="006063F2">
            <w:pPr>
              <w:jc w:val="right"/>
              <w:rPr>
                <w:rFonts w:asciiTheme="majorHAnsi" w:hAnsiTheme="majorHAnsi" w:cs="BentonSans-Book"/>
                <w:b/>
                <w:sz w:val="22"/>
                <w:szCs w:val="22"/>
              </w:rPr>
            </w:pPr>
            <w:r w:rsidRPr="006063F2">
              <w:rPr>
                <w:rFonts w:asciiTheme="majorHAnsi" w:eastAsia="Times New Roman" w:hAnsiTheme="majorHAnsi" w:cs="BentonSans-Book"/>
                <w:b/>
                <w:noProof/>
                <w:sz w:val="20"/>
                <w:szCs w:val="20"/>
              </w:rPr>
              <w:t>740.498,14</w:t>
            </w:r>
          </w:p>
        </w:tc>
      </w:tr>
      <w:tr w:rsidR="002162AC" w:rsidRPr="002F1CCC" w14:paraId="0969DBEE" w14:textId="77777777" w:rsidTr="002162AC">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208FCB3" w14:textId="77777777" w:rsidR="002162AC" w:rsidRPr="002162AC" w:rsidRDefault="002162AC" w:rsidP="002162AC">
            <w:pPr>
              <w:rPr>
                <w:rFonts w:asciiTheme="majorHAnsi" w:hAnsiTheme="majorHAnsi" w:cs="BentonSans-Book"/>
                <w:sz w:val="22"/>
                <w:szCs w:val="22"/>
              </w:rPr>
            </w:pPr>
            <w:r w:rsidRPr="002162AC">
              <w:rPr>
                <w:rFonts w:asciiTheme="majorHAnsi" w:hAnsiTheme="majorHAnsi" w:cs="BentonSans-Book"/>
                <w:sz w:val="22"/>
                <w:szCs w:val="22"/>
              </w:rPr>
              <w:t>Spese impiegate distinte per programmi associati</w:t>
            </w:r>
          </w:p>
        </w:tc>
        <w:tc>
          <w:tcPr>
            <w:tcW w:w="71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DD31F78" w14:textId="640CE4B3" w:rsidR="002162AC" w:rsidRPr="002162AC" w:rsidRDefault="002162AC" w:rsidP="002162AC">
            <w:pPr>
              <w:jc w:val="center"/>
              <w:rPr>
                <w:rFonts w:asciiTheme="majorHAnsi" w:eastAsia="Times New Roman" w:hAnsiTheme="majorHAnsi" w:cs="BentonSans-Book"/>
                <w:noProof/>
                <w:sz w:val="22"/>
                <w:szCs w:val="22"/>
              </w:rPr>
            </w:pPr>
            <w:r w:rsidRPr="002162AC">
              <w:rPr>
                <w:rFonts w:ascii="Calibri" w:hAnsi="Calibri" w:cs="Arial"/>
                <w:b/>
                <w:bCs/>
              </w:rPr>
              <w:t>2021</w:t>
            </w:r>
          </w:p>
        </w:tc>
        <w:tc>
          <w:tcPr>
            <w:tcW w:w="78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76AFA29" w14:textId="0D94F3AA" w:rsidR="002162AC" w:rsidRPr="002162AC" w:rsidRDefault="002162AC" w:rsidP="002162AC">
            <w:pPr>
              <w:jc w:val="center"/>
              <w:rPr>
                <w:rFonts w:asciiTheme="majorHAnsi" w:eastAsia="Times New Roman" w:hAnsiTheme="majorHAnsi" w:cs="BentonSans-Book"/>
                <w:noProof/>
                <w:sz w:val="22"/>
                <w:szCs w:val="22"/>
              </w:rPr>
            </w:pPr>
            <w:r w:rsidRPr="002162AC">
              <w:rPr>
                <w:rFonts w:ascii="Calibri" w:hAnsi="Calibri" w:cs="Arial"/>
                <w:b/>
                <w:bCs/>
              </w:rPr>
              <w:t>2022</w:t>
            </w:r>
          </w:p>
        </w:tc>
        <w:tc>
          <w:tcPr>
            <w:tcW w:w="68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E0BE03E" w14:textId="12212648" w:rsidR="002162AC" w:rsidRPr="002162AC" w:rsidRDefault="002162AC" w:rsidP="002162AC">
            <w:pPr>
              <w:jc w:val="center"/>
              <w:rPr>
                <w:rFonts w:asciiTheme="majorHAnsi" w:eastAsia="Times New Roman" w:hAnsiTheme="majorHAnsi" w:cs="BentonSans-Book"/>
                <w:noProof/>
                <w:sz w:val="22"/>
                <w:szCs w:val="22"/>
              </w:rPr>
            </w:pPr>
            <w:r w:rsidRPr="002162AC">
              <w:rPr>
                <w:rFonts w:ascii="Calibri" w:hAnsi="Calibri" w:cs="Arial"/>
                <w:b/>
                <w:bCs/>
              </w:rPr>
              <w:t>2023</w:t>
            </w:r>
          </w:p>
        </w:tc>
        <w:tc>
          <w:tcPr>
            <w:tcW w:w="76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8A69332" w14:textId="5D41DB20" w:rsidR="002162AC" w:rsidRPr="002162AC" w:rsidRDefault="002162AC" w:rsidP="002162AC">
            <w:pPr>
              <w:jc w:val="center"/>
              <w:rPr>
                <w:rFonts w:asciiTheme="majorHAnsi" w:eastAsia="Times New Roman" w:hAnsiTheme="majorHAnsi" w:cs="BentonSans-Book"/>
                <w:noProof/>
                <w:sz w:val="22"/>
                <w:szCs w:val="22"/>
              </w:rPr>
            </w:pPr>
            <w:r w:rsidRPr="002162AC">
              <w:rPr>
                <w:rFonts w:ascii="Calibri" w:hAnsi="Calibri" w:cs="Arial"/>
                <w:b/>
                <w:bCs/>
              </w:rPr>
              <w:t>totale triennio</w:t>
            </w:r>
          </w:p>
        </w:tc>
      </w:tr>
      <w:tr w:rsidR="006063F2" w:rsidRPr="002F1CCC" w14:paraId="1F263AF7" w14:textId="77777777" w:rsidTr="00AA4FA4">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3D26E91E" w14:textId="5324CB49" w:rsidR="006063F2" w:rsidRPr="002F1CCC" w:rsidRDefault="006063F2" w:rsidP="006063F2">
            <w:pPr>
              <w:rPr>
                <w:rFonts w:asciiTheme="majorHAnsi" w:hAnsiTheme="majorHAnsi" w:cs="BentonSans-Book"/>
                <w:sz w:val="22"/>
                <w:szCs w:val="22"/>
              </w:rPr>
            </w:pPr>
            <w:r w:rsidRPr="004B0400">
              <w:rPr>
                <w:rFonts w:ascii="Calibri" w:hAnsi="Calibri" w:cs="Calibri"/>
              </w:rPr>
              <w:t>Totale programma 01 -  Polizia locale e amministrativa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18C9EB75" w14:textId="5524069C" w:rsidR="006063F2" w:rsidRPr="006063F2" w:rsidRDefault="006063F2" w:rsidP="006063F2">
            <w:pPr>
              <w:jc w:val="right"/>
              <w:rPr>
                <w:rFonts w:asciiTheme="majorHAnsi" w:eastAsia="Times New Roman" w:hAnsiTheme="majorHAnsi" w:cs="BentonSans-Book"/>
                <w:noProof/>
                <w:sz w:val="22"/>
                <w:szCs w:val="22"/>
              </w:rPr>
            </w:pPr>
            <w:r w:rsidRPr="006063F2">
              <w:rPr>
                <w:rFonts w:asciiTheme="majorHAnsi" w:hAnsiTheme="majorHAnsi" w:cs="BentonSans-Book"/>
                <w:noProof/>
                <w:sz w:val="20"/>
                <w:szCs w:val="20"/>
              </w:rPr>
              <w:t>231.767,30</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155AACE4" w14:textId="621E68BC" w:rsidR="006063F2" w:rsidRPr="006063F2" w:rsidRDefault="006063F2" w:rsidP="006063F2">
            <w:pPr>
              <w:jc w:val="right"/>
              <w:rPr>
                <w:rFonts w:asciiTheme="majorHAnsi" w:eastAsia="Times New Roman" w:hAnsiTheme="majorHAnsi" w:cs="BentonSans-Book"/>
                <w:noProof/>
                <w:sz w:val="22"/>
                <w:szCs w:val="22"/>
              </w:rPr>
            </w:pPr>
            <w:r w:rsidRPr="006063F2">
              <w:rPr>
                <w:rFonts w:asciiTheme="majorHAnsi" w:hAnsiTheme="majorHAnsi" w:cs="BentonSans-Book"/>
                <w:noProof/>
                <w:sz w:val="20"/>
                <w:szCs w:val="20"/>
              </w:rPr>
              <w:t>213.038,94</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2A761F2" w14:textId="43A4DAE0" w:rsidR="006063F2" w:rsidRPr="006063F2" w:rsidRDefault="006063F2" w:rsidP="006063F2">
            <w:pPr>
              <w:jc w:val="right"/>
              <w:rPr>
                <w:rFonts w:asciiTheme="majorHAnsi" w:eastAsia="Times New Roman" w:hAnsiTheme="majorHAnsi" w:cs="BentonSans-Book"/>
                <w:noProof/>
                <w:sz w:val="22"/>
                <w:szCs w:val="22"/>
              </w:rPr>
            </w:pPr>
            <w:r w:rsidRPr="006063F2">
              <w:rPr>
                <w:rFonts w:asciiTheme="majorHAnsi" w:hAnsiTheme="majorHAnsi" w:cs="BentonSans-Book"/>
                <w:noProof/>
                <w:sz w:val="20"/>
                <w:szCs w:val="20"/>
              </w:rPr>
              <w:t>213.266,94</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A6566D0" w14:textId="266D9067" w:rsidR="006063F2" w:rsidRPr="006063F2" w:rsidRDefault="006063F2" w:rsidP="006063F2">
            <w:pPr>
              <w:jc w:val="right"/>
              <w:rPr>
                <w:rFonts w:asciiTheme="majorHAnsi" w:eastAsia="Times New Roman" w:hAnsiTheme="majorHAnsi" w:cs="BentonSans-Book"/>
                <w:noProof/>
                <w:sz w:val="22"/>
                <w:szCs w:val="22"/>
              </w:rPr>
            </w:pPr>
            <w:r w:rsidRPr="006063F2">
              <w:rPr>
                <w:rFonts w:asciiTheme="majorHAnsi" w:hAnsiTheme="majorHAnsi" w:cs="BentonSans-Book"/>
                <w:noProof/>
                <w:sz w:val="20"/>
                <w:szCs w:val="20"/>
              </w:rPr>
              <w:t>658.073,18</w:t>
            </w:r>
          </w:p>
        </w:tc>
      </w:tr>
      <w:tr w:rsidR="006063F2" w:rsidRPr="002F1CCC" w14:paraId="720431C3" w14:textId="77777777" w:rsidTr="00AA4FA4">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18B0E3E2" w14:textId="5DD5969D" w:rsidR="006063F2" w:rsidRPr="002F1CCC" w:rsidRDefault="006063F2" w:rsidP="006063F2">
            <w:pPr>
              <w:rPr>
                <w:rFonts w:asciiTheme="majorHAnsi" w:hAnsiTheme="majorHAnsi" w:cs="BentonSans-Book"/>
                <w:sz w:val="22"/>
                <w:szCs w:val="22"/>
              </w:rPr>
            </w:pPr>
            <w:r w:rsidRPr="004B0400">
              <w:rPr>
                <w:rFonts w:ascii="Calibri" w:hAnsi="Calibri" w:cs="Calibri"/>
              </w:rPr>
              <w:t>Totale programma 02 – Sistema integrato di sicurezza urbana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552319E3" w14:textId="54498EC4" w:rsidR="006063F2" w:rsidRPr="006063F2" w:rsidRDefault="006063F2" w:rsidP="006063F2">
            <w:pPr>
              <w:jc w:val="right"/>
              <w:rPr>
                <w:rFonts w:asciiTheme="majorHAnsi" w:eastAsia="Times New Roman" w:hAnsiTheme="majorHAnsi" w:cs="BentonSans-Book"/>
                <w:noProof/>
                <w:sz w:val="22"/>
                <w:szCs w:val="22"/>
              </w:rPr>
            </w:pPr>
            <w:r w:rsidRPr="006063F2">
              <w:rPr>
                <w:rFonts w:asciiTheme="majorHAnsi" w:hAnsiTheme="majorHAnsi" w:cs="BentonSans-Book"/>
                <w:noProof/>
                <w:sz w:val="20"/>
                <w:szCs w:val="20"/>
              </w:rPr>
              <w:t>72.424,96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3EA4E990" w14:textId="24F6DCC2" w:rsidR="006063F2" w:rsidRPr="006063F2" w:rsidRDefault="006063F2" w:rsidP="006063F2">
            <w:pPr>
              <w:jc w:val="right"/>
              <w:rPr>
                <w:rFonts w:asciiTheme="majorHAnsi" w:eastAsia="Times New Roman" w:hAnsiTheme="majorHAnsi" w:cs="BentonSans-Book"/>
                <w:noProof/>
                <w:sz w:val="22"/>
                <w:szCs w:val="22"/>
              </w:rPr>
            </w:pPr>
            <w:r w:rsidRPr="006063F2">
              <w:rPr>
                <w:rFonts w:asciiTheme="majorHAnsi" w:hAnsiTheme="majorHAnsi" w:cs="BentonSans-Book"/>
                <w:noProof/>
                <w:sz w:val="20"/>
                <w:szCs w:val="20"/>
              </w:rPr>
              <w:t>5.000,00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7A119D2" w14:textId="2D7FB301" w:rsidR="006063F2" w:rsidRPr="006063F2" w:rsidRDefault="006063F2" w:rsidP="006063F2">
            <w:pPr>
              <w:jc w:val="right"/>
              <w:rPr>
                <w:rFonts w:asciiTheme="majorHAnsi" w:eastAsia="Times New Roman" w:hAnsiTheme="majorHAnsi" w:cs="BentonSans-Book"/>
                <w:noProof/>
                <w:sz w:val="22"/>
                <w:szCs w:val="22"/>
              </w:rPr>
            </w:pPr>
            <w:r w:rsidRPr="006063F2">
              <w:rPr>
                <w:rFonts w:asciiTheme="majorHAnsi" w:hAnsiTheme="majorHAnsi" w:cs="BentonSans-Book"/>
                <w:noProof/>
                <w:sz w:val="20"/>
                <w:szCs w:val="20"/>
              </w:rPr>
              <w:t>5.000,00</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5A686554" w14:textId="1702ED81" w:rsidR="006063F2" w:rsidRPr="006063F2" w:rsidRDefault="006063F2" w:rsidP="006063F2">
            <w:pPr>
              <w:jc w:val="right"/>
              <w:rPr>
                <w:rFonts w:asciiTheme="majorHAnsi" w:eastAsia="Times New Roman" w:hAnsiTheme="majorHAnsi" w:cs="BentonSans-Book"/>
                <w:noProof/>
                <w:sz w:val="22"/>
                <w:szCs w:val="22"/>
              </w:rPr>
            </w:pPr>
            <w:r w:rsidRPr="006063F2">
              <w:rPr>
                <w:rFonts w:asciiTheme="majorHAnsi" w:hAnsiTheme="majorHAnsi" w:cs="BentonSans-Book"/>
                <w:noProof/>
                <w:sz w:val="20"/>
                <w:szCs w:val="20"/>
              </w:rPr>
              <w:t>82.424,96</w:t>
            </w:r>
          </w:p>
        </w:tc>
      </w:tr>
      <w:tr w:rsidR="006063F2" w:rsidRPr="002F1CCC" w14:paraId="52FC7354" w14:textId="77777777" w:rsidTr="002162AC">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5F5F569" w14:textId="5D7CCA54" w:rsidR="006063F2" w:rsidRPr="002F1CCC" w:rsidRDefault="006063F2" w:rsidP="006063F2">
            <w:pPr>
              <w:rPr>
                <w:rFonts w:asciiTheme="majorHAnsi" w:hAnsiTheme="majorHAnsi" w:cs="BentonSans-Book"/>
                <w:b/>
                <w:sz w:val="22"/>
                <w:szCs w:val="22"/>
              </w:rPr>
            </w:pPr>
            <w:r w:rsidRPr="004B0400">
              <w:rPr>
                <w:rFonts w:ascii="Calibri" w:hAnsi="Calibri" w:cs="Calibri"/>
                <w:b/>
                <w:bCs/>
              </w:rPr>
              <w:t>Totale Missione 03 – Ordine pubblico e sicurezza</w:t>
            </w:r>
          </w:p>
        </w:tc>
        <w:tc>
          <w:tcPr>
            <w:tcW w:w="71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7D48273" w14:textId="665E33EB" w:rsidR="006063F2" w:rsidRPr="006063F2" w:rsidRDefault="006063F2" w:rsidP="006063F2">
            <w:pPr>
              <w:jc w:val="right"/>
              <w:rPr>
                <w:rFonts w:asciiTheme="majorHAnsi" w:eastAsia="Times New Roman" w:hAnsiTheme="majorHAnsi" w:cs="BentonSans-Book"/>
                <w:b/>
                <w:noProof/>
                <w:sz w:val="22"/>
                <w:szCs w:val="22"/>
              </w:rPr>
            </w:pPr>
            <w:r w:rsidRPr="006063F2">
              <w:rPr>
                <w:rFonts w:asciiTheme="majorHAnsi" w:eastAsia="Times New Roman" w:hAnsiTheme="majorHAnsi" w:cs="BentonSans-Book"/>
                <w:b/>
                <w:noProof/>
                <w:sz w:val="20"/>
                <w:szCs w:val="20"/>
              </w:rPr>
              <w:t>304.192,26</w:t>
            </w:r>
          </w:p>
        </w:tc>
        <w:tc>
          <w:tcPr>
            <w:tcW w:w="78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E9D76A7" w14:textId="46FAB834" w:rsidR="006063F2" w:rsidRPr="006063F2" w:rsidRDefault="006063F2" w:rsidP="006063F2">
            <w:pPr>
              <w:jc w:val="right"/>
              <w:rPr>
                <w:rFonts w:asciiTheme="majorHAnsi" w:eastAsia="Times New Roman" w:hAnsiTheme="majorHAnsi" w:cs="BentonSans-Book"/>
                <w:b/>
                <w:noProof/>
                <w:sz w:val="22"/>
                <w:szCs w:val="22"/>
              </w:rPr>
            </w:pPr>
            <w:r w:rsidRPr="006063F2">
              <w:rPr>
                <w:rFonts w:asciiTheme="majorHAnsi" w:eastAsia="Times New Roman" w:hAnsiTheme="majorHAnsi" w:cs="BentonSans-Book"/>
                <w:b/>
                <w:noProof/>
                <w:sz w:val="20"/>
                <w:szCs w:val="20"/>
              </w:rPr>
              <w:t>218.038,94</w:t>
            </w:r>
          </w:p>
        </w:tc>
        <w:tc>
          <w:tcPr>
            <w:tcW w:w="68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9DDCEB1" w14:textId="1B798A12" w:rsidR="006063F2" w:rsidRPr="006063F2" w:rsidRDefault="006063F2" w:rsidP="006063F2">
            <w:pPr>
              <w:jc w:val="right"/>
              <w:rPr>
                <w:rFonts w:asciiTheme="majorHAnsi" w:eastAsia="Times New Roman" w:hAnsiTheme="majorHAnsi" w:cs="BentonSans-Book"/>
                <w:b/>
                <w:noProof/>
                <w:sz w:val="22"/>
                <w:szCs w:val="22"/>
              </w:rPr>
            </w:pPr>
            <w:r w:rsidRPr="006063F2">
              <w:rPr>
                <w:rFonts w:asciiTheme="majorHAnsi" w:eastAsia="Times New Roman" w:hAnsiTheme="majorHAnsi" w:cs="BentonSans-Book"/>
                <w:b/>
                <w:noProof/>
                <w:sz w:val="20"/>
                <w:szCs w:val="20"/>
              </w:rPr>
              <w:t>218.266,94</w:t>
            </w:r>
          </w:p>
        </w:tc>
        <w:tc>
          <w:tcPr>
            <w:tcW w:w="76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D4F36F7" w14:textId="20B28C96" w:rsidR="006063F2" w:rsidRPr="006063F2" w:rsidRDefault="006063F2" w:rsidP="006063F2">
            <w:pPr>
              <w:jc w:val="right"/>
              <w:rPr>
                <w:rFonts w:asciiTheme="majorHAnsi" w:eastAsia="Times New Roman" w:hAnsiTheme="majorHAnsi" w:cs="BentonSans-Book"/>
                <w:b/>
                <w:noProof/>
                <w:sz w:val="22"/>
                <w:szCs w:val="22"/>
              </w:rPr>
            </w:pPr>
            <w:r w:rsidRPr="006063F2">
              <w:rPr>
                <w:rFonts w:asciiTheme="majorHAnsi" w:eastAsia="Times New Roman" w:hAnsiTheme="majorHAnsi" w:cs="BentonSans-Book"/>
                <w:b/>
                <w:noProof/>
                <w:sz w:val="20"/>
                <w:szCs w:val="20"/>
              </w:rPr>
              <w:t>740.498,14</w:t>
            </w:r>
          </w:p>
        </w:tc>
      </w:tr>
      <w:tr w:rsidR="00701205" w:rsidRPr="00701205" w14:paraId="4B10B43F" w14:textId="77777777" w:rsidTr="00AA4FA4">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02F914C2" w14:textId="66C257F0" w:rsidR="000C349C" w:rsidRPr="002E0D26" w:rsidRDefault="000C349C" w:rsidP="008C4568">
            <w:pPr>
              <w:rPr>
                <w:rFonts w:asciiTheme="majorHAnsi" w:hAnsiTheme="majorHAnsi" w:cs="BentonSans-Book"/>
                <w:sz w:val="22"/>
                <w:szCs w:val="22"/>
              </w:rPr>
            </w:pPr>
            <w:r w:rsidRPr="002E0D26">
              <w:rPr>
                <w:rFonts w:asciiTheme="majorHAnsi" w:hAnsiTheme="majorHAnsi" w:cs="BentonSans-Book"/>
                <w:sz w:val="22"/>
                <w:szCs w:val="22"/>
              </w:rPr>
              <w:t>di cui impegnato</w:t>
            </w:r>
            <w:r w:rsidR="006328C0" w:rsidRPr="002E0D26">
              <w:rPr>
                <w:rFonts w:asciiTheme="majorHAnsi" w:hAnsiTheme="majorHAnsi" w:cs="BentonSans-Book"/>
                <w:sz w:val="22"/>
                <w:szCs w:val="22"/>
              </w:rPr>
              <w:t xml:space="preserve"> </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289E12DF" w14:textId="4D2DF3E1" w:rsidR="000C349C" w:rsidRPr="008C4568" w:rsidRDefault="008C4568" w:rsidP="002E0D26">
            <w:pPr>
              <w:jc w:val="right"/>
              <w:rPr>
                <w:rFonts w:asciiTheme="majorHAnsi" w:hAnsiTheme="majorHAnsi" w:cs="Arial"/>
                <w:sz w:val="20"/>
                <w:szCs w:val="20"/>
              </w:rPr>
            </w:pPr>
            <w:r w:rsidRPr="008C4568">
              <w:rPr>
                <w:rFonts w:asciiTheme="majorHAnsi" w:hAnsiTheme="majorHAnsi" w:cs="Arial"/>
                <w:sz w:val="20"/>
                <w:szCs w:val="20"/>
              </w:rPr>
              <w:t>82.130,47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346B7ED" w14:textId="76F1CE02" w:rsidR="000C349C" w:rsidRPr="008C4568" w:rsidRDefault="008C4568" w:rsidP="000C349C">
            <w:pPr>
              <w:jc w:val="right"/>
              <w:rPr>
                <w:rFonts w:asciiTheme="majorHAnsi" w:hAnsiTheme="majorHAnsi" w:cs="Arial"/>
                <w:bCs/>
                <w:sz w:val="20"/>
                <w:szCs w:val="20"/>
              </w:rPr>
            </w:pPr>
            <w:r w:rsidRPr="008C4568">
              <w:rPr>
                <w:rFonts w:asciiTheme="majorHAnsi" w:hAnsiTheme="majorHAnsi" w:cs="Arial"/>
                <w:bCs/>
                <w:sz w:val="20"/>
                <w:szCs w:val="20"/>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B0AD171" w14:textId="357929AC" w:rsidR="000C349C" w:rsidRPr="008C4568" w:rsidRDefault="008C4568" w:rsidP="000C349C">
            <w:pPr>
              <w:jc w:val="right"/>
              <w:rPr>
                <w:rFonts w:asciiTheme="majorHAnsi" w:hAnsiTheme="majorHAnsi" w:cs="Arial"/>
                <w:bCs/>
                <w:sz w:val="20"/>
                <w:szCs w:val="20"/>
              </w:rPr>
            </w:pPr>
            <w:r w:rsidRPr="008C4568">
              <w:rPr>
                <w:rFonts w:asciiTheme="majorHAnsi" w:hAnsiTheme="majorHAnsi" w:cs="Arial"/>
                <w:bCs/>
                <w:sz w:val="20"/>
                <w:szCs w:val="20"/>
              </w:rPr>
              <w:t>-</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911CDCB" w14:textId="0ADE6A3B" w:rsidR="000C349C" w:rsidRPr="008C4568" w:rsidRDefault="000C349C" w:rsidP="000C349C">
            <w:pPr>
              <w:jc w:val="right"/>
              <w:rPr>
                <w:rFonts w:asciiTheme="majorHAnsi" w:hAnsiTheme="majorHAnsi" w:cs="Arial"/>
                <w:bCs/>
                <w:sz w:val="20"/>
                <w:szCs w:val="20"/>
              </w:rPr>
            </w:pPr>
          </w:p>
        </w:tc>
      </w:tr>
      <w:tr w:rsidR="00701205" w:rsidRPr="00137F2F" w14:paraId="43FDCB53" w14:textId="77777777" w:rsidTr="00AA4FA4">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4E0DEF94" w14:textId="48B46FB3" w:rsidR="00B162F3" w:rsidRPr="002E0D26" w:rsidRDefault="00B162F3" w:rsidP="008C4568">
            <w:pPr>
              <w:rPr>
                <w:rFonts w:asciiTheme="majorHAnsi" w:hAnsiTheme="majorHAnsi" w:cs="BentonSans-Book"/>
                <w:sz w:val="22"/>
                <w:szCs w:val="22"/>
              </w:rPr>
            </w:pPr>
            <w:r w:rsidRPr="002E0D26">
              <w:rPr>
                <w:rFonts w:asciiTheme="majorHAnsi" w:hAnsiTheme="majorHAnsi" w:cs="BentonSans-Book"/>
                <w:sz w:val="22"/>
                <w:szCs w:val="22"/>
              </w:rPr>
              <w:t>di cui FPV</w:t>
            </w:r>
            <w:r w:rsidR="006328C0" w:rsidRPr="002E0D26">
              <w:rPr>
                <w:rFonts w:asciiTheme="majorHAnsi" w:hAnsiTheme="majorHAnsi" w:cs="BentonSans-Book"/>
                <w:sz w:val="22"/>
                <w:szCs w:val="22"/>
              </w:rPr>
              <w:t xml:space="preserve"> </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07ACE253" w14:textId="3B10C9C6" w:rsidR="00B162F3" w:rsidRPr="008C4568" w:rsidRDefault="008C4568" w:rsidP="00B162F3">
            <w:pPr>
              <w:jc w:val="right"/>
              <w:rPr>
                <w:rFonts w:asciiTheme="majorHAnsi" w:hAnsiTheme="majorHAnsi" w:cs="Arial"/>
                <w:bCs/>
                <w:sz w:val="20"/>
                <w:szCs w:val="20"/>
              </w:rPr>
            </w:pPr>
            <w:r w:rsidRPr="008C4568">
              <w:rPr>
                <w:rFonts w:asciiTheme="majorHAnsi" w:hAnsiTheme="majorHAnsi" w:cs="Arial"/>
                <w:sz w:val="20"/>
                <w:szCs w:val="20"/>
              </w:rPr>
              <w:t>13.363,47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0E7350AA" w14:textId="01DF9C6B" w:rsidR="00B162F3" w:rsidRPr="008C4568" w:rsidRDefault="008C4568" w:rsidP="00B162F3">
            <w:pPr>
              <w:jc w:val="right"/>
              <w:rPr>
                <w:rFonts w:asciiTheme="majorHAnsi" w:hAnsiTheme="majorHAnsi" w:cs="Arial"/>
                <w:bCs/>
                <w:sz w:val="20"/>
                <w:szCs w:val="20"/>
              </w:rPr>
            </w:pPr>
            <w:r w:rsidRPr="008C4568">
              <w:rPr>
                <w:rFonts w:asciiTheme="majorHAnsi" w:hAnsiTheme="majorHAnsi" w:cs="Arial"/>
                <w:sz w:val="20"/>
                <w:szCs w:val="20"/>
              </w:rPr>
              <w:t>13.363,47</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8EA3A4F" w14:textId="2C60A24D" w:rsidR="00B162F3" w:rsidRPr="008C4568" w:rsidRDefault="008C4568" w:rsidP="00B162F3">
            <w:pPr>
              <w:jc w:val="right"/>
              <w:rPr>
                <w:rFonts w:asciiTheme="majorHAnsi" w:hAnsiTheme="majorHAnsi" w:cs="Arial"/>
                <w:bCs/>
                <w:sz w:val="20"/>
                <w:szCs w:val="20"/>
              </w:rPr>
            </w:pPr>
            <w:r w:rsidRPr="008C4568">
              <w:rPr>
                <w:rFonts w:asciiTheme="majorHAnsi" w:hAnsiTheme="majorHAnsi" w:cs="Arial"/>
                <w:sz w:val="20"/>
                <w:szCs w:val="20"/>
              </w:rPr>
              <w:t>13.363,47</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CCBDD83" w14:textId="4444A36B" w:rsidR="00B162F3" w:rsidRPr="008C4568" w:rsidRDefault="00B162F3" w:rsidP="00B162F3">
            <w:pPr>
              <w:jc w:val="right"/>
              <w:rPr>
                <w:rFonts w:asciiTheme="majorHAnsi" w:hAnsiTheme="majorHAnsi" w:cs="Arial"/>
                <w:bCs/>
                <w:sz w:val="20"/>
                <w:szCs w:val="20"/>
              </w:rPr>
            </w:pPr>
          </w:p>
        </w:tc>
      </w:tr>
    </w:tbl>
    <w:p w14:paraId="161A4523" w14:textId="5699A2F4" w:rsidR="005B27EC" w:rsidRPr="002F1CCC" w:rsidRDefault="005B27EC" w:rsidP="008D5C4B">
      <w:pPr>
        <w:rPr>
          <w:rFonts w:asciiTheme="majorHAnsi" w:hAnsiTheme="majorHAnsi"/>
          <w:sz w:val="22"/>
          <w:szCs w:val="22"/>
        </w:rPr>
      </w:pPr>
      <w:r w:rsidRPr="002F1CCC">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501"/>
        <w:gridCol w:w="1501"/>
        <w:gridCol w:w="1316"/>
        <w:gridCol w:w="1501"/>
      </w:tblGrid>
      <w:tr w:rsidR="00FD42F3" w:rsidRPr="00FD42F3" w14:paraId="124F2DD4" w14:textId="77777777" w:rsidTr="002162AC">
        <w:trPr>
          <w:trHeight w:val="557"/>
        </w:trPr>
        <w:tc>
          <w:tcPr>
            <w:tcW w:w="5000" w:type="pct"/>
            <w:gridSpan w:val="5"/>
            <w:shd w:val="clear" w:color="auto" w:fill="F2DBDB" w:themeFill="accent2" w:themeFillTint="33"/>
            <w:vAlign w:val="center"/>
          </w:tcPr>
          <w:p w14:paraId="51826450" w14:textId="25072B43" w:rsidR="00EC22D5" w:rsidRPr="00FD42F3" w:rsidRDefault="00EC22D5" w:rsidP="008D5C4B">
            <w:pPr>
              <w:rPr>
                <w:rFonts w:asciiTheme="majorHAnsi" w:hAnsiTheme="majorHAnsi" w:cs="BentonSans-Book"/>
              </w:rPr>
            </w:pPr>
            <w:r w:rsidRPr="00FD42F3">
              <w:rPr>
                <w:rFonts w:asciiTheme="majorHAnsi" w:hAnsiTheme="majorHAnsi" w:cs="BentonSans-Book"/>
                <w:b/>
              </w:rPr>
              <w:t>Missione 04 – Istituzione e diritto allo studio</w:t>
            </w:r>
          </w:p>
        </w:tc>
      </w:tr>
      <w:tr w:rsidR="002162AC" w:rsidRPr="00FD42F3" w14:paraId="072EC4EF" w14:textId="77777777" w:rsidTr="002162AC">
        <w:trPr>
          <w:trHeight w:val="557"/>
        </w:trPr>
        <w:tc>
          <w:tcPr>
            <w:tcW w:w="1976" w:type="pct"/>
            <w:shd w:val="clear" w:color="auto" w:fill="F2DBDB" w:themeFill="accent2" w:themeFillTint="33"/>
            <w:vAlign w:val="center"/>
          </w:tcPr>
          <w:p w14:paraId="48982F7D" w14:textId="77777777" w:rsidR="002162AC" w:rsidRPr="00C97C96" w:rsidRDefault="002162AC" w:rsidP="002162AC">
            <w:pPr>
              <w:rPr>
                <w:rFonts w:asciiTheme="majorHAnsi" w:hAnsiTheme="majorHAnsi" w:cs="BentonSans-Book"/>
                <w:sz w:val="22"/>
                <w:szCs w:val="22"/>
              </w:rPr>
            </w:pPr>
            <w:r w:rsidRPr="00C97C96">
              <w:rPr>
                <w:rFonts w:asciiTheme="majorHAnsi" w:hAnsiTheme="majorHAnsi" w:cs="BentonSans-Book"/>
                <w:sz w:val="22"/>
                <w:szCs w:val="22"/>
              </w:rPr>
              <w:t>Spese assegnate al finanziamento della missione e dei programmi associati</w:t>
            </w:r>
          </w:p>
        </w:tc>
        <w:tc>
          <w:tcPr>
            <w:tcW w:w="780" w:type="pct"/>
            <w:shd w:val="clear" w:color="auto" w:fill="F2DBDB" w:themeFill="accent2" w:themeFillTint="33"/>
            <w:vAlign w:val="center"/>
          </w:tcPr>
          <w:p w14:paraId="1162B36B" w14:textId="764E29D6" w:rsidR="002162AC" w:rsidRPr="00FD42F3" w:rsidRDefault="002162AC" w:rsidP="002162AC">
            <w:pPr>
              <w:jc w:val="center"/>
              <w:rPr>
                <w:rFonts w:asciiTheme="majorHAnsi" w:hAnsiTheme="majorHAnsi" w:cs="BentonSans-Book"/>
              </w:rPr>
            </w:pPr>
            <w:r>
              <w:rPr>
                <w:rFonts w:ascii="Calibri" w:hAnsi="Calibri" w:cs="Arial"/>
                <w:b/>
                <w:bCs/>
              </w:rPr>
              <w:t>2021</w:t>
            </w:r>
          </w:p>
        </w:tc>
        <w:tc>
          <w:tcPr>
            <w:tcW w:w="780" w:type="pct"/>
            <w:shd w:val="clear" w:color="auto" w:fill="F2DBDB" w:themeFill="accent2" w:themeFillTint="33"/>
            <w:vAlign w:val="center"/>
          </w:tcPr>
          <w:p w14:paraId="1289BDA8" w14:textId="57BF8A6C" w:rsidR="002162AC" w:rsidRPr="00FD42F3" w:rsidRDefault="002162AC" w:rsidP="002162AC">
            <w:pPr>
              <w:jc w:val="center"/>
              <w:rPr>
                <w:rFonts w:asciiTheme="majorHAnsi" w:hAnsiTheme="majorHAnsi" w:cs="BentonSans-Book"/>
              </w:rPr>
            </w:pPr>
            <w:r>
              <w:rPr>
                <w:rFonts w:ascii="Calibri" w:hAnsi="Calibri" w:cs="Arial"/>
                <w:b/>
                <w:bCs/>
              </w:rPr>
              <w:t>2022</w:t>
            </w:r>
          </w:p>
        </w:tc>
        <w:tc>
          <w:tcPr>
            <w:tcW w:w="684" w:type="pct"/>
            <w:shd w:val="clear" w:color="auto" w:fill="F2DBDB" w:themeFill="accent2" w:themeFillTint="33"/>
            <w:vAlign w:val="center"/>
          </w:tcPr>
          <w:p w14:paraId="493D88D5" w14:textId="08A76489" w:rsidR="002162AC" w:rsidRPr="00FD42F3" w:rsidRDefault="002162AC" w:rsidP="002162AC">
            <w:pPr>
              <w:jc w:val="center"/>
              <w:rPr>
                <w:rFonts w:asciiTheme="majorHAnsi" w:hAnsiTheme="majorHAnsi" w:cs="BentonSans-Book"/>
              </w:rPr>
            </w:pPr>
            <w:r>
              <w:rPr>
                <w:rFonts w:ascii="Calibri" w:hAnsi="Calibri" w:cs="Arial"/>
                <w:b/>
                <w:bCs/>
              </w:rPr>
              <w:t>2023</w:t>
            </w:r>
          </w:p>
        </w:tc>
        <w:tc>
          <w:tcPr>
            <w:tcW w:w="780" w:type="pct"/>
            <w:shd w:val="clear" w:color="auto" w:fill="F2DBDB" w:themeFill="accent2" w:themeFillTint="33"/>
            <w:vAlign w:val="center"/>
          </w:tcPr>
          <w:p w14:paraId="58B73310" w14:textId="5EBE4A55" w:rsidR="002162AC" w:rsidRPr="00FD42F3" w:rsidRDefault="002162AC" w:rsidP="002162AC">
            <w:pPr>
              <w:jc w:val="center"/>
              <w:rPr>
                <w:rFonts w:asciiTheme="majorHAnsi" w:hAnsiTheme="majorHAnsi" w:cs="BentonSans-Book"/>
              </w:rPr>
            </w:pPr>
            <w:r>
              <w:rPr>
                <w:rFonts w:ascii="Calibri" w:hAnsi="Calibri" w:cs="Arial"/>
                <w:b/>
                <w:bCs/>
              </w:rPr>
              <w:t>totale triennio</w:t>
            </w:r>
          </w:p>
        </w:tc>
      </w:tr>
      <w:tr w:rsidR="008C4568" w:rsidRPr="00FD42F3" w14:paraId="1AB1DB01" w14:textId="77777777" w:rsidTr="00C97C96">
        <w:trPr>
          <w:trHeight w:val="557"/>
        </w:trPr>
        <w:tc>
          <w:tcPr>
            <w:tcW w:w="1976" w:type="pct"/>
            <w:shd w:val="clear" w:color="auto" w:fill="auto"/>
            <w:vAlign w:val="center"/>
          </w:tcPr>
          <w:p w14:paraId="2845A951" w14:textId="77777777" w:rsidR="008C4568" w:rsidRPr="00C97C96" w:rsidRDefault="008C4568" w:rsidP="008C4568">
            <w:pPr>
              <w:rPr>
                <w:rFonts w:asciiTheme="majorHAnsi" w:hAnsiTheme="majorHAnsi" w:cs="BentonSans-Book"/>
                <w:sz w:val="22"/>
                <w:szCs w:val="22"/>
              </w:rPr>
            </w:pPr>
            <w:r w:rsidRPr="00C97C96">
              <w:rPr>
                <w:rFonts w:asciiTheme="majorHAnsi" w:hAnsiTheme="majorHAnsi" w:cs="BentonSans-Book"/>
                <w:sz w:val="22"/>
                <w:szCs w:val="22"/>
              </w:rPr>
              <w:t>Titolo1 – Spese correnti</w:t>
            </w:r>
          </w:p>
        </w:tc>
        <w:tc>
          <w:tcPr>
            <w:tcW w:w="780" w:type="pct"/>
            <w:shd w:val="clear" w:color="auto" w:fill="auto"/>
            <w:vAlign w:val="center"/>
          </w:tcPr>
          <w:p w14:paraId="137D4D83" w14:textId="1EDCE11F"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265.900,00</w:t>
            </w:r>
          </w:p>
        </w:tc>
        <w:tc>
          <w:tcPr>
            <w:tcW w:w="780" w:type="pct"/>
            <w:shd w:val="clear" w:color="auto" w:fill="auto"/>
            <w:vAlign w:val="center"/>
          </w:tcPr>
          <w:p w14:paraId="49136033" w14:textId="1AB521F4"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247.500,00</w:t>
            </w:r>
          </w:p>
        </w:tc>
        <w:tc>
          <w:tcPr>
            <w:tcW w:w="684" w:type="pct"/>
            <w:shd w:val="clear" w:color="auto" w:fill="auto"/>
            <w:vAlign w:val="center"/>
          </w:tcPr>
          <w:p w14:paraId="075E548E" w14:textId="31E45041"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240.500,00</w:t>
            </w:r>
          </w:p>
        </w:tc>
        <w:tc>
          <w:tcPr>
            <w:tcW w:w="780" w:type="pct"/>
            <w:shd w:val="clear" w:color="auto" w:fill="auto"/>
            <w:vAlign w:val="center"/>
          </w:tcPr>
          <w:p w14:paraId="48DE7EC3" w14:textId="1EE79373"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753.900,00</w:t>
            </w:r>
          </w:p>
        </w:tc>
      </w:tr>
      <w:tr w:rsidR="008C4568" w:rsidRPr="00FD42F3" w14:paraId="6C9D2E31" w14:textId="77777777" w:rsidTr="00C97C96">
        <w:trPr>
          <w:trHeight w:val="557"/>
        </w:trPr>
        <w:tc>
          <w:tcPr>
            <w:tcW w:w="1976" w:type="pct"/>
            <w:shd w:val="clear" w:color="auto" w:fill="auto"/>
            <w:vAlign w:val="center"/>
          </w:tcPr>
          <w:p w14:paraId="342B78E0" w14:textId="77777777" w:rsidR="008C4568" w:rsidRPr="00C97C96" w:rsidRDefault="008C4568" w:rsidP="008C4568">
            <w:pPr>
              <w:rPr>
                <w:rFonts w:asciiTheme="majorHAnsi" w:hAnsiTheme="majorHAnsi" w:cs="BentonSans-Book"/>
                <w:sz w:val="22"/>
                <w:szCs w:val="22"/>
              </w:rPr>
            </w:pPr>
            <w:r w:rsidRPr="00C97C96">
              <w:rPr>
                <w:rFonts w:asciiTheme="majorHAnsi" w:hAnsiTheme="majorHAnsi" w:cs="BentonSans-Book"/>
                <w:sz w:val="22"/>
                <w:szCs w:val="22"/>
              </w:rPr>
              <w:t>Titolo 2 – Spese in Conto capitale</w:t>
            </w:r>
          </w:p>
        </w:tc>
        <w:tc>
          <w:tcPr>
            <w:tcW w:w="780" w:type="pct"/>
            <w:shd w:val="clear" w:color="auto" w:fill="auto"/>
            <w:vAlign w:val="center"/>
          </w:tcPr>
          <w:p w14:paraId="02C8F61B" w14:textId="35106158"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85.000,00</w:t>
            </w:r>
          </w:p>
        </w:tc>
        <w:tc>
          <w:tcPr>
            <w:tcW w:w="780" w:type="pct"/>
            <w:shd w:val="clear" w:color="auto" w:fill="auto"/>
            <w:vAlign w:val="center"/>
          </w:tcPr>
          <w:p w14:paraId="72961D48" w14:textId="50733A25"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17.700,00</w:t>
            </w:r>
          </w:p>
        </w:tc>
        <w:tc>
          <w:tcPr>
            <w:tcW w:w="684" w:type="pct"/>
            <w:shd w:val="clear" w:color="auto" w:fill="auto"/>
            <w:vAlign w:val="center"/>
          </w:tcPr>
          <w:p w14:paraId="03EE4B33" w14:textId="6F8A7AB9"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10.000,00</w:t>
            </w:r>
          </w:p>
        </w:tc>
        <w:tc>
          <w:tcPr>
            <w:tcW w:w="780" w:type="pct"/>
            <w:shd w:val="clear" w:color="auto" w:fill="auto"/>
            <w:vAlign w:val="center"/>
          </w:tcPr>
          <w:p w14:paraId="67C78744" w14:textId="2E9310E1"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112.700,00</w:t>
            </w:r>
          </w:p>
        </w:tc>
      </w:tr>
      <w:tr w:rsidR="008C4568" w:rsidRPr="00FD42F3" w14:paraId="122DDD02" w14:textId="77777777" w:rsidTr="00C97C96">
        <w:trPr>
          <w:trHeight w:val="557"/>
        </w:trPr>
        <w:tc>
          <w:tcPr>
            <w:tcW w:w="1976" w:type="pct"/>
            <w:shd w:val="clear" w:color="auto" w:fill="auto"/>
            <w:vAlign w:val="center"/>
          </w:tcPr>
          <w:p w14:paraId="6501FC9E" w14:textId="77777777" w:rsidR="008C4568" w:rsidRPr="00C97C96" w:rsidRDefault="008C4568" w:rsidP="008C4568">
            <w:pPr>
              <w:rPr>
                <w:rFonts w:asciiTheme="majorHAnsi" w:hAnsiTheme="majorHAnsi" w:cs="BentonSans-Book"/>
                <w:sz w:val="22"/>
                <w:szCs w:val="22"/>
              </w:rPr>
            </w:pPr>
            <w:r w:rsidRPr="00C97C96">
              <w:rPr>
                <w:rFonts w:asciiTheme="majorHAnsi" w:hAnsiTheme="majorHAnsi" w:cs="BentonSans-Book"/>
                <w:sz w:val="22"/>
                <w:szCs w:val="22"/>
              </w:rPr>
              <w:t>Titolo 3 – Spese per incremento di attività finanziarie</w:t>
            </w:r>
          </w:p>
        </w:tc>
        <w:tc>
          <w:tcPr>
            <w:tcW w:w="780" w:type="pct"/>
            <w:shd w:val="clear" w:color="auto" w:fill="auto"/>
            <w:vAlign w:val="center"/>
          </w:tcPr>
          <w:p w14:paraId="18452C1E" w14:textId="5AFB6360"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0,00</w:t>
            </w:r>
          </w:p>
        </w:tc>
        <w:tc>
          <w:tcPr>
            <w:tcW w:w="780" w:type="pct"/>
            <w:shd w:val="clear" w:color="auto" w:fill="auto"/>
            <w:vAlign w:val="center"/>
          </w:tcPr>
          <w:p w14:paraId="30BA31E6" w14:textId="79203955"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0,00</w:t>
            </w:r>
          </w:p>
        </w:tc>
        <w:tc>
          <w:tcPr>
            <w:tcW w:w="684" w:type="pct"/>
            <w:shd w:val="clear" w:color="auto" w:fill="auto"/>
            <w:vAlign w:val="center"/>
          </w:tcPr>
          <w:p w14:paraId="72190477" w14:textId="64445B73"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0,00</w:t>
            </w:r>
          </w:p>
        </w:tc>
        <w:tc>
          <w:tcPr>
            <w:tcW w:w="780" w:type="pct"/>
            <w:shd w:val="clear" w:color="auto" w:fill="auto"/>
            <w:vAlign w:val="center"/>
          </w:tcPr>
          <w:p w14:paraId="44CD471C" w14:textId="2D75486F"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0,00</w:t>
            </w:r>
          </w:p>
        </w:tc>
      </w:tr>
      <w:tr w:rsidR="008C4568" w:rsidRPr="00FD42F3" w14:paraId="400A83E5" w14:textId="77777777" w:rsidTr="00C97C96">
        <w:trPr>
          <w:trHeight w:val="557"/>
        </w:trPr>
        <w:tc>
          <w:tcPr>
            <w:tcW w:w="1976" w:type="pct"/>
            <w:shd w:val="clear" w:color="auto" w:fill="auto"/>
            <w:vAlign w:val="center"/>
          </w:tcPr>
          <w:p w14:paraId="0484556B" w14:textId="77777777" w:rsidR="008C4568" w:rsidRPr="00C97C96" w:rsidRDefault="008C4568" w:rsidP="008C4568">
            <w:pPr>
              <w:rPr>
                <w:rFonts w:asciiTheme="majorHAnsi" w:hAnsiTheme="majorHAnsi" w:cs="BentonSans-Book"/>
                <w:sz w:val="22"/>
                <w:szCs w:val="22"/>
              </w:rPr>
            </w:pPr>
            <w:r w:rsidRPr="00C97C96">
              <w:rPr>
                <w:rFonts w:asciiTheme="majorHAnsi" w:hAnsiTheme="majorHAnsi" w:cs="BentonSans-Book"/>
                <w:sz w:val="22"/>
                <w:szCs w:val="22"/>
              </w:rPr>
              <w:t>Titolo 4 – Rimborso di prestiti</w:t>
            </w:r>
          </w:p>
        </w:tc>
        <w:tc>
          <w:tcPr>
            <w:tcW w:w="780" w:type="pct"/>
            <w:shd w:val="clear" w:color="auto" w:fill="auto"/>
            <w:vAlign w:val="center"/>
          </w:tcPr>
          <w:p w14:paraId="63CDAC7B" w14:textId="07689542"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0,00</w:t>
            </w:r>
          </w:p>
        </w:tc>
        <w:tc>
          <w:tcPr>
            <w:tcW w:w="780" w:type="pct"/>
            <w:shd w:val="clear" w:color="auto" w:fill="auto"/>
            <w:vAlign w:val="center"/>
          </w:tcPr>
          <w:p w14:paraId="645ED6E1" w14:textId="5232AAAA"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0,00</w:t>
            </w:r>
          </w:p>
        </w:tc>
        <w:tc>
          <w:tcPr>
            <w:tcW w:w="684" w:type="pct"/>
            <w:shd w:val="clear" w:color="auto" w:fill="auto"/>
            <w:vAlign w:val="center"/>
          </w:tcPr>
          <w:p w14:paraId="25665AAB" w14:textId="7CCA239B"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0,00</w:t>
            </w:r>
          </w:p>
        </w:tc>
        <w:tc>
          <w:tcPr>
            <w:tcW w:w="780" w:type="pct"/>
            <w:shd w:val="clear" w:color="auto" w:fill="auto"/>
            <w:vAlign w:val="center"/>
          </w:tcPr>
          <w:p w14:paraId="62B11F4C" w14:textId="71C4E811" w:rsidR="008C4568" w:rsidRPr="008C4568" w:rsidRDefault="008C4568" w:rsidP="008C4568">
            <w:pPr>
              <w:jc w:val="right"/>
              <w:rPr>
                <w:rFonts w:asciiTheme="majorHAnsi" w:hAnsiTheme="majorHAnsi" w:cs="BentonSans-Book"/>
                <w:sz w:val="22"/>
                <w:szCs w:val="22"/>
              </w:rPr>
            </w:pPr>
            <w:r w:rsidRPr="008C4568">
              <w:rPr>
                <w:rFonts w:asciiTheme="majorHAnsi" w:hAnsiTheme="majorHAnsi" w:cs="BentonSans-Book"/>
                <w:noProof/>
                <w:sz w:val="20"/>
                <w:szCs w:val="20"/>
              </w:rPr>
              <w:t>0,00</w:t>
            </w:r>
          </w:p>
        </w:tc>
      </w:tr>
      <w:tr w:rsidR="008C4568" w:rsidRPr="00FD42F3" w14:paraId="75FCDAC8" w14:textId="77777777" w:rsidTr="00C97C96">
        <w:trPr>
          <w:trHeight w:val="557"/>
        </w:trPr>
        <w:tc>
          <w:tcPr>
            <w:tcW w:w="1976" w:type="pct"/>
            <w:shd w:val="clear" w:color="auto" w:fill="auto"/>
            <w:vAlign w:val="center"/>
          </w:tcPr>
          <w:p w14:paraId="6E72C77F" w14:textId="77777777" w:rsidR="008C4568" w:rsidRPr="00C97C96" w:rsidRDefault="008C4568" w:rsidP="008C4568">
            <w:pPr>
              <w:rPr>
                <w:rFonts w:asciiTheme="majorHAnsi" w:hAnsiTheme="majorHAnsi" w:cs="BentonSans-Book"/>
                <w:b/>
                <w:sz w:val="22"/>
                <w:szCs w:val="22"/>
              </w:rPr>
            </w:pPr>
            <w:r w:rsidRPr="00C97C96">
              <w:rPr>
                <w:rFonts w:asciiTheme="majorHAnsi" w:hAnsiTheme="majorHAnsi" w:cs="BentonSans-Book"/>
                <w:b/>
                <w:sz w:val="22"/>
                <w:szCs w:val="22"/>
              </w:rPr>
              <w:t>Totale spese Missione</w:t>
            </w:r>
          </w:p>
        </w:tc>
        <w:tc>
          <w:tcPr>
            <w:tcW w:w="780" w:type="pct"/>
            <w:shd w:val="clear" w:color="auto" w:fill="auto"/>
            <w:vAlign w:val="center"/>
          </w:tcPr>
          <w:p w14:paraId="445C5523" w14:textId="2A07D0A2" w:rsidR="008C4568" w:rsidRPr="008C4568" w:rsidRDefault="008C4568" w:rsidP="008C4568">
            <w:pPr>
              <w:jc w:val="right"/>
              <w:rPr>
                <w:rFonts w:asciiTheme="majorHAnsi" w:eastAsia="Times New Roman" w:hAnsiTheme="majorHAnsi" w:cs="BentonSans-Book"/>
                <w:b/>
                <w:sz w:val="22"/>
                <w:szCs w:val="22"/>
              </w:rPr>
            </w:pPr>
            <w:r w:rsidRPr="008C4568">
              <w:rPr>
                <w:rFonts w:asciiTheme="majorHAnsi" w:eastAsia="Times New Roman" w:hAnsiTheme="majorHAnsi" w:cs="BentonSans-Book"/>
                <w:b/>
                <w:noProof/>
                <w:sz w:val="20"/>
                <w:szCs w:val="20"/>
              </w:rPr>
              <w:t>350.900,00</w:t>
            </w:r>
          </w:p>
        </w:tc>
        <w:tc>
          <w:tcPr>
            <w:tcW w:w="780" w:type="pct"/>
            <w:shd w:val="clear" w:color="auto" w:fill="auto"/>
            <w:vAlign w:val="center"/>
          </w:tcPr>
          <w:p w14:paraId="253AFF40" w14:textId="08DBA574" w:rsidR="008C4568" w:rsidRPr="008C4568" w:rsidRDefault="008C4568" w:rsidP="008C4568">
            <w:pPr>
              <w:jc w:val="right"/>
              <w:rPr>
                <w:rFonts w:asciiTheme="majorHAnsi" w:eastAsia="Times New Roman" w:hAnsiTheme="majorHAnsi" w:cs="BentonSans-Book"/>
                <w:b/>
                <w:sz w:val="22"/>
                <w:szCs w:val="22"/>
              </w:rPr>
            </w:pPr>
            <w:r w:rsidRPr="008C4568">
              <w:rPr>
                <w:rFonts w:asciiTheme="majorHAnsi" w:eastAsia="Times New Roman" w:hAnsiTheme="majorHAnsi" w:cs="BentonSans-Book"/>
                <w:b/>
                <w:noProof/>
                <w:sz w:val="20"/>
                <w:szCs w:val="20"/>
              </w:rPr>
              <w:t>265.200,00</w:t>
            </w:r>
          </w:p>
        </w:tc>
        <w:tc>
          <w:tcPr>
            <w:tcW w:w="684" w:type="pct"/>
            <w:shd w:val="clear" w:color="auto" w:fill="auto"/>
            <w:vAlign w:val="center"/>
          </w:tcPr>
          <w:p w14:paraId="635F046D" w14:textId="6D671B5E" w:rsidR="008C4568" w:rsidRPr="008C4568" w:rsidRDefault="008C4568" w:rsidP="008C4568">
            <w:pPr>
              <w:jc w:val="right"/>
              <w:rPr>
                <w:rFonts w:asciiTheme="majorHAnsi" w:eastAsia="Times New Roman" w:hAnsiTheme="majorHAnsi" w:cs="BentonSans-Book"/>
                <w:b/>
                <w:sz w:val="22"/>
                <w:szCs w:val="22"/>
              </w:rPr>
            </w:pPr>
            <w:r w:rsidRPr="008C4568">
              <w:rPr>
                <w:rFonts w:asciiTheme="majorHAnsi" w:eastAsia="Times New Roman" w:hAnsiTheme="majorHAnsi" w:cs="BentonSans-Book"/>
                <w:b/>
                <w:noProof/>
                <w:sz w:val="20"/>
                <w:szCs w:val="20"/>
              </w:rPr>
              <w:t>250.500,00</w:t>
            </w:r>
          </w:p>
        </w:tc>
        <w:tc>
          <w:tcPr>
            <w:tcW w:w="780" w:type="pct"/>
            <w:shd w:val="clear" w:color="auto" w:fill="auto"/>
            <w:vAlign w:val="center"/>
          </w:tcPr>
          <w:p w14:paraId="4F39C30E" w14:textId="2791E940" w:rsidR="008C4568" w:rsidRPr="008C4568" w:rsidRDefault="008C4568" w:rsidP="008C4568">
            <w:pPr>
              <w:jc w:val="right"/>
              <w:rPr>
                <w:rFonts w:asciiTheme="majorHAnsi" w:hAnsiTheme="majorHAnsi" w:cs="BentonSans-Book"/>
                <w:b/>
                <w:sz w:val="22"/>
                <w:szCs w:val="22"/>
              </w:rPr>
            </w:pPr>
            <w:r w:rsidRPr="008C4568">
              <w:rPr>
                <w:rFonts w:asciiTheme="majorHAnsi" w:eastAsia="Times New Roman" w:hAnsiTheme="majorHAnsi" w:cs="BentonSans-Book"/>
                <w:b/>
                <w:noProof/>
                <w:sz w:val="20"/>
                <w:szCs w:val="20"/>
              </w:rPr>
              <w:t>866.600,00</w:t>
            </w:r>
          </w:p>
        </w:tc>
      </w:tr>
      <w:tr w:rsidR="002162AC" w:rsidRPr="00FD42F3" w14:paraId="6CB77233" w14:textId="77777777" w:rsidTr="002162AC">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1567FED" w14:textId="1FC4545D" w:rsidR="002162AC" w:rsidRPr="00C97C96" w:rsidRDefault="002162AC" w:rsidP="002162AC">
            <w:pPr>
              <w:rPr>
                <w:rFonts w:asciiTheme="majorHAnsi" w:hAnsiTheme="majorHAnsi" w:cs="BentonSans-Book"/>
                <w:sz w:val="22"/>
                <w:szCs w:val="22"/>
              </w:rPr>
            </w:pPr>
            <w:r w:rsidRPr="00C97C96">
              <w:rPr>
                <w:rFonts w:asciiTheme="majorHAnsi" w:hAnsiTheme="majorHAnsi" w:cs="BentonSans-Book"/>
                <w:sz w:val="22"/>
                <w:szCs w:val="22"/>
              </w:rPr>
              <w:t>Spese impiegate distinte per programmi associati</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E765914" w14:textId="106B0139" w:rsidR="002162AC" w:rsidRPr="00C97C96" w:rsidRDefault="002162AC" w:rsidP="002162AC">
            <w:pPr>
              <w:jc w:val="center"/>
              <w:rPr>
                <w:rFonts w:asciiTheme="majorHAnsi" w:eastAsia="Times New Roman" w:hAnsiTheme="majorHAnsi" w:cs="BentonSans-Book"/>
                <w:noProof/>
                <w:sz w:val="22"/>
                <w:szCs w:val="22"/>
              </w:rPr>
            </w:pPr>
            <w:r>
              <w:rPr>
                <w:rFonts w:ascii="Calibri" w:hAnsi="Calibri" w:cs="Arial"/>
                <w:b/>
                <w:bCs/>
              </w:rPr>
              <w:t>2021</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D440DA9" w14:textId="3CD9DF13" w:rsidR="002162AC" w:rsidRPr="00C97C96" w:rsidRDefault="002162AC" w:rsidP="002162AC">
            <w:pPr>
              <w:jc w:val="center"/>
              <w:rPr>
                <w:rFonts w:asciiTheme="majorHAnsi" w:eastAsia="Times New Roman" w:hAnsiTheme="majorHAnsi" w:cs="BentonSans-Book"/>
                <w:noProof/>
                <w:sz w:val="22"/>
                <w:szCs w:val="22"/>
              </w:rPr>
            </w:pPr>
            <w:r>
              <w:rPr>
                <w:rFonts w:ascii="Calibri" w:hAnsi="Calibri" w:cs="Arial"/>
                <w:b/>
                <w:bCs/>
              </w:rPr>
              <w:t>2022</w:t>
            </w:r>
          </w:p>
        </w:tc>
        <w:tc>
          <w:tcPr>
            <w:tcW w:w="68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6CCEB7A" w14:textId="42E2AF64" w:rsidR="002162AC" w:rsidRPr="00C97C96" w:rsidRDefault="002162AC" w:rsidP="002162AC">
            <w:pPr>
              <w:jc w:val="center"/>
              <w:rPr>
                <w:rFonts w:asciiTheme="majorHAnsi" w:eastAsia="Times New Roman" w:hAnsiTheme="majorHAnsi" w:cs="BentonSans-Book"/>
                <w:noProof/>
                <w:sz w:val="22"/>
                <w:szCs w:val="22"/>
              </w:rPr>
            </w:pPr>
            <w:r>
              <w:rPr>
                <w:rFonts w:ascii="Calibri" w:hAnsi="Calibri" w:cs="Arial"/>
                <w:b/>
                <w:bCs/>
              </w:rPr>
              <w:t>2023</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E72947D" w14:textId="0EE55660" w:rsidR="002162AC" w:rsidRPr="00C97C96" w:rsidRDefault="002162AC" w:rsidP="002162AC">
            <w:pPr>
              <w:jc w:val="center"/>
              <w:rPr>
                <w:rFonts w:asciiTheme="majorHAnsi" w:eastAsia="Times New Roman" w:hAnsiTheme="majorHAnsi" w:cs="BentonSans-Book"/>
                <w:noProof/>
                <w:sz w:val="22"/>
                <w:szCs w:val="22"/>
              </w:rPr>
            </w:pPr>
            <w:r>
              <w:rPr>
                <w:rFonts w:ascii="Calibri" w:hAnsi="Calibri" w:cs="Arial"/>
                <w:b/>
                <w:bCs/>
              </w:rPr>
              <w:t>totale triennio</w:t>
            </w:r>
          </w:p>
        </w:tc>
      </w:tr>
      <w:tr w:rsidR="006D3BCA" w:rsidRPr="00FD42F3" w14:paraId="02648217" w14:textId="77777777" w:rsidTr="00C97C96">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4AF7EDA0" w14:textId="77777777" w:rsidR="006D3BCA" w:rsidRPr="00C97C96" w:rsidRDefault="006D3BCA" w:rsidP="006D3BCA">
            <w:pPr>
              <w:rPr>
                <w:rFonts w:asciiTheme="majorHAnsi" w:hAnsiTheme="majorHAnsi" w:cs="BentonSans-Book"/>
                <w:sz w:val="22"/>
                <w:szCs w:val="22"/>
              </w:rPr>
            </w:pPr>
            <w:r w:rsidRPr="00C97C96">
              <w:rPr>
                <w:rFonts w:asciiTheme="majorHAnsi" w:hAnsiTheme="majorHAnsi" w:cs="BentonSans-Book"/>
                <w:sz w:val="22"/>
                <w:szCs w:val="22"/>
              </w:rPr>
              <w:t>Totale Programma 01 – Istruzione prescolastica</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2463DF1B" w14:textId="2F2B0C1B"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5.550,00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2672C954" w14:textId="217C35BC"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5.550,00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CA2700A" w14:textId="3526438A"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5.550,00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EB0DEEA" w14:textId="17F9E199"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16.650,00</w:t>
            </w:r>
          </w:p>
        </w:tc>
      </w:tr>
      <w:tr w:rsidR="006D3BCA" w:rsidRPr="00FD42F3" w14:paraId="07A1AD22" w14:textId="77777777" w:rsidTr="00C97C96">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64DF5FFB" w14:textId="77777777" w:rsidR="006D3BCA" w:rsidRPr="00C97C96" w:rsidRDefault="006D3BCA" w:rsidP="006D3BCA">
            <w:pPr>
              <w:rPr>
                <w:rFonts w:asciiTheme="majorHAnsi" w:hAnsiTheme="majorHAnsi" w:cs="BentonSans-Book"/>
                <w:sz w:val="22"/>
                <w:szCs w:val="22"/>
              </w:rPr>
            </w:pPr>
            <w:r w:rsidRPr="00C97C96">
              <w:rPr>
                <w:rFonts w:asciiTheme="majorHAnsi" w:hAnsiTheme="majorHAnsi" w:cs="BentonSans-Book"/>
                <w:sz w:val="22"/>
                <w:szCs w:val="22"/>
              </w:rPr>
              <w:t>Totale Programma 02 – Altri ordini di istruzione non universitaria</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871FFCB" w14:textId="6850639A"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344.550,00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86EF6E5" w14:textId="6F09ED8C"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258.850,00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4029B76" w14:textId="6AEB158F"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244.150,00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312E9D8" w14:textId="57A6F8F9"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847.550,00</w:t>
            </w:r>
          </w:p>
        </w:tc>
      </w:tr>
      <w:tr w:rsidR="006D3BCA" w:rsidRPr="00FD42F3" w14:paraId="5BA23739" w14:textId="77777777" w:rsidTr="00C97C96">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607BA487" w14:textId="77777777" w:rsidR="006D3BCA" w:rsidRPr="00C97C96" w:rsidRDefault="006D3BCA" w:rsidP="006D3BCA">
            <w:pPr>
              <w:rPr>
                <w:rFonts w:asciiTheme="majorHAnsi" w:hAnsiTheme="majorHAnsi" w:cs="BentonSans-Book"/>
                <w:sz w:val="22"/>
                <w:szCs w:val="22"/>
              </w:rPr>
            </w:pPr>
            <w:r w:rsidRPr="00C97C96">
              <w:rPr>
                <w:rFonts w:asciiTheme="majorHAnsi" w:hAnsiTheme="majorHAnsi" w:cs="BentonSans-Book"/>
                <w:sz w:val="22"/>
                <w:szCs w:val="22"/>
              </w:rPr>
              <w:t>Totale Programma04 – Istruzione universitaria</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263C234" w14:textId="4F0427E3"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81DF00D" w14:textId="6D7AFE23"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F8EEE2E" w14:textId="22747A48"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95421D1" w14:textId="6983CF7B"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r>
      <w:tr w:rsidR="006D3BCA" w:rsidRPr="00FD42F3" w14:paraId="0ED9C19B" w14:textId="77777777" w:rsidTr="00C97C96">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792D7FE9" w14:textId="77777777" w:rsidR="006D3BCA" w:rsidRPr="00C97C96" w:rsidRDefault="006D3BCA" w:rsidP="006D3BCA">
            <w:pPr>
              <w:rPr>
                <w:rFonts w:asciiTheme="majorHAnsi" w:hAnsiTheme="majorHAnsi" w:cs="BentonSans-Book"/>
                <w:sz w:val="22"/>
                <w:szCs w:val="22"/>
              </w:rPr>
            </w:pPr>
            <w:r w:rsidRPr="00C97C96">
              <w:rPr>
                <w:rFonts w:asciiTheme="majorHAnsi" w:hAnsiTheme="majorHAnsi" w:cs="BentonSans-Book"/>
                <w:sz w:val="22"/>
                <w:szCs w:val="22"/>
              </w:rPr>
              <w:t>Totale Programma05 – Istruzione tecnica superiore</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19117A9" w14:textId="00BB8BC9"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6459EB7" w14:textId="35EE594A"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7E690AD" w14:textId="13E4395D"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348E72F" w14:textId="35795CAF"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r>
      <w:tr w:rsidR="006D3BCA" w:rsidRPr="00FD42F3" w14:paraId="401D1899" w14:textId="77777777" w:rsidTr="00C97C96">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52E50E61" w14:textId="77777777" w:rsidR="006D3BCA" w:rsidRPr="00C97C96" w:rsidRDefault="006D3BCA" w:rsidP="006D3BCA">
            <w:pPr>
              <w:rPr>
                <w:rFonts w:asciiTheme="majorHAnsi" w:hAnsiTheme="majorHAnsi" w:cs="BentonSans-Book"/>
                <w:sz w:val="22"/>
                <w:szCs w:val="22"/>
              </w:rPr>
            </w:pPr>
            <w:r w:rsidRPr="00C97C96">
              <w:rPr>
                <w:rFonts w:asciiTheme="majorHAnsi" w:hAnsiTheme="majorHAnsi" w:cs="BentonSans-Book"/>
                <w:sz w:val="22"/>
                <w:szCs w:val="22"/>
              </w:rPr>
              <w:t>Totale Programma06 – Servizi ausiliari all’istruzione</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8658C7C" w14:textId="0BE56C63"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800,00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2ACB4472" w14:textId="7B7BB806"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800,00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30D8342" w14:textId="544FC8DF"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800,00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8715D82" w14:textId="13D9F53F"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2.400,00</w:t>
            </w:r>
          </w:p>
        </w:tc>
      </w:tr>
      <w:tr w:rsidR="006D3BCA" w:rsidRPr="00FD42F3" w14:paraId="174C4665" w14:textId="77777777" w:rsidTr="00C97C96">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37456D4A" w14:textId="77777777" w:rsidR="006D3BCA" w:rsidRPr="00C97C96" w:rsidRDefault="006D3BCA" w:rsidP="006D3BCA">
            <w:pPr>
              <w:rPr>
                <w:rFonts w:asciiTheme="majorHAnsi" w:hAnsiTheme="majorHAnsi" w:cs="BentonSans-Book"/>
                <w:sz w:val="22"/>
                <w:szCs w:val="22"/>
              </w:rPr>
            </w:pPr>
            <w:r w:rsidRPr="00C97C96">
              <w:rPr>
                <w:rFonts w:asciiTheme="majorHAnsi" w:hAnsiTheme="majorHAnsi" w:cs="BentonSans-Book"/>
                <w:sz w:val="22"/>
                <w:szCs w:val="22"/>
              </w:rPr>
              <w:t>Totale Programma07 – Diritto allo studio</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D7E8333" w14:textId="2BA22A62"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97C3B21" w14:textId="0740C9CC"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DF547B7" w14:textId="5B8A4291"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5CD1285" w14:textId="62289C00" w:rsidR="006D3BCA" w:rsidRPr="006D3BCA" w:rsidRDefault="006D3BCA" w:rsidP="006D3BCA">
            <w:pPr>
              <w:jc w:val="right"/>
              <w:rPr>
                <w:rFonts w:asciiTheme="majorHAnsi" w:eastAsia="Times New Roman" w:hAnsiTheme="majorHAnsi" w:cs="BentonSans-Book"/>
                <w:noProof/>
                <w:sz w:val="22"/>
                <w:szCs w:val="22"/>
              </w:rPr>
            </w:pPr>
            <w:r w:rsidRPr="006D3BCA">
              <w:rPr>
                <w:rFonts w:asciiTheme="majorHAnsi" w:hAnsiTheme="majorHAnsi" w:cs="BentonSans-Book"/>
                <w:noProof/>
                <w:sz w:val="20"/>
                <w:szCs w:val="20"/>
              </w:rPr>
              <w:t>0,00</w:t>
            </w:r>
          </w:p>
        </w:tc>
      </w:tr>
      <w:tr w:rsidR="006D3BCA" w:rsidRPr="00FD42F3" w14:paraId="765EFFA9" w14:textId="77777777" w:rsidTr="002162AC">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4354E81" w14:textId="77777777" w:rsidR="006D3BCA" w:rsidRPr="00C97C96" w:rsidRDefault="006D3BCA" w:rsidP="006D3BCA">
            <w:pPr>
              <w:rPr>
                <w:rFonts w:asciiTheme="majorHAnsi" w:hAnsiTheme="majorHAnsi" w:cs="BentonSans-Book"/>
                <w:b/>
                <w:sz w:val="22"/>
                <w:szCs w:val="22"/>
              </w:rPr>
            </w:pPr>
            <w:r w:rsidRPr="00C97C96">
              <w:rPr>
                <w:rFonts w:asciiTheme="majorHAnsi" w:hAnsiTheme="majorHAnsi" w:cs="BentonSans-Book"/>
                <w:b/>
                <w:sz w:val="22"/>
                <w:szCs w:val="22"/>
              </w:rPr>
              <w:t>Totale Missione 04 – Istruzione e diritto allo studio</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C11A572" w14:textId="4AF59859" w:rsidR="006D3BCA" w:rsidRPr="006D3BCA" w:rsidRDefault="006D3BCA" w:rsidP="006D3BCA">
            <w:pPr>
              <w:jc w:val="right"/>
              <w:rPr>
                <w:rFonts w:asciiTheme="majorHAnsi" w:eastAsia="Times New Roman" w:hAnsiTheme="majorHAnsi" w:cs="BentonSans-Book"/>
                <w:b/>
                <w:noProof/>
                <w:sz w:val="22"/>
                <w:szCs w:val="22"/>
              </w:rPr>
            </w:pPr>
            <w:r w:rsidRPr="006D3BCA">
              <w:rPr>
                <w:rFonts w:asciiTheme="majorHAnsi" w:eastAsia="Times New Roman" w:hAnsiTheme="majorHAnsi" w:cs="BentonSans-Book"/>
                <w:b/>
                <w:noProof/>
                <w:sz w:val="20"/>
                <w:szCs w:val="20"/>
              </w:rPr>
              <w:t>350.900,00</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C04E68B" w14:textId="4AE25AD5" w:rsidR="006D3BCA" w:rsidRPr="006D3BCA" w:rsidRDefault="006D3BCA" w:rsidP="006D3BCA">
            <w:pPr>
              <w:jc w:val="right"/>
              <w:rPr>
                <w:rFonts w:asciiTheme="majorHAnsi" w:eastAsia="Times New Roman" w:hAnsiTheme="majorHAnsi" w:cs="BentonSans-Book"/>
                <w:b/>
                <w:noProof/>
                <w:sz w:val="22"/>
                <w:szCs w:val="22"/>
              </w:rPr>
            </w:pPr>
            <w:r w:rsidRPr="006D3BCA">
              <w:rPr>
                <w:rFonts w:asciiTheme="majorHAnsi" w:eastAsia="Times New Roman" w:hAnsiTheme="majorHAnsi" w:cs="BentonSans-Book"/>
                <w:b/>
                <w:noProof/>
                <w:sz w:val="20"/>
                <w:szCs w:val="20"/>
              </w:rPr>
              <w:t>265.200,00</w:t>
            </w:r>
          </w:p>
        </w:tc>
        <w:tc>
          <w:tcPr>
            <w:tcW w:w="68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0D647F" w14:textId="68C388AD" w:rsidR="006D3BCA" w:rsidRPr="006D3BCA" w:rsidRDefault="006D3BCA" w:rsidP="006D3BCA">
            <w:pPr>
              <w:jc w:val="right"/>
              <w:rPr>
                <w:rFonts w:asciiTheme="majorHAnsi" w:eastAsia="Times New Roman" w:hAnsiTheme="majorHAnsi" w:cs="BentonSans-Book"/>
                <w:b/>
                <w:noProof/>
                <w:sz w:val="22"/>
                <w:szCs w:val="22"/>
              </w:rPr>
            </w:pPr>
            <w:r w:rsidRPr="006D3BCA">
              <w:rPr>
                <w:rFonts w:asciiTheme="majorHAnsi" w:eastAsia="Times New Roman" w:hAnsiTheme="majorHAnsi" w:cs="BentonSans-Book"/>
                <w:b/>
                <w:noProof/>
                <w:sz w:val="20"/>
                <w:szCs w:val="20"/>
              </w:rPr>
              <w:t>250.500,00</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3D53BAC" w14:textId="305F32E2" w:rsidR="006D3BCA" w:rsidRPr="006D3BCA" w:rsidRDefault="006D3BCA" w:rsidP="006D3BCA">
            <w:pPr>
              <w:jc w:val="right"/>
              <w:rPr>
                <w:rFonts w:asciiTheme="majorHAnsi" w:eastAsia="Times New Roman" w:hAnsiTheme="majorHAnsi" w:cs="BentonSans-Book"/>
                <w:b/>
                <w:noProof/>
                <w:sz w:val="22"/>
                <w:szCs w:val="22"/>
              </w:rPr>
            </w:pPr>
            <w:r w:rsidRPr="006D3BCA">
              <w:rPr>
                <w:rFonts w:asciiTheme="majorHAnsi" w:eastAsia="Times New Roman" w:hAnsiTheme="majorHAnsi" w:cs="BentonSans-Book"/>
                <w:b/>
                <w:noProof/>
                <w:sz w:val="20"/>
                <w:szCs w:val="20"/>
              </w:rPr>
              <w:t>866.600,00</w:t>
            </w:r>
          </w:p>
        </w:tc>
      </w:tr>
      <w:tr w:rsidR="0078598B" w:rsidRPr="0078598B" w14:paraId="0BC5F286" w14:textId="77777777" w:rsidTr="00C97C96">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1FEAF39C" w14:textId="28B9F95F" w:rsidR="00C05775" w:rsidRPr="002E0D26" w:rsidRDefault="00C05775" w:rsidP="009408CD">
            <w:pPr>
              <w:rPr>
                <w:rFonts w:asciiTheme="majorHAnsi" w:hAnsiTheme="majorHAnsi" w:cs="BentonSans-Book"/>
                <w:sz w:val="22"/>
                <w:szCs w:val="22"/>
              </w:rPr>
            </w:pPr>
            <w:r w:rsidRPr="002E0D26">
              <w:rPr>
                <w:rFonts w:asciiTheme="majorHAnsi" w:hAnsiTheme="majorHAnsi" w:cs="BentonSans-Book"/>
                <w:sz w:val="22"/>
                <w:szCs w:val="22"/>
              </w:rPr>
              <w:t>di cui impegnato</w:t>
            </w:r>
            <w:r w:rsidR="006328C0" w:rsidRPr="002E0D26">
              <w:rPr>
                <w:rFonts w:asciiTheme="majorHAnsi" w:hAnsiTheme="majorHAnsi" w:cs="BentonSans-Book"/>
                <w:sz w:val="22"/>
                <w:szCs w:val="22"/>
              </w:rPr>
              <w:t xml:space="preserve">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3905C20" w14:textId="5DF55B3C" w:rsidR="00C05775" w:rsidRPr="009408CD" w:rsidRDefault="009408CD" w:rsidP="002E0D26">
            <w:pPr>
              <w:jc w:val="right"/>
              <w:rPr>
                <w:rFonts w:asciiTheme="majorHAnsi" w:hAnsiTheme="majorHAnsi" w:cs="BentonSans-Book"/>
                <w:sz w:val="20"/>
                <w:szCs w:val="20"/>
              </w:rPr>
            </w:pPr>
            <w:r w:rsidRPr="009408CD">
              <w:rPr>
                <w:rFonts w:asciiTheme="majorHAnsi" w:hAnsiTheme="majorHAnsi" w:cs="Arial"/>
                <w:sz w:val="20"/>
                <w:szCs w:val="20"/>
              </w:rPr>
              <w:t>45.372,73</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242AF0CC" w14:textId="52DD677A" w:rsidR="00C05775" w:rsidRPr="009408CD" w:rsidRDefault="009408CD" w:rsidP="00C05775">
            <w:pPr>
              <w:jc w:val="right"/>
              <w:rPr>
                <w:rFonts w:asciiTheme="majorHAnsi" w:hAnsiTheme="majorHAnsi" w:cs="BentonSans-Book"/>
                <w:sz w:val="20"/>
                <w:szCs w:val="20"/>
              </w:rPr>
            </w:pPr>
            <w:r w:rsidRPr="009408CD">
              <w:rPr>
                <w:rFonts w:asciiTheme="majorHAnsi" w:hAnsiTheme="majorHAnsi" w:cs="Arial"/>
                <w:sz w:val="20"/>
                <w:szCs w:val="20"/>
              </w:rPr>
              <w:t>126,65</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E648C4A" w14:textId="7236A9B3" w:rsidR="00C05775" w:rsidRPr="009408CD" w:rsidRDefault="009408CD" w:rsidP="00C05775">
            <w:pPr>
              <w:jc w:val="right"/>
              <w:rPr>
                <w:rFonts w:asciiTheme="majorHAnsi" w:hAnsiTheme="majorHAnsi" w:cs="BentonSans-Book"/>
                <w:sz w:val="20"/>
                <w:szCs w:val="20"/>
              </w:rPr>
            </w:pPr>
            <w:r w:rsidRPr="009408CD">
              <w:rPr>
                <w:rFonts w:asciiTheme="majorHAnsi" w:hAnsiTheme="majorHAnsi" w:cs="Arial"/>
                <w:sz w:val="20"/>
                <w:szCs w:val="20"/>
              </w:rPr>
              <w:t>126,65</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266C5FB" w14:textId="5357877F" w:rsidR="00C05775" w:rsidRPr="009408CD" w:rsidRDefault="00C05775" w:rsidP="00C05775">
            <w:pPr>
              <w:jc w:val="right"/>
              <w:rPr>
                <w:rFonts w:asciiTheme="majorHAnsi" w:hAnsiTheme="majorHAnsi" w:cs="BentonSans-Book"/>
                <w:sz w:val="20"/>
                <w:szCs w:val="20"/>
              </w:rPr>
            </w:pPr>
          </w:p>
        </w:tc>
      </w:tr>
      <w:tr w:rsidR="00137F2F" w:rsidRPr="0078598B" w14:paraId="64170657" w14:textId="77777777" w:rsidTr="00C97C96">
        <w:trPr>
          <w:trHeight w:val="557"/>
        </w:trPr>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2F894481" w14:textId="01A06C8F" w:rsidR="00137F2F" w:rsidRPr="00ED6651" w:rsidRDefault="00137F2F" w:rsidP="009408CD">
            <w:pPr>
              <w:rPr>
                <w:rFonts w:asciiTheme="majorHAnsi" w:hAnsiTheme="majorHAnsi" w:cs="BentonSans-Book"/>
                <w:sz w:val="22"/>
                <w:szCs w:val="22"/>
              </w:rPr>
            </w:pPr>
            <w:r w:rsidRPr="00137F2F">
              <w:rPr>
                <w:rFonts w:asciiTheme="majorHAnsi" w:hAnsiTheme="majorHAnsi" w:cs="BentonSans-Book"/>
                <w:sz w:val="22"/>
                <w:szCs w:val="22"/>
              </w:rPr>
              <w:t xml:space="preserve">di cui FPV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015D2F8" w14:textId="36191AA2" w:rsidR="00137F2F" w:rsidRPr="009408CD" w:rsidRDefault="009408CD" w:rsidP="00137F2F">
            <w:pPr>
              <w:jc w:val="right"/>
              <w:rPr>
                <w:rFonts w:asciiTheme="majorHAnsi" w:hAnsiTheme="majorHAnsi" w:cs="BentonSans-Book"/>
                <w:sz w:val="20"/>
                <w:szCs w:val="20"/>
              </w:rPr>
            </w:pPr>
            <w:r w:rsidRPr="009408CD">
              <w:rPr>
                <w:rFonts w:asciiTheme="majorHAnsi" w:hAnsiTheme="majorHAnsi" w:cs="BentonSans-Book"/>
                <w:sz w:val="20"/>
                <w:szCs w:val="20"/>
              </w:rPr>
              <w: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204B4BBA" w14:textId="7C1F9430" w:rsidR="00137F2F" w:rsidRPr="009408CD" w:rsidRDefault="009408CD" w:rsidP="00137F2F">
            <w:pPr>
              <w:jc w:val="right"/>
              <w:rPr>
                <w:rFonts w:asciiTheme="majorHAnsi" w:hAnsiTheme="majorHAnsi" w:cs="BentonSans-Book"/>
                <w:sz w:val="20"/>
                <w:szCs w:val="20"/>
              </w:rPr>
            </w:pPr>
            <w:r w:rsidRPr="009408CD">
              <w:rPr>
                <w:rFonts w:asciiTheme="majorHAnsi" w:hAnsiTheme="majorHAnsi" w:cs="BentonSans-Book"/>
                <w:sz w:val="20"/>
                <w:szCs w:val="20"/>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3A4CF47" w14:textId="6284DF62" w:rsidR="00137F2F" w:rsidRPr="009408CD" w:rsidRDefault="009408CD" w:rsidP="00137F2F">
            <w:pPr>
              <w:jc w:val="right"/>
              <w:rPr>
                <w:rFonts w:asciiTheme="majorHAnsi" w:hAnsiTheme="majorHAnsi" w:cs="BentonSans-Book"/>
                <w:sz w:val="20"/>
                <w:szCs w:val="20"/>
              </w:rPr>
            </w:pPr>
            <w:r w:rsidRPr="009408CD">
              <w:rPr>
                <w:rFonts w:asciiTheme="majorHAnsi" w:hAnsiTheme="majorHAnsi" w:cs="BentonSans-Book"/>
                <w:sz w:val="20"/>
                <w:szCs w:val="20"/>
              </w:rPr>
              <w: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4B08CD0" w14:textId="6B6E1350" w:rsidR="00137F2F" w:rsidRPr="009408CD" w:rsidRDefault="00137F2F" w:rsidP="00137F2F">
            <w:pPr>
              <w:jc w:val="right"/>
              <w:rPr>
                <w:rFonts w:asciiTheme="majorHAnsi" w:hAnsiTheme="majorHAnsi" w:cs="BentonSans-Book"/>
                <w:sz w:val="20"/>
                <w:szCs w:val="20"/>
              </w:rPr>
            </w:pPr>
            <w:r w:rsidRPr="009408CD">
              <w:rPr>
                <w:rFonts w:asciiTheme="majorHAnsi" w:hAnsiTheme="majorHAnsi" w:cs="Arial"/>
                <w:bCs/>
                <w:sz w:val="20"/>
                <w:szCs w:val="20"/>
              </w:rPr>
              <w:t>-</w:t>
            </w:r>
          </w:p>
        </w:tc>
      </w:tr>
    </w:tbl>
    <w:p w14:paraId="5F0D43BB" w14:textId="03866E0F" w:rsidR="00EC22D5" w:rsidRPr="00FD42F3" w:rsidRDefault="00EC22D5"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1316"/>
        <w:gridCol w:w="1368"/>
        <w:gridCol w:w="1505"/>
        <w:gridCol w:w="1466"/>
      </w:tblGrid>
      <w:tr w:rsidR="00FD42F3" w:rsidRPr="00FD42F3" w14:paraId="020A2255" w14:textId="77777777" w:rsidTr="002162AC">
        <w:trPr>
          <w:trHeight w:val="557"/>
        </w:trPr>
        <w:tc>
          <w:tcPr>
            <w:tcW w:w="5000" w:type="pct"/>
            <w:gridSpan w:val="5"/>
            <w:shd w:val="clear" w:color="auto" w:fill="F2DBDB" w:themeFill="accent2" w:themeFillTint="33"/>
            <w:vAlign w:val="center"/>
          </w:tcPr>
          <w:p w14:paraId="10AE1938" w14:textId="4BEAF787" w:rsidR="00EC22D5" w:rsidRPr="00FD42F3" w:rsidRDefault="00EC22D5" w:rsidP="008D5C4B">
            <w:pPr>
              <w:rPr>
                <w:rFonts w:asciiTheme="majorHAnsi" w:hAnsiTheme="majorHAnsi" w:cs="BentonSans-Book"/>
              </w:rPr>
            </w:pPr>
            <w:r w:rsidRPr="00FD42F3">
              <w:rPr>
                <w:rFonts w:asciiTheme="majorHAnsi" w:hAnsiTheme="majorHAnsi" w:cs="BentonSans-Book"/>
                <w:b/>
              </w:rPr>
              <w:t>Missione 05 – Tutela e valorizzazione dei beni e attività culturali</w:t>
            </w:r>
          </w:p>
        </w:tc>
      </w:tr>
      <w:tr w:rsidR="002162AC" w:rsidRPr="00FD42F3" w14:paraId="4FF95A0C" w14:textId="77777777" w:rsidTr="00ED6651">
        <w:trPr>
          <w:trHeight w:val="557"/>
        </w:trPr>
        <w:tc>
          <w:tcPr>
            <w:tcW w:w="2061" w:type="pct"/>
            <w:shd w:val="clear" w:color="auto" w:fill="F2DBDB" w:themeFill="accent2" w:themeFillTint="33"/>
            <w:vAlign w:val="center"/>
          </w:tcPr>
          <w:p w14:paraId="51710202" w14:textId="77777777" w:rsidR="002162AC" w:rsidRPr="005537A9" w:rsidRDefault="002162AC" w:rsidP="002162AC">
            <w:pPr>
              <w:rPr>
                <w:rFonts w:asciiTheme="majorHAnsi" w:hAnsiTheme="majorHAnsi" w:cs="BentonSans-Book"/>
                <w:sz w:val="22"/>
                <w:szCs w:val="22"/>
              </w:rPr>
            </w:pPr>
            <w:r w:rsidRPr="005537A9">
              <w:rPr>
                <w:rFonts w:asciiTheme="majorHAnsi" w:hAnsiTheme="majorHAnsi" w:cs="BentonSans-Book"/>
                <w:sz w:val="22"/>
                <w:szCs w:val="22"/>
              </w:rPr>
              <w:t>Spese assegnate al finanziamento della missione e dei programmi associati</w:t>
            </w:r>
          </w:p>
        </w:tc>
        <w:tc>
          <w:tcPr>
            <w:tcW w:w="684" w:type="pct"/>
            <w:shd w:val="clear" w:color="auto" w:fill="F2DBDB" w:themeFill="accent2" w:themeFillTint="33"/>
            <w:vAlign w:val="center"/>
          </w:tcPr>
          <w:p w14:paraId="7766EA4E" w14:textId="30FA336C" w:rsidR="002162AC" w:rsidRPr="005537A9" w:rsidRDefault="002162AC" w:rsidP="002162AC">
            <w:pPr>
              <w:jc w:val="center"/>
              <w:rPr>
                <w:rFonts w:asciiTheme="majorHAnsi" w:hAnsiTheme="majorHAnsi" w:cs="BentonSans-Book"/>
                <w:sz w:val="22"/>
                <w:szCs w:val="22"/>
              </w:rPr>
            </w:pPr>
            <w:r>
              <w:rPr>
                <w:rFonts w:ascii="Calibri" w:hAnsi="Calibri" w:cs="Arial"/>
                <w:b/>
                <w:bCs/>
              </w:rPr>
              <w:t>2021</w:t>
            </w:r>
          </w:p>
        </w:tc>
        <w:tc>
          <w:tcPr>
            <w:tcW w:w="711" w:type="pct"/>
            <w:shd w:val="clear" w:color="auto" w:fill="F2DBDB" w:themeFill="accent2" w:themeFillTint="33"/>
            <w:vAlign w:val="center"/>
          </w:tcPr>
          <w:p w14:paraId="42379B89" w14:textId="7E050F52" w:rsidR="002162AC" w:rsidRPr="00ED6651" w:rsidRDefault="002162AC" w:rsidP="002162AC">
            <w:pPr>
              <w:jc w:val="center"/>
              <w:rPr>
                <w:rFonts w:ascii="Calibri" w:hAnsi="Calibri" w:cs="Arial"/>
                <w:b/>
                <w:bCs/>
              </w:rPr>
            </w:pPr>
            <w:r>
              <w:rPr>
                <w:rFonts w:ascii="Calibri" w:hAnsi="Calibri" w:cs="Arial"/>
                <w:b/>
                <w:bCs/>
              </w:rPr>
              <w:t>2022</w:t>
            </w:r>
          </w:p>
        </w:tc>
        <w:tc>
          <w:tcPr>
            <w:tcW w:w="782" w:type="pct"/>
            <w:shd w:val="clear" w:color="auto" w:fill="F2DBDB" w:themeFill="accent2" w:themeFillTint="33"/>
            <w:vAlign w:val="center"/>
          </w:tcPr>
          <w:p w14:paraId="6A56B181" w14:textId="1136259D" w:rsidR="002162AC" w:rsidRPr="00ED6651" w:rsidRDefault="002162AC" w:rsidP="002162AC">
            <w:pPr>
              <w:jc w:val="center"/>
              <w:rPr>
                <w:rFonts w:ascii="Calibri" w:hAnsi="Calibri" w:cs="Arial"/>
                <w:b/>
                <w:bCs/>
              </w:rPr>
            </w:pPr>
            <w:r>
              <w:rPr>
                <w:rFonts w:ascii="Calibri" w:hAnsi="Calibri" w:cs="Arial"/>
                <w:b/>
                <w:bCs/>
              </w:rPr>
              <w:t>2023</w:t>
            </w:r>
          </w:p>
        </w:tc>
        <w:tc>
          <w:tcPr>
            <w:tcW w:w="762" w:type="pct"/>
            <w:shd w:val="clear" w:color="auto" w:fill="F2DBDB" w:themeFill="accent2" w:themeFillTint="33"/>
            <w:vAlign w:val="center"/>
          </w:tcPr>
          <w:p w14:paraId="1AE4A0CB" w14:textId="7C8BDC1B" w:rsidR="002162AC" w:rsidRPr="00ED6651" w:rsidRDefault="002162AC" w:rsidP="002162AC">
            <w:pPr>
              <w:jc w:val="center"/>
              <w:rPr>
                <w:rFonts w:ascii="Calibri" w:hAnsi="Calibri" w:cs="Arial"/>
                <w:b/>
                <w:bCs/>
              </w:rPr>
            </w:pPr>
            <w:r>
              <w:rPr>
                <w:rFonts w:ascii="Calibri" w:hAnsi="Calibri" w:cs="Arial"/>
                <w:b/>
                <w:bCs/>
              </w:rPr>
              <w:t>totale triennio</w:t>
            </w:r>
          </w:p>
        </w:tc>
      </w:tr>
      <w:tr w:rsidR="009D19E7" w:rsidRPr="00FD42F3" w14:paraId="622A3C1B" w14:textId="77777777" w:rsidTr="005537A9">
        <w:trPr>
          <w:trHeight w:val="557"/>
        </w:trPr>
        <w:tc>
          <w:tcPr>
            <w:tcW w:w="2061" w:type="pct"/>
            <w:shd w:val="clear" w:color="auto" w:fill="auto"/>
            <w:vAlign w:val="center"/>
          </w:tcPr>
          <w:p w14:paraId="2C005115" w14:textId="77777777" w:rsidR="009D19E7" w:rsidRPr="005537A9" w:rsidRDefault="009D19E7" w:rsidP="009D19E7">
            <w:pPr>
              <w:rPr>
                <w:rFonts w:asciiTheme="majorHAnsi" w:hAnsiTheme="majorHAnsi" w:cs="BentonSans-Book"/>
                <w:sz w:val="22"/>
                <w:szCs w:val="22"/>
              </w:rPr>
            </w:pPr>
            <w:r w:rsidRPr="005537A9">
              <w:rPr>
                <w:rFonts w:asciiTheme="majorHAnsi" w:hAnsiTheme="majorHAnsi" w:cs="BentonSans-Book"/>
                <w:sz w:val="22"/>
                <w:szCs w:val="22"/>
              </w:rPr>
              <w:t>Titolo1 – Spese correnti</w:t>
            </w:r>
          </w:p>
        </w:tc>
        <w:tc>
          <w:tcPr>
            <w:tcW w:w="684" w:type="pct"/>
            <w:shd w:val="clear" w:color="auto" w:fill="auto"/>
            <w:vAlign w:val="center"/>
          </w:tcPr>
          <w:p w14:paraId="23335A7D" w14:textId="169BC4C5"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244.425,43</w:t>
            </w:r>
          </w:p>
        </w:tc>
        <w:tc>
          <w:tcPr>
            <w:tcW w:w="711" w:type="pct"/>
            <w:shd w:val="clear" w:color="auto" w:fill="auto"/>
            <w:vAlign w:val="center"/>
          </w:tcPr>
          <w:p w14:paraId="0423284F" w14:textId="70D872A9"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274.297,00</w:t>
            </w:r>
          </w:p>
        </w:tc>
        <w:tc>
          <w:tcPr>
            <w:tcW w:w="782" w:type="pct"/>
            <w:shd w:val="clear" w:color="auto" w:fill="auto"/>
            <w:vAlign w:val="center"/>
          </w:tcPr>
          <w:p w14:paraId="53CE0955" w14:textId="3AB3A6F8"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274.317,00</w:t>
            </w:r>
          </w:p>
        </w:tc>
        <w:tc>
          <w:tcPr>
            <w:tcW w:w="762" w:type="pct"/>
            <w:shd w:val="clear" w:color="auto" w:fill="auto"/>
            <w:vAlign w:val="center"/>
          </w:tcPr>
          <w:p w14:paraId="2248E948" w14:textId="19194F63"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793.039,43</w:t>
            </w:r>
          </w:p>
        </w:tc>
      </w:tr>
      <w:tr w:rsidR="009D19E7" w:rsidRPr="00FD42F3" w14:paraId="0BCD3E96" w14:textId="77777777" w:rsidTr="005537A9">
        <w:trPr>
          <w:trHeight w:val="557"/>
        </w:trPr>
        <w:tc>
          <w:tcPr>
            <w:tcW w:w="2061" w:type="pct"/>
            <w:shd w:val="clear" w:color="auto" w:fill="auto"/>
            <w:vAlign w:val="center"/>
          </w:tcPr>
          <w:p w14:paraId="0950C68E" w14:textId="77777777" w:rsidR="009D19E7" w:rsidRPr="005537A9" w:rsidRDefault="009D19E7" w:rsidP="009D19E7">
            <w:pPr>
              <w:rPr>
                <w:rFonts w:asciiTheme="majorHAnsi" w:hAnsiTheme="majorHAnsi" w:cs="BentonSans-Book"/>
                <w:sz w:val="22"/>
                <w:szCs w:val="22"/>
              </w:rPr>
            </w:pPr>
            <w:r w:rsidRPr="005537A9">
              <w:rPr>
                <w:rFonts w:asciiTheme="majorHAnsi" w:hAnsiTheme="majorHAnsi" w:cs="BentonSans-Book"/>
                <w:sz w:val="22"/>
                <w:szCs w:val="22"/>
              </w:rPr>
              <w:t>Titolo 2 – Spese in conto capitale</w:t>
            </w:r>
          </w:p>
        </w:tc>
        <w:tc>
          <w:tcPr>
            <w:tcW w:w="684" w:type="pct"/>
            <w:shd w:val="clear" w:color="auto" w:fill="auto"/>
            <w:vAlign w:val="center"/>
          </w:tcPr>
          <w:p w14:paraId="7ADDFAE4" w14:textId="7B0753E4"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304.000,00</w:t>
            </w:r>
          </w:p>
        </w:tc>
        <w:tc>
          <w:tcPr>
            <w:tcW w:w="711" w:type="pct"/>
            <w:shd w:val="clear" w:color="auto" w:fill="auto"/>
            <w:vAlign w:val="center"/>
          </w:tcPr>
          <w:p w14:paraId="30EEFDB5" w14:textId="632A443E"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c>
          <w:tcPr>
            <w:tcW w:w="782" w:type="pct"/>
            <w:shd w:val="clear" w:color="auto" w:fill="auto"/>
            <w:vAlign w:val="center"/>
          </w:tcPr>
          <w:p w14:paraId="5B87CC6A" w14:textId="6788E672"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c>
          <w:tcPr>
            <w:tcW w:w="762" w:type="pct"/>
            <w:shd w:val="clear" w:color="auto" w:fill="auto"/>
            <w:vAlign w:val="center"/>
          </w:tcPr>
          <w:p w14:paraId="03B9D92D" w14:textId="09FDA126"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304.000,00</w:t>
            </w:r>
          </w:p>
        </w:tc>
      </w:tr>
      <w:tr w:rsidR="009D19E7" w:rsidRPr="00FD42F3" w14:paraId="291ED1DD" w14:textId="77777777" w:rsidTr="005537A9">
        <w:trPr>
          <w:trHeight w:val="557"/>
        </w:trPr>
        <w:tc>
          <w:tcPr>
            <w:tcW w:w="2061" w:type="pct"/>
            <w:shd w:val="clear" w:color="auto" w:fill="auto"/>
            <w:vAlign w:val="center"/>
          </w:tcPr>
          <w:p w14:paraId="5BE6AC8C" w14:textId="77777777" w:rsidR="009D19E7" w:rsidRPr="005537A9" w:rsidRDefault="009D19E7" w:rsidP="009D19E7">
            <w:pPr>
              <w:rPr>
                <w:rFonts w:asciiTheme="majorHAnsi" w:hAnsiTheme="majorHAnsi" w:cs="BentonSans-Book"/>
                <w:sz w:val="22"/>
                <w:szCs w:val="22"/>
              </w:rPr>
            </w:pPr>
            <w:r w:rsidRPr="005537A9">
              <w:rPr>
                <w:rFonts w:asciiTheme="majorHAnsi" w:hAnsiTheme="majorHAnsi" w:cs="BentonSans-Book"/>
                <w:sz w:val="22"/>
                <w:szCs w:val="22"/>
              </w:rPr>
              <w:t>Titolo 3 – Spese per incremento di attività finanziarie</w:t>
            </w:r>
          </w:p>
        </w:tc>
        <w:tc>
          <w:tcPr>
            <w:tcW w:w="684" w:type="pct"/>
            <w:shd w:val="clear" w:color="auto" w:fill="auto"/>
            <w:vAlign w:val="center"/>
          </w:tcPr>
          <w:p w14:paraId="3B766F92" w14:textId="621BDA56"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c>
          <w:tcPr>
            <w:tcW w:w="711" w:type="pct"/>
            <w:shd w:val="clear" w:color="auto" w:fill="auto"/>
            <w:vAlign w:val="center"/>
          </w:tcPr>
          <w:p w14:paraId="49A2FF6B" w14:textId="61940389"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c>
          <w:tcPr>
            <w:tcW w:w="782" w:type="pct"/>
            <w:shd w:val="clear" w:color="auto" w:fill="auto"/>
            <w:vAlign w:val="center"/>
          </w:tcPr>
          <w:p w14:paraId="0D2D7B60" w14:textId="06588700"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c>
          <w:tcPr>
            <w:tcW w:w="762" w:type="pct"/>
            <w:shd w:val="clear" w:color="auto" w:fill="auto"/>
            <w:vAlign w:val="center"/>
          </w:tcPr>
          <w:p w14:paraId="24E2BAA3" w14:textId="0D3FB184"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r>
      <w:tr w:rsidR="009D19E7" w:rsidRPr="00FD42F3" w14:paraId="04AF8BCA" w14:textId="77777777" w:rsidTr="005537A9">
        <w:trPr>
          <w:trHeight w:val="557"/>
        </w:trPr>
        <w:tc>
          <w:tcPr>
            <w:tcW w:w="2061" w:type="pct"/>
            <w:shd w:val="clear" w:color="auto" w:fill="auto"/>
            <w:vAlign w:val="center"/>
          </w:tcPr>
          <w:p w14:paraId="1E65CC2D" w14:textId="77777777" w:rsidR="009D19E7" w:rsidRPr="005537A9" w:rsidRDefault="009D19E7" w:rsidP="009D19E7">
            <w:pPr>
              <w:rPr>
                <w:rFonts w:asciiTheme="majorHAnsi" w:hAnsiTheme="majorHAnsi" w:cs="BentonSans-Book"/>
                <w:sz w:val="22"/>
                <w:szCs w:val="22"/>
              </w:rPr>
            </w:pPr>
            <w:r w:rsidRPr="005537A9">
              <w:rPr>
                <w:rFonts w:asciiTheme="majorHAnsi" w:hAnsiTheme="majorHAnsi" w:cs="BentonSans-Book"/>
                <w:sz w:val="22"/>
                <w:szCs w:val="22"/>
              </w:rPr>
              <w:t>Titolo 4 – Rimborso di prestiti</w:t>
            </w:r>
          </w:p>
        </w:tc>
        <w:tc>
          <w:tcPr>
            <w:tcW w:w="684" w:type="pct"/>
            <w:shd w:val="clear" w:color="auto" w:fill="auto"/>
            <w:vAlign w:val="center"/>
          </w:tcPr>
          <w:p w14:paraId="4256995D" w14:textId="5F89D65D"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c>
          <w:tcPr>
            <w:tcW w:w="711" w:type="pct"/>
            <w:shd w:val="clear" w:color="auto" w:fill="auto"/>
            <w:vAlign w:val="center"/>
          </w:tcPr>
          <w:p w14:paraId="0F465569" w14:textId="45F19D94"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c>
          <w:tcPr>
            <w:tcW w:w="782" w:type="pct"/>
            <w:shd w:val="clear" w:color="auto" w:fill="auto"/>
            <w:vAlign w:val="center"/>
          </w:tcPr>
          <w:p w14:paraId="184761B5" w14:textId="613710E7"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c>
          <w:tcPr>
            <w:tcW w:w="762" w:type="pct"/>
            <w:shd w:val="clear" w:color="auto" w:fill="auto"/>
            <w:vAlign w:val="center"/>
          </w:tcPr>
          <w:p w14:paraId="057C17F3" w14:textId="18905B77" w:rsidR="009D19E7" w:rsidRPr="009D19E7" w:rsidRDefault="009D19E7" w:rsidP="009D19E7">
            <w:pPr>
              <w:jc w:val="right"/>
              <w:rPr>
                <w:rFonts w:asciiTheme="majorHAnsi" w:hAnsiTheme="majorHAnsi" w:cs="BentonSans-Book"/>
                <w:sz w:val="22"/>
                <w:szCs w:val="22"/>
              </w:rPr>
            </w:pPr>
            <w:r w:rsidRPr="009D19E7">
              <w:rPr>
                <w:rFonts w:asciiTheme="majorHAnsi" w:hAnsiTheme="majorHAnsi" w:cs="BentonSans-Book"/>
                <w:noProof/>
                <w:sz w:val="20"/>
                <w:szCs w:val="20"/>
              </w:rPr>
              <w:t>0,00</w:t>
            </w:r>
          </w:p>
        </w:tc>
      </w:tr>
      <w:tr w:rsidR="009D19E7" w:rsidRPr="00FD42F3" w14:paraId="59EE4A53" w14:textId="77777777" w:rsidTr="002162AC">
        <w:trPr>
          <w:trHeight w:hRule="exact" w:val="550"/>
        </w:trPr>
        <w:tc>
          <w:tcPr>
            <w:tcW w:w="2061" w:type="pct"/>
            <w:shd w:val="clear" w:color="auto" w:fill="auto"/>
            <w:vAlign w:val="center"/>
          </w:tcPr>
          <w:p w14:paraId="5D9274EF" w14:textId="77777777" w:rsidR="009D19E7" w:rsidRPr="005537A9" w:rsidRDefault="009D19E7" w:rsidP="009D19E7">
            <w:pPr>
              <w:rPr>
                <w:rFonts w:asciiTheme="majorHAnsi" w:hAnsiTheme="majorHAnsi" w:cs="BentonSans-Book"/>
                <w:b/>
                <w:sz w:val="22"/>
                <w:szCs w:val="22"/>
              </w:rPr>
            </w:pPr>
            <w:r w:rsidRPr="005537A9">
              <w:rPr>
                <w:rFonts w:asciiTheme="majorHAnsi" w:hAnsiTheme="majorHAnsi" w:cs="BentonSans-Book"/>
                <w:b/>
                <w:sz w:val="22"/>
                <w:szCs w:val="22"/>
              </w:rPr>
              <w:t>Totale spese Missione</w:t>
            </w:r>
          </w:p>
        </w:tc>
        <w:tc>
          <w:tcPr>
            <w:tcW w:w="684" w:type="pct"/>
            <w:shd w:val="clear" w:color="auto" w:fill="auto"/>
            <w:vAlign w:val="center"/>
          </w:tcPr>
          <w:p w14:paraId="569CE9A3" w14:textId="7511AD22" w:rsidR="009D19E7" w:rsidRPr="009D19E7" w:rsidRDefault="009D19E7" w:rsidP="009D19E7">
            <w:pPr>
              <w:jc w:val="right"/>
              <w:rPr>
                <w:rFonts w:asciiTheme="majorHAnsi" w:eastAsia="Times New Roman" w:hAnsiTheme="majorHAnsi" w:cs="BentonSans-Book"/>
                <w:b/>
                <w:sz w:val="22"/>
                <w:szCs w:val="22"/>
              </w:rPr>
            </w:pPr>
            <w:r w:rsidRPr="009D19E7">
              <w:rPr>
                <w:rFonts w:asciiTheme="majorHAnsi" w:eastAsia="Times New Roman" w:hAnsiTheme="majorHAnsi" w:cs="BentonSans-Book"/>
                <w:b/>
                <w:noProof/>
                <w:sz w:val="20"/>
                <w:szCs w:val="20"/>
              </w:rPr>
              <w:t>548.425,43</w:t>
            </w:r>
          </w:p>
        </w:tc>
        <w:tc>
          <w:tcPr>
            <w:tcW w:w="711" w:type="pct"/>
            <w:shd w:val="clear" w:color="auto" w:fill="auto"/>
            <w:vAlign w:val="center"/>
          </w:tcPr>
          <w:p w14:paraId="5CBBF2DF" w14:textId="422BE770" w:rsidR="009D19E7" w:rsidRPr="009D19E7" w:rsidRDefault="009D19E7" w:rsidP="009D19E7">
            <w:pPr>
              <w:jc w:val="right"/>
              <w:rPr>
                <w:rFonts w:asciiTheme="majorHAnsi" w:eastAsia="Times New Roman" w:hAnsiTheme="majorHAnsi" w:cs="BentonSans-Book"/>
                <w:b/>
                <w:sz w:val="22"/>
                <w:szCs w:val="22"/>
              </w:rPr>
            </w:pPr>
            <w:r w:rsidRPr="009D19E7">
              <w:rPr>
                <w:rFonts w:asciiTheme="majorHAnsi" w:eastAsia="Times New Roman" w:hAnsiTheme="majorHAnsi" w:cs="BentonSans-Book"/>
                <w:b/>
                <w:noProof/>
                <w:sz w:val="20"/>
                <w:szCs w:val="20"/>
              </w:rPr>
              <w:t>274.297,00</w:t>
            </w:r>
          </w:p>
        </w:tc>
        <w:tc>
          <w:tcPr>
            <w:tcW w:w="782" w:type="pct"/>
            <w:shd w:val="clear" w:color="auto" w:fill="auto"/>
            <w:vAlign w:val="center"/>
          </w:tcPr>
          <w:p w14:paraId="31613AFE" w14:textId="295A97B8" w:rsidR="009D19E7" w:rsidRPr="009D19E7" w:rsidRDefault="009D19E7" w:rsidP="009D19E7">
            <w:pPr>
              <w:jc w:val="right"/>
              <w:rPr>
                <w:rFonts w:asciiTheme="majorHAnsi" w:eastAsia="Times New Roman" w:hAnsiTheme="majorHAnsi" w:cs="BentonSans-Book"/>
                <w:b/>
                <w:sz w:val="22"/>
                <w:szCs w:val="22"/>
              </w:rPr>
            </w:pPr>
            <w:r w:rsidRPr="009D19E7">
              <w:rPr>
                <w:rFonts w:asciiTheme="majorHAnsi" w:eastAsia="Times New Roman" w:hAnsiTheme="majorHAnsi" w:cs="BentonSans-Book"/>
                <w:b/>
                <w:noProof/>
                <w:sz w:val="20"/>
                <w:szCs w:val="20"/>
              </w:rPr>
              <w:t>274.317,00</w:t>
            </w:r>
          </w:p>
        </w:tc>
        <w:tc>
          <w:tcPr>
            <w:tcW w:w="762" w:type="pct"/>
            <w:shd w:val="clear" w:color="auto" w:fill="auto"/>
            <w:vAlign w:val="center"/>
          </w:tcPr>
          <w:p w14:paraId="7A20DDEA" w14:textId="137B3421" w:rsidR="009D19E7" w:rsidRPr="009D19E7" w:rsidRDefault="009D19E7" w:rsidP="009D19E7">
            <w:pPr>
              <w:jc w:val="right"/>
              <w:rPr>
                <w:rFonts w:asciiTheme="majorHAnsi" w:hAnsiTheme="majorHAnsi" w:cs="BentonSans-Book"/>
                <w:b/>
                <w:sz w:val="22"/>
                <w:szCs w:val="22"/>
              </w:rPr>
            </w:pPr>
            <w:r w:rsidRPr="009D19E7">
              <w:rPr>
                <w:rFonts w:asciiTheme="majorHAnsi" w:eastAsia="Times New Roman" w:hAnsiTheme="majorHAnsi" w:cs="BentonSans-Book"/>
                <w:b/>
                <w:noProof/>
                <w:sz w:val="20"/>
                <w:szCs w:val="20"/>
              </w:rPr>
              <w:t>1.097.039,43</w:t>
            </w:r>
          </w:p>
        </w:tc>
      </w:tr>
      <w:tr w:rsidR="002162AC" w:rsidRPr="00FD42F3" w14:paraId="43377DDB" w14:textId="77777777" w:rsidTr="002162AC">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EB0FC1" w14:textId="77777777" w:rsidR="002162AC" w:rsidRPr="005537A9" w:rsidRDefault="002162AC" w:rsidP="002162AC">
            <w:pPr>
              <w:rPr>
                <w:rFonts w:asciiTheme="majorHAnsi" w:hAnsiTheme="majorHAnsi" w:cs="BentonSans-Book"/>
                <w:sz w:val="22"/>
                <w:szCs w:val="22"/>
              </w:rPr>
            </w:pPr>
            <w:r w:rsidRPr="005537A9">
              <w:rPr>
                <w:rFonts w:asciiTheme="majorHAnsi" w:hAnsiTheme="majorHAnsi" w:cs="BentonSans-Book"/>
                <w:sz w:val="22"/>
                <w:szCs w:val="22"/>
              </w:rPr>
              <w:t>Spese assegnate al finanziamento della missione e dei programmi associati</w:t>
            </w:r>
          </w:p>
        </w:tc>
        <w:tc>
          <w:tcPr>
            <w:tcW w:w="68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2C82387" w14:textId="227A7351" w:rsidR="002162AC" w:rsidRPr="005537A9" w:rsidRDefault="002162AC" w:rsidP="002162AC">
            <w:pPr>
              <w:jc w:val="center"/>
              <w:rPr>
                <w:rFonts w:asciiTheme="majorHAnsi" w:eastAsia="Times New Roman" w:hAnsiTheme="majorHAnsi" w:cs="BentonSans-Book"/>
                <w:noProof/>
                <w:sz w:val="22"/>
                <w:szCs w:val="22"/>
              </w:rPr>
            </w:pPr>
            <w:r>
              <w:rPr>
                <w:rFonts w:ascii="Calibri" w:hAnsi="Calibri" w:cs="Arial"/>
                <w:b/>
                <w:bCs/>
              </w:rPr>
              <w:t>2021</w:t>
            </w:r>
          </w:p>
        </w:tc>
        <w:tc>
          <w:tcPr>
            <w:tcW w:w="71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307AACD" w14:textId="6B0141B2" w:rsidR="002162AC" w:rsidRPr="005537A9" w:rsidRDefault="002162AC" w:rsidP="002162AC">
            <w:pPr>
              <w:jc w:val="center"/>
              <w:rPr>
                <w:rFonts w:asciiTheme="majorHAnsi" w:eastAsia="Times New Roman" w:hAnsiTheme="majorHAnsi" w:cs="BentonSans-Book"/>
                <w:noProof/>
                <w:sz w:val="22"/>
                <w:szCs w:val="22"/>
              </w:rPr>
            </w:pPr>
            <w:r>
              <w:rPr>
                <w:rFonts w:ascii="Calibri" w:hAnsi="Calibri" w:cs="Arial"/>
                <w:b/>
                <w:bCs/>
              </w:rPr>
              <w:t>2022</w:t>
            </w:r>
          </w:p>
        </w:tc>
        <w:tc>
          <w:tcPr>
            <w:tcW w:w="78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83057DF" w14:textId="4BF33D27" w:rsidR="002162AC" w:rsidRPr="005537A9" w:rsidRDefault="002162AC" w:rsidP="002162AC">
            <w:pPr>
              <w:jc w:val="center"/>
              <w:rPr>
                <w:rFonts w:asciiTheme="majorHAnsi" w:eastAsia="Times New Roman" w:hAnsiTheme="majorHAnsi" w:cs="BentonSans-Book"/>
                <w:noProof/>
                <w:sz w:val="22"/>
                <w:szCs w:val="22"/>
              </w:rPr>
            </w:pPr>
            <w:r>
              <w:rPr>
                <w:rFonts w:ascii="Calibri" w:hAnsi="Calibri" w:cs="Arial"/>
                <w:b/>
                <w:bCs/>
              </w:rPr>
              <w:t>2023</w:t>
            </w:r>
          </w:p>
        </w:tc>
        <w:tc>
          <w:tcPr>
            <w:tcW w:w="76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1A7F38F" w14:textId="49FC825C" w:rsidR="002162AC" w:rsidRPr="005537A9" w:rsidRDefault="002162AC" w:rsidP="002162AC">
            <w:pPr>
              <w:jc w:val="center"/>
              <w:rPr>
                <w:rFonts w:asciiTheme="majorHAnsi" w:eastAsia="Times New Roman" w:hAnsiTheme="majorHAnsi" w:cs="BentonSans-Book"/>
                <w:noProof/>
                <w:sz w:val="22"/>
                <w:szCs w:val="22"/>
              </w:rPr>
            </w:pPr>
            <w:r>
              <w:rPr>
                <w:rFonts w:ascii="Calibri" w:hAnsi="Calibri" w:cs="Arial"/>
                <w:b/>
                <w:bCs/>
              </w:rPr>
              <w:t>totale triennio</w:t>
            </w:r>
          </w:p>
        </w:tc>
      </w:tr>
      <w:tr w:rsidR="009D19E7" w:rsidRPr="00FD42F3" w14:paraId="5EE47710" w14:textId="77777777" w:rsidTr="005537A9">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42E40A48" w14:textId="16C2168A" w:rsidR="009D19E7" w:rsidRPr="005537A9" w:rsidRDefault="009D19E7" w:rsidP="009D19E7">
            <w:pPr>
              <w:rPr>
                <w:rFonts w:asciiTheme="majorHAnsi" w:hAnsiTheme="majorHAnsi" w:cs="BentonSans-Book"/>
                <w:sz w:val="22"/>
                <w:szCs w:val="22"/>
              </w:rPr>
            </w:pPr>
            <w:r w:rsidRPr="005537A9">
              <w:rPr>
                <w:rFonts w:asciiTheme="majorHAnsi" w:hAnsiTheme="majorHAnsi" w:cs="BentonSans-Book"/>
                <w:sz w:val="22"/>
                <w:szCs w:val="22"/>
              </w:rPr>
              <w:t>Totale programma 01- Tutela e valorizzazione dei beni e attività culturali</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16B5030" w14:textId="3EB4E95A"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hAnsiTheme="majorHAnsi" w:cs="BentonSans-Book"/>
                <w:noProof/>
                <w:sz w:val="20"/>
                <w:szCs w:val="20"/>
              </w:rPr>
              <w:t>0,00</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4CF007B8" w14:textId="3D68FE88"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hAnsiTheme="majorHAnsi" w:cs="BentonSans-Book"/>
                <w:noProof/>
                <w:sz w:val="20"/>
                <w:szCs w:val="20"/>
              </w:rPr>
              <w:t>0,00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F650638" w14:textId="7FF98344"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hAnsiTheme="majorHAnsi" w:cs="BentonSans-Book"/>
                <w:noProof/>
                <w:sz w:val="20"/>
                <w:szCs w:val="20"/>
              </w:rPr>
              <w:t>0,00</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51AC6D28" w14:textId="222DBC12"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hAnsiTheme="majorHAnsi" w:cs="BentonSans-Book"/>
                <w:noProof/>
                <w:sz w:val="20"/>
                <w:szCs w:val="20"/>
              </w:rPr>
              <w:t>0,00</w:t>
            </w:r>
          </w:p>
        </w:tc>
      </w:tr>
      <w:tr w:rsidR="009D19E7" w:rsidRPr="00FD42F3" w14:paraId="340FA677" w14:textId="77777777" w:rsidTr="005537A9">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7DB8915A" w14:textId="4826CC44" w:rsidR="009D19E7" w:rsidRPr="005537A9" w:rsidRDefault="009D19E7" w:rsidP="009D19E7">
            <w:pPr>
              <w:rPr>
                <w:rFonts w:asciiTheme="majorHAnsi" w:hAnsiTheme="majorHAnsi" w:cs="BentonSans-Book"/>
                <w:sz w:val="22"/>
                <w:szCs w:val="22"/>
              </w:rPr>
            </w:pPr>
            <w:r w:rsidRPr="005537A9">
              <w:rPr>
                <w:rFonts w:asciiTheme="majorHAnsi" w:hAnsiTheme="majorHAnsi" w:cs="BentonSans-Book"/>
                <w:sz w:val="22"/>
                <w:szCs w:val="22"/>
              </w:rPr>
              <w:t>Totale programma 02 – Attività culturali e interventi diversi nel settore culturale</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CAD2328" w14:textId="4F94B576"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hAnsiTheme="majorHAnsi" w:cs="BentonSans-Book"/>
                <w:noProof/>
                <w:sz w:val="20"/>
                <w:szCs w:val="20"/>
              </w:rPr>
              <w:t>548.425,43</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092A79F2" w14:textId="17024F2E"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hAnsiTheme="majorHAnsi" w:cs="BentonSans-Book"/>
                <w:noProof/>
                <w:sz w:val="20"/>
                <w:szCs w:val="20"/>
              </w:rPr>
              <w:t>274.297,00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D94E62C" w14:textId="4EA44CFC"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hAnsiTheme="majorHAnsi" w:cs="BentonSans-Book"/>
                <w:noProof/>
                <w:sz w:val="20"/>
                <w:szCs w:val="20"/>
              </w:rPr>
              <w:t>274.317,00</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144EF4BD" w14:textId="102A3F02"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hAnsiTheme="majorHAnsi" w:cs="BentonSans-Book"/>
                <w:noProof/>
                <w:sz w:val="20"/>
                <w:szCs w:val="20"/>
              </w:rPr>
              <w:t>1.097.039,43</w:t>
            </w:r>
          </w:p>
        </w:tc>
      </w:tr>
      <w:tr w:rsidR="009D19E7" w:rsidRPr="00FD42F3" w14:paraId="34CD4E19" w14:textId="77777777" w:rsidTr="002162AC">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71F8B9" w14:textId="21EBBD7C" w:rsidR="009D19E7" w:rsidRPr="005537A9" w:rsidRDefault="009D19E7" w:rsidP="009D19E7">
            <w:pPr>
              <w:rPr>
                <w:rFonts w:asciiTheme="majorHAnsi" w:hAnsiTheme="majorHAnsi" w:cs="BentonSans-Book"/>
                <w:sz w:val="22"/>
                <w:szCs w:val="22"/>
              </w:rPr>
            </w:pPr>
            <w:r w:rsidRPr="005537A9">
              <w:rPr>
                <w:rFonts w:asciiTheme="majorHAnsi" w:hAnsiTheme="majorHAnsi" w:cs="BentonSans-Book"/>
                <w:b/>
                <w:sz w:val="22"/>
                <w:szCs w:val="22"/>
              </w:rPr>
              <w:t>Totale Missione 05 - Tutela e valorizzazione dei beni e attività culturali</w:t>
            </w:r>
          </w:p>
        </w:tc>
        <w:tc>
          <w:tcPr>
            <w:tcW w:w="68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A5FB4B6" w14:textId="3FBFF2F0"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eastAsia="Times New Roman" w:hAnsiTheme="majorHAnsi" w:cs="BentonSans-Book"/>
                <w:b/>
                <w:noProof/>
                <w:sz w:val="20"/>
                <w:szCs w:val="20"/>
              </w:rPr>
              <w:t>548.425,43</w:t>
            </w:r>
          </w:p>
        </w:tc>
        <w:tc>
          <w:tcPr>
            <w:tcW w:w="71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4A48C59" w14:textId="41D7B867"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eastAsia="Times New Roman" w:hAnsiTheme="majorHAnsi" w:cs="BentonSans-Book"/>
                <w:b/>
                <w:noProof/>
                <w:sz w:val="20"/>
                <w:szCs w:val="20"/>
              </w:rPr>
              <w:t>274.297,00</w:t>
            </w:r>
          </w:p>
        </w:tc>
        <w:tc>
          <w:tcPr>
            <w:tcW w:w="78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7A91131" w14:textId="0BCA31BF"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eastAsia="Times New Roman" w:hAnsiTheme="majorHAnsi" w:cs="BentonSans-Book"/>
                <w:b/>
                <w:noProof/>
                <w:sz w:val="20"/>
                <w:szCs w:val="20"/>
              </w:rPr>
              <w:t>274.317,00</w:t>
            </w:r>
          </w:p>
        </w:tc>
        <w:tc>
          <w:tcPr>
            <w:tcW w:w="76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C055CFE" w14:textId="66E31632" w:rsidR="009D19E7" w:rsidRPr="009D19E7" w:rsidRDefault="009D19E7" w:rsidP="009D19E7">
            <w:pPr>
              <w:jc w:val="right"/>
              <w:rPr>
                <w:rFonts w:asciiTheme="majorHAnsi" w:eastAsia="Times New Roman" w:hAnsiTheme="majorHAnsi" w:cs="BentonSans-Book"/>
                <w:noProof/>
                <w:sz w:val="22"/>
                <w:szCs w:val="22"/>
              </w:rPr>
            </w:pPr>
            <w:r w:rsidRPr="009D19E7">
              <w:rPr>
                <w:rFonts w:asciiTheme="majorHAnsi" w:eastAsia="Times New Roman" w:hAnsiTheme="majorHAnsi" w:cs="BentonSans-Book"/>
                <w:b/>
                <w:noProof/>
                <w:sz w:val="20"/>
                <w:szCs w:val="20"/>
              </w:rPr>
              <w:t>1.097.039,43</w:t>
            </w:r>
          </w:p>
        </w:tc>
      </w:tr>
      <w:tr w:rsidR="009D19E7" w:rsidRPr="002D2778" w14:paraId="48EBAA26" w14:textId="77777777" w:rsidTr="009D19E7">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4B939052" w14:textId="30D763A4" w:rsidR="009D19E7" w:rsidRPr="002D2778" w:rsidRDefault="009D19E7" w:rsidP="009D19E7">
            <w:pPr>
              <w:rPr>
                <w:rFonts w:asciiTheme="majorHAnsi" w:hAnsiTheme="majorHAnsi" w:cs="BentonSans-Book"/>
                <w:b/>
                <w:sz w:val="22"/>
                <w:szCs w:val="22"/>
              </w:rPr>
            </w:pPr>
            <w:r w:rsidRPr="002D2778">
              <w:rPr>
                <w:rFonts w:asciiTheme="majorHAnsi" w:hAnsiTheme="majorHAnsi" w:cs="BentonSans-Book"/>
                <w:sz w:val="22"/>
                <w:szCs w:val="22"/>
              </w:rPr>
              <w:t xml:space="preserve">di cui impegnato </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7148383" w14:textId="6640E0E7" w:rsidR="009D19E7" w:rsidRPr="009D19E7" w:rsidRDefault="009D19E7" w:rsidP="009D19E7">
            <w:pPr>
              <w:jc w:val="right"/>
              <w:rPr>
                <w:rFonts w:asciiTheme="majorHAnsi" w:hAnsiTheme="majorHAnsi" w:cs="Arial"/>
                <w:bCs/>
                <w:sz w:val="20"/>
                <w:szCs w:val="20"/>
              </w:rPr>
            </w:pPr>
            <w:r w:rsidRPr="009D19E7">
              <w:rPr>
                <w:rFonts w:asciiTheme="majorHAnsi" w:hAnsiTheme="majorHAnsi" w:cs="Arial"/>
                <w:sz w:val="20"/>
                <w:szCs w:val="20"/>
              </w:rPr>
              <w:t>13.418,97</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69061DBE" w14:textId="7B9A2607" w:rsidR="009D19E7" w:rsidRPr="009D19E7" w:rsidRDefault="009D19E7" w:rsidP="009D19E7">
            <w:pPr>
              <w:jc w:val="right"/>
              <w:rPr>
                <w:rFonts w:asciiTheme="majorHAnsi" w:hAnsiTheme="majorHAnsi" w:cs="Arial"/>
                <w:bCs/>
                <w:sz w:val="20"/>
                <w:szCs w:val="20"/>
              </w:rPr>
            </w:pPr>
            <w:r w:rsidRPr="009D19E7">
              <w:rPr>
                <w:rFonts w:asciiTheme="majorHAnsi" w:hAnsiTheme="majorHAnsi" w:cs="Arial"/>
                <w:sz w:val="20"/>
                <w:szCs w:val="20"/>
              </w:rPr>
              <w:t>869,81</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AAFE442" w14:textId="3A3B5676" w:rsidR="009D19E7" w:rsidRPr="009D19E7" w:rsidRDefault="009D19E7" w:rsidP="009D19E7">
            <w:pPr>
              <w:jc w:val="right"/>
              <w:rPr>
                <w:rFonts w:asciiTheme="majorHAnsi" w:hAnsiTheme="majorHAnsi" w:cs="Arial"/>
                <w:bCs/>
                <w:sz w:val="20"/>
                <w:szCs w:val="20"/>
              </w:rPr>
            </w:pPr>
            <w:r w:rsidRPr="009D19E7">
              <w:rPr>
                <w:rFonts w:asciiTheme="majorHAnsi" w:hAnsiTheme="majorHAnsi" w:cs="Arial"/>
                <w:sz w:val="20"/>
                <w:szCs w:val="20"/>
              </w:rPr>
              <w:t>869,81</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38D47079" w14:textId="2AE6FF93" w:rsidR="009D19E7" w:rsidRPr="009D19E7" w:rsidRDefault="009D19E7" w:rsidP="009D19E7">
            <w:pPr>
              <w:jc w:val="right"/>
              <w:rPr>
                <w:rFonts w:asciiTheme="majorHAnsi" w:hAnsiTheme="majorHAnsi" w:cs="Arial"/>
                <w:bCs/>
                <w:sz w:val="20"/>
                <w:szCs w:val="20"/>
              </w:rPr>
            </w:pPr>
            <w:r w:rsidRPr="009D19E7">
              <w:rPr>
                <w:rFonts w:asciiTheme="majorHAnsi" w:hAnsiTheme="majorHAnsi" w:cs="Arial"/>
                <w:bCs/>
                <w:sz w:val="20"/>
                <w:szCs w:val="20"/>
              </w:rPr>
              <w:t>-</w:t>
            </w:r>
          </w:p>
        </w:tc>
      </w:tr>
      <w:tr w:rsidR="002D2778" w:rsidRPr="002D2778" w14:paraId="7F8ABF96" w14:textId="77777777" w:rsidTr="009D19E7">
        <w:trPr>
          <w:trHeight w:val="557"/>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5C0DA855" w14:textId="52165E7F" w:rsidR="00FB267B" w:rsidRPr="002D2778" w:rsidRDefault="00FB267B" w:rsidP="009D19E7">
            <w:pPr>
              <w:rPr>
                <w:rFonts w:asciiTheme="majorHAnsi" w:hAnsiTheme="majorHAnsi" w:cs="BentonSans-Book"/>
                <w:sz w:val="22"/>
                <w:szCs w:val="22"/>
              </w:rPr>
            </w:pPr>
            <w:r w:rsidRPr="002D2778">
              <w:rPr>
                <w:rFonts w:asciiTheme="majorHAnsi" w:hAnsiTheme="majorHAnsi" w:cs="BentonSans-Book"/>
                <w:sz w:val="22"/>
                <w:szCs w:val="22"/>
              </w:rPr>
              <w:t>di cui FPV</w:t>
            </w:r>
            <w:r w:rsidR="007F467E" w:rsidRPr="002D2778">
              <w:rPr>
                <w:rFonts w:asciiTheme="majorHAnsi" w:hAnsiTheme="majorHAnsi" w:cs="BentonSans-Book"/>
                <w:sz w:val="22"/>
                <w:szCs w:val="22"/>
              </w:rPr>
              <w:t xml:space="preserve"> </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2FFAA7C" w14:textId="3FC97FFF" w:rsidR="00FB267B" w:rsidRPr="009D19E7" w:rsidRDefault="009D19E7" w:rsidP="00FB267B">
            <w:pPr>
              <w:jc w:val="right"/>
              <w:rPr>
                <w:rFonts w:asciiTheme="majorHAnsi" w:hAnsiTheme="majorHAnsi" w:cs="Arial"/>
                <w:bCs/>
                <w:sz w:val="20"/>
                <w:szCs w:val="20"/>
              </w:rPr>
            </w:pPr>
            <w:r w:rsidRPr="009D19E7">
              <w:rPr>
                <w:rFonts w:asciiTheme="majorHAnsi" w:hAnsiTheme="majorHAnsi" w:cs="Arial"/>
                <w:sz w:val="20"/>
                <w:szCs w:val="20"/>
              </w:rPr>
              <w:t>6.821,50</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753C1635" w14:textId="179D02B2" w:rsidR="00FB267B" w:rsidRPr="009D19E7" w:rsidRDefault="009D19E7" w:rsidP="00FB267B">
            <w:pPr>
              <w:jc w:val="right"/>
              <w:rPr>
                <w:rFonts w:asciiTheme="majorHAnsi" w:hAnsiTheme="majorHAnsi" w:cs="Arial"/>
                <w:bCs/>
                <w:sz w:val="20"/>
                <w:szCs w:val="20"/>
              </w:rPr>
            </w:pPr>
            <w:r w:rsidRPr="009D19E7">
              <w:rPr>
                <w:rFonts w:asciiTheme="majorHAnsi" w:hAnsiTheme="majorHAnsi" w:cs="Arial"/>
                <w:sz w:val="20"/>
                <w:szCs w:val="20"/>
              </w:rPr>
              <w:t>6.821,50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1D2CF42E" w14:textId="23252F55" w:rsidR="00FB267B" w:rsidRPr="009D19E7" w:rsidRDefault="009D19E7" w:rsidP="00FB267B">
            <w:pPr>
              <w:jc w:val="right"/>
              <w:rPr>
                <w:rFonts w:asciiTheme="majorHAnsi" w:hAnsiTheme="majorHAnsi" w:cs="Arial"/>
                <w:bCs/>
                <w:sz w:val="20"/>
                <w:szCs w:val="20"/>
              </w:rPr>
            </w:pPr>
            <w:r w:rsidRPr="009D19E7">
              <w:rPr>
                <w:rFonts w:asciiTheme="majorHAnsi" w:hAnsiTheme="majorHAnsi" w:cs="Arial"/>
                <w:sz w:val="20"/>
                <w:szCs w:val="20"/>
              </w:rPr>
              <w:t>6.821,50</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60A0452D" w14:textId="5B8F3E1E" w:rsidR="00FB267B" w:rsidRPr="009D19E7" w:rsidRDefault="002D2778" w:rsidP="00FB267B">
            <w:pPr>
              <w:jc w:val="right"/>
              <w:rPr>
                <w:rFonts w:asciiTheme="majorHAnsi" w:hAnsiTheme="majorHAnsi" w:cs="Arial"/>
                <w:bCs/>
                <w:sz w:val="20"/>
                <w:szCs w:val="20"/>
              </w:rPr>
            </w:pPr>
            <w:r w:rsidRPr="009D19E7">
              <w:rPr>
                <w:rFonts w:asciiTheme="majorHAnsi" w:hAnsiTheme="majorHAnsi" w:cs="Arial"/>
                <w:bCs/>
                <w:sz w:val="20"/>
                <w:szCs w:val="20"/>
              </w:rPr>
              <w:t>-</w:t>
            </w:r>
          </w:p>
        </w:tc>
      </w:tr>
    </w:tbl>
    <w:p w14:paraId="5738DB49" w14:textId="7A0D6EDC" w:rsidR="00AF6BA3" w:rsidRPr="00FD42F3" w:rsidRDefault="00AF6BA3"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1384"/>
        <w:gridCol w:w="1524"/>
        <w:gridCol w:w="1386"/>
        <w:gridCol w:w="1484"/>
      </w:tblGrid>
      <w:tr w:rsidR="00FD42F3" w:rsidRPr="00FD42F3" w14:paraId="44617984" w14:textId="77777777" w:rsidTr="00422200">
        <w:trPr>
          <w:trHeight w:val="557"/>
        </w:trPr>
        <w:tc>
          <w:tcPr>
            <w:tcW w:w="5000" w:type="pct"/>
            <w:gridSpan w:val="5"/>
            <w:shd w:val="clear" w:color="auto" w:fill="F2DBDB" w:themeFill="accent2" w:themeFillTint="33"/>
            <w:vAlign w:val="center"/>
          </w:tcPr>
          <w:p w14:paraId="572BBF94" w14:textId="5C12E078" w:rsidR="00AF6BA3" w:rsidRPr="00FD42F3" w:rsidRDefault="00AF6BA3" w:rsidP="008D5C4B">
            <w:pPr>
              <w:rPr>
                <w:rFonts w:asciiTheme="majorHAnsi" w:hAnsiTheme="majorHAnsi" w:cs="BentonSans-Book"/>
              </w:rPr>
            </w:pPr>
            <w:r w:rsidRPr="00FD42F3">
              <w:rPr>
                <w:rFonts w:asciiTheme="majorHAnsi" w:hAnsiTheme="majorHAnsi" w:cs="BentonSans-Book"/>
                <w:b/>
              </w:rPr>
              <w:t>Missione 06 – Politiche giovanili, sport e tempo libero</w:t>
            </w:r>
          </w:p>
        </w:tc>
      </w:tr>
      <w:tr w:rsidR="00422200" w:rsidRPr="00FD42F3" w14:paraId="4C144B6A" w14:textId="77777777" w:rsidTr="00422200">
        <w:trPr>
          <w:trHeight w:val="557"/>
        </w:trPr>
        <w:tc>
          <w:tcPr>
            <w:tcW w:w="1998" w:type="pct"/>
            <w:shd w:val="clear" w:color="auto" w:fill="F2DBDB" w:themeFill="accent2" w:themeFillTint="33"/>
            <w:vAlign w:val="center"/>
          </w:tcPr>
          <w:p w14:paraId="065159AE" w14:textId="77777777" w:rsidR="00422200" w:rsidRPr="0080153F" w:rsidRDefault="00422200" w:rsidP="00422200">
            <w:pPr>
              <w:rPr>
                <w:rFonts w:asciiTheme="majorHAnsi" w:hAnsiTheme="majorHAnsi" w:cs="BentonSans-Book"/>
                <w:sz w:val="22"/>
                <w:szCs w:val="22"/>
              </w:rPr>
            </w:pPr>
            <w:r w:rsidRPr="0080153F">
              <w:rPr>
                <w:rFonts w:asciiTheme="majorHAnsi" w:hAnsiTheme="majorHAnsi" w:cs="BentonSans-Book"/>
                <w:sz w:val="22"/>
                <w:szCs w:val="22"/>
              </w:rPr>
              <w:t>Spese assegnate al finanziamento della missione e dei programmi associati</w:t>
            </w:r>
          </w:p>
        </w:tc>
        <w:tc>
          <w:tcPr>
            <w:tcW w:w="719" w:type="pct"/>
            <w:shd w:val="clear" w:color="auto" w:fill="F2DBDB" w:themeFill="accent2" w:themeFillTint="33"/>
            <w:vAlign w:val="center"/>
          </w:tcPr>
          <w:p w14:paraId="79EA122B" w14:textId="6C816A1F" w:rsidR="00422200" w:rsidRPr="0080153F" w:rsidRDefault="00422200" w:rsidP="00422200">
            <w:pPr>
              <w:jc w:val="center"/>
              <w:rPr>
                <w:rFonts w:asciiTheme="majorHAnsi" w:hAnsiTheme="majorHAnsi" w:cs="BentonSans-Book"/>
                <w:sz w:val="22"/>
                <w:szCs w:val="22"/>
              </w:rPr>
            </w:pPr>
            <w:r>
              <w:rPr>
                <w:rFonts w:ascii="Calibri" w:hAnsi="Calibri" w:cs="Arial"/>
                <w:b/>
                <w:bCs/>
              </w:rPr>
              <w:t>2021</w:t>
            </w:r>
          </w:p>
        </w:tc>
        <w:tc>
          <w:tcPr>
            <w:tcW w:w="792" w:type="pct"/>
            <w:shd w:val="clear" w:color="auto" w:fill="F2DBDB" w:themeFill="accent2" w:themeFillTint="33"/>
            <w:vAlign w:val="center"/>
          </w:tcPr>
          <w:p w14:paraId="23C7F109" w14:textId="60CCFE98" w:rsidR="00422200" w:rsidRPr="0080153F" w:rsidRDefault="00422200" w:rsidP="00422200">
            <w:pPr>
              <w:jc w:val="center"/>
              <w:rPr>
                <w:rFonts w:asciiTheme="majorHAnsi" w:hAnsiTheme="majorHAnsi" w:cs="BentonSans-Book"/>
                <w:sz w:val="22"/>
                <w:szCs w:val="22"/>
              </w:rPr>
            </w:pPr>
            <w:r>
              <w:rPr>
                <w:rFonts w:ascii="Calibri" w:hAnsi="Calibri" w:cs="Arial"/>
                <w:b/>
                <w:bCs/>
              </w:rPr>
              <w:t>2022</w:t>
            </w:r>
          </w:p>
        </w:tc>
        <w:tc>
          <w:tcPr>
            <w:tcW w:w="720" w:type="pct"/>
            <w:shd w:val="clear" w:color="auto" w:fill="F2DBDB" w:themeFill="accent2" w:themeFillTint="33"/>
            <w:vAlign w:val="center"/>
          </w:tcPr>
          <w:p w14:paraId="4876B206" w14:textId="1FCF690A" w:rsidR="00422200" w:rsidRPr="0080153F" w:rsidRDefault="00422200" w:rsidP="00422200">
            <w:pPr>
              <w:jc w:val="center"/>
              <w:rPr>
                <w:rFonts w:asciiTheme="majorHAnsi" w:hAnsiTheme="majorHAnsi" w:cs="BentonSans-Book"/>
                <w:sz w:val="22"/>
                <w:szCs w:val="22"/>
              </w:rPr>
            </w:pPr>
            <w:r>
              <w:rPr>
                <w:rFonts w:ascii="Calibri" w:hAnsi="Calibri" w:cs="Arial"/>
                <w:b/>
                <w:bCs/>
              </w:rPr>
              <w:t>2023</w:t>
            </w:r>
          </w:p>
        </w:tc>
        <w:tc>
          <w:tcPr>
            <w:tcW w:w="771" w:type="pct"/>
            <w:shd w:val="clear" w:color="auto" w:fill="F2DBDB" w:themeFill="accent2" w:themeFillTint="33"/>
            <w:vAlign w:val="center"/>
          </w:tcPr>
          <w:p w14:paraId="0C985C29" w14:textId="5627D02A" w:rsidR="00422200" w:rsidRPr="0080153F" w:rsidRDefault="00422200" w:rsidP="00422200">
            <w:pPr>
              <w:jc w:val="center"/>
              <w:rPr>
                <w:rFonts w:asciiTheme="majorHAnsi" w:hAnsiTheme="majorHAnsi" w:cs="BentonSans-Book"/>
                <w:sz w:val="22"/>
                <w:szCs w:val="22"/>
              </w:rPr>
            </w:pPr>
            <w:r>
              <w:rPr>
                <w:rFonts w:ascii="Calibri" w:hAnsi="Calibri" w:cs="Arial"/>
                <w:b/>
                <w:bCs/>
              </w:rPr>
              <w:t>totale triennio</w:t>
            </w:r>
          </w:p>
        </w:tc>
      </w:tr>
      <w:tr w:rsidR="00716B74" w:rsidRPr="00FD42F3" w14:paraId="7C54740A" w14:textId="77777777" w:rsidTr="008C291A">
        <w:trPr>
          <w:trHeight w:val="557"/>
        </w:trPr>
        <w:tc>
          <w:tcPr>
            <w:tcW w:w="1998" w:type="pct"/>
            <w:shd w:val="clear" w:color="auto" w:fill="auto"/>
            <w:vAlign w:val="center"/>
          </w:tcPr>
          <w:p w14:paraId="419DF607" w14:textId="77777777" w:rsidR="00716B74" w:rsidRPr="0080153F" w:rsidRDefault="00716B74" w:rsidP="00716B74">
            <w:pPr>
              <w:rPr>
                <w:rFonts w:asciiTheme="majorHAnsi" w:hAnsiTheme="majorHAnsi" w:cs="BentonSans-Book"/>
                <w:sz w:val="22"/>
                <w:szCs w:val="22"/>
              </w:rPr>
            </w:pPr>
            <w:r w:rsidRPr="0080153F">
              <w:rPr>
                <w:rFonts w:asciiTheme="majorHAnsi" w:hAnsiTheme="majorHAnsi" w:cs="BentonSans-Book"/>
                <w:sz w:val="22"/>
                <w:szCs w:val="22"/>
              </w:rPr>
              <w:t>Titolo1 – Spese correnti</w:t>
            </w:r>
          </w:p>
        </w:tc>
        <w:tc>
          <w:tcPr>
            <w:tcW w:w="719" w:type="pct"/>
            <w:shd w:val="clear" w:color="auto" w:fill="auto"/>
            <w:vAlign w:val="center"/>
          </w:tcPr>
          <w:p w14:paraId="63F4402F" w14:textId="66A558BE"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221.140,00</w:t>
            </w:r>
          </w:p>
        </w:tc>
        <w:tc>
          <w:tcPr>
            <w:tcW w:w="792" w:type="pct"/>
            <w:shd w:val="clear" w:color="auto" w:fill="auto"/>
            <w:vAlign w:val="center"/>
          </w:tcPr>
          <w:p w14:paraId="2C4F3C84" w14:textId="704A5AE5"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217.140,00</w:t>
            </w:r>
          </w:p>
        </w:tc>
        <w:tc>
          <w:tcPr>
            <w:tcW w:w="720" w:type="pct"/>
            <w:shd w:val="clear" w:color="auto" w:fill="auto"/>
            <w:vAlign w:val="center"/>
          </w:tcPr>
          <w:p w14:paraId="76D16DF0" w14:textId="6F8DF647"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212.640,00</w:t>
            </w:r>
          </w:p>
        </w:tc>
        <w:tc>
          <w:tcPr>
            <w:tcW w:w="771" w:type="pct"/>
            <w:shd w:val="clear" w:color="auto" w:fill="auto"/>
            <w:vAlign w:val="center"/>
          </w:tcPr>
          <w:p w14:paraId="5B739628" w14:textId="342E01FF"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650.920,00</w:t>
            </w:r>
          </w:p>
        </w:tc>
      </w:tr>
      <w:tr w:rsidR="00716B74" w:rsidRPr="00FD42F3" w14:paraId="5AF2936D" w14:textId="77777777" w:rsidTr="008C291A">
        <w:trPr>
          <w:trHeight w:val="557"/>
        </w:trPr>
        <w:tc>
          <w:tcPr>
            <w:tcW w:w="1998" w:type="pct"/>
            <w:shd w:val="clear" w:color="auto" w:fill="auto"/>
            <w:vAlign w:val="center"/>
          </w:tcPr>
          <w:p w14:paraId="4EF498F8" w14:textId="77777777" w:rsidR="00716B74" w:rsidRPr="0080153F" w:rsidRDefault="00716B74" w:rsidP="00716B74">
            <w:pPr>
              <w:rPr>
                <w:rFonts w:asciiTheme="majorHAnsi" w:hAnsiTheme="majorHAnsi" w:cs="BentonSans-Book"/>
                <w:sz w:val="22"/>
                <w:szCs w:val="22"/>
              </w:rPr>
            </w:pPr>
            <w:r w:rsidRPr="0080153F">
              <w:rPr>
                <w:rFonts w:asciiTheme="majorHAnsi" w:hAnsiTheme="majorHAnsi" w:cs="BentonSans-Book"/>
                <w:sz w:val="22"/>
                <w:szCs w:val="22"/>
              </w:rPr>
              <w:t>Titolo 2 – Spese in conto capitale</w:t>
            </w:r>
          </w:p>
        </w:tc>
        <w:tc>
          <w:tcPr>
            <w:tcW w:w="719" w:type="pct"/>
            <w:shd w:val="clear" w:color="auto" w:fill="auto"/>
            <w:vAlign w:val="center"/>
          </w:tcPr>
          <w:p w14:paraId="189D4D52" w14:textId="640F6562"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105.400,00</w:t>
            </w:r>
          </w:p>
        </w:tc>
        <w:tc>
          <w:tcPr>
            <w:tcW w:w="792" w:type="pct"/>
            <w:shd w:val="clear" w:color="auto" w:fill="auto"/>
            <w:vAlign w:val="center"/>
          </w:tcPr>
          <w:p w14:paraId="65ABF37E" w14:textId="3DB140F6"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8.000,00</w:t>
            </w:r>
          </w:p>
        </w:tc>
        <w:tc>
          <w:tcPr>
            <w:tcW w:w="720" w:type="pct"/>
            <w:shd w:val="clear" w:color="auto" w:fill="auto"/>
            <w:vAlign w:val="center"/>
          </w:tcPr>
          <w:p w14:paraId="10A9052A" w14:textId="5415E778"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10.000,00</w:t>
            </w:r>
          </w:p>
        </w:tc>
        <w:tc>
          <w:tcPr>
            <w:tcW w:w="771" w:type="pct"/>
            <w:shd w:val="clear" w:color="auto" w:fill="auto"/>
            <w:vAlign w:val="center"/>
          </w:tcPr>
          <w:p w14:paraId="3F37CE4F" w14:textId="675DD915"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123.400,00</w:t>
            </w:r>
          </w:p>
        </w:tc>
      </w:tr>
      <w:tr w:rsidR="00716B74" w:rsidRPr="00FD42F3" w14:paraId="2A756671" w14:textId="77777777" w:rsidTr="008C291A">
        <w:trPr>
          <w:trHeight w:val="557"/>
        </w:trPr>
        <w:tc>
          <w:tcPr>
            <w:tcW w:w="1998" w:type="pct"/>
            <w:shd w:val="clear" w:color="auto" w:fill="auto"/>
            <w:vAlign w:val="center"/>
          </w:tcPr>
          <w:p w14:paraId="270E9790" w14:textId="77777777" w:rsidR="00716B74" w:rsidRPr="0080153F" w:rsidRDefault="00716B74" w:rsidP="00716B74">
            <w:pPr>
              <w:rPr>
                <w:rFonts w:asciiTheme="majorHAnsi" w:hAnsiTheme="majorHAnsi" w:cs="BentonSans-Book"/>
                <w:sz w:val="22"/>
                <w:szCs w:val="22"/>
              </w:rPr>
            </w:pPr>
            <w:r w:rsidRPr="0080153F">
              <w:rPr>
                <w:rFonts w:asciiTheme="majorHAnsi" w:hAnsiTheme="majorHAnsi" w:cs="BentonSans-Book"/>
                <w:sz w:val="22"/>
                <w:szCs w:val="22"/>
              </w:rPr>
              <w:t>Titolo 3 – Spese per incremento di attività finanziarie</w:t>
            </w:r>
          </w:p>
        </w:tc>
        <w:tc>
          <w:tcPr>
            <w:tcW w:w="719" w:type="pct"/>
            <w:shd w:val="clear" w:color="auto" w:fill="auto"/>
            <w:vAlign w:val="center"/>
          </w:tcPr>
          <w:p w14:paraId="75D9366B" w14:textId="165DE973"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0,00</w:t>
            </w:r>
          </w:p>
        </w:tc>
        <w:tc>
          <w:tcPr>
            <w:tcW w:w="792" w:type="pct"/>
            <w:shd w:val="clear" w:color="auto" w:fill="auto"/>
            <w:vAlign w:val="center"/>
          </w:tcPr>
          <w:p w14:paraId="29098F2C" w14:textId="2BD1AD0E"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0,00</w:t>
            </w:r>
          </w:p>
        </w:tc>
        <w:tc>
          <w:tcPr>
            <w:tcW w:w="720" w:type="pct"/>
            <w:shd w:val="clear" w:color="auto" w:fill="auto"/>
            <w:vAlign w:val="center"/>
          </w:tcPr>
          <w:p w14:paraId="6EC65ED4" w14:textId="25E8C87B"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0,00</w:t>
            </w:r>
          </w:p>
        </w:tc>
        <w:tc>
          <w:tcPr>
            <w:tcW w:w="771" w:type="pct"/>
            <w:shd w:val="clear" w:color="auto" w:fill="auto"/>
            <w:vAlign w:val="center"/>
          </w:tcPr>
          <w:p w14:paraId="4B30CEAB" w14:textId="6E5FDAB7"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0,00</w:t>
            </w:r>
          </w:p>
        </w:tc>
      </w:tr>
      <w:tr w:rsidR="00716B74" w:rsidRPr="00FD42F3" w14:paraId="62F19FB3" w14:textId="77777777" w:rsidTr="008C291A">
        <w:trPr>
          <w:trHeight w:val="557"/>
        </w:trPr>
        <w:tc>
          <w:tcPr>
            <w:tcW w:w="1998" w:type="pct"/>
            <w:shd w:val="clear" w:color="auto" w:fill="auto"/>
            <w:vAlign w:val="center"/>
          </w:tcPr>
          <w:p w14:paraId="74E7BB3D" w14:textId="77777777" w:rsidR="00716B74" w:rsidRPr="0080153F" w:rsidRDefault="00716B74" w:rsidP="00716B74">
            <w:pPr>
              <w:rPr>
                <w:rFonts w:asciiTheme="majorHAnsi" w:hAnsiTheme="majorHAnsi" w:cs="BentonSans-Book"/>
                <w:sz w:val="22"/>
                <w:szCs w:val="22"/>
              </w:rPr>
            </w:pPr>
            <w:r w:rsidRPr="0080153F">
              <w:rPr>
                <w:rFonts w:asciiTheme="majorHAnsi" w:hAnsiTheme="majorHAnsi" w:cs="BentonSans-Book"/>
                <w:sz w:val="22"/>
                <w:szCs w:val="22"/>
              </w:rPr>
              <w:t>Titolo 4 – Rimborso di prestiti</w:t>
            </w:r>
          </w:p>
        </w:tc>
        <w:tc>
          <w:tcPr>
            <w:tcW w:w="719" w:type="pct"/>
            <w:shd w:val="clear" w:color="auto" w:fill="auto"/>
            <w:vAlign w:val="center"/>
          </w:tcPr>
          <w:p w14:paraId="79070A38" w14:textId="6E569BFC"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0,00</w:t>
            </w:r>
          </w:p>
        </w:tc>
        <w:tc>
          <w:tcPr>
            <w:tcW w:w="792" w:type="pct"/>
            <w:shd w:val="clear" w:color="auto" w:fill="auto"/>
            <w:vAlign w:val="center"/>
          </w:tcPr>
          <w:p w14:paraId="1E1FF850" w14:textId="0BAAF5FB"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0,00</w:t>
            </w:r>
          </w:p>
        </w:tc>
        <w:tc>
          <w:tcPr>
            <w:tcW w:w="720" w:type="pct"/>
            <w:shd w:val="clear" w:color="auto" w:fill="auto"/>
            <w:vAlign w:val="center"/>
          </w:tcPr>
          <w:p w14:paraId="4B85D32D" w14:textId="38AB5329"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0,00</w:t>
            </w:r>
          </w:p>
        </w:tc>
        <w:tc>
          <w:tcPr>
            <w:tcW w:w="771" w:type="pct"/>
            <w:shd w:val="clear" w:color="auto" w:fill="auto"/>
            <w:vAlign w:val="center"/>
          </w:tcPr>
          <w:p w14:paraId="68035570" w14:textId="1FA20F7B" w:rsidR="00716B74" w:rsidRPr="00716B74" w:rsidRDefault="00716B74" w:rsidP="00716B74">
            <w:pPr>
              <w:jc w:val="right"/>
              <w:rPr>
                <w:rFonts w:asciiTheme="majorHAnsi" w:hAnsiTheme="majorHAnsi" w:cs="BentonSans-Book"/>
                <w:sz w:val="22"/>
                <w:szCs w:val="22"/>
              </w:rPr>
            </w:pPr>
            <w:r w:rsidRPr="00716B74">
              <w:rPr>
                <w:rFonts w:asciiTheme="majorHAnsi" w:hAnsiTheme="majorHAnsi" w:cs="BentonSans-Book"/>
                <w:noProof/>
                <w:sz w:val="20"/>
                <w:szCs w:val="20"/>
              </w:rPr>
              <w:t>0,00</w:t>
            </w:r>
          </w:p>
        </w:tc>
      </w:tr>
      <w:tr w:rsidR="00716B74" w:rsidRPr="00FD42F3" w14:paraId="3FE3CA81" w14:textId="77777777" w:rsidTr="008C291A">
        <w:trPr>
          <w:trHeight w:val="557"/>
        </w:trPr>
        <w:tc>
          <w:tcPr>
            <w:tcW w:w="1998" w:type="pct"/>
            <w:shd w:val="clear" w:color="auto" w:fill="auto"/>
            <w:vAlign w:val="center"/>
          </w:tcPr>
          <w:p w14:paraId="6A887316" w14:textId="77777777" w:rsidR="00716B74" w:rsidRPr="0080153F" w:rsidRDefault="00716B74" w:rsidP="00716B74">
            <w:pPr>
              <w:rPr>
                <w:rFonts w:asciiTheme="majorHAnsi" w:hAnsiTheme="majorHAnsi" w:cs="BentonSans-Book"/>
                <w:b/>
                <w:sz w:val="22"/>
                <w:szCs w:val="22"/>
              </w:rPr>
            </w:pPr>
            <w:r w:rsidRPr="0080153F">
              <w:rPr>
                <w:rFonts w:asciiTheme="majorHAnsi" w:hAnsiTheme="majorHAnsi" w:cs="BentonSans-Book"/>
                <w:b/>
                <w:sz w:val="22"/>
                <w:szCs w:val="22"/>
              </w:rPr>
              <w:t>Totale spese Missione</w:t>
            </w:r>
          </w:p>
        </w:tc>
        <w:tc>
          <w:tcPr>
            <w:tcW w:w="719" w:type="pct"/>
            <w:shd w:val="clear" w:color="auto" w:fill="auto"/>
            <w:vAlign w:val="center"/>
          </w:tcPr>
          <w:p w14:paraId="0FB403C3" w14:textId="2738B561" w:rsidR="00716B74" w:rsidRPr="00716B74" w:rsidRDefault="00716B74" w:rsidP="00716B74">
            <w:pPr>
              <w:jc w:val="right"/>
              <w:rPr>
                <w:rFonts w:asciiTheme="majorHAnsi" w:eastAsia="Times New Roman" w:hAnsiTheme="majorHAnsi" w:cs="BentonSans-Book"/>
                <w:b/>
                <w:sz w:val="22"/>
                <w:szCs w:val="22"/>
              </w:rPr>
            </w:pPr>
            <w:r w:rsidRPr="00716B74">
              <w:rPr>
                <w:rFonts w:asciiTheme="majorHAnsi" w:eastAsia="Times New Roman" w:hAnsiTheme="majorHAnsi" w:cs="BentonSans-Book"/>
                <w:b/>
                <w:noProof/>
                <w:sz w:val="20"/>
                <w:szCs w:val="20"/>
              </w:rPr>
              <w:t>326.540,00</w:t>
            </w:r>
          </w:p>
        </w:tc>
        <w:tc>
          <w:tcPr>
            <w:tcW w:w="792" w:type="pct"/>
            <w:shd w:val="clear" w:color="auto" w:fill="auto"/>
            <w:vAlign w:val="center"/>
          </w:tcPr>
          <w:p w14:paraId="0801117B" w14:textId="45931FF5" w:rsidR="00716B74" w:rsidRPr="00716B74" w:rsidRDefault="00716B74" w:rsidP="00716B74">
            <w:pPr>
              <w:jc w:val="right"/>
              <w:rPr>
                <w:rFonts w:asciiTheme="majorHAnsi" w:eastAsia="Times New Roman" w:hAnsiTheme="majorHAnsi" w:cs="BentonSans-Book"/>
                <w:b/>
                <w:sz w:val="22"/>
                <w:szCs w:val="22"/>
              </w:rPr>
            </w:pPr>
            <w:r w:rsidRPr="00716B74">
              <w:rPr>
                <w:rFonts w:asciiTheme="majorHAnsi" w:eastAsia="Times New Roman" w:hAnsiTheme="majorHAnsi" w:cs="BentonSans-Book"/>
                <w:b/>
                <w:noProof/>
                <w:sz w:val="20"/>
                <w:szCs w:val="20"/>
              </w:rPr>
              <w:t>225.140,00</w:t>
            </w:r>
          </w:p>
        </w:tc>
        <w:tc>
          <w:tcPr>
            <w:tcW w:w="720" w:type="pct"/>
            <w:shd w:val="clear" w:color="auto" w:fill="auto"/>
            <w:vAlign w:val="center"/>
          </w:tcPr>
          <w:p w14:paraId="2C0853A8" w14:textId="383DCC0D" w:rsidR="00716B74" w:rsidRPr="00716B74" w:rsidRDefault="00716B74" w:rsidP="00716B74">
            <w:pPr>
              <w:jc w:val="right"/>
              <w:rPr>
                <w:rFonts w:asciiTheme="majorHAnsi" w:eastAsia="Times New Roman" w:hAnsiTheme="majorHAnsi" w:cs="BentonSans-Book"/>
                <w:b/>
                <w:sz w:val="22"/>
                <w:szCs w:val="22"/>
              </w:rPr>
            </w:pPr>
            <w:r w:rsidRPr="00716B74">
              <w:rPr>
                <w:rFonts w:asciiTheme="majorHAnsi" w:eastAsia="Times New Roman" w:hAnsiTheme="majorHAnsi" w:cs="BentonSans-Book"/>
                <w:b/>
                <w:noProof/>
                <w:sz w:val="20"/>
                <w:szCs w:val="20"/>
              </w:rPr>
              <w:t>222.640,00</w:t>
            </w:r>
          </w:p>
        </w:tc>
        <w:tc>
          <w:tcPr>
            <w:tcW w:w="771" w:type="pct"/>
            <w:shd w:val="clear" w:color="auto" w:fill="auto"/>
            <w:vAlign w:val="center"/>
          </w:tcPr>
          <w:p w14:paraId="567E21CE" w14:textId="35C9E497" w:rsidR="00716B74" w:rsidRPr="00716B74" w:rsidRDefault="00716B74" w:rsidP="00716B74">
            <w:pPr>
              <w:jc w:val="right"/>
              <w:rPr>
                <w:rFonts w:asciiTheme="majorHAnsi" w:hAnsiTheme="majorHAnsi" w:cs="BentonSans-Book"/>
                <w:b/>
                <w:sz w:val="22"/>
                <w:szCs w:val="22"/>
              </w:rPr>
            </w:pPr>
            <w:r w:rsidRPr="00716B74">
              <w:rPr>
                <w:rFonts w:asciiTheme="majorHAnsi" w:eastAsia="Times New Roman" w:hAnsiTheme="majorHAnsi" w:cs="BentonSans-Book"/>
                <w:b/>
                <w:noProof/>
                <w:sz w:val="20"/>
                <w:szCs w:val="20"/>
              </w:rPr>
              <w:t>774.320,00</w:t>
            </w:r>
          </w:p>
        </w:tc>
      </w:tr>
      <w:tr w:rsidR="00422200" w:rsidRPr="00FD42F3" w14:paraId="1B3D9231" w14:textId="77777777" w:rsidTr="00422200">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3ECC8D5" w14:textId="77777777" w:rsidR="00422200" w:rsidRPr="0080153F" w:rsidRDefault="00422200" w:rsidP="00422200">
            <w:pPr>
              <w:rPr>
                <w:rFonts w:asciiTheme="majorHAnsi" w:hAnsiTheme="majorHAnsi" w:cs="BentonSans-Book"/>
                <w:sz w:val="22"/>
                <w:szCs w:val="22"/>
              </w:rPr>
            </w:pPr>
            <w:r w:rsidRPr="0080153F">
              <w:rPr>
                <w:rFonts w:asciiTheme="majorHAnsi" w:hAnsiTheme="majorHAnsi" w:cs="BentonSans-Book"/>
                <w:sz w:val="22"/>
                <w:szCs w:val="22"/>
              </w:rPr>
              <w:t>Spese impiegate distinte per programmi associati</w:t>
            </w:r>
          </w:p>
        </w:tc>
        <w:tc>
          <w:tcPr>
            <w:tcW w:w="71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DE177A2" w14:textId="690E4D5A" w:rsidR="00422200" w:rsidRPr="0080153F" w:rsidRDefault="00422200" w:rsidP="00422200">
            <w:pPr>
              <w:jc w:val="center"/>
              <w:rPr>
                <w:rFonts w:asciiTheme="majorHAnsi" w:eastAsia="Times New Roman" w:hAnsiTheme="majorHAnsi" w:cs="BentonSans-Book"/>
                <w:noProof/>
                <w:sz w:val="22"/>
                <w:szCs w:val="22"/>
              </w:rPr>
            </w:pPr>
            <w:r>
              <w:rPr>
                <w:rFonts w:ascii="Calibri" w:hAnsi="Calibri" w:cs="Arial"/>
                <w:b/>
                <w:bCs/>
              </w:rPr>
              <w:t>2021</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DB75D31" w14:textId="606688EE" w:rsidR="00422200" w:rsidRPr="0080153F" w:rsidRDefault="00422200" w:rsidP="00422200">
            <w:pPr>
              <w:jc w:val="center"/>
              <w:rPr>
                <w:rFonts w:asciiTheme="majorHAnsi" w:eastAsia="Times New Roman" w:hAnsiTheme="majorHAnsi" w:cs="BentonSans-Book"/>
                <w:noProof/>
                <w:sz w:val="22"/>
                <w:szCs w:val="22"/>
              </w:rPr>
            </w:pPr>
            <w:r>
              <w:rPr>
                <w:rFonts w:ascii="Calibri" w:hAnsi="Calibri" w:cs="Arial"/>
                <w:b/>
                <w:bCs/>
              </w:rPr>
              <w:t>2022</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E7EE462" w14:textId="0F7A5B20" w:rsidR="00422200" w:rsidRPr="0080153F" w:rsidRDefault="00422200" w:rsidP="00422200">
            <w:pPr>
              <w:jc w:val="center"/>
              <w:rPr>
                <w:rFonts w:asciiTheme="majorHAnsi" w:eastAsia="Times New Roman" w:hAnsiTheme="majorHAnsi" w:cs="BentonSans-Book"/>
                <w:noProof/>
                <w:sz w:val="22"/>
                <w:szCs w:val="22"/>
              </w:rPr>
            </w:pPr>
            <w:r>
              <w:rPr>
                <w:rFonts w:ascii="Calibri" w:hAnsi="Calibri" w:cs="Arial"/>
                <w:b/>
                <w:bCs/>
              </w:rPr>
              <w:t>2023</w:t>
            </w:r>
          </w:p>
        </w:tc>
        <w:tc>
          <w:tcPr>
            <w:tcW w:w="77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50C7DAA" w14:textId="2A0BC2A1" w:rsidR="00422200" w:rsidRPr="0080153F" w:rsidRDefault="00422200" w:rsidP="00422200">
            <w:pPr>
              <w:jc w:val="center"/>
              <w:rPr>
                <w:rFonts w:asciiTheme="majorHAnsi" w:eastAsia="Times New Roman" w:hAnsiTheme="majorHAnsi" w:cs="BentonSans-Book"/>
                <w:noProof/>
                <w:sz w:val="22"/>
                <w:szCs w:val="22"/>
              </w:rPr>
            </w:pPr>
            <w:r>
              <w:rPr>
                <w:rFonts w:ascii="Calibri" w:hAnsi="Calibri" w:cs="Arial"/>
                <w:b/>
                <w:bCs/>
              </w:rPr>
              <w:t>totale triennio</w:t>
            </w:r>
          </w:p>
        </w:tc>
      </w:tr>
      <w:tr w:rsidR="00C51103" w:rsidRPr="00FD42F3" w14:paraId="45B5CBA3" w14:textId="77777777" w:rsidTr="008C291A">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14:paraId="241E1474" w14:textId="77777777" w:rsidR="00C51103" w:rsidRPr="0080153F" w:rsidRDefault="00C51103" w:rsidP="00C51103">
            <w:pPr>
              <w:rPr>
                <w:rFonts w:asciiTheme="majorHAnsi" w:hAnsiTheme="majorHAnsi" w:cs="BentonSans-Book"/>
                <w:sz w:val="22"/>
                <w:szCs w:val="22"/>
              </w:rPr>
            </w:pPr>
            <w:r w:rsidRPr="0080153F">
              <w:rPr>
                <w:rFonts w:asciiTheme="majorHAnsi" w:hAnsiTheme="majorHAnsi" w:cs="BentonSans-Book"/>
                <w:sz w:val="22"/>
                <w:szCs w:val="22"/>
              </w:rPr>
              <w:t>Totale programma 01- Sport e tempo libero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10377E3" w14:textId="782652F6" w:rsidR="00C51103" w:rsidRPr="00C51103" w:rsidRDefault="00C51103" w:rsidP="00C51103">
            <w:pPr>
              <w:jc w:val="right"/>
              <w:rPr>
                <w:rFonts w:asciiTheme="majorHAnsi" w:eastAsia="Times New Roman" w:hAnsiTheme="majorHAnsi" w:cs="BentonSans-Book"/>
                <w:noProof/>
                <w:sz w:val="22"/>
                <w:szCs w:val="22"/>
              </w:rPr>
            </w:pPr>
            <w:r w:rsidRPr="00C51103">
              <w:rPr>
                <w:rFonts w:asciiTheme="majorHAnsi" w:hAnsiTheme="majorHAnsi" w:cs="BentonSans-Book"/>
                <w:noProof/>
                <w:sz w:val="20"/>
                <w:szCs w:val="20"/>
              </w:rPr>
              <w:t>259.150,00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D1B1FD2" w14:textId="71498E64" w:rsidR="00C51103" w:rsidRPr="00C51103" w:rsidRDefault="00C51103" w:rsidP="00C51103">
            <w:pPr>
              <w:jc w:val="right"/>
              <w:rPr>
                <w:rFonts w:asciiTheme="majorHAnsi" w:eastAsia="Times New Roman" w:hAnsiTheme="majorHAnsi" w:cs="BentonSans-Book"/>
                <w:noProof/>
                <w:sz w:val="22"/>
                <w:szCs w:val="22"/>
              </w:rPr>
            </w:pPr>
            <w:r w:rsidRPr="00C51103">
              <w:rPr>
                <w:rFonts w:asciiTheme="majorHAnsi" w:hAnsiTheme="majorHAnsi" w:cs="BentonSans-Book"/>
                <w:noProof/>
                <w:sz w:val="20"/>
                <w:szCs w:val="20"/>
              </w:rPr>
              <w:t>154.750,00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4A0ABC2" w14:textId="2DE8893E" w:rsidR="00C51103" w:rsidRPr="00C51103" w:rsidRDefault="00C51103" w:rsidP="00C51103">
            <w:pPr>
              <w:jc w:val="right"/>
              <w:rPr>
                <w:rFonts w:asciiTheme="majorHAnsi" w:eastAsia="Times New Roman" w:hAnsiTheme="majorHAnsi" w:cs="BentonSans-Book"/>
                <w:noProof/>
                <w:sz w:val="22"/>
                <w:szCs w:val="22"/>
              </w:rPr>
            </w:pPr>
            <w:r w:rsidRPr="00C51103">
              <w:rPr>
                <w:rFonts w:asciiTheme="majorHAnsi" w:hAnsiTheme="majorHAnsi" w:cs="BentonSans-Book"/>
                <w:noProof/>
                <w:sz w:val="20"/>
                <w:szCs w:val="20"/>
              </w:rPr>
              <w:t>152.250,00</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62E9FDAD" w14:textId="4CE5CD30" w:rsidR="00C51103" w:rsidRPr="00C51103" w:rsidRDefault="00C51103" w:rsidP="00C51103">
            <w:pPr>
              <w:jc w:val="right"/>
              <w:rPr>
                <w:rFonts w:asciiTheme="majorHAnsi" w:eastAsia="Times New Roman" w:hAnsiTheme="majorHAnsi" w:cs="BentonSans-Book"/>
                <w:noProof/>
                <w:sz w:val="22"/>
                <w:szCs w:val="22"/>
              </w:rPr>
            </w:pPr>
            <w:r w:rsidRPr="00C51103">
              <w:rPr>
                <w:rFonts w:asciiTheme="majorHAnsi" w:hAnsiTheme="majorHAnsi" w:cs="BentonSans-Book"/>
                <w:noProof/>
                <w:sz w:val="20"/>
                <w:szCs w:val="20"/>
              </w:rPr>
              <w:t>152.250,00</w:t>
            </w:r>
          </w:p>
        </w:tc>
      </w:tr>
      <w:tr w:rsidR="00C51103" w:rsidRPr="00FD42F3" w14:paraId="74FC3869" w14:textId="77777777" w:rsidTr="008C291A">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14:paraId="6A51F45E" w14:textId="77777777" w:rsidR="00C51103" w:rsidRPr="0080153F" w:rsidRDefault="00C51103" w:rsidP="00C51103">
            <w:pPr>
              <w:rPr>
                <w:rFonts w:asciiTheme="majorHAnsi" w:hAnsiTheme="majorHAnsi" w:cs="BentonSans-Book"/>
                <w:sz w:val="22"/>
                <w:szCs w:val="22"/>
              </w:rPr>
            </w:pPr>
            <w:r w:rsidRPr="0080153F">
              <w:rPr>
                <w:rFonts w:asciiTheme="majorHAnsi" w:hAnsiTheme="majorHAnsi" w:cs="BentonSans-Book"/>
                <w:sz w:val="22"/>
                <w:szCs w:val="22"/>
              </w:rPr>
              <w:t>Totale programma 02 – giovani</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6518B747" w14:textId="26FD9716" w:rsidR="00C51103" w:rsidRPr="00C51103" w:rsidRDefault="00C51103" w:rsidP="00C51103">
            <w:pPr>
              <w:jc w:val="right"/>
              <w:rPr>
                <w:rFonts w:asciiTheme="majorHAnsi" w:eastAsia="Times New Roman" w:hAnsiTheme="majorHAnsi" w:cs="BentonSans-Book"/>
                <w:noProof/>
                <w:sz w:val="22"/>
                <w:szCs w:val="22"/>
              </w:rPr>
            </w:pPr>
            <w:r w:rsidRPr="00C51103">
              <w:rPr>
                <w:rFonts w:asciiTheme="majorHAnsi" w:hAnsiTheme="majorHAnsi" w:cs="BentonSans-Book"/>
                <w:noProof/>
                <w:sz w:val="20"/>
                <w:szCs w:val="20"/>
              </w:rPr>
              <w:t>67.390,00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03C05AC" w14:textId="6999E900" w:rsidR="00C51103" w:rsidRPr="00C51103" w:rsidRDefault="00C51103" w:rsidP="00C51103">
            <w:pPr>
              <w:jc w:val="right"/>
              <w:rPr>
                <w:rFonts w:asciiTheme="majorHAnsi" w:eastAsia="Times New Roman" w:hAnsiTheme="majorHAnsi" w:cs="BentonSans-Book"/>
                <w:noProof/>
                <w:sz w:val="22"/>
                <w:szCs w:val="22"/>
              </w:rPr>
            </w:pPr>
            <w:r w:rsidRPr="00C51103">
              <w:rPr>
                <w:rFonts w:asciiTheme="majorHAnsi" w:hAnsiTheme="majorHAnsi" w:cs="BentonSans-Book"/>
                <w:noProof/>
                <w:sz w:val="20"/>
                <w:szCs w:val="20"/>
              </w:rPr>
              <w:t>70.390,00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9B25A06" w14:textId="508CA62D" w:rsidR="00C51103" w:rsidRPr="00C51103" w:rsidRDefault="00C51103" w:rsidP="00C51103">
            <w:pPr>
              <w:jc w:val="right"/>
              <w:rPr>
                <w:rFonts w:asciiTheme="majorHAnsi" w:eastAsia="Times New Roman" w:hAnsiTheme="majorHAnsi" w:cs="BentonSans-Book"/>
                <w:noProof/>
                <w:sz w:val="22"/>
                <w:szCs w:val="22"/>
              </w:rPr>
            </w:pPr>
            <w:r w:rsidRPr="00C51103">
              <w:rPr>
                <w:rFonts w:asciiTheme="majorHAnsi" w:hAnsiTheme="majorHAnsi" w:cs="BentonSans-Book"/>
                <w:noProof/>
                <w:sz w:val="20"/>
                <w:szCs w:val="20"/>
              </w:rPr>
              <w:t>70.390,00</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6A34570B" w14:textId="3ECFEBE2" w:rsidR="00C51103" w:rsidRPr="00C51103" w:rsidRDefault="00C51103" w:rsidP="00C51103">
            <w:pPr>
              <w:jc w:val="right"/>
              <w:rPr>
                <w:rFonts w:asciiTheme="majorHAnsi" w:eastAsia="Times New Roman" w:hAnsiTheme="majorHAnsi" w:cs="BentonSans-Book"/>
                <w:noProof/>
                <w:sz w:val="22"/>
                <w:szCs w:val="22"/>
              </w:rPr>
            </w:pPr>
            <w:r w:rsidRPr="00C51103">
              <w:rPr>
                <w:rFonts w:asciiTheme="majorHAnsi" w:hAnsiTheme="majorHAnsi" w:cs="BentonSans-Book"/>
                <w:noProof/>
                <w:sz w:val="20"/>
                <w:szCs w:val="20"/>
              </w:rPr>
              <w:t>208.170,00</w:t>
            </w:r>
          </w:p>
        </w:tc>
      </w:tr>
      <w:tr w:rsidR="00C51103" w:rsidRPr="00FD42F3" w14:paraId="11081395" w14:textId="77777777" w:rsidTr="00422200">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B0D0A63" w14:textId="77777777" w:rsidR="00C51103" w:rsidRPr="0080153F" w:rsidRDefault="00C51103" w:rsidP="00C51103">
            <w:pPr>
              <w:rPr>
                <w:rFonts w:asciiTheme="majorHAnsi" w:hAnsiTheme="majorHAnsi" w:cs="BentonSans-Book"/>
                <w:b/>
                <w:sz w:val="22"/>
                <w:szCs w:val="22"/>
              </w:rPr>
            </w:pPr>
            <w:r w:rsidRPr="0080153F">
              <w:rPr>
                <w:rFonts w:asciiTheme="majorHAnsi" w:hAnsiTheme="majorHAnsi" w:cs="BentonSans-Book"/>
                <w:b/>
                <w:sz w:val="22"/>
                <w:szCs w:val="22"/>
              </w:rPr>
              <w:t>Totale Missione 06 – Politiche giovanili, sport e tempo libero</w:t>
            </w:r>
          </w:p>
        </w:tc>
        <w:tc>
          <w:tcPr>
            <w:tcW w:w="71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E541D5C" w14:textId="49990748" w:rsidR="00C51103" w:rsidRPr="00C51103" w:rsidRDefault="00C51103" w:rsidP="00C51103">
            <w:pPr>
              <w:jc w:val="right"/>
              <w:rPr>
                <w:rFonts w:asciiTheme="majorHAnsi" w:eastAsia="Times New Roman" w:hAnsiTheme="majorHAnsi" w:cs="BentonSans-Book"/>
                <w:b/>
                <w:noProof/>
                <w:sz w:val="22"/>
                <w:szCs w:val="22"/>
              </w:rPr>
            </w:pPr>
            <w:r w:rsidRPr="00C51103">
              <w:rPr>
                <w:rFonts w:asciiTheme="majorHAnsi" w:eastAsia="Times New Roman" w:hAnsiTheme="majorHAnsi" w:cs="BentonSans-Book"/>
                <w:b/>
                <w:noProof/>
                <w:sz w:val="20"/>
                <w:szCs w:val="20"/>
              </w:rPr>
              <w:t>326.540,00</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BF6F809" w14:textId="0EB92841" w:rsidR="00C51103" w:rsidRPr="00C51103" w:rsidRDefault="00C51103" w:rsidP="00C51103">
            <w:pPr>
              <w:jc w:val="right"/>
              <w:rPr>
                <w:rFonts w:asciiTheme="majorHAnsi" w:eastAsia="Times New Roman" w:hAnsiTheme="majorHAnsi" w:cs="BentonSans-Book"/>
                <w:b/>
                <w:noProof/>
                <w:sz w:val="22"/>
                <w:szCs w:val="22"/>
              </w:rPr>
            </w:pPr>
            <w:r w:rsidRPr="00C51103">
              <w:rPr>
                <w:rFonts w:asciiTheme="majorHAnsi" w:eastAsia="Times New Roman" w:hAnsiTheme="majorHAnsi" w:cs="BentonSans-Book"/>
                <w:b/>
                <w:noProof/>
                <w:sz w:val="20"/>
                <w:szCs w:val="20"/>
              </w:rPr>
              <w:t>225.140,00</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C965227" w14:textId="704A09F2" w:rsidR="00C51103" w:rsidRPr="00C51103" w:rsidRDefault="00C51103" w:rsidP="00C51103">
            <w:pPr>
              <w:jc w:val="right"/>
              <w:rPr>
                <w:rFonts w:asciiTheme="majorHAnsi" w:eastAsia="Times New Roman" w:hAnsiTheme="majorHAnsi" w:cs="BentonSans-Book"/>
                <w:b/>
                <w:noProof/>
                <w:sz w:val="22"/>
                <w:szCs w:val="22"/>
              </w:rPr>
            </w:pPr>
            <w:r w:rsidRPr="00C51103">
              <w:rPr>
                <w:rFonts w:asciiTheme="majorHAnsi" w:eastAsia="Times New Roman" w:hAnsiTheme="majorHAnsi" w:cs="BentonSans-Book"/>
                <w:b/>
                <w:noProof/>
                <w:sz w:val="20"/>
                <w:szCs w:val="20"/>
              </w:rPr>
              <w:t>222.640,00</w:t>
            </w:r>
          </w:p>
        </w:tc>
        <w:tc>
          <w:tcPr>
            <w:tcW w:w="77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DDA76B1" w14:textId="636C7BED" w:rsidR="00C51103" w:rsidRPr="00C51103" w:rsidRDefault="00C51103" w:rsidP="00C51103">
            <w:pPr>
              <w:jc w:val="right"/>
              <w:rPr>
                <w:rFonts w:asciiTheme="majorHAnsi" w:eastAsia="Times New Roman" w:hAnsiTheme="majorHAnsi" w:cs="BentonSans-Book"/>
                <w:b/>
                <w:noProof/>
                <w:sz w:val="22"/>
                <w:szCs w:val="22"/>
              </w:rPr>
            </w:pPr>
            <w:r w:rsidRPr="00C51103">
              <w:rPr>
                <w:rFonts w:asciiTheme="majorHAnsi" w:eastAsia="Times New Roman" w:hAnsiTheme="majorHAnsi" w:cs="BentonSans-Book"/>
                <w:b/>
                <w:noProof/>
                <w:sz w:val="20"/>
                <w:szCs w:val="20"/>
              </w:rPr>
              <w:t>774.320,00</w:t>
            </w:r>
          </w:p>
        </w:tc>
      </w:tr>
      <w:tr w:rsidR="00897E5C" w:rsidRPr="00897E5C" w14:paraId="15E3E671" w14:textId="77777777" w:rsidTr="008C291A">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14:paraId="422FBD04" w14:textId="27F49F64" w:rsidR="00062ACE" w:rsidRPr="002D2778" w:rsidRDefault="00062ACE" w:rsidP="00C51103">
            <w:pPr>
              <w:rPr>
                <w:rFonts w:asciiTheme="majorHAnsi" w:hAnsiTheme="majorHAnsi" w:cs="BentonSans-Book"/>
                <w:b/>
                <w:sz w:val="22"/>
                <w:szCs w:val="22"/>
              </w:rPr>
            </w:pPr>
            <w:r w:rsidRPr="002D2778">
              <w:rPr>
                <w:rFonts w:asciiTheme="majorHAnsi" w:hAnsiTheme="majorHAnsi" w:cs="BentonSans-Book"/>
                <w:sz w:val="22"/>
                <w:szCs w:val="22"/>
              </w:rPr>
              <w:t>di cui impegnato</w:t>
            </w:r>
            <w:r w:rsidR="008331E6" w:rsidRPr="002D2778">
              <w:rPr>
                <w:rFonts w:asciiTheme="majorHAnsi" w:hAnsiTheme="majorHAnsi" w:cs="BentonSans-Book"/>
                <w:sz w:val="22"/>
                <w:szCs w:val="22"/>
              </w:rPr>
              <w:t xml:space="preserve">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7320DD" w14:textId="2E3FC59D" w:rsidR="00062ACE" w:rsidRPr="00C51103" w:rsidRDefault="00C51103" w:rsidP="002E0D26">
            <w:pPr>
              <w:jc w:val="right"/>
              <w:rPr>
                <w:rFonts w:asciiTheme="majorHAnsi" w:hAnsiTheme="majorHAnsi" w:cs="Arial"/>
                <w:color w:val="0F243E"/>
                <w:sz w:val="20"/>
                <w:szCs w:val="20"/>
              </w:rPr>
            </w:pPr>
            <w:r w:rsidRPr="00C51103">
              <w:rPr>
                <w:rFonts w:asciiTheme="majorHAnsi" w:hAnsiTheme="majorHAnsi" w:cs="Arial"/>
                <w:sz w:val="20"/>
                <w:szCs w:val="20"/>
              </w:rPr>
              <w:t>4.305,46</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7C09308" w14:textId="3D786C6D" w:rsidR="00062ACE" w:rsidRPr="00C51103" w:rsidRDefault="00C51103" w:rsidP="00062ACE">
            <w:pPr>
              <w:jc w:val="right"/>
              <w:rPr>
                <w:rFonts w:asciiTheme="majorHAnsi" w:hAnsiTheme="majorHAnsi" w:cs="Arial"/>
                <w:bCs/>
                <w:sz w:val="20"/>
                <w:szCs w:val="20"/>
              </w:rPr>
            </w:pPr>
            <w:r w:rsidRPr="00C51103">
              <w:rPr>
                <w:rFonts w:asciiTheme="majorHAnsi" w:hAnsiTheme="majorHAnsi" w:cs="Arial"/>
                <w:sz w:val="20"/>
                <w:szCs w:val="20"/>
              </w:rPr>
              <w:t>902,64</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1D55E18" w14:textId="08DDBAA8" w:rsidR="00062ACE" w:rsidRPr="00C51103" w:rsidRDefault="00C51103" w:rsidP="00062ACE">
            <w:pPr>
              <w:jc w:val="right"/>
              <w:rPr>
                <w:rFonts w:asciiTheme="majorHAnsi" w:hAnsiTheme="majorHAnsi" w:cs="Arial"/>
                <w:bCs/>
                <w:sz w:val="20"/>
                <w:szCs w:val="20"/>
              </w:rPr>
            </w:pPr>
            <w:r w:rsidRPr="00C51103">
              <w:rPr>
                <w:rFonts w:asciiTheme="majorHAnsi" w:hAnsiTheme="majorHAnsi" w:cs="Arial"/>
                <w:sz w:val="20"/>
                <w:szCs w:val="20"/>
              </w:rPr>
              <w:t>902,64</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11877D70" w14:textId="6A231B6B" w:rsidR="00062ACE" w:rsidRPr="00C51103" w:rsidRDefault="00062ACE" w:rsidP="00062ACE">
            <w:pPr>
              <w:jc w:val="right"/>
              <w:rPr>
                <w:rFonts w:asciiTheme="majorHAnsi" w:hAnsiTheme="majorHAnsi" w:cs="Arial"/>
                <w:bCs/>
                <w:sz w:val="20"/>
                <w:szCs w:val="20"/>
              </w:rPr>
            </w:pPr>
          </w:p>
        </w:tc>
      </w:tr>
      <w:tr w:rsidR="00897E5C" w:rsidRPr="00897E5C" w14:paraId="130516D1" w14:textId="77777777" w:rsidTr="008C291A">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14:paraId="2C794BF9" w14:textId="6E939172" w:rsidR="00062ACE" w:rsidRPr="002D2778" w:rsidRDefault="00062ACE" w:rsidP="00C51103">
            <w:pPr>
              <w:rPr>
                <w:rFonts w:asciiTheme="majorHAnsi" w:hAnsiTheme="majorHAnsi" w:cs="BentonSans-Book"/>
                <w:b/>
                <w:sz w:val="22"/>
                <w:szCs w:val="22"/>
              </w:rPr>
            </w:pPr>
            <w:r w:rsidRPr="002D2778">
              <w:rPr>
                <w:rFonts w:asciiTheme="majorHAnsi" w:hAnsiTheme="majorHAnsi" w:cs="BentonSans-Book"/>
                <w:sz w:val="22"/>
                <w:szCs w:val="22"/>
              </w:rPr>
              <w:t>di cui FPV</w:t>
            </w:r>
            <w:r w:rsidR="008331E6" w:rsidRPr="002D2778">
              <w:rPr>
                <w:rFonts w:asciiTheme="majorHAnsi" w:hAnsiTheme="majorHAnsi" w:cs="BentonSans-Book"/>
                <w:sz w:val="22"/>
                <w:szCs w:val="22"/>
              </w:rPr>
              <w:t xml:space="preserve">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44646B8B" w14:textId="576262CE" w:rsidR="00062ACE" w:rsidRPr="00C51103" w:rsidRDefault="00062ACE" w:rsidP="00062ACE">
            <w:pPr>
              <w:jc w:val="right"/>
              <w:rPr>
                <w:rFonts w:asciiTheme="majorHAnsi" w:hAnsiTheme="majorHAnsi" w:cs="Arial"/>
                <w:bCs/>
                <w:sz w:val="20"/>
                <w:szCs w:val="20"/>
              </w:rPr>
            </w:pPr>
            <w:r w:rsidRPr="00C51103">
              <w:rPr>
                <w:rFonts w:asciiTheme="majorHAnsi" w:hAnsiTheme="majorHAnsi" w:cs="Arial"/>
                <w:bCs/>
                <w:sz w:val="20"/>
                <w:szCs w:val="20"/>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B7E9666" w14:textId="7475663A" w:rsidR="00062ACE" w:rsidRPr="00C51103" w:rsidRDefault="00062ACE" w:rsidP="00062ACE">
            <w:pPr>
              <w:jc w:val="right"/>
              <w:rPr>
                <w:rFonts w:asciiTheme="majorHAnsi" w:hAnsiTheme="majorHAnsi" w:cs="Arial"/>
                <w:bCs/>
                <w:sz w:val="20"/>
                <w:szCs w:val="20"/>
              </w:rPr>
            </w:pPr>
            <w:r w:rsidRPr="00C51103">
              <w:rPr>
                <w:rFonts w:asciiTheme="majorHAnsi" w:hAnsiTheme="majorHAnsi" w:cs="Arial"/>
                <w:bCs/>
                <w:sz w:val="20"/>
                <w:szCs w:val="20"/>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25CBE45" w14:textId="56DFC6C4" w:rsidR="00062ACE" w:rsidRPr="00C51103" w:rsidRDefault="00062ACE" w:rsidP="00062ACE">
            <w:pPr>
              <w:jc w:val="right"/>
              <w:rPr>
                <w:rFonts w:asciiTheme="majorHAnsi" w:hAnsiTheme="majorHAnsi" w:cs="Arial"/>
                <w:bCs/>
                <w:sz w:val="20"/>
                <w:szCs w:val="20"/>
              </w:rPr>
            </w:pPr>
            <w:r w:rsidRPr="00C51103">
              <w:rPr>
                <w:rFonts w:asciiTheme="majorHAnsi" w:hAnsiTheme="majorHAnsi" w:cs="Arial"/>
                <w:bCs/>
                <w:sz w:val="20"/>
                <w:szCs w:val="20"/>
              </w:rPr>
              <w:t>-</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5AFC102B" w14:textId="03BEC46B" w:rsidR="00062ACE" w:rsidRPr="00C51103" w:rsidRDefault="002D2778" w:rsidP="00062ACE">
            <w:pPr>
              <w:jc w:val="right"/>
              <w:rPr>
                <w:rFonts w:asciiTheme="majorHAnsi" w:hAnsiTheme="majorHAnsi" w:cs="Arial"/>
                <w:bCs/>
                <w:sz w:val="20"/>
                <w:szCs w:val="20"/>
              </w:rPr>
            </w:pPr>
            <w:r w:rsidRPr="00C51103">
              <w:rPr>
                <w:rFonts w:asciiTheme="majorHAnsi" w:hAnsiTheme="majorHAnsi" w:cs="Arial"/>
                <w:bCs/>
                <w:sz w:val="20"/>
                <w:szCs w:val="20"/>
              </w:rPr>
              <w:t>-</w:t>
            </w:r>
          </w:p>
        </w:tc>
      </w:tr>
    </w:tbl>
    <w:p w14:paraId="7062DC83" w14:textId="31C4B1AC" w:rsidR="00F33491" w:rsidRPr="00FD42F3" w:rsidRDefault="00F33491"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1384"/>
        <w:gridCol w:w="1524"/>
        <w:gridCol w:w="1524"/>
        <w:gridCol w:w="1484"/>
      </w:tblGrid>
      <w:tr w:rsidR="006C11EB" w:rsidRPr="008D5C4B" w14:paraId="0180E145" w14:textId="77777777" w:rsidTr="005A742F">
        <w:trPr>
          <w:trHeight w:val="557"/>
        </w:trPr>
        <w:tc>
          <w:tcPr>
            <w:tcW w:w="5000" w:type="pct"/>
            <w:gridSpan w:val="5"/>
            <w:shd w:val="clear" w:color="auto" w:fill="F2DBDB" w:themeFill="accent2" w:themeFillTint="33"/>
            <w:vAlign w:val="center"/>
          </w:tcPr>
          <w:p w14:paraId="422E33AA" w14:textId="43546DF5" w:rsidR="006C11EB" w:rsidRPr="008D5C4B" w:rsidRDefault="006C11EB" w:rsidP="008D5C4B">
            <w:pPr>
              <w:rPr>
                <w:rFonts w:asciiTheme="majorHAnsi" w:hAnsiTheme="majorHAnsi" w:cs="BentonSans-Book"/>
              </w:rPr>
            </w:pPr>
            <w:r w:rsidRPr="008D5C4B">
              <w:rPr>
                <w:rFonts w:asciiTheme="majorHAnsi" w:hAnsiTheme="majorHAnsi" w:cs="BentonSans-Book"/>
                <w:b/>
              </w:rPr>
              <w:t>Missione 07 – Turismo</w:t>
            </w:r>
          </w:p>
        </w:tc>
      </w:tr>
      <w:tr w:rsidR="005A742F" w:rsidRPr="008D5C4B" w14:paraId="61BCC47B" w14:textId="77777777" w:rsidTr="005A742F">
        <w:trPr>
          <w:trHeight w:val="557"/>
        </w:trPr>
        <w:tc>
          <w:tcPr>
            <w:tcW w:w="1926" w:type="pct"/>
            <w:shd w:val="clear" w:color="auto" w:fill="F2DBDB" w:themeFill="accent2" w:themeFillTint="33"/>
            <w:vAlign w:val="center"/>
          </w:tcPr>
          <w:p w14:paraId="1AF3A67A" w14:textId="77777777" w:rsidR="005A742F" w:rsidRPr="0080153F" w:rsidRDefault="005A742F" w:rsidP="005A742F">
            <w:pPr>
              <w:rPr>
                <w:rFonts w:asciiTheme="majorHAnsi" w:hAnsiTheme="majorHAnsi" w:cs="BentonSans-Book"/>
                <w:sz w:val="22"/>
                <w:szCs w:val="22"/>
              </w:rPr>
            </w:pPr>
            <w:r w:rsidRPr="0080153F">
              <w:rPr>
                <w:rFonts w:asciiTheme="majorHAnsi" w:hAnsiTheme="majorHAnsi" w:cs="BentonSans-Book"/>
                <w:sz w:val="22"/>
                <w:szCs w:val="22"/>
              </w:rPr>
              <w:t>Spese assegnate al finanziamento della missione e dei programmi associati</w:t>
            </w:r>
          </w:p>
        </w:tc>
        <w:tc>
          <w:tcPr>
            <w:tcW w:w="719" w:type="pct"/>
            <w:shd w:val="clear" w:color="auto" w:fill="F2DBDB" w:themeFill="accent2" w:themeFillTint="33"/>
            <w:vAlign w:val="center"/>
          </w:tcPr>
          <w:p w14:paraId="1046623A" w14:textId="5FEA9BE4" w:rsidR="005A742F" w:rsidRPr="0080153F" w:rsidRDefault="005A742F" w:rsidP="005A742F">
            <w:pPr>
              <w:jc w:val="center"/>
              <w:rPr>
                <w:rFonts w:asciiTheme="majorHAnsi" w:hAnsiTheme="majorHAnsi" w:cs="BentonSans-Book"/>
                <w:sz w:val="22"/>
                <w:szCs w:val="22"/>
              </w:rPr>
            </w:pPr>
            <w:r>
              <w:rPr>
                <w:rFonts w:ascii="Calibri" w:hAnsi="Calibri" w:cs="Arial"/>
                <w:b/>
                <w:bCs/>
              </w:rPr>
              <w:t>2021</w:t>
            </w:r>
          </w:p>
        </w:tc>
        <w:tc>
          <w:tcPr>
            <w:tcW w:w="792" w:type="pct"/>
            <w:shd w:val="clear" w:color="auto" w:fill="F2DBDB" w:themeFill="accent2" w:themeFillTint="33"/>
            <w:vAlign w:val="center"/>
          </w:tcPr>
          <w:p w14:paraId="7732FE9E" w14:textId="1E7B5889" w:rsidR="005A742F" w:rsidRPr="0080153F" w:rsidRDefault="005A742F" w:rsidP="005A742F">
            <w:pPr>
              <w:jc w:val="center"/>
              <w:rPr>
                <w:rFonts w:asciiTheme="majorHAnsi" w:hAnsiTheme="majorHAnsi" w:cs="BentonSans-Book"/>
                <w:sz w:val="22"/>
                <w:szCs w:val="22"/>
              </w:rPr>
            </w:pPr>
            <w:r>
              <w:rPr>
                <w:rFonts w:ascii="Calibri" w:hAnsi="Calibri" w:cs="Arial"/>
                <w:b/>
                <w:bCs/>
              </w:rPr>
              <w:t>2022</w:t>
            </w:r>
          </w:p>
        </w:tc>
        <w:tc>
          <w:tcPr>
            <w:tcW w:w="792" w:type="pct"/>
            <w:shd w:val="clear" w:color="auto" w:fill="F2DBDB" w:themeFill="accent2" w:themeFillTint="33"/>
            <w:vAlign w:val="center"/>
          </w:tcPr>
          <w:p w14:paraId="7A5EF266" w14:textId="102D1659" w:rsidR="005A742F" w:rsidRPr="0080153F" w:rsidRDefault="005A742F" w:rsidP="005A742F">
            <w:pPr>
              <w:jc w:val="center"/>
              <w:rPr>
                <w:rFonts w:asciiTheme="majorHAnsi" w:hAnsiTheme="majorHAnsi" w:cs="BentonSans-Book"/>
                <w:sz w:val="22"/>
                <w:szCs w:val="22"/>
              </w:rPr>
            </w:pPr>
            <w:r>
              <w:rPr>
                <w:rFonts w:ascii="Calibri" w:hAnsi="Calibri" w:cs="Arial"/>
                <w:b/>
                <w:bCs/>
              </w:rPr>
              <w:t>2023</w:t>
            </w:r>
          </w:p>
        </w:tc>
        <w:tc>
          <w:tcPr>
            <w:tcW w:w="771" w:type="pct"/>
            <w:shd w:val="clear" w:color="auto" w:fill="F2DBDB" w:themeFill="accent2" w:themeFillTint="33"/>
            <w:vAlign w:val="center"/>
          </w:tcPr>
          <w:p w14:paraId="27862EC3" w14:textId="4C89A71D" w:rsidR="005A742F" w:rsidRPr="0080153F" w:rsidRDefault="005A742F" w:rsidP="005A742F">
            <w:pPr>
              <w:jc w:val="center"/>
              <w:rPr>
                <w:rFonts w:asciiTheme="majorHAnsi" w:hAnsiTheme="majorHAnsi" w:cs="BentonSans-Book"/>
                <w:sz w:val="22"/>
                <w:szCs w:val="22"/>
              </w:rPr>
            </w:pPr>
            <w:r>
              <w:rPr>
                <w:rFonts w:ascii="Calibri" w:hAnsi="Calibri" w:cs="Arial"/>
                <w:b/>
                <w:bCs/>
              </w:rPr>
              <w:t>totale triennio</w:t>
            </w:r>
          </w:p>
        </w:tc>
      </w:tr>
      <w:tr w:rsidR="00CC6BF8" w:rsidRPr="00FD42F3" w14:paraId="182BF897" w14:textId="77777777" w:rsidTr="002E0D26">
        <w:trPr>
          <w:trHeight w:val="557"/>
        </w:trPr>
        <w:tc>
          <w:tcPr>
            <w:tcW w:w="1926" w:type="pct"/>
            <w:shd w:val="clear" w:color="auto" w:fill="auto"/>
            <w:vAlign w:val="center"/>
          </w:tcPr>
          <w:p w14:paraId="21CA9421" w14:textId="77777777" w:rsidR="00CC6BF8" w:rsidRPr="0080153F" w:rsidRDefault="00CC6BF8" w:rsidP="00CC6BF8">
            <w:pPr>
              <w:rPr>
                <w:rFonts w:asciiTheme="majorHAnsi" w:hAnsiTheme="majorHAnsi" w:cs="BentonSans-Book"/>
                <w:sz w:val="22"/>
                <w:szCs w:val="22"/>
              </w:rPr>
            </w:pPr>
            <w:r w:rsidRPr="0080153F">
              <w:rPr>
                <w:rFonts w:asciiTheme="majorHAnsi" w:hAnsiTheme="majorHAnsi" w:cs="BentonSans-Book"/>
                <w:sz w:val="22"/>
                <w:szCs w:val="22"/>
              </w:rPr>
              <w:t>Titolo1 – Spese correnti</w:t>
            </w:r>
          </w:p>
        </w:tc>
        <w:tc>
          <w:tcPr>
            <w:tcW w:w="719" w:type="pct"/>
            <w:shd w:val="clear" w:color="auto" w:fill="auto"/>
            <w:vAlign w:val="center"/>
          </w:tcPr>
          <w:p w14:paraId="73A1699C" w14:textId="4619AD6B"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53.310,00</w:t>
            </w:r>
          </w:p>
        </w:tc>
        <w:tc>
          <w:tcPr>
            <w:tcW w:w="792" w:type="pct"/>
            <w:shd w:val="clear" w:color="auto" w:fill="auto"/>
            <w:vAlign w:val="center"/>
          </w:tcPr>
          <w:p w14:paraId="125D8BA6" w14:textId="621EC84C"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53.310,00</w:t>
            </w:r>
          </w:p>
        </w:tc>
        <w:tc>
          <w:tcPr>
            <w:tcW w:w="792" w:type="pct"/>
            <w:shd w:val="clear" w:color="auto" w:fill="auto"/>
            <w:vAlign w:val="center"/>
          </w:tcPr>
          <w:p w14:paraId="29C30A17" w14:textId="51F6F110"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50.310,00</w:t>
            </w:r>
          </w:p>
        </w:tc>
        <w:tc>
          <w:tcPr>
            <w:tcW w:w="771" w:type="pct"/>
            <w:shd w:val="clear" w:color="auto" w:fill="auto"/>
            <w:vAlign w:val="center"/>
          </w:tcPr>
          <w:p w14:paraId="3A66E355" w14:textId="098ACA68"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156.930,00</w:t>
            </w:r>
          </w:p>
        </w:tc>
      </w:tr>
      <w:tr w:rsidR="00CC6BF8" w:rsidRPr="00FD42F3" w14:paraId="7F0233A7" w14:textId="77777777" w:rsidTr="002E0D26">
        <w:trPr>
          <w:trHeight w:val="557"/>
        </w:trPr>
        <w:tc>
          <w:tcPr>
            <w:tcW w:w="1926" w:type="pct"/>
            <w:shd w:val="clear" w:color="auto" w:fill="auto"/>
            <w:vAlign w:val="center"/>
          </w:tcPr>
          <w:p w14:paraId="69EC81FC" w14:textId="77777777" w:rsidR="00CC6BF8" w:rsidRPr="0080153F" w:rsidRDefault="00CC6BF8" w:rsidP="00CC6BF8">
            <w:pPr>
              <w:rPr>
                <w:rFonts w:asciiTheme="majorHAnsi" w:hAnsiTheme="majorHAnsi" w:cs="BentonSans-Book"/>
                <w:sz w:val="22"/>
                <w:szCs w:val="22"/>
              </w:rPr>
            </w:pPr>
            <w:r w:rsidRPr="0080153F">
              <w:rPr>
                <w:rFonts w:asciiTheme="majorHAnsi" w:hAnsiTheme="majorHAnsi" w:cs="BentonSans-Book"/>
                <w:sz w:val="22"/>
                <w:szCs w:val="22"/>
              </w:rPr>
              <w:t>Titolo 2 – Spese in conto capitale</w:t>
            </w:r>
          </w:p>
        </w:tc>
        <w:tc>
          <w:tcPr>
            <w:tcW w:w="719" w:type="pct"/>
            <w:shd w:val="clear" w:color="auto" w:fill="auto"/>
            <w:vAlign w:val="center"/>
          </w:tcPr>
          <w:p w14:paraId="3143852D" w14:textId="2C83B839"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798.032,86</w:t>
            </w:r>
          </w:p>
        </w:tc>
        <w:tc>
          <w:tcPr>
            <w:tcW w:w="792" w:type="pct"/>
            <w:shd w:val="clear" w:color="auto" w:fill="auto"/>
            <w:vAlign w:val="center"/>
          </w:tcPr>
          <w:p w14:paraId="0658E705" w14:textId="543F1E46"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1.721.000,00</w:t>
            </w:r>
          </w:p>
        </w:tc>
        <w:tc>
          <w:tcPr>
            <w:tcW w:w="792" w:type="pct"/>
            <w:shd w:val="clear" w:color="auto" w:fill="auto"/>
            <w:vAlign w:val="center"/>
          </w:tcPr>
          <w:p w14:paraId="1BA34BDD" w14:textId="14794CC8"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0,00</w:t>
            </w:r>
          </w:p>
        </w:tc>
        <w:tc>
          <w:tcPr>
            <w:tcW w:w="771" w:type="pct"/>
            <w:shd w:val="clear" w:color="auto" w:fill="auto"/>
            <w:vAlign w:val="center"/>
          </w:tcPr>
          <w:p w14:paraId="62A214BB" w14:textId="0C8356F9"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2.519.032,86</w:t>
            </w:r>
          </w:p>
        </w:tc>
      </w:tr>
      <w:tr w:rsidR="00CC6BF8" w:rsidRPr="00FD42F3" w14:paraId="286B1603" w14:textId="77777777" w:rsidTr="002E0D26">
        <w:trPr>
          <w:trHeight w:val="557"/>
        </w:trPr>
        <w:tc>
          <w:tcPr>
            <w:tcW w:w="1926" w:type="pct"/>
            <w:shd w:val="clear" w:color="auto" w:fill="auto"/>
            <w:vAlign w:val="center"/>
          </w:tcPr>
          <w:p w14:paraId="12849930" w14:textId="77777777" w:rsidR="00CC6BF8" w:rsidRPr="0080153F" w:rsidRDefault="00CC6BF8" w:rsidP="00CC6BF8">
            <w:pPr>
              <w:rPr>
                <w:rFonts w:asciiTheme="majorHAnsi" w:hAnsiTheme="majorHAnsi" w:cs="BentonSans-Book"/>
                <w:sz w:val="22"/>
                <w:szCs w:val="22"/>
              </w:rPr>
            </w:pPr>
            <w:r w:rsidRPr="0080153F">
              <w:rPr>
                <w:rFonts w:asciiTheme="majorHAnsi" w:hAnsiTheme="majorHAnsi" w:cs="BentonSans-Book"/>
                <w:sz w:val="22"/>
                <w:szCs w:val="22"/>
              </w:rPr>
              <w:t>Titolo 3 – Spese per incremento di attività finanziarie</w:t>
            </w:r>
          </w:p>
        </w:tc>
        <w:tc>
          <w:tcPr>
            <w:tcW w:w="719" w:type="pct"/>
            <w:shd w:val="clear" w:color="auto" w:fill="auto"/>
            <w:vAlign w:val="center"/>
          </w:tcPr>
          <w:p w14:paraId="03F5824F" w14:textId="25AC386B"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0,00</w:t>
            </w:r>
          </w:p>
        </w:tc>
        <w:tc>
          <w:tcPr>
            <w:tcW w:w="792" w:type="pct"/>
            <w:shd w:val="clear" w:color="auto" w:fill="auto"/>
            <w:vAlign w:val="center"/>
          </w:tcPr>
          <w:p w14:paraId="7C94C931" w14:textId="5AFD2FEB"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0,00</w:t>
            </w:r>
          </w:p>
        </w:tc>
        <w:tc>
          <w:tcPr>
            <w:tcW w:w="792" w:type="pct"/>
            <w:shd w:val="clear" w:color="auto" w:fill="auto"/>
            <w:vAlign w:val="center"/>
          </w:tcPr>
          <w:p w14:paraId="72F75B5A" w14:textId="3E243C6A"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0,00</w:t>
            </w:r>
          </w:p>
        </w:tc>
        <w:tc>
          <w:tcPr>
            <w:tcW w:w="771" w:type="pct"/>
            <w:shd w:val="clear" w:color="auto" w:fill="auto"/>
            <w:vAlign w:val="center"/>
          </w:tcPr>
          <w:p w14:paraId="167883F5" w14:textId="0F2E7385"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0,00</w:t>
            </w:r>
          </w:p>
        </w:tc>
      </w:tr>
      <w:tr w:rsidR="00CC6BF8" w:rsidRPr="00FD42F3" w14:paraId="1496C795" w14:textId="77777777" w:rsidTr="002E0D26">
        <w:trPr>
          <w:trHeight w:val="557"/>
        </w:trPr>
        <w:tc>
          <w:tcPr>
            <w:tcW w:w="1926" w:type="pct"/>
            <w:shd w:val="clear" w:color="auto" w:fill="auto"/>
            <w:vAlign w:val="center"/>
          </w:tcPr>
          <w:p w14:paraId="2F3839EC" w14:textId="77777777" w:rsidR="00CC6BF8" w:rsidRPr="0080153F" w:rsidRDefault="00CC6BF8" w:rsidP="00CC6BF8">
            <w:pPr>
              <w:rPr>
                <w:rFonts w:asciiTheme="majorHAnsi" w:hAnsiTheme="majorHAnsi" w:cs="BentonSans-Book"/>
                <w:sz w:val="22"/>
                <w:szCs w:val="22"/>
              </w:rPr>
            </w:pPr>
            <w:r w:rsidRPr="0080153F">
              <w:rPr>
                <w:rFonts w:asciiTheme="majorHAnsi" w:hAnsiTheme="majorHAnsi" w:cs="BentonSans-Book"/>
                <w:sz w:val="22"/>
                <w:szCs w:val="22"/>
              </w:rPr>
              <w:t>Titolo 4 – Rimborso di prestiti</w:t>
            </w:r>
          </w:p>
        </w:tc>
        <w:tc>
          <w:tcPr>
            <w:tcW w:w="719" w:type="pct"/>
            <w:shd w:val="clear" w:color="auto" w:fill="auto"/>
            <w:vAlign w:val="center"/>
          </w:tcPr>
          <w:p w14:paraId="1B12DB7E" w14:textId="041273F6"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0,00</w:t>
            </w:r>
          </w:p>
        </w:tc>
        <w:tc>
          <w:tcPr>
            <w:tcW w:w="792" w:type="pct"/>
            <w:shd w:val="clear" w:color="auto" w:fill="auto"/>
            <w:vAlign w:val="center"/>
          </w:tcPr>
          <w:p w14:paraId="3D7B3290" w14:textId="52F75226"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0,00</w:t>
            </w:r>
          </w:p>
        </w:tc>
        <w:tc>
          <w:tcPr>
            <w:tcW w:w="792" w:type="pct"/>
            <w:shd w:val="clear" w:color="auto" w:fill="auto"/>
            <w:vAlign w:val="center"/>
          </w:tcPr>
          <w:p w14:paraId="3A4F8439" w14:textId="751754F7"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0,00</w:t>
            </w:r>
          </w:p>
        </w:tc>
        <w:tc>
          <w:tcPr>
            <w:tcW w:w="771" w:type="pct"/>
            <w:shd w:val="clear" w:color="auto" w:fill="auto"/>
            <w:vAlign w:val="center"/>
          </w:tcPr>
          <w:p w14:paraId="1790443E" w14:textId="1B238DC8" w:rsidR="00CC6BF8" w:rsidRPr="00CC6BF8" w:rsidRDefault="00CC6BF8" w:rsidP="00CC6BF8">
            <w:pPr>
              <w:jc w:val="right"/>
              <w:rPr>
                <w:rFonts w:asciiTheme="majorHAnsi" w:hAnsiTheme="majorHAnsi" w:cs="BentonSans-Book"/>
                <w:sz w:val="22"/>
                <w:szCs w:val="22"/>
              </w:rPr>
            </w:pPr>
            <w:r w:rsidRPr="00CC6BF8">
              <w:rPr>
                <w:rFonts w:asciiTheme="majorHAnsi" w:hAnsiTheme="majorHAnsi" w:cs="BentonSans-Book"/>
                <w:noProof/>
                <w:sz w:val="20"/>
                <w:szCs w:val="20"/>
              </w:rPr>
              <w:t>0,00</w:t>
            </w:r>
          </w:p>
        </w:tc>
      </w:tr>
      <w:tr w:rsidR="00CC6BF8" w:rsidRPr="00FD42F3" w14:paraId="13CEE6EF" w14:textId="77777777" w:rsidTr="002E0D26">
        <w:trPr>
          <w:trHeight w:val="557"/>
        </w:trPr>
        <w:tc>
          <w:tcPr>
            <w:tcW w:w="1926" w:type="pct"/>
            <w:shd w:val="clear" w:color="auto" w:fill="auto"/>
            <w:vAlign w:val="center"/>
          </w:tcPr>
          <w:p w14:paraId="7773566C" w14:textId="77777777" w:rsidR="00CC6BF8" w:rsidRPr="0080153F" w:rsidRDefault="00CC6BF8" w:rsidP="00CC6BF8">
            <w:pPr>
              <w:rPr>
                <w:rFonts w:asciiTheme="majorHAnsi" w:hAnsiTheme="majorHAnsi" w:cs="BentonSans-Book"/>
                <w:b/>
                <w:sz w:val="22"/>
                <w:szCs w:val="22"/>
              </w:rPr>
            </w:pPr>
            <w:r w:rsidRPr="0080153F">
              <w:rPr>
                <w:rFonts w:asciiTheme="majorHAnsi" w:hAnsiTheme="majorHAnsi" w:cs="BentonSans-Book"/>
                <w:b/>
                <w:sz w:val="22"/>
                <w:szCs w:val="22"/>
              </w:rPr>
              <w:t>Totale spese Missione</w:t>
            </w:r>
          </w:p>
        </w:tc>
        <w:tc>
          <w:tcPr>
            <w:tcW w:w="719" w:type="pct"/>
            <w:shd w:val="clear" w:color="auto" w:fill="auto"/>
            <w:vAlign w:val="center"/>
          </w:tcPr>
          <w:p w14:paraId="1EC76F63" w14:textId="3E02E37C" w:rsidR="00CC6BF8" w:rsidRPr="00CC6BF8" w:rsidRDefault="00CC6BF8" w:rsidP="00CC6BF8">
            <w:pPr>
              <w:jc w:val="right"/>
              <w:rPr>
                <w:rFonts w:asciiTheme="majorHAnsi" w:eastAsia="Times New Roman" w:hAnsiTheme="majorHAnsi" w:cs="BentonSans-Book"/>
                <w:b/>
                <w:sz w:val="22"/>
                <w:szCs w:val="22"/>
              </w:rPr>
            </w:pPr>
            <w:r w:rsidRPr="00CC6BF8">
              <w:rPr>
                <w:rFonts w:asciiTheme="majorHAnsi" w:eastAsia="Times New Roman" w:hAnsiTheme="majorHAnsi" w:cs="BentonSans-Book"/>
                <w:b/>
                <w:noProof/>
                <w:sz w:val="20"/>
                <w:szCs w:val="20"/>
              </w:rPr>
              <w:t>851.342,86</w:t>
            </w:r>
          </w:p>
        </w:tc>
        <w:tc>
          <w:tcPr>
            <w:tcW w:w="792" w:type="pct"/>
            <w:shd w:val="clear" w:color="auto" w:fill="auto"/>
            <w:vAlign w:val="center"/>
          </w:tcPr>
          <w:p w14:paraId="6408F012" w14:textId="0FDDDDDF" w:rsidR="00CC6BF8" w:rsidRPr="00CC6BF8" w:rsidRDefault="00CC6BF8" w:rsidP="00CC6BF8">
            <w:pPr>
              <w:jc w:val="right"/>
              <w:rPr>
                <w:rFonts w:asciiTheme="majorHAnsi" w:eastAsia="Times New Roman" w:hAnsiTheme="majorHAnsi" w:cs="BentonSans-Book"/>
                <w:b/>
                <w:sz w:val="22"/>
                <w:szCs w:val="22"/>
              </w:rPr>
            </w:pPr>
            <w:r w:rsidRPr="00CC6BF8">
              <w:rPr>
                <w:rFonts w:asciiTheme="majorHAnsi" w:eastAsia="Times New Roman" w:hAnsiTheme="majorHAnsi" w:cs="BentonSans-Book"/>
                <w:b/>
                <w:noProof/>
                <w:sz w:val="20"/>
                <w:szCs w:val="20"/>
              </w:rPr>
              <w:t>1.774.310,00</w:t>
            </w:r>
          </w:p>
        </w:tc>
        <w:tc>
          <w:tcPr>
            <w:tcW w:w="792" w:type="pct"/>
            <w:shd w:val="clear" w:color="auto" w:fill="auto"/>
            <w:vAlign w:val="center"/>
          </w:tcPr>
          <w:p w14:paraId="45EECAD7" w14:textId="4D9574F9" w:rsidR="00CC6BF8" w:rsidRPr="00CC6BF8" w:rsidRDefault="00CC6BF8" w:rsidP="00CC6BF8">
            <w:pPr>
              <w:jc w:val="right"/>
              <w:rPr>
                <w:rFonts w:asciiTheme="majorHAnsi" w:eastAsia="Times New Roman" w:hAnsiTheme="majorHAnsi" w:cs="BentonSans-Book"/>
                <w:b/>
                <w:sz w:val="22"/>
                <w:szCs w:val="22"/>
              </w:rPr>
            </w:pPr>
            <w:r w:rsidRPr="00CC6BF8">
              <w:rPr>
                <w:rFonts w:asciiTheme="majorHAnsi" w:eastAsia="Times New Roman" w:hAnsiTheme="majorHAnsi" w:cs="BentonSans-Book"/>
                <w:b/>
                <w:noProof/>
                <w:sz w:val="20"/>
                <w:szCs w:val="20"/>
              </w:rPr>
              <w:t>50.310,00</w:t>
            </w:r>
          </w:p>
        </w:tc>
        <w:tc>
          <w:tcPr>
            <w:tcW w:w="771" w:type="pct"/>
            <w:shd w:val="clear" w:color="auto" w:fill="auto"/>
            <w:vAlign w:val="center"/>
          </w:tcPr>
          <w:p w14:paraId="74E86DF3" w14:textId="79B560CD" w:rsidR="00CC6BF8" w:rsidRPr="00CC6BF8" w:rsidRDefault="00CC6BF8" w:rsidP="00CC6BF8">
            <w:pPr>
              <w:jc w:val="right"/>
              <w:rPr>
                <w:rFonts w:asciiTheme="majorHAnsi" w:hAnsiTheme="majorHAnsi" w:cs="BentonSans-Book"/>
                <w:b/>
                <w:sz w:val="22"/>
                <w:szCs w:val="22"/>
              </w:rPr>
            </w:pPr>
            <w:r w:rsidRPr="00CC6BF8">
              <w:rPr>
                <w:rFonts w:asciiTheme="majorHAnsi" w:eastAsia="Times New Roman" w:hAnsiTheme="majorHAnsi" w:cs="BentonSans-Book"/>
                <w:b/>
                <w:noProof/>
                <w:sz w:val="20"/>
                <w:szCs w:val="20"/>
              </w:rPr>
              <w:t>2.675.962,86</w:t>
            </w:r>
          </w:p>
        </w:tc>
      </w:tr>
      <w:tr w:rsidR="005A742F" w:rsidRPr="00FD42F3" w14:paraId="31A39A27" w14:textId="77777777" w:rsidTr="005A742F">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6871B0" w14:textId="77777777" w:rsidR="005A742F" w:rsidRPr="0080153F" w:rsidRDefault="005A742F" w:rsidP="005A742F">
            <w:pPr>
              <w:rPr>
                <w:rFonts w:asciiTheme="majorHAnsi" w:hAnsiTheme="majorHAnsi" w:cs="BentonSans-Book"/>
                <w:sz w:val="22"/>
                <w:szCs w:val="22"/>
              </w:rPr>
            </w:pPr>
            <w:r w:rsidRPr="0080153F">
              <w:rPr>
                <w:rFonts w:asciiTheme="majorHAnsi" w:hAnsiTheme="majorHAnsi" w:cs="BentonSans-Book"/>
                <w:sz w:val="22"/>
                <w:szCs w:val="22"/>
              </w:rPr>
              <w:t>Spese impiegate distinte per programmi associati</w:t>
            </w:r>
          </w:p>
        </w:tc>
        <w:tc>
          <w:tcPr>
            <w:tcW w:w="71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1DE4966" w14:textId="035A4487" w:rsidR="005A742F" w:rsidRPr="0080153F" w:rsidRDefault="005A742F" w:rsidP="005A742F">
            <w:pPr>
              <w:jc w:val="center"/>
              <w:rPr>
                <w:rFonts w:asciiTheme="majorHAnsi" w:eastAsia="Times New Roman" w:hAnsiTheme="majorHAnsi" w:cs="BentonSans-Book"/>
                <w:noProof/>
                <w:sz w:val="22"/>
                <w:szCs w:val="22"/>
              </w:rPr>
            </w:pPr>
            <w:r>
              <w:rPr>
                <w:rFonts w:ascii="Calibri" w:hAnsi="Calibri" w:cs="Arial"/>
                <w:b/>
                <w:bCs/>
              </w:rPr>
              <w:t>2021</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B2AD70" w14:textId="39039ABA" w:rsidR="005A742F" w:rsidRPr="0080153F" w:rsidRDefault="005A742F" w:rsidP="005A742F">
            <w:pPr>
              <w:jc w:val="center"/>
              <w:rPr>
                <w:rFonts w:asciiTheme="majorHAnsi" w:eastAsia="Times New Roman" w:hAnsiTheme="majorHAnsi" w:cs="BentonSans-Book"/>
                <w:noProof/>
                <w:sz w:val="22"/>
                <w:szCs w:val="22"/>
              </w:rPr>
            </w:pPr>
            <w:r>
              <w:rPr>
                <w:rFonts w:ascii="Calibri" w:hAnsi="Calibri" w:cs="Arial"/>
                <w:b/>
                <w:bCs/>
              </w:rPr>
              <w:t>2022</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CB4844A" w14:textId="564B53AB" w:rsidR="005A742F" w:rsidRPr="0080153F" w:rsidRDefault="005A742F" w:rsidP="005A742F">
            <w:pPr>
              <w:jc w:val="center"/>
              <w:rPr>
                <w:rFonts w:asciiTheme="majorHAnsi" w:eastAsia="Times New Roman" w:hAnsiTheme="majorHAnsi" w:cs="BentonSans-Book"/>
                <w:noProof/>
                <w:sz w:val="22"/>
                <w:szCs w:val="22"/>
              </w:rPr>
            </w:pPr>
            <w:r>
              <w:rPr>
                <w:rFonts w:ascii="Calibri" w:hAnsi="Calibri" w:cs="Arial"/>
                <w:b/>
                <w:bCs/>
              </w:rPr>
              <w:t>2023</w:t>
            </w:r>
          </w:p>
        </w:tc>
        <w:tc>
          <w:tcPr>
            <w:tcW w:w="77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4440C96" w14:textId="7C7801E7" w:rsidR="005A742F" w:rsidRPr="0080153F" w:rsidRDefault="005A742F" w:rsidP="005A742F">
            <w:pPr>
              <w:jc w:val="center"/>
              <w:rPr>
                <w:rFonts w:asciiTheme="majorHAnsi" w:eastAsia="Times New Roman" w:hAnsiTheme="majorHAnsi" w:cs="BentonSans-Book"/>
                <w:noProof/>
                <w:sz w:val="22"/>
                <w:szCs w:val="22"/>
              </w:rPr>
            </w:pPr>
            <w:r>
              <w:rPr>
                <w:rFonts w:ascii="Calibri" w:hAnsi="Calibri" w:cs="Arial"/>
                <w:b/>
                <w:bCs/>
              </w:rPr>
              <w:t>totale triennio</w:t>
            </w:r>
          </w:p>
        </w:tc>
      </w:tr>
      <w:tr w:rsidR="00CC6BF8" w:rsidRPr="00FD42F3" w14:paraId="0F8B7308" w14:textId="77777777" w:rsidTr="002E0D26">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6C5DA4D4" w14:textId="77777777" w:rsidR="00CC6BF8" w:rsidRPr="0080153F" w:rsidRDefault="00CC6BF8" w:rsidP="00CC6BF8">
            <w:pPr>
              <w:rPr>
                <w:rFonts w:asciiTheme="majorHAnsi" w:hAnsiTheme="majorHAnsi" w:cs="BentonSans-Book"/>
                <w:sz w:val="22"/>
                <w:szCs w:val="22"/>
              </w:rPr>
            </w:pPr>
            <w:r w:rsidRPr="0080153F">
              <w:rPr>
                <w:rFonts w:asciiTheme="majorHAnsi" w:hAnsiTheme="majorHAnsi" w:cs="BentonSans-Book"/>
                <w:sz w:val="22"/>
                <w:szCs w:val="22"/>
              </w:rPr>
              <w:t>Totale programma 01- Sviluppo e valorizzazione del turismo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5F8950F9" w14:textId="4EEF0FA7" w:rsidR="00CC6BF8" w:rsidRPr="00CC6BF8" w:rsidRDefault="00CC6BF8" w:rsidP="00CC6BF8">
            <w:pPr>
              <w:jc w:val="right"/>
              <w:rPr>
                <w:rFonts w:asciiTheme="majorHAnsi" w:eastAsia="Times New Roman" w:hAnsiTheme="majorHAnsi" w:cs="BentonSans-Book"/>
                <w:noProof/>
                <w:sz w:val="22"/>
                <w:szCs w:val="22"/>
              </w:rPr>
            </w:pPr>
            <w:r w:rsidRPr="00CC6BF8">
              <w:rPr>
                <w:rFonts w:asciiTheme="majorHAnsi" w:hAnsiTheme="majorHAnsi" w:cs="BentonSans-Book"/>
                <w:noProof/>
                <w:sz w:val="20"/>
                <w:szCs w:val="20"/>
              </w:rPr>
              <w:t>851.342,86</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1F45951" w14:textId="44385C6C" w:rsidR="00CC6BF8" w:rsidRPr="00CC6BF8" w:rsidRDefault="00CC6BF8" w:rsidP="00CC6BF8">
            <w:pPr>
              <w:jc w:val="right"/>
              <w:rPr>
                <w:rFonts w:asciiTheme="majorHAnsi" w:eastAsia="Times New Roman" w:hAnsiTheme="majorHAnsi" w:cs="BentonSans-Book"/>
                <w:noProof/>
                <w:sz w:val="22"/>
                <w:szCs w:val="22"/>
              </w:rPr>
            </w:pPr>
            <w:r w:rsidRPr="00CC6BF8">
              <w:rPr>
                <w:rFonts w:asciiTheme="majorHAnsi" w:hAnsiTheme="majorHAnsi" w:cs="BentonSans-Book"/>
                <w:noProof/>
                <w:sz w:val="20"/>
                <w:szCs w:val="20"/>
              </w:rPr>
              <w:t>1.774.310,00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61351BF" w14:textId="413E8482" w:rsidR="00CC6BF8" w:rsidRPr="00CC6BF8" w:rsidRDefault="00CC6BF8" w:rsidP="00CC6BF8">
            <w:pPr>
              <w:jc w:val="right"/>
              <w:rPr>
                <w:rFonts w:asciiTheme="majorHAnsi" w:eastAsia="Times New Roman" w:hAnsiTheme="majorHAnsi" w:cs="BentonSans-Book"/>
                <w:noProof/>
                <w:sz w:val="22"/>
                <w:szCs w:val="22"/>
              </w:rPr>
            </w:pPr>
            <w:r w:rsidRPr="00CC6BF8">
              <w:rPr>
                <w:rFonts w:asciiTheme="majorHAnsi" w:hAnsiTheme="majorHAnsi" w:cs="BentonSans-Book"/>
                <w:noProof/>
                <w:sz w:val="20"/>
                <w:szCs w:val="20"/>
              </w:rPr>
              <w:t>50.310,00</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2E33AD48" w14:textId="166E50F0" w:rsidR="00CC6BF8" w:rsidRPr="00CC6BF8" w:rsidRDefault="00CC6BF8" w:rsidP="00CC6BF8">
            <w:pPr>
              <w:jc w:val="right"/>
              <w:rPr>
                <w:rFonts w:asciiTheme="majorHAnsi" w:eastAsia="Times New Roman" w:hAnsiTheme="majorHAnsi" w:cs="BentonSans-Book"/>
                <w:noProof/>
                <w:sz w:val="22"/>
                <w:szCs w:val="22"/>
              </w:rPr>
            </w:pPr>
            <w:r w:rsidRPr="00CC6BF8">
              <w:rPr>
                <w:rFonts w:asciiTheme="majorHAnsi" w:hAnsiTheme="majorHAnsi" w:cs="BentonSans-Book"/>
                <w:noProof/>
                <w:sz w:val="20"/>
                <w:szCs w:val="20"/>
              </w:rPr>
              <w:t>2.675.962,86</w:t>
            </w:r>
          </w:p>
        </w:tc>
      </w:tr>
      <w:tr w:rsidR="00CC6BF8" w:rsidRPr="00FD42F3" w14:paraId="26FB027F" w14:textId="77777777" w:rsidTr="005A742F">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3C8C582" w14:textId="77777777" w:rsidR="00CC6BF8" w:rsidRPr="0080153F" w:rsidRDefault="00CC6BF8" w:rsidP="00CC6BF8">
            <w:pPr>
              <w:rPr>
                <w:rFonts w:asciiTheme="majorHAnsi" w:hAnsiTheme="majorHAnsi" w:cs="BentonSans-Book"/>
                <w:b/>
                <w:sz w:val="22"/>
                <w:szCs w:val="22"/>
              </w:rPr>
            </w:pPr>
            <w:r w:rsidRPr="0080153F">
              <w:rPr>
                <w:rFonts w:asciiTheme="majorHAnsi" w:hAnsiTheme="majorHAnsi" w:cs="BentonSans-Book"/>
                <w:b/>
                <w:sz w:val="22"/>
                <w:szCs w:val="22"/>
              </w:rPr>
              <w:t>Totale Missione 07 - Turismo</w:t>
            </w:r>
          </w:p>
        </w:tc>
        <w:tc>
          <w:tcPr>
            <w:tcW w:w="71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84DF0A1" w14:textId="2123B545" w:rsidR="00CC6BF8" w:rsidRPr="00CC6BF8" w:rsidRDefault="00CC6BF8" w:rsidP="00CC6BF8">
            <w:pPr>
              <w:jc w:val="right"/>
              <w:rPr>
                <w:rFonts w:asciiTheme="majorHAnsi" w:eastAsia="Times New Roman" w:hAnsiTheme="majorHAnsi" w:cs="BentonSans-Book"/>
                <w:b/>
                <w:noProof/>
                <w:sz w:val="22"/>
                <w:szCs w:val="22"/>
              </w:rPr>
            </w:pPr>
            <w:r w:rsidRPr="00CC6BF8">
              <w:rPr>
                <w:rFonts w:asciiTheme="majorHAnsi" w:eastAsia="Times New Roman" w:hAnsiTheme="majorHAnsi" w:cs="BentonSans-Book"/>
                <w:b/>
                <w:noProof/>
                <w:sz w:val="20"/>
                <w:szCs w:val="20"/>
              </w:rPr>
              <w:t>851.342,86</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115399C" w14:textId="71EDE6BD" w:rsidR="00CC6BF8" w:rsidRPr="00CC6BF8" w:rsidRDefault="00CC6BF8" w:rsidP="00CC6BF8">
            <w:pPr>
              <w:jc w:val="right"/>
              <w:rPr>
                <w:rFonts w:asciiTheme="majorHAnsi" w:eastAsia="Times New Roman" w:hAnsiTheme="majorHAnsi" w:cs="BentonSans-Book"/>
                <w:b/>
                <w:noProof/>
                <w:sz w:val="22"/>
                <w:szCs w:val="22"/>
              </w:rPr>
            </w:pPr>
            <w:r w:rsidRPr="00CC6BF8">
              <w:rPr>
                <w:rFonts w:asciiTheme="majorHAnsi" w:eastAsia="Times New Roman" w:hAnsiTheme="majorHAnsi" w:cs="BentonSans-Book"/>
                <w:b/>
                <w:noProof/>
                <w:sz w:val="20"/>
                <w:szCs w:val="20"/>
              </w:rPr>
              <w:t>1.774.310,00</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500FE2" w14:textId="4EB9D639" w:rsidR="00CC6BF8" w:rsidRPr="00CC6BF8" w:rsidRDefault="00CC6BF8" w:rsidP="00CC6BF8">
            <w:pPr>
              <w:jc w:val="right"/>
              <w:rPr>
                <w:rFonts w:asciiTheme="majorHAnsi" w:eastAsia="Times New Roman" w:hAnsiTheme="majorHAnsi" w:cs="BentonSans-Book"/>
                <w:b/>
                <w:noProof/>
                <w:sz w:val="22"/>
                <w:szCs w:val="22"/>
              </w:rPr>
            </w:pPr>
            <w:r w:rsidRPr="00CC6BF8">
              <w:rPr>
                <w:rFonts w:asciiTheme="majorHAnsi" w:eastAsia="Times New Roman" w:hAnsiTheme="majorHAnsi" w:cs="BentonSans-Book"/>
                <w:b/>
                <w:noProof/>
                <w:sz w:val="20"/>
                <w:szCs w:val="20"/>
              </w:rPr>
              <w:t>50.310,00</w:t>
            </w:r>
          </w:p>
        </w:tc>
        <w:tc>
          <w:tcPr>
            <w:tcW w:w="77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87E0E65" w14:textId="4A5C2265" w:rsidR="00CC6BF8" w:rsidRPr="00CC6BF8" w:rsidRDefault="00CC6BF8" w:rsidP="00CC6BF8">
            <w:pPr>
              <w:jc w:val="right"/>
              <w:rPr>
                <w:rFonts w:asciiTheme="majorHAnsi" w:eastAsia="Times New Roman" w:hAnsiTheme="majorHAnsi" w:cs="BentonSans-Book"/>
                <w:b/>
                <w:noProof/>
                <w:sz w:val="22"/>
                <w:szCs w:val="22"/>
              </w:rPr>
            </w:pPr>
            <w:r w:rsidRPr="00CC6BF8">
              <w:rPr>
                <w:rFonts w:asciiTheme="majorHAnsi" w:eastAsia="Times New Roman" w:hAnsiTheme="majorHAnsi" w:cs="BentonSans-Book"/>
                <w:b/>
                <w:noProof/>
                <w:sz w:val="20"/>
                <w:szCs w:val="20"/>
              </w:rPr>
              <w:t>2.675.962,86</w:t>
            </w:r>
          </w:p>
        </w:tc>
      </w:tr>
      <w:tr w:rsidR="005A742F" w:rsidRPr="002E0D26" w14:paraId="30CF9772" w14:textId="77777777" w:rsidTr="002E0D26">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40FA142F" w14:textId="5776A79B" w:rsidR="005A742F" w:rsidRPr="002E0D26" w:rsidRDefault="005A742F" w:rsidP="00CC6BF8">
            <w:pPr>
              <w:rPr>
                <w:rFonts w:asciiTheme="majorHAnsi" w:hAnsiTheme="majorHAnsi" w:cs="BentonSans-Book"/>
                <w:b/>
                <w:sz w:val="22"/>
                <w:szCs w:val="22"/>
              </w:rPr>
            </w:pPr>
            <w:r w:rsidRPr="002E0D26">
              <w:rPr>
                <w:rFonts w:asciiTheme="majorHAnsi" w:hAnsiTheme="majorHAnsi" w:cs="BentonSans-Book"/>
                <w:sz w:val="22"/>
                <w:szCs w:val="22"/>
              </w:rPr>
              <w:t xml:space="preserve">di cui impegnato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54E5140B" w14:textId="47C2A7EE" w:rsidR="005A742F" w:rsidRPr="00CC6BF8" w:rsidRDefault="00CC6BF8" w:rsidP="00CC6BF8">
            <w:pPr>
              <w:jc w:val="right"/>
              <w:rPr>
                <w:rFonts w:asciiTheme="majorHAnsi" w:hAnsiTheme="majorHAnsi" w:cs="Arial"/>
                <w:bCs/>
                <w:sz w:val="20"/>
                <w:szCs w:val="20"/>
              </w:rPr>
            </w:pPr>
            <w:r w:rsidRPr="00CC6BF8">
              <w:rPr>
                <w:rFonts w:asciiTheme="majorHAnsi" w:hAnsiTheme="majorHAnsi" w:cs="Arial"/>
                <w:sz w:val="20"/>
                <w:szCs w:val="20"/>
              </w:rPr>
              <w:t>329.032,86</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33EDEBB" w14:textId="11B12843" w:rsidR="005A742F" w:rsidRPr="00CC6BF8" w:rsidRDefault="00CC6BF8" w:rsidP="00CC6BF8">
            <w:pPr>
              <w:jc w:val="right"/>
              <w:rPr>
                <w:rFonts w:asciiTheme="majorHAnsi" w:hAnsiTheme="majorHAnsi" w:cs="Arial"/>
                <w:bCs/>
                <w:sz w:val="20"/>
                <w:szCs w:val="20"/>
              </w:rPr>
            </w:pPr>
            <w:r w:rsidRPr="00CC6BF8">
              <w:rPr>
                <w:rFonts w:asciiTheme="majorHAnsi" w:hAnsiTheme="majorHAnsi" w:cs="Arial"/>
                <w:bCs/>
                <w:sz w:val="20"/>
                <w:szCs w:val="20"/>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DF3ABFC" w14:textId="54623ACD" w:rsidR="005A742F" w:rsidRPr="00CC6BF8" w:rsidRDefault="00CC6BF8" w:rsidP="00CC6BF8">
            <w:pPr>
              <w:jc w:val="right"/>
              <w:rPr>
                <w:rFonts w:asciiTheme="majorHAnsi" w:hAnsiTheme="majorHAnsi" w:cs="Arial"/>
                <w:b/>
                <w:bCs/>
                <w:sz w:val="20"/>
                <w:szCs w:val="20"/>
              </w:rPr>
            </w:pPr>
            <w:r w:rsidRPr="00CC6BF8">
              <w:rPr>
                <w:rFonts w:asciiTheme="majorHAnsi" w:hAnsiTheme="majorHAnsi" w:cs="Arial"/>
                <w:b/>
                <w:bCs/>
                <w:sz w:val="20"/>
                <w:szCs w:val="20"/>
              </w:rPr>
              <w:t>-</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1819CCB9" w14:textId="76D1E2A6" w:rsidR="005A742F" w:rsidRPr="00CC6BF8" w:rsidRDefault="005A742F" w:rsidP="00CC6BF8">
            <w:pPr>
              <w:jc w:val="right"/>
              <w:rPr>
                <w:rFonts w:asciiTheme="majorHAnsi" w:hAnsiTheme="majorHAnsi" w:cs="Arial"/>
                <w:b/>
                <w:bCs/>
                <w:sz w:val="20"/>
                <w:szCs w:val="20"/>
              </w:rPr>
            </w:pPr>
          </w:p>
        </w:tc>
      </w:tr>
      <w:tr w:rsidR="005A742F" w:rsidRPr="00897E5C" w14:paraId="2AC6A365" w14:textId="77777777" w:rsidTr="002E0D26">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3D086FC4" w14:textId="7E08DD0A" w:rsidR="005A742F" w:rsidRPr="00E6731D" w:rsidRDefault="005A742F" w:rsidP="00CC6BF8">
            <w:pPr>
              <w:rPr>
                <w:rFonts w:asciiTheme="majorHAnsi" w:hAnsiTheme="majorHAnsi" w:cs="BentonSans-Book"/>
                <w:b/>
                <w:sz w:val="22"/>
                <w:szCs w:val="22"/>
              </w:rPr>
            </w:pPr>
            <w:r w:rsidRPr="00E6731D">
              <w:rPr>
                <w:rFonts w:asciiTheme="majorHAnsi" w:hAnsiTheme="majorHAnsi" w:cs="BentonSans-Book"/>
                <w:sz w:val="22"/>
                <w:szCs w:val="22"/>
              </w:rPr>
              <w:t xml:space="preserve">di cui FPV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7B4769E" w14:textId="3EA16C9A" w:rsidR="005A742F" w:rsidRPr="00CC6BF8" w:rsidRDefault="005A742F" w:rsidP="00CC6BF8">
            <w:pPr>
              <w:jc w:val="right"/>
              <w:rPr>
                <w:rFonts w:asciiTheme="majorHAnsi" w:hAnsiTheme="majorHAnsi" w:cs="Arial"/>
                <w:b/>
                <w:bCs/>
                <w:sz w:val="20"/>
                <w:szCs w:val="20"/>
              </w:rPr>
            </w:pPr>
            <w:r w:rsidRPr="00CC6BF8">
              <w:rPr>
                <w:rFonts w:asciiTheme="majorHAnsi" w:hAnsiTheme="majorHAnsi" w:cs="Arial"/>
                <w:bCs/>
                <w:sz w:val="20"/>
                <w:szCs w:val="20"/>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1374FA9" w14:textId="3B7AE333" w:rsidR="005A742F" w:rsidRPr="00CC6BF8" w:rsidRDefault="005A742F" w:rsidP="00CC6BF8">
            <w:pPr>
              <w:jc w:val="right"/>
              <w:rPr>
                <w:rFonts w:asciiTheme="majorHAnsi" w:hAnsiTheme="majorHAnsi" w:cs="Arial"/>
                <w:b/>
                <w:bCs/>
                <w:sz w:val="20"/>
                <w:szCs w:val="20"/>
              </w:rPr>
            </w:pPr>
            <w:r w:rsidRPr="00CC6BF8">
              <w:rPr>
                <w:rFonts w:asciiTheme="majorHAnsi" w:hAnsiTheme="majorHAnsi" w:cs="Arial"/>
                <w:bCs/>
                <w:sz w:val="20"/>
                <w:szCs w:val="20"/>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1F7CC14" w14:textId="442EE186" w:rsidR="005A742F" w:rsidRPr="00CC6BF8" w:rsidRDefault="005A742F" w:rsidP="00CC6BF8">
            <w:pPr>
              <w:jc w:val="right"/>
              <w:rPr>
                <w:rFonts w:asciiTheme="majorHAnsi" w:hAnsiTheme="majorHAnsi" w:cs="Arial"/>
                <w:b/>
                <w:bCs/>
                <w:sz w:val="20"/>
                <w:szCs w:val="20"/>
              </w:rPr>
            </w:pPr>
            <w:r w:rsidRPr="00CC6BF8">
              <w:rPr>
                <w:rFonts w:asciiTheme="majorHAnsi" w:hAnsiTheme="majorHAnsi" w:cs="Arial"/>
                <w:bCs/>
                <w:sz w:val="20"/>
                <w:szCs w:val="20"/>
              </w:rPr>
              <w:t>-</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0A5CF243" w14:textId="5A827F94" w:rsidR="005A742F" w:rsidRPr="00CC6BF8" w:rsidRDefault="005A742F" w:rsidP="00CC6BF8">
            <w:pPr>
              <w:jc w:val="right"/>
              <w:rPr>
                <w:rFonts w:asciiTheme="majorHAnsi" w:hAnsiTheme="majorHAnsi" w:cs="Arial"/>
                <w:b/>
                <w:bCs/>
                <w:sz w:val="20"/>
                <w:szCs w:val="20"/>
              </w:rPr>
            </w:pPr>
            <w:r w:rsidRPr="00CC6BF8">
              <w:rPr>
                <w:rFonts w:asciiTheme="majorHAnsi" w:hAnsiTheme="majorHAnsi" w:cs="Arial"/>
                <w:bCs/>
                <w:sz w:val="20"/>
                <w:szCs w:val="20"/>
              </w:rPr>
              <w:t>-</w:t>
            </w:r>
          </w:p>
        </w:tc>
      </w:tr>
    </w:tbl>
    <w:p w14:paraId="61E0D02D" w14:textId="5E52C72F" w:rsidR="00946CB5" w:rsidRPr="00FD42F3" w:rsidRDefault="00946CB5"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85"/>
        <w:gridCol w:w="1386"/>
        <w:gridCol w:w="1384"/>
        <w:gridCol w:w="1484"/>
      </w:tblGrid>
      <w:tr w:rsidR="00FD42F3" w:rsidRPr="00FD42F3" w14:paraId="275655A4" w14:textId="77777777" w:rsidTr="005632F0">
        <w:trPr>
          <w:trHeight w:val="557"/>
        </w:trPr>
        <w:tc>
          <w:tcPr>
            <w:tcW w:w="5000" w:type="pct"/>
            <w:gridSpan w:val="5"/>
            <w:shd w:val="clear" w:color="auto" w:fill="F2DBDB" w:themeFill="accent2" w:themeFillTint="33"/>
            <w:vAlign w:val="center"/>
          </w:tcPr>
          <w:p w14:paraId="0832FE66" w14:textId="23A72EA8" w:rsidR="001F03C3" w:rsidRPr="00FD42F3" w:rsidRDefault="001F03C3" w:rsidP="008D5C4B">
            <w:pPr>
              <w:rPr>
                <w:rFonts w:asciiTheme="majorHAnsi" w:hAnsiTheme="majorHAnsi" w:cs="BentonSans-Book"/>
              </w:rPr>
            </w:pPr>
            <w:r w:rsidRPr="00FD42F3">
              <w:rPr>
                <w:rFonts w:asciiTheme="majorHAnsi" w:hAnsiTheme="majorHAnsi" w:cs="BentonSans-Book"/>
                <w:b/>
              </w:rPr>
              <w:t>Missione 08 – Assetto del territorio ed edilizia abitativa</w:t>
            </w:r>
          </w:p>
        </w:tc>
      </w:tr>
      <w:tr w:rsidR="005632F0" w:rsidRPr="00FD42F3" w14:paraId="1EE48D45" w14:textId="77777777" w:rsidTr="005632F0">
        <w:trPr>
          <w:trHeight w:val="557"/>
        </w:trPr>
        <w:tc>
          <w:tcPr>
            <w:tcW w:w="2070" w:type="pct"/>
            <w:shd w:val="clear" w:color="auto" w:fill="F2DBDB" w:themeFill="accent2" w:themeFillTint="33"/>
            <w:vAlign w:val="center"/>
          </w:tcPr>
          <w:p w14:paraId="074689EE" w14:textId="77777777" w:rsidR="005632F0" w:rsidRPr="00A276C4" w:rsidRDefault="005632F0" w:rsidP="005632F0">
            <w:pPr>
              <w:rPr>
                <w:rFonts w:asciiTheme="majorHAnsi" w:hAnsiTheme="majorHAnsi" w:cs="BentonSans-Book"/>
                <w:sz w:val="22"/>
                <w:szCs w:val="22"/>
              </w:rPr>
            </w:pPr>
            <w:r w:rsidRPr="00A276C4">
              <w:rPr>
                <w:rFonts w:asciiTheme="majorHAnsi" w:hAnsiTheme="majorHAnsi" w:cs="BentonSans-Book"/>
                <w:sz w:val="22"/>
                <w:szCs w:val="22"/>
              </w:rPr>
              <w:t>Spese assegnate al finanziamento della missione e dei programmi associati</w:t>
            </w:r>
          </w:p>
        </w:tc>
        <w:tc>
          <w:tcPr>
            <w:tcW w:w="720" w:type="pct"/>
            <w:shd w:val="clear" w:color="auto" w:fill="F2DBDB" w:themeFill="accent2" w:themeFillTint="33"/>
            <w:vAlign w:val="center"/>
          </w:tcPr>
          <w:p w14:paraId="382622DD" w14:textId="385C0D3E" w:rsidR="005632F0" w:rsidRPr="00A276C4" w:rsidRDefault="005632F0" w:rsidP="005632F0">
            <w:pPr>
              <w:jc w:val="center"/>
              <w:rPr>
                <w:rFonts w:asciiTheme="majorHAnsi" w:hAnsiTheme="majorHAnsi" w:cs="BentonSans-Book"/>
                <w:sz w:val="22"/>
                <w:szCs w:val="22"/>
              </w:rPr>
            </w:pPr>
            <w:r>
              <w:rPr>
                <w:rFonts w:ascii="Calibri" w:hAnsi="Calibri" w:cs="Arial"/>
                <w:b/>
                <w:bCs/>
              </w:rPr>
              <w:t>2021</w:t>
            </w:r>
          </w:p>
        </w:tc>
        <w:tc>
          <w:tcPr>
            <w:tcW w:w="720" w:type="pct"/>
            <w:shd w:val="clear" w:color="auto" w:fill="F2DBDB" w:themeFill="accent2" w:themeFillTint="33"/>
            <w:vAlign w:val="center"/>
          </w:tcPr>
          <w:p w14:paraId="2A1442FE" w14:textId="2182EB4F" w:rsidR="005632F0" w:rsidRPr="00A276C4" w:rsidRDefault="005632F0" w:rsidP="005632F0">
            <w:pPr>
              <w:jc w:val="center"/>
              <w:rPr>
                <w:rFonts w:asciiTheme="majorHAnsi" w:hAnsiTheme="majorHAnsi" w:cs="BentonSans-Book"/>
                <w:sz w:val="22"/>
                <w:szCs w:val="22"/>
              </w:rPr>
            </w:pPr>
            <w:r>
              <w:rPr>
                <w:rFonts w:ascii="Calibri" w:hAnsi="Calibri" w:cs="Arial"/>
                <w:b/>
                <w:bCs/>
              </w:rPr>
              <w:t>2022</w:t>
            </w:r>
          </w:p>
        </w:tc>
        <w:tc>
          <w:tcPr>
            <w:tcW w:w="719" w:type="pct"/>
            <w:shd w:val="clear" w:color="auto" w:fill="F2DBDB" w:themeFill="accent2" w:themeFillTint="33"/>
            <w:vAlign w:val="center"/>
          </w:tcPr>
          <w:p w14:paraId="665AC16B" w14:textId="6555A2E9" w:rsidR="005632F0" w:rsidRPr="00A276C4" w:rsidRDefault="005632F0" w:rsidP="005632F0">
            <w:pPr>
              <w:jc w:val="center"/>
              <w:rPr>
                <w:rFonts w:asciiTheme="majorHAnsi" w:hAnsiTheme="majorHAnsi" w:cs="BentonSans-Book"/>
                <w:sz w:val="22"/>
                <w:szCs w:val="22"/>
              </w:rPr>
            </w:pPr>
            <w:r>
              <w:rPr>
                <w:rFonts w:ascii="Calibri" w:hAnsi="Calibri" w:cs="Arial"/>
                <w:b/>
                <w:bCs/>
              </w:rPr>
              <w:t>2023</w:t>
            </w:r>
          </w:p>
        </w:tc>
        <w:tc>
          <w:tcPr>
            <w:tcW w:w="771" w:type="pct"/>
            <w:shd w:val="clear" w:color="auto" w:fill="F2DBDB" w:themeFill="accent2" w:themeFillTint="33"/>
            <w:vAlign w:val="center"/>
          </w:tcPr>
          <w:p w14:paraId="42BB1A16" w14:textId="383C8E73" w:rsidR="005632F0" w:rsidRPr="00A276C4" w:rsidRDefault="005632F0" w:rsidP="005632F0">
            <w:pPr>
              <w:jc w:val="center"/>
              <w:rPr>
                <w:rFonts w:asciiTheme="majorHAnsi" w:hAnsiTheme="majorHAnsi" w:cs="BentonSans-Book"/>
                <w:sz w:val="22"/>
                <w:szCs w:val="22"/>
              </w:rPr>
            </w:pPr>
            <w:r>
              <w:rPr>
                <w:rFonts w:ascii="Calibri" w:hAnsi="Calibri" w:cs="Arial"/>
                <w:b/>
                <w:bCs/>
              </w:rPr>
              <w:t>totale triennio</w:t>
            </w:r>
          </w:p>
        </w:tc>
      </w:tr>
      <w:tr w:rsidR="00A7359E" w:rsidRPr="00FD42F3" w14:paraId="3EBE1645" w14:textId="77777777" w:rsidTr="001F03C3">
        <w:trPr>
          <w:trHeight w:val="557"/>
        </w:trPr>
        <w:tc>
          <w:tcPr>
            <w:tcW w:w="2070" w:type="pct"/>
            <w:shd w:val="clear" w:color="auto" w:fill="auto"/>
            <w:vAlign w:val="center"/>
          </w:tcPr>
          <w:p w14:paraId="410C4A49" w14:textId="77777777" w:rsidR="00A7359E" w:rsidRPr="00A276C4" w:rsidRDefault="00A7359E" w:rsidP="00A7359E">
            <w:pPr>
              <w:rPr>
                <w:rFonts w:asciiTheme="majorHAnsi" w:hAnsiTheme="majorHAnsi" w:cs="BentonSans-Book"/>
                <w:sz w:val="22"/>
                <w:szCs w:val="22"/>
              </w:rPr>
            </w:pPr>
            <w:r w:rsidRPr="00A276C4">
              <w:rPr>
                <w:rFonts w:asciiTheme="majorHAnsi" w:hAnsiTheme="majorHAnsi" w:cs="BentonSans-Book"/>
                <w:sz w:val="22"/>
                <w:szCs w:val="22"/>
              </w:rPr>
              <w:t>Titolo1 – Spese correnti</w:t>
            </w:r>
          </w:p>
        </w:tc>
        <w:tc>
          <w:tcPr>
            <w:tcW w:w="720" w:type="pct"/>
            <w:shd w:val="clear" w:color="auto" w:fill="auto"/>
            <w:vAlign w:val="center"/>
          </w:tcPr>
          <w:p w14:paraId="0F8AB188" w14:textId="50A5F6E8"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58.250,00</w:t>
            </w:r>
          </w:p>
        </w:tc>
        <w:tc>
          <w:tcPr>
            <w:tcW w:w="720" w:type="pct"/>
            <w:shd w:val="clear" w:color="auto" w:fill="auto"/>
            <w:vAlign w:val="center"/>
          </w:tcPr>
          <w:p w14:paraId="56C96E2B" w14:textId="09FDEFD6"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8.250,00</w:t>
            </w:r>
          </w:p>
        </w:tc>
        <w:tc>
          <w:tcPr>
            <w:tcW w:w="719" w:type="pct"/>
            <w:shd w:val="clear" w:color="auto" w:fill="auto"/>
            <w:vAlign w:val="center"/>
          </w:tcPr>
          <w:p w14:paraId="08945791" w14:textId="6DE69824"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8.250,00</w:t>
            </w:r>
          </w:p>
        </w:tc>
        <w:tc>
          <w:tcPr>
            <w:tcW w:w="771" w:type="pct"/>
            <w:shd w:val="clear" w:color="auto" w:fill="auto"/>
            <w:vAlign w:val="center"/>
          </w:tcPr>
          <w:p w14:paraId="3DF01763" w14:textId="42678E25"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74.750,00</w:t>
            </w:r>
          </w:p>
        </w:tc>
      </w:tr>
      <w:tr w:rsidR="00A7359E" w:rsidRPr="00FD42F3" w14:paraId="09964E00" w14:textId="77777777" w:rsidTr="001F03C3">
        <w:trPr>
          <w:trHeight w:val="557"/>
        </w:trPr>
        <w:tc>
          <w:tcPr>
            <w:tcW w:w="2070" w:type="pct"/>
            <w:shd w:val="clear" w:color="auto" w:fill="auto"/>
            <w:vAlign w:val="center"/>
          </w:tcPr>
          <w:p w14:paraId="1D691EB9" w14:textId="77777777" w:rsidR="00A7359E" w:rsidRPr="00A276C4" w:rsidRDefault="00A7359E" w:rsidP="00A7359E">
            <w:pPr>
              <w:rPr>
                <w:rFonts w:asciiTheme="majorHAnsi" w:hAnsiTheme="majorHAnsi" w:cs="BentonSans-Book"/>
                <w:sz w:val="22"/>
                <w:szCs w:val="22"/>
              </w:rPr>
            </w:pPr>
            <w:r w:rsidRPr="00A276C4">
              <w:rPr>
                <w:rFonts w:asciiTheme="majorHAnsi" w:hAnsiTheme="majorHAnsi" w:cs="BentonSans-Book"/>
                <w:sz w:val="22"/>
                <w:szCs w:val="22"/>
              </w:rPr>
              <w:t>Titolo 2 – Spese in conto capitale</w:t>
            </w:r>
          </w:p>
        </w:tc>
        <w:tc>
          <w:tcPr>
            <w:tcW w:w="720" w:type="pct"/>
            <w:shd w:val="clear" w:color="auto" w:fill="auto"/>
            <w:vAlign w:val="center"/>
          </w:tcPr>
          <w:p w14:paraId="64CC67E3" w14:textId="19C4FF08"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67.700,00</w:t>
            </w:r>
          </w:p>
        </w:tc>
        <w:tc>
          <w:tcPr>
            <w:tcW w:w="720" w:type="pct"/>
            <w:shd w:val="clear" w:color="auto" w:fill="auto"/>
            <w:vAlign w:val="center"/>
          </w:tcPr>
          <w:p w14:paraId="10BA50A6" w14:textId="3578845D"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45.000,00</w:t>
            </w:r>
            <w:r w:rsidRPr="00A7359E">
              <w:rPr>
                <w:rFonts w:asciiTheme="majorHAnsi" w:hAnsiTheme="majorHAnsi" w:cs="BentonSans-Book"/>
                <w:sz w:val="20"/>
                <w:szCs w:val="20"/>
              </w:rPr>
              <w:t xml:space="preserve"> </w:t>
            </w:r>
          </w:p>
        </w:tc>
        <w:tc>
          <w:tcPr>
            <w:tcW w:w="719" w:type="pct"/>
            <w:shd w:val="clear" w:color="auto" w:fill="auto"/>
            <w:vAlign w:val="center"/>
          </w:tcPr>
          <w:p w14:paraId="56B4BA55" w14:textId="6B7AAEF0"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0,00</w:t>
            </w:r>
          </w:p>
        </w:tc>
        <w:tc>
          <w:tcPr>
            <w:tcW w:w="771" w:type="pct"/>
            <w:shd w:val="clear" w:color="auto" w:fill="auto"/>
            <w:vAlign w:val="center"/>
          </w:tcPr>
          <w:p w14:paraId="6E5D3A66" w14:textId="5C960E25"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112.700,00</w:t>
            </w:r>
          </w:p>
        </w:tc>
      </w:tr>
      <w:tr w:rsidR="00A7359E" w:rsidRPr="00FD42F3" w14:paraId="2CABA60F" w14:textId="77777777" w:rsidTr="001F03C3">
        <w:trPr>
          <w:trHeight w:val="557"/>
        </w:trPr>
        <w:tc>
          <w:tcPr>
            <w:tcW w:w="2070" w:type="pct"/>
            <w:shd w:val="clear" w:color="auto" w:fill="auto"/>
            <w:vAlign w:val="center"/>
          </w:tcPr>
          <w:p w14:paraId="663AFBB0" w14:textId="77777777" w:rsidR="00A7359E" w:rsidRPr="00A276C4" w:rsidRDefault="00A7359E" w:rsidP="00A7359E">
            <w:pPr>
              <w:rPr>
                <w:rFonts w:asciiTheme="majorHAnsi" w:hAnsiTheme="majorHAnsi" w:cs="BentonSans-Book"/>
                <w:sz w:val="22"/>
                <w:szCs w:val="22"/>
              </w:rPr>
            </w:pPr>
            <w:r w:rsidRPr="00A276C4">
              <w:rPr>
                <w:rFonts w:asciiTheme="majorHAnsi" w:hAnsiTheme="majorHAnsi" w:cs="BentonSans-Book"/>
                <w:sz w:val="22"/>
                <w:szCs w:val="22"/>
              </w:rPr>
              <w:t>Titolo 3 – Spese per incremento di attività finanziarie</w:t>
            </w:r>
          </w:p>
        </w:tc>
        <w:tc>
          <w:tcPr>
            <w:tcW w:w="720" w:type="pct"/>
            <w:shd w:val="clear" w:color="auto" w:fill="auto"/>
            <w:vAlign w:val="center"/>
          </w:tcPr>
          <w:p w14:paraId="7FD676C9" w14:textId="03A97D15"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0,00</w:t>
            </w:r>
          </w:p>
        </w:tc>
        <w:tc>
          <w:tcPr>
            <w:tcW w:w="720" w:type="pct"/>
            <w:shd w:val="clear" w:color="auto" w:fill="auto"/>
            <w:vAlign w:val="center"/>
          </w:tcPr>
          <w:p w14:paraId="6197F3C7" w14:textId="183047BA"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0,00</w:t>
            </w:r>
          </w:p>
        </w:tc>
        <w:tc>
          <w:tcPr>
            <w:tcW w:w="719" w:type="pct"/>
            <w:shd w:val="clear" w:color="auto" w:fill="auto"/>
            <w:vAlign w:val="center"/>
          </w:tcPr>
          <w:p w14:paraId="1D7015C0" w14:textId="0F3C6DC9"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0,00</w:t>
            </w:r>
          </w:p>
        </w:tc>
        <w:tc>
          <w:tcPr>
            <w:tcW w:w="771" w:type="pct"/>
            <w:shd w:val="clear" w:color="auto" w:fill="auto"/>
            <w:vAlign w:val="center"/>
          </w:tcPr>
          <w:p w14:paraId="6FFF3546" w14:textId="1C4C68E0"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0,00</w:t>
            </w:r>
          </w:p>
        </w:tc>
      </w:tr>
      <w:tr w:rsidR="00A7359E" w:rsidRPr="00FD42F3" w14:paraId="4B76564F" w14:textId="77777777" w:rsidTr="001F03C3">
        <w:trPr>
          <w:trHeight w:val="557"/>
        </w:trPr>
        <w:tc>
          <w:tcPr>
            <w:tcW w:w="2070" w:type="pct"/>
            <w:shd w:val="clear" w:color="auto" w:fill="auto"/>
            <w:vAlign w:val="center"/>
          </w:tcPr>
          <w:p w14:paraId="500E4904" w14:textId="77777777" w:rsidR="00A7359E" w:rsidRPr="00A276C4" w:rsidRDefault="00A7359E" w:rsidP="00A7359E">
            <w:pPr>
              <w:rPr>
                <w:rFonts w:asciiTheme="majorHAnsi" w:hAnsiTheme="majorHAnsi" w:cs="BentonSans-Book"/>
                <w:sz w:val="22"/>
                <w:szCs w:val="22"/>
              </w:rPr>
            </w:pPr>
            <w:r w:rsidRPr="00A276C4">
              <w:rPr>
                <w:rFonts w:asciiTheme="majorHAnsi" w:hAnsiTheme="majorHAnsi" w:cs="BentonSans-Book"/>
                <w:sz w:val="22"/>
                <w:szCs w:val="22"/>
              </w:rPr>
              <w:t>Titolo 4 – Rimborso di prestiti</w:t>
            </w:r>
          </w:p>
        </w:tc>
        <w:tc>
          <w:tcPr>
            <w:tcW w:w="720" w:type="pct"/>
            <w:shd w:val="clear" w:color="auto" w:fill="auto"/>
            <w:vAlign w:val="center"/>
          </w:tcPr>
          <w:p w14:paraId="4F1407CD" w14:textId="3A601D56"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0,00</w:t>
            </w:r>
          </w:p>
        </w:tc>
        <w:tc>
          <w:tcPr>
            <w:tcW w:w="720" w:type="pct"/>
            <w:shd w:val="clear" w:color="auto" w:fill="auto"/>
            <w:vAlign w:val="center"/>
          </w:tcPr>
          <w:p w14:paraId="4E7C2C26" w14:textId="14523C6B"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0,00</w:t>
            </w:r>
          </w:p>
        </w:tc>
        <w:tc>
          <w:tcPr>
            <w:tcW w:w="719" w:type="pct"/>
            <w:shd w:val="clear" w:color="auto" w:fill="auto"/>
            <w:vAlign w:val="center"/>
          </w:tcPr>
          <w:p w14:paraId="0CB67E22" w14:textId="31E495FC"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0,00</w:t>
            </w:r>
          </w:p>
        </w:tc>
        <w:tc>
          <w:tcPr>
            <w:tcW w:w="771" w:type="pct"/>
            <w:shd w:val="clear" w:color="auto" w:fill="auto"/>
            <w:vAlign w:val="center"/>
          </w:tcPr>
          <w:p w14:paraId="50118709" w14:textId="295AB878" w:rsidR="00A7359E" w:rsidRPr="00A7359E" w:rsidRDefault="00A7359E" w:rsidP="00A7359E">
            <w:pPr>
              <w:jc w:val="right"/>
              <w:rPr>
                <w:rFonts w:asciiTheme="majorHAnsi" w:hAnsiTheme="majorHAnsi" w:cs="BentonSans-Book"/>
                <w:sz w:val="22"/>
                <w:szCs w:val="22"/>
              </w:rPr>
            </w:pPr>
            <w:r w:rsidRPr="00A7359E">
              <w:rPr>
                <w:rFonts w:asciiTheme="majorHAnsi" w:hAnsiTheme="majorHAnsi" w:cs="BentonSans-Book"/>
                <w:noProof/>
                <w:sz w:val="20"/>
                <w:szCs w:val="20"/>
              </w:rPr>
              <w:t>0,00</w:t>
            </w:r>
          </w:p>
        </w:tc>
      </w:tr>
      <w:tr w:rsidR="00A7359E" w:rsidRPr="00FD42F3" w14:paraId="7C904ADE" w14:textId="77777777" w:rsidTr="001F03C3">
        <w:trPr>
          <w:trHeight w:val="557"/>
        </w:trPr>
        <w:tc>
          <w:tcPr>
            <w:tcW w:w="2070" w:type="pct"/>
            <w:shd w:val="clear" w:color="auto" w:fill="auto"/>
            <w:vAlign w:val="center"/>
          </w:tcPr>
          <w:p w14:paraId="15DA0013" w14:textId="77777777" w:rsidR="00A7359E" w:rsidRPr="00A276C4" w:rsidRDefault="00A7359E" w:rsidP="00A7359E">
            <w:pPr>
              <w:rPr>
                <w:rFonts w:asciiTheme="majorHAnsi" w:hAnsiTheme="majorHAnsi" w:cs="BentonSans-Book"/>
                <w:b/>
                <w:sz w:val="22"/>
                <w:szCs w:val="22"/>
              </w:rPr>
            </w:pPr>
            <w:r w:rsidRPr="00A276C4">
              <w:rPr>
                <w:rFonts w:asciiTheme="majorHAnsi" w:hAnsiTheme="majorHAnsi" w:cs="BentonSans-Book"/>
                <w:b/>
                <w:sz w:val="22"/>
                <w:szCs w:val="22"/>
              </w:rPr>
              <w:t>Totale spese Missione</w:t>
            </w:r>
          </w:p>
        </w:tc>
        <w:tc>
          <w:tcPr>
            <w:tcW w:w="720" w:type="pct"/>
            <w:shd w:val="clear" w:color="auto" w:fill="auto"/>
            <w:vAlign w:val="center"/>
          </w:tcPr>
          <w:p w14:paraId="6741978A" w14:textId="186397DB" w:rsidR="00A7359E" w:rsidRPr="00A7359E" w:rsidRDefault="00A7359E" w:rsidP="00A7359E">
            <w:pPr>
              <w:jc w:val="right"/>
              <w:rPr>
                <w:rFonts w:asciiTheme="majorHAnsi" w:eastAsia="Times New Roman" w:hAnsiTheme="majorHAnsi" w:cs="BentonSans-Book"/>
                <w:b/>
                <w:sz w:val="22"/>
                <w:szCs w:val="22"/>
              </w:rPr>
            </w:pPr>
            <w:r w:rsidRPr="00A7359E">
              <w:rPr>
                <w:rFonts w:asciiTheme="majorHAnsi" w:eastAsia="Times New Roman" w:hAnsiTheme="majorHAnsi" w:cs="BentonSans-Book"/>
                <w:b/>
                <w:noProof/>
                <w:sz w:val="20"/>
                <w:szCs w:val="20"/>
              </w:rPr>
              <w:t>125.950,00</w:t>
            </w:r>
          </w:p>
        </w:tc>
        <w:tc>
          <w:tcPr>
            <w:tcW w:w="720" w:type="pct"/>
            <w:shd w:val="clear" w:color="auto" w:fill="auto"/>
            <w:vAlign w:val="center"/>
          </w:tcPr>
          <w:p w14:paraId="5A5F83A4" w14:textId="3FC5723E" w:rsidR="00A7359E" w:rsidRPr="00A7359E" w:rsidRDefault="00A7359E" w:rsidP="00A7359E">
            <w:pPr>
              <w:jc w:val="right"/>
              <w:rPr>
                <w:rFonts w:asciiTheme="majorHAnsi" w:eastAsia="Times New Roman" w:hAnsiTheme="majorHAnsi" w:cs="BentonSans-Book"/>
                <w:b/>
                <w:sz w:val="22"/>
                <w:szCs w:val="22"/>
              </w:rPr>
            </w:pPr>
            <w:r w:rsidRPr="00A7359E">
              <w:rPr>
                <w:rFonts w:asciiTheme="majorHAnsi" w:eastAsia="Times New Roman" w:hAnsiTheme="majorHAnsi" w:cs="BentonSans-Book"/>
                <w:b/>
                <w:noProof/>
                <w:sz w:val="20"/>
                <w:szCs w:val="20"/>
              </w:rPr>
              <w:t>53.250,00</w:t>
            </w:r>
          </w:p>
        </w:tc>
        <w:tc>
          <w:tcPr>
            <w:tcW w:w="719" w:type="pct"/>
            <w:shd w:val="clear" w:color="auto" w:fill="auto"/>
            <w:vAlign w:val="center"/>
          </w:tcPr>
          <w:p w14:paraId="1D4A03BF" w14:textId="14BC8B85" w:rsidR="00A7359E" w:rsidRPr="00A7359E" w:rsidRDefault="00A7359E" w:rsidP="00A7359E">
            <w:pPr>
              <w:jc w:val="right"/>
              <w:rPr>
                <w:rFonts w:asciiTheme="majorHAnsi" w:eastAsia="Times New Roman" w:hAnsiTheme="majorHAnsi" w:cs="BentonSans-Book"/>
                <w:b/>
                <w:sz w:val="22"/>
                <w:szCs w:val="22"/>
              </w:rPr>
            </w:pPr>
            <w:r w:rsidRPr="00A7359E">
              <w:rPr>
                <w:rFonts w:asciiTheme="majorHAnsi" w:eastAsia="Times New Roman" w:hAnsiTheme="majorHAnsi" w:cs="BentonSans-Book"/>
                <w:b/>
                <w:noProof/>
                <w:sz w:val="20"/>
                <w:szCs w:val="20"/>
              </w:rPr>
              <w:t>8.250,00</w:t>
            </w:r>
          </w:p>
        </w:tc>
        <w:tc>
          <w:tcPr>
            <w:tcW w:w="771" w:type="pct"/>
            <w:shd w:val="clear" w:color="auto" w:fill="auto"/>
            <w:vAlign w:val="center"/>
          </w:tcPr>
          <w:p w14:paraId="3B7E6FB5" w14:textId="20411C60" w:rsidR="00A7359E" w:rsidRPr="00A7359E" w:rsidRDefault="00A7359E" w:rsidP="00A7359E">
            <w:pPr>
              <w:jc w:val="right"/>
              <w:rPr>
                <w:rFonts w:asciiTheme="majorHAnsi" w:hAnsiTheme="majorHAnsi" w:cs="BentonSans-Book"/>
                <w:b/>
                <w:sz w:val="22"/>
                <w:szCs w:val="22"/>
              </w:rPr>
            </w:pPr>
            <w:r w:rsidRPr="00A7359E">
              <w:rPr>
                <w:rFonts w:asciiTheme="majorHAnsi" w:eastAsia="Times New Roman" w:hAnsiTheme="majorHAnsi" w:cs="BentonSans-Book"/>
                <w:b/>
                <w:noProof/>
                <w:sz w:val="20"/>
                <w:szCs w:val="20"/>
              </w:rPr>
              <w:t>187.450,00</w:t>
            </w:r>
          </w:p>
        </w:tc>
      </w:tr>
      <w:tr w:rsidR="005632F0" w:rsidRPr="00FD42F3" w14:paraId="45B258C6" w14:textId="77777777" w:rsidTr="005632F0">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FD2D22C" w14:textId="77777777" w:rsidR="005632F0" w:rsidRPr="00A276C4" w:rsidRDefault="005632F0" w:rsidP="005632F0">
            <w:pPr>
              <w:rPr>
                <w:rFonts w:asciiTheme="majorHAnsi" w:hAnsiTheme="majorHAnsi" w:cs="BentonSans-Book"/>
                <w:sz w:val="22"/>
                <w:szCs w:val="22"/>
              </w:rPr>
            </w:pPr>
            <w:r w:rsidRPr="00A276C4">
              <w:rPr>
                <w:rFonts w:asciiTheme="majorHAnsi" w:hAnsiTheme="majorHAnsi" w:cs="BentonSans-Book"/>
                <w:sz w:val="22"/>
                <w:szCs w:val="22"/>
              </w:rPr>
              <w:t>Spese impiegate distinte per programmi associati</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5D59DB4" w14:textId="3A47C255" w:rsidR="005632F0" w:rsidRPr="00A276C4" w:rsidRDefault="005632F0" w:rsidP="005632F0">
            <w:pPr>
              <w:jc w:val="center"/>
              <w:rPr>
                <w:rFonts w:asciiTheme="majorHAnsi" w:eastAsia="Times New Roman" w:hAnsiTheme="majorHAnsi" w:cs="BentonSans-Book"/>
                <w:noProof/>
                <w:sz w:val="22"/>
                <w:szCs w:val="22"/>
              </w:rPr>
            </w:pPr>
            <w:r>
              <w:rPr>
                <w:rFonts w:ascii="Calibri" w:hAnsi="Calibri" w:cs="Arial"/>
                <w:b/>
                <w:bCs/>
              </w:rPr>
              <w:t>2021</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F0FD351" w14:textId="39CABA35" w:rsidR="005632F0" w:rsidRPr="00A276C4" w:rsidRDefault="005632F0" w:rsidP="005632F0">
            <w:pPr>
              <w:jc w:val="center"/>
              <w:rPr>
                <w:rFonts w:asciiTheme="majorHAnsi" w:eastAsia="Times New Roman" w:hAnsiTheme="majorHAnsi" w:cs="BentonSans-Book"/>
                <w:noProof/>
                <w:sz w:val="22"/>
                <w:szCs w:val="22"/>
              </w:rPr>
            </w:pPr>
            <w:r>
              <w:rPr>
                <w:rFonts w:ascii="Calibri" w:hAnsi="Calibri" w:cs="Arial"/>
                <w:b/>
                <w:bCs/>
              </w:rPr>
              <w:t>2022</w:t>
            </w:r>
          </w:p>
        </w:tc>
        <w:tc>
          <w:tcPr>
            <w:tcW w:w="71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D2A847E" w14:textId="57A04603" w:rsidR="005632F0" w:rsidRPr="00A276C4" w:rsidRDefault="005632F0" w:rsidP="005632F0">
            <w:pPr>
              <w:jc w:val="center"/>
              <w:rPr>
                <w:rFonts w:asciiTheme="majorHAnsi" w:eastAsia="Times New Roman" w:hAnsiTheme="majorHAnsi" w:cs="BentonSans-Book"/>
                <w:noProof/>
                <w:sz w:val="22"/>
                <w:szCs w:val="22"/>
              </w:rPr>
            </w:pPr>
            <w:r>
              <w:rPr>
                <w:rFonts w:ascii="Calibri" w:hAnsi="Calibri" w:cs="Arial"/>
                <w:b/>
                <w:bCs/>
              </w:rPr>
              <w:t>2023</w:t>
            </w:r>
          </w:p>
        </w:tc>
        <w:tc>
          <w:tcPr>
            <w:tcW w:w="77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329CD36" w14:textId="479D00AE" w:rsidR="005632F0" w:rsidRPr="00A276C4" w:rsidRDefault="005632F0" w:rsidP="005632F0">
            <w:pPr>
              <w:jc w:val="center"/>
              <w:rPr>
                <w:rFonts w:asciiTheme="majorHAnsi" w:eastAsia="Times New Roman" w:hAnsiTheme="majorHAnsi" w:cs="BentonSans-Book"/>
                <w:noProof/>
                <w:sz w:val="22"/>
                <w:szCs w:val="22"/>
              </w:rPr>
            </w:pPr>
            <w:r>
              <w:rPr>
                <w:rFonts w:ascii="Calibri" w:hAnsi="Calibri" w:cs="Arial"/>
                <w:b/>
                <w:bCs/>
              </w:rPr>
              <w:t>totale triennio</w:t>
            </w:r>
          </w:p>
        </w:tc>
      </w:tr>
      <w:tr w:rsidR="00B1331B" w:rsidRPr="00FD42F3" w14:paraId="04665939" w14:textId="77777777" w:rsidTr="001F03C3">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66047AB2" w14:textId="77777777" w:rsidR="00B1331B" w:rsidRPr="00A276C4" w:rsidRDefault="00B1331B" w:rsidP="00B1331B">
            <w:pPr>
              <w:rPr>
                <w:rFonts w:asciiTheme="majorHAnsi" w:hAnsiTheme="majorHAnsi" w:cs="BentonSans-Book"/>
                <w:sz w:val="22"/>
                <w:szCs w:val="22"/>
              </w:rPr>
            </w:pPr>
            <w:r w:rsidRPr="00A276C4">
              <w:rPr>
                <w:rFonts w:asciiTheme="majorHAnsi" w:hAnsiTheme="majorHAnsi" w:cs="BentonSans-Book"/>
                <w:sz w:val="22"/>
                <w:szCs w:val="22"/>
              </w:rPr>
              <w:t>Totale programma 01- Urbanistica e assetto del territorio</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4E3E58A" w14:textId="4164ACE7" w:rsidR="00B1331B" w:rsidRPr="00B1331B" w:rsidRDefault="00B1331B" w:rsidP="00B1331B">
            <w:pPr>
              <w:jc w:val="right"/>
              <w:rPr>
                <w:rFonts w:asciiTheme="majorHAnsi" w:eastAsia="Times New Roman" w:hAnsiTheme="majorHAnsi" w:cs="BentonSans-Book"/>
                <w:noProof/>
                <w:sz w:val="22"/>
                <w:szCs w:val="22"/>
              </w:rPr>
            </w:pPr>
            <w:r w:rsidRPr="00B1331B">
              <w:rPr>
                <w:rFonts w:asciiTheme="majorHAnsi" w:hAnsiTheme="majorHAnsi" w:cs="BentonSans-Book"/>
                <w:noProof/>
                <w:sz w:val="20"/>
                <w:szCs w:val="20"/>
              </w:rPr>
              <w:t>125.950,00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5E9C808" w14:textId="4E49FE8C" w:rsidR="00B1331B" w:rsidRPr="00B1331B" w:rsidRDefault="00B1331B" w:rsidP="00B1331B">
            <w:pPr>
              <w:jc w:val="right"/>
              <w:rPr>
                <w:rFonts w:asciiTheme="majorHAnsi" w:eastAsia="Times New Roman" w:hAnsiTheme="majorHAnsi" w:cs="BentonSans-Book"/>
                <w:noProof/>
                <w:sz w:val="22"/>
                <w:szCs w:val="22"/>
              </w:rPr>
            </w:pPr>
            <w:r w:rsidRPr="00B1331B">
              <w:rPr>
                <w:rFonts w:asciiTheme="majorHAnsi" w:hAnsiTheme="majorHAnsi" w:cs="BentonSans-Book"/>
                <w:noProof/>
                <w:sz w:val="20"/>
                <w:szCs w:val="20"/>
              </w:rPr>
              <w:t>53.250,00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4ABC023" w14:textId="07B71887" w:rsidR="00B1331B" w:rsidRPr="00B1331B" w:rsidRDefault="00B1331B" w:rsidP="00B1331B">
            <w:pPr>
              <w:jc w:val="right"/>
              <w:rPr>
                <w:rFonts w:asciiTheme="majorHAnsi" w:eastAsia="Times New Roman" w:hAnsiTheme="majorHAnsi" w:cs="BentonSans-Book"/>
                <w:noProof/>
                <w:sz w:val="22"/>
                <w:szCs w:val="22"/>
              </w:rPr>
            </w:pPr>
            <w:r w:rsidRPr="00B1331B">
              <w:rPr>
                <w:rFonts w:asciiTheme="majorHAnsi" w:hAnsiTheme="majorHAnsi" w:cs="BentonSans-Book"/>
                <w:noProof/>
                <w:sz w:val="20"/>
                <w:szCs w:val="20"/>
              </w:rPr>
              <w:t>8.250,00</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3BF6C167" w14:textId="1634BA74" w:rsidR="00B1331B" w:rsidRPr="00B1331B" w:rsidRDefault="00B1331B" w:rsidP="00B1331B">
            <w:pPr>
              <w:jc w:val="right"/>
              <w:rPr>
                <w:rFonts w:asciiTheme="majorHAnsi" w:eastAsia="Times New Roman" w:hAnsiTheme="majorHAnsi" w:cs="BentonSans-Book"/>
                <w:noProof/>
                <w:sz w:val="22"/>
                <w:szCs w:val="22"/>
              </w:rPr>
            </w:pPr>
            <w:r w:rsidRPr="00B1331B">
              <w:rPr>
                <w:rFonts w:asciiTheme="majorHAnsi" w:hAnsiTheme="majorHAnsi" w:cs="BentonSans-Book"/>
                <w:noProof/>
                <w:sz w:val="20"/>
                <w:szCs w:val="20"/>
              </w:rPr>
              <w:t>187.450,00</w:t>
            </w:r>
          </w:p>
        </w:tc>
      </w:tr>
      <w:tr w:rsidR="00B1331B" w:rsidRPr="00FD42F3" w14:paraId="5D1809D1" w14:textId="77777777" w:rsidTr="001F03C3">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65799A26" w14:textId="77777777" w:rsidR="00B1331B" w:rsidRPr="00A276C4" w:rsidRDefault="00B1331B" w:rsidP="00B1331B">
            <w:pPr>
              <w:rPr>
                <w:rFonts w:asciiTheme="majorHAnsi" w:hAnsiTheme="majorHAnsi" w:cs="BentonSans-Book"/>
                <w:sz w:val="22"/>
                <w:szCs w:val="22"/>
              </w:rPr>
            </w:pPr>
            <w:r w:rsidRPr="00A276C4">
              <w:rPr>
                <w:rFonts w:asciiTheme="majorHAnsi" w:hAnsiTheme="majorHAnsi" w:cs="BentonSans-Book"/>
                <w:sz w:val="22"/>
                <w:szCs w:val="22"/>
              </w:rPr>
              <w:t>Totale programma 02 – Edilizia residenziale pubblica e locale e piani di edilizia economico-popolare</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51B97B9" w14:textId="7FE1AB96" w:rsidR="00B1331B" w:rsidRPr="00B1331B" w:rsidRDefault="00B1331B" w:rsidP="00B1331B">
            <w:pPr>
              <w:jc w:val="right"/>
              <w:rPr>
                <w:rFonts w:asciiTheme="majorHAnsi" w:eastAsia="Times New Roman" w:hAnsiTheme="majorHAnsi" w:cs="BentonSans-Book"/>
                <w:noProof/>
                <w:sz w:val="22"/>
                <w:szCs w:val="22"/>
              </w:rPr>
            </w:pPr>
            <w:r w:rsidRPr="00B1331B">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E98479C" w14:textId="0F808338" w:rsidR="00B1331B" w:rsidRPr="00B1331B" w:rsidRDefault="00B1331B" w:rsidP="00B1331B">
            <w:pPr>
              <w:jc w:val="right"/>
              <w:rPr>
                <w:rFonts w:asciiTheme="majorHAnsi" w:eastAsia="Times New Roman" w:hAnsiTheme="majorHAnsi" w:cs="BentonSans-Book"/>
                <w:noProof/>
                <w:sz w:val="22"/>
                <w:szCs w:val="22"/>
              </w:rPr>
            </w:pPr>
            <w:r w:rsidRPr="00B1331B">
              <w:rPr>
                <w:rFonts w:asciiTheme="majorHAnsi" w:hAnsiTheme="majorHAnsi" w:cs="BentonSans-Book"/>
                <w:noProof/>
                <w:sz w:val="20"/>
                <w:szCs w:val="20"/>
              </w:rPr>
              <w:t>0,00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2FFF661" w14:textId="5036BA35" w:rsidR="00B1331B" w:rsidRPr="00B1331B" w:rsidRDefault="00B1331B" w:rsidP="00B1331B">
            <w:pPr>
              <w:jc w:val="right"/>
              <w:rPr>
                <w:rFonts w:asciiTheme="majorHAnsi" w:eastAsia="Times New Roman" w:hAnsiTheme="majorHAnsi" w:cs="BentonSans-Book"/>
                <w:noProof/>
                <w:sz w:val="22"/>
                <w:szCs w:val="22"/>
              </w:rPr>
            </w:pPr>
            <w:r w:rsidRPr="00B1331B">
              <w:rPr>
                <w:rFonts w:asciiTheme="majorHAnsi" w:hAnsiTheme="majorHAnsi" w:cs="BentonSans-Book"/>
                <w:noProof/>
                <w:sz w:val="20"/>
                <w:szCs w:val="20"/>
              </w:rPr>
              <w:t>0,00</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309B9E63" w14:textId="5E926C4D" w:rsidR="00B1331B" w:rsidRPr="00B1331B" w:rsidRDefault="00B1331B" w:rsidP="00B1331B">
            <w:pPr>
              <w:jc w:val="right"/>
              <w:rPr>
                <w:rFonts w:asciiTheme="majorHAnsi" w:eastAsia="Times New Roman" w:hAnsiTheme="majorHAnsi" w:cs="BentonSans-Book"/>
                <w:noProof/>
                <w:sz w:val="22"/>
                <w:szCs w:val="22"/>
              </w:rPr>
            </w:pPr>
            <w:r w:rsidRPr="00B1331B">
              <w:rPr>
                <w:rFonts w:asciiTheme="majorHAnsi" w:hAnsiTheme="majorHAnsi" w:cs="BentonSans-Book"/>
                <w:noProof/>
                <w:sz w:val="20"/>
                <w:szCs w:val="20"/>
              </w:rPr>
              <w:t>0,00</w:t>
            </w:r>
          </w:p>
        </w:tc>
      </w:tr>
      <w:tr w:rsidR="00B1331B" w:rsidRPr="00FD42F3" w14:paraId="3694ACEE" w14:textId="77777777" w:rsidTr="005632F0">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3D7D33" w14:textId="77777777" w:rsidR="00B1331B" w:rsidRPr="00A276C4" w:rsidRDefault="00B1331B" w:rsidP="00B1331B">
            <w:pPr>
              <w:rPr>
                <w:rFonts w:asciiTheme="majorHAnsi" w:hAnsiTheme="majorHAnsi" w:cs="BentonSans-Book"/>
                <w:b/>
                <w:sz w:val="22"/>
                <w:szCs w:val="22"/>
              </w:rPr>
            </w:pPr>
            <w:r w:rsidRPr="00A276C4">
              <w:rPr>
                <w:rFonts w:asciiTheme="majorHAnsi" w:hAnsiTheme="majorHAnsi" w:cs="BentonSans-Book"/>
                <w:b/>
                <w:sz w:val="22"/>
                <w:szCs w:val="22"/>
              </w:rPr>
              <w:t>Totale Missione 08 - Assetto del territorio ed edilizia abitativa</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7F90B69" w14:textId="3251B923" w:rsidR="00B1331B" w:rsidRPr="00B1331B" w:rsidRDefault="00B1331B" w:rsidP="00B1331B">
            <w:pPr>
              <w:jc w:val="right"/>
              <w:rPr>
                <w:rFonts w:asciiTheme="majorHAnsi" w:eastAsia="Times New Roman" w:hAnsiTheme="majorHAnsi" w:cs="BentonSans-Book"/>
                <w:b/>
                <w:noProof/>
                <w:sz w:val="22"/>
                <w:szCs w:val="22"/>
              </w:rPr>
            </w:pPr>
            <w:r w:rsidRPr="00B1331B">
              <w:rPr>
                <w:rFonts w:asciiTheme="majorHAnsi" w:eastAsia="Times New Roman" w:hAnsiTheme="majorHAnsi" w:cs="BentonSans-Book"/>
                <w:b/>
                <w:noProof/>
                <w:sz w:val="20"/>
                <w:szCs w:val="20"/>
              </w:rPr>
              <w:t>125.950,00</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837749D" w14:textId="04385487" w:rsidR="00B1331B" w:rsidRPr="00B1331B" w:rsidRDefault="00B1331B" w:rsidP="00B1331B">
            <w:pPr>
              <w:jc w:val="right"/>
              <w:rPr>
                <w:rFonts w:asciiTheme="majorHAnsi" w:eastAsia="Times New Roman" w:hAnsiTheme="majorHAnsi" w:cs="BentonSans-Book"/>
                <w:b/>
                <w:noProof/>
                <w:sz w:val="22"/>
                <w:szCs w:val="22"/>
              </w:rPr>
            </w:pPr>
            <w:r w:rsidRPr="00B1331B">
              <w:rPr>
                <w:rFonts w:asciiTheme="majorHAnsi" w:eastAsia="Times New Roman" w:hAnsiTheme="majorHAnsi" w:cs="BentonSans-Book"/>
                <w:b/>
                <w:noProof/>
                <w:sz w:val="20"/>
                <w:szCs w:val="20"/>
              </w:rPr>
              <w:t>53.250,00</w:t>
            </w:r>
          </w:p>
        </w:tc>
        <w:tc>
          <w:tcPr>
            <w:tcW w:w="71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2819117" w14:textId="000F663C" w:rsidR="00B1331B" w:rsidRPr="00B1331B" w:rsidRDefault="00B1331B" w:rsidP="00B1331B">
            <w:pPr>
              <w:jc w:val="right"/>
              <w:rPr>
                <w:rFonts w:asciiTheme="majorHAnsi" w:eastAsia="Times New Roman" w:hAnsiTheme="majorHAnsi" w:cs="BentonSans-Book"/>
                <w:b/>
                <w:noProof/>
                <w:sz w:val="22"/>
                <w:szCs w:val="22"/>
              </w:rPr>
            </w:pPr>
            <w:r w:rsidRPr="00B1331B">
              <w:rPr>
                <w:rFonts w:asciiTheme="majorHAnsi" w:eastAsia="Times New Roman" w:hAnsiTheme="majorHAnsi" w:cs="BentonSans-Book"/>
                <w:b/>
                <w:noProof/>
                <w:sz w:val="20"/>
                <w:szCs w:val="20"/>
              </w:rPr>
              <w:t>8.250,00</w:t>
            </w:r>
          </w:p>
        </w:tc>
        <w:tc>
          <w:tcPr>
            <w:tcW w:w="77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FA7E1F8" w14:textId="69D1BF32" w:rsidR="00B1331B" w:rsidRPr="00B1331B" w:rsidRDefault="00B1331B" w:rsidP="00B1331B">
            <w:pPr>
              <w:jc w:val="right"/>
              <w:rPr>
                <w:rFonts w:asciiTheme="majorHAnsi" w:eastAsia="Times New Roman" w:hAnsiTheme="majorHAnsi" w:cs="BentonSans-Book"/>
                <w:b/>
                <w:noProof/>
                <w:sz w:val="22"/>
                <w:szCs w:val="22"/>
              </w:rPr>
            </w:pPr>
            <w:r w:rsidRPr="00B1331B">
              <w:rPr>
                <w:rFonts w:asciiTheme="majorHAnsi" w:eastAsia="Times New Roman" w:hAnsiTheme="majorHAnsi" w:cs="BentonSans-Book"/>
                <w:b/>
                <w:noProof/>
                <w:sz w:val="20"/>
                <w:szCs w:val="20"/>
              </w:rPr>
              <w:t>187.450,00</w:t>
            </w:r>
          </w:p>
        </w:tc>
      </w:tr>
      <w:tr w:rsidR="00084170" w:rsidRPr="00084170" w14:paraId="4D43564C" w14:textId="77777777" w:rsidTr="001F03C3">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42AD4558" w14:textId="3225803A" w:rsidR="00F14BE1" w:rsidRPr="00084170" w:rsidRDefault="00F14BE1" w:rsidP="00B1331B">
            <w:pPr>
              <w:rPr>
                <w:rFonts w:asciiTheme="majorHAnsi" w:hAnsiTheme="majorHAnsi" w:cs="BentonSans-Book"/>
                <w:b/>
                <w:sz w:val="22"/>
                <w:szCs w:val="22"/>
              </w:rPr>
            </w:pPr>
            <w:r w:rsidRPr="00084170">
              <w:rPr>
                <w:rFonts w:asciiTheme="majorHAnsi" w:hAnsiTheme="majorHAnsi" w:cs="BentonSans-Book"/>
                <w:sz w:val="22"/>
                <w:szCs w:val="22"/>
              </w:rPr>
              <w:t>di cui impegnato</w:t>
            </w:r>
            <w:r w:rsidR="00495FE2" w:rsidRPr="00084170">
              <w:rPr>
                <w:rFonts w:asciiTheme="majorHAnsi" w:hAnsiTheme="majorHAnsi" w:cs="BentonSans-Book"/>
                <w:sz w:val="22"/>
                <w:szCs w:val="22"/>
              </w:rPr>
              <w:t xml:space="preserve">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C4A1E2F" w14:textId="347032CF" w:rsidR="00F14BE1" w:rsidRPr="00084170" w:rsidRDefault="00B1331B" w:rsidP="00084170">
            <w:pPr>
              <w:jc w:val="right"/>
              <w:rPr>
                <w:rFonts w:ascii="Calibri" w:hAnsi="Calibri" w:cs="Arial"/>
                <w:bCs/>
                <w:sz w:val="22"/>
                <w:szCs w:val="22"/>
              </w:rPr>
            </w:pPr>
            <w:r>
              <w:rPr>
                <w:rFonts w:ascii="Calibri" w:hAnsi="Calibri" w:cs="Arial"/>
                <w:bCs/>
                <w:sz w:val="22"/>
                <w:szCs w:val="22"/>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274A30E" w14:textId="4F59F315" w:rsidR="00F14BE1" w:rsidRPr="00084170" w:rsidRDefault="00B1331B" w:rsidP="00F14BE1">
            <w:pPr>
              <w:jc w:val="right"/>
              <w:rPr>
                <w:rFonts w:ascii="Calibri" w:hAnsi="Calibri" w:cs="Arial"/>
                <w:bCs/>
                <w:sz w:val="22"/>
                <w:szCs w:val="22"/>
              </w:rPr>
            </w:pPr>
            <w:r>
              <w:rPr>
                <w:rFonts w:ascii="Calibri" w:hAnsi="Calibri" w:cs="Arial"/>
                <w:bCs/>
                <w:sz w:val="22"/>
                <w:szCs w:val="22"/>
              </w:rPr>
              <w:t>-</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FA0097C" w14:textId="48CF5C32" w:rsidR="00F14BE1" w:rsidRPr="00084170" w:rsidRDefault="00B1331B" w:rsidP="00F14BE1">
            <w:pPr>
              <w:jc w:val="right"/>
              <w:rPr>
                <w:rFonts w:ascii="Calibri" w:hAnsi="Calibri" w:cs="Arial"/>
                <w:bCs/>
                <w:sz w:val="22"/>
                <w:szCs w:val="22"/>
              </w:rPr>
            </w:pPr>
            <w:r>
              <w:rPr>
                <w:rFonts w:ascii="Calibri" w:hAnsi="Calibri" w:cs="Arial"/>
                <w:bCs/>
                <w:sz w:val="22"/>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599892C4" w14:textId="643CA0C9" w:rsidR="00F14BE1" w:rsidRPr="00084170" w:rsidRDefault="00F14BE1" w:rsidP="00084170">
            <w:pPr>
              <w:jc w:val="right"/>
              <w:rPr>
                <w:rFonts w:ascii="Calibri" w:hAnsi="Calibri" w:cs="Arial"/>
                <w:bCs/>
                <w:sz w:val="22"/>
                <w:szCs w:val="22"/>
              </w:rPr>
            </w:pPr>
          </w:p>
        </w:tc>
      </w:tr>
      <w:tr w:rsidR="00E6731D" w:rsidRPr="00084170" w14:paraId="2E1187A1" w14:textId="77777777" w:rsidTr="001F03C3">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06696C05" w14:textId="63B51193" w:rsidR="00E6731D" w:rsidRPr="00084170" w:rsidRDefault="00E6731D" w:rsidP="00B1331B">
            <w:pPr>
              <w:rPr>
                <w:rFonts w:asciiTheme="majorHAnsi" w:hAnsiTheme="majorHAnsi" w:cs="BentonSans-Book"/>
                <w:b/>
                <w:sz w:val="22"/>
                <w:szCs w:val="22"/>
              </w:rPr>
            </w:pPr>
            <w:r w:rsidRPr="00137F2F">
              <w:rPr>
                <w:rFonts w:asciiTheme="majorHAnsi" w:hAnsiTheme="majorHAnsi" w:cs="BentonSans-Book"/>
                <w:sz w:val="22"/>
                <w:szCs w:val="22"/>
              </w:rPr>
              <w:t xml:space="preserve">di cui FPV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561AB8C" w14:textId="5E4A85E3" w:rsidR="00E6731D" w:rsidRPr="00084170" w:rsidRDefault="00E6731D" w:rsidP="00E6731D">
            <w:pPr>
              <w:jc w:val="right"/>
              <w:rPr>
                <w:rFonts w:ascii="Calibri" w:hAnsi="Calibri" w:cs="Arial"/>
                <w:bCs/>
                <w:sz w:val="22"/>
                <w:szCs w:val="22"/>
              </w:rPr>
            </w:pPr>
            <w:r>
              <w:rPr>
                <w:rFonts w:asciiTheme="majorHAnsi" w:hAnsiTheme="majorHAnsi" w:cs="Arial"/>
                <w:bCs/>
                <w:sz w:val="22"/>
                <w:szCs w:val="22"/>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EFEE862" w14:textId="6BFF2EB4" w:rsidR="00E6731D" w:rsidRPr="00084170" w:rsidRDefault="00E6731D" w:rsidP="00E6731D">
            <w:pPr>
              <w:jc w:val="right"/>
              <w:rPr>
                <w:rFonts w:ascii="Calibri" w:hAnsi="Calibri" w:cs="Arial"/>
                <w:bCs/>
                <w:sz w:val="22"/>
                <w:szCs w:val="22"/>
              </w:rPr>
            </w:pPr>
            <w:r>
              <w:rPr>
                <w:rFonts w:asciiTheme="majorHAnsi" w:hAnsiTheme="majorHAnsi" w:cs="Arial"/>
                <w:bCs/>
                <w:sz w:val="22"/>
                <w:szCs w:val="22"/>
              </w:rPr>
              <w:t>-</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25DF39" w14:textId="37AF960B" w:rsidR="00E6731D" w:rsidRPr="00084170" w:rsidRDefault="00E6731D" w:rsidP="00E6731D">
            <w:pPr>
              <w:jc w:val="right"/>
              <w:rPr>
                <w:rFonts w:ascii="Calibri" w:hAnsi="Calibri" w:cs="Arial"/>
                <w:bCs/>
                <w:sz w:val="22"/>
                <w:szCs w:val="22"/>
              </w:rPr>
            </w:pPr>
            <w:r>
              <w:rPr>
                <w:rFonts w:asciiTheme="majorHAnsi" w:hAnsiTheme="majorHAnsi" w:cs="Arial"/>
                <w:bCs/>
                <w:sz w:val="22"/>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6BF195ED" w14:textId="661BF823" w:rsidR="00E6731D" w:rsidRPr="00084170" w:rsidRDefault="00E6731D" w:rsidP="00E6731D">
            <w:pPr>
              <w:jc w:val="right"/>
              <w:rPr>
                <w:rFonts w:ascii="Calibri" w:hAnsi="Calibri" w:cs="Arial"/>
                <w:bCs/>
                <w:sz w:val="22"/>
                <w:szCs w:val="22"/>
              </w:rPr>
            </w:pPr>
            <w:r>
              <w:rPr>
                <w:rFonts w:asciiTheme="majorHAnsi" w:hAnsiTheme="majorHAnsi" w:cs="Arial"/>
                <w:bCs/>
                <w:sz w:val="22"/>
                <w:szCs w:val="22"/>
              </w:rPr>
              <w:t>-</w:t>
            </w:r>
          </w:p>
        </w:tc>
      </w:tr>
    </w:tbl>
    <w:p w14:paraId="28B04B1D" w14:textId="2B506981" w:rsidR="00A97E3A" w:rsidRPr="00FD42F3" w:rsidRDefault="00A97E3A"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393"/>
        <w:gridCol w:w="1380"/>
        <w:gridCol w:w="1380"/>
        <w:gridCol w:w="1495"/>
      </w:tblGrid>
      <w:tr w:rsidR="00FD42F3" w:rsidRPr="00FD42F3" w14:paraId="31764E50" w14:textId="77777777" w:rsidTr="005632F0">
        <w:trPr>
          <w:trHeight w:val="696"/>
        </w:trPr>
        <w:tc>
          <w:tcPr>
            <w:tcW w:w="5000" w:type="pct"/>
            <w:gridSpan w:val="5"/>
            <w:shd w:val="clear" w:color="auto" w:fill="F2DBDB" w:themeFill="accent2" w:themeFillTint="33"/>
            <w:vAlign w:val="center"/>
          </w:tcPr>
          <w:p w14:paraId="4163EC8A" w14:textId="2EDFCD10" w:rsidR="00A63994" w:rsidRPr="00FD42F3" w:rsidRDefault="00A63994" w:rsidP="008D5C4B">
            <w:pPr>
              <w:rPr>
                <w:rFonts w:asciiTheme="majorHAnsi" w:hAnsiTheme="majorHAnsi" w:cs="BentonSans-Book"/>
              </w:rPr>
            </w:pPr>
            <w:r w:rsidRPr="00FD42F3">
              <w:rPr>
                <w:rFonts w:asciiTheme="majorHAnsi" w:hAnsiTheme="majorHAnsi" w:cs="BentonSans-Book"/>
                <w:b/>
              </w:rPr>
              <w:t>Missione 09 – Sviluppo sostenibile e tutela del territorio e dell’ambiente</w:t>
            </w:r>
          </w:p>
        </w:tc>
      </w:tr>
      <w:tr w:rsidR="005632F0" w:rsidRPr="00FD42F3" w14:paraId="46708A3C" w14:textId="77777777" w:rsidTr="005632F0">
        <w:trPr>
          <w:trHeight w:val="696"/>
        </w:trPr>
        <w:tc>
          <w:tcPr>
            <w:tcW w:w="2065" w:type="pct"/>
            <w:shd w:val="clear" w:color="auto" w:fill="F2DBDB" w:themeFill="accent2" w:themeFillTint="33"/>
            <w:vAlign w:val="center"/>
          </w:tcPr>
          <w:p w14:paraId="2F4FADB5" w14:textId="77777777" w:rsidR="005632F0" w:rsidRPr="00DE4442" w:rsidRDefault="005632F0" w:rsidP="005632F0">
            <w:pPr>
              <w:rPr>
                <w:rFonts w:asciiTheme="majorHAnsi" w:hAnsiTheme="majorHAnsi" w:cs="BentonSans-Book"/>
                <w:sz w:val="22"/>
                <w:szCs w:val="22"/>
              </w:rPr>
            </w:pPr>
            <w:r w:rsidRPr="00DE4442">
              <w:rPr>
                <w:rFonts w:asciiTheme="majorHAnsi" w:hAnsiTheme="majorHAnsi" w:cs="BentonSans-Book"/>
                <w:sz w:val="22"/>
                <w:szCs w:val="22"/>
              </w:rPr>
              <w:t>Spese impiegate distinte per programmi associati</w:t>
            </w:r>
          </w:p>
        </w:tc>
        <w:tc>
          <w:tcPr>
            <w:tcW w:w="724" w:type="pct"/>
            <w:shd w:val="clear" w:color="auto" w:fill="F2DBDB" w:themeFill="accent2" w:themeFillTint="33"/>
            <w:vAlign w:val="center"/>
          </w:tcPr>
          <w:p w14:paraId="1EC7D4C5" w14:textId="346F9B44" w:rsidR="005632F0" w:rsidRPr="00FD42F3" w:rsidRDefault="005632F0" w:rsidP="005632F0">
            <w:pPr>
              <w:jc w:val="center"/>
              <w:rPr>
                <w:rFonts w:asciiTheme="majorHAnsi" w:hAnsiTheme="majorHAnsi" w:cs="BentonSans-Book"/>
              </w:rPr>
            </w:pPr>
            <w:r>
              <w:rPr>
                <w:rFonts w:ascii="Calibri" w:hAnsi="Calibri" w:cs="Arial"/>
                <w:b/>
                <w:bCs/>
              </w:rPr>
              <w:t>2021</w:t>
            </w:r>
          </w:p>
        </w:tc>
        <w:tc>
          <w:tcPr>
            <w:tcW w:w="717" w:type="pct"/>
            <w:shd w:val="clear" w:color="auto" w:fill="F2DBDB" w:themeFill="accent2" w:themeFillTint="33"/>
            <w:vAlign w:val="center"/>
          </w:tcPr>
          <w:p w14:paraId="733A3F23" w14:textId="1148DAFC" w:rsidR="005632F0" w:rsidRPr="00FD42F3" w:rsidRDefault="005632F0" w:rsidP="005632F0">
            <w:pPr>
              <w:jc w:val="center"/>
              <w:rPr>
                <w:rFonts w:asciiTheme="majorHAnsi" w:hAnsiTheme="majorHAnsi" w:cs="BentonSans-Book"/>
              </w:rPr>
            </w:pPr>
            <w:r>
              <w:rPr>
                <w:rFonts w:ascii="Calibri" w:hAnsi="Calibri" w:cs="Arial"/>
                <w:b/>
                <w:bCs/>
              </w:rPr>
              <w:t>2022</w:t>
            </w:r>
          </w:p>
        </w:tc>
        <w:tc>
          <w:tcPr>
            <w:tcW w:w="717" w:type="pct"/>
            <w:shd w:val="clear" w:color="auto" w:fill="F2DBDB" w:themeFill="accent2" w:themeFillTint="33"/>
            <w:vAlign w:val="center"/>
          </w:tcPr>
          <w:p w14:paraId="1C951D0D" w14:textId="7D93816E" w:rsidR="005632F0" w:rsidRPr="00FD42F3" w:rsidRDefault="005632F0" w:rsidP="005632F0">
            <w:pPr>
              <w:jc w:val="center"/>
              <w:rPr>
                <w:rFonts w:asciiTheme="majorHAnsi" w:hAnsiTheme="majorHAnsi" w:cs="BentonSans-Book"/>
              </w:rPr>
            </w:pPr>
            <w:r>
              <w:rPr>
                <w:rFonts w:ascii="Calibri" w:hAnsi="Calibri" w:cs="Arial"/>
                <w:b/>
                <w:bCs/>
              </w:rPr>
              <w:t>2023</w:t>
            </w:r>
          </w:p>
        </w:tc>
        <w:tc>
          <w:tcPr>
            <w:tcW w:w="777" w:type="pct"/>
            <w:shd w:val="clear" w:color="auto" w:fill="F2DBDB" w:themeFill="accent2" w:themeFillTint="33"/>
            <w:vAlign w:val="center"/>
          </w:tcPr>
          <w:p w14:paraId="1F882E9A" w14:textId="1B495D03" w:rsidR="005632F0" w:rsidRPr="00FD42F3" w:rsidRDefault="005632F0" w:rsidP="005632F0">
            <w:pPr>
              <w:jc w:val="center"/>
              <w:rPr>
                <w:rFonts w:asciiTheme="majorHAnsi" w:hAnsiTheme="majorHAnsi" w:cs="BentonSans-Book"/>
              </w:rPr>
            </w:pPr>
            <w:r>
              <w:rPr>
                <w:rFonts w:ascii="Calibri" w:hAnsi="Calibri" w:cs="Arial"/>
                <w:b/>
                <w:bCs/>
              </w:rPr>
              <w:t>totale triennio</w:t>
            </w:r>
          </w:p>
        </w:tc>
      </w:tr>
      <w:tr w:rsidR="00A1441A" w:rsidRPr="00FD42F3" w14:paraId="62AF6234" w14:textId="77777777" w:rsidTr="00F86BF0">
        <w:trPr>
          <w:trHeight w:val="696"/>
        </w:trPr>
        <w:tc>
          <w:tcPr>
            <w:tcW w:w="2065" w:type="pct"/>
            <w:shd w:val="clear" w:color="auto" w:fill="auto"/>
            <w:vAlign w:val="center"/>
          </w:tcPr>
          <w:p w14:paraId="6673F3CA" w14:textId="4C43B322"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Titolo1 – Spese correnti</w:t>
            </w:r>
          </w:p>
        </w:tc>
        <w:tc>
          <w:tcPr>
            <w:tcW w:w="724" w:type="pct"/>
            <w:shd w:val="clear" w:color="auto" w:fill="auto"/>
            <w:vAlign w:val="center"/>
          </w:tcPr>
          <w:p w14:paraId="095C7DFA" w14:textId="09D84D3E" w:rsidR="00A1441A" w:rsidRPr="00A1441A" w:rsidRDefault="00A1441A" w:rsidP="00A1441A">
            <w:pPr>
              <w:jc w:val="right"/>
              <w:rPr>
                <w:rFonts w:asciiTheme="majorHAnsi" w:hAnsiTheme="majorHAnsi" w:cs="BentonSans-Book"/>
                <w:sz w:val="22"/>
                <w:szCs w:val="22"/>
              </w:rPr>
            </w:pPr>
            <w:r w:rsidRPr="00A1441A">
              <w:rPr>
                <w:rFonts w:asciiTheme="majorHAnsi" w:hAnsiTheme="majorHAnsi" w:cs="BentonSans-Book"/>
                <w:noProof/>
                <w:sz w:val="20"/>
                <w:szCs w:val="20"/>
              </w:rPr>
              <w:t>742.502,26</w:t>
            </w:r>
          </w:p>
        </w:tc>
        <w:tc>
          <w:tcPr>
            <w:tcW w:w="717" w:type="pct"/>
            <w:shd w:val="clear" w:color="auto" w:fill="auto"/>
            <w:vAlign w:val="center"/>
          </w:tcPr>
          <w:p w14:paraId="3C59A162" w14:textId="4A1808D5" w:rsidR="00A1441A" w:rsidRPr="00A1441A" w:rsidRDefault="00A1441A" w:rsidP="00A1441A">
            <w:pPr>
              <w:jc w:val="right"/>
              <w:rPr>
                <w:rFonts w:asciiTheme="majorHAnsi" w:hAnsiTheme="majorHAnsi" w:cs="BentonSans-Book"/>
                <w:sz w:val="22"/>
                <w:szCs w:val="22"/>
              </w:rPr>
            </w:pPr>
            <w:r w:rsidRPr="00A1441A">
              <w:rPr>
                <w:rFonts w:asciiTheme="majorHAnsi" w:hAnsiTheme="majorHAnsi" w:cs="BentonSans-Book"/>
                <w:noProof/>
                <w:sz w:val="20"/>
                <w:szCs w:val="20"/>
              </w:rPr>
              <w:t>711.684,00</w:t>
            </w:r>
          </w:p>
        </w:tc>
        <w:tc>
          <w:tcPr>
            <w:tcW w:w="717" w:type="pct"/>
            <w:shd w:val="clear" w:color="auto" w:fill="auto"/>
            <w:vAlign w:val="center"/>
          </w:tcPr>
          <w:p w14:paraId="559103F8" w14:textId="1717ADE5" w:rsidR="00A1441A" w:rsidRPr="00A1441A" w:rsidRDefault="00A1441A" w:rsidP="00A1441A">
            <w:pPr>
              <w:jc w:val="right"/>
              <w:rPr>
                <w:rFonts w:asciiTheme="majorHAnsi" w:hAnsiTheme="majorHAnsi" w:cs="BentonSans-Book"/>
                <w:sz w:val="22"/>
                <w:szCs w:val="22"/>
              </w:rPr>
            </w:pPr>
            <w:r w:rsidRPr="00A1441A">
              <w:rPr>
                <w:rFonts w:asciiTheme="majorHAnsi" w:hAnsiTheme="majorHAnsi" w:cs="BentonSans-Book"/>
                <w:noProof/>
                <w:sz w:val="20"/>
                <w:szCs w:val="20"/>
              </w:rPr>
              <w:t>713.064,00</w:t>
            </w:r>
          </w:p>
        </w:tc>
        <w:tc>
          <w:tcPr>
            <w:tcW w:w="777" w:type="pct"/>
            <w:shd w:val="clear" w:color="auto" w:fill="auto"/>
            <w:vAlign w:val="center"/>
          </w:tcPr>
          <w:p w14:paraId="375212FE" w14:textId="0276EDDB" w:rsidR="00A1441A" w:rsidRPr="00A1441A" w:rsidRDefault="00A1441A" w:rsidP="00A1441A">
            <w:pPr>
              <w:jc w:val="right"/>
              <w:rPr>
                <w:rFonts w:asciiTheme="majorHAnsi" w:hAnsiTheme="majorHAnsi" w:cs="BentonSans-Book"/>
                <w:sz w:val="22"/>
                <w:szCs w:val="22"/>
              </w:rPr>
            </w:pPr>
            <w:r w:rsidRPr="00A1441A">
              <w:rPr>
                <w:rFonts w:asciiTheme="majorHAnsi" w:hAnsiTheme="majorHAnsi" w:cs="BentonSans-Book"/>
                <w:noProof/>
                <w:sz w:val="20"/>
                <w:szCs w:val="20"/>
              </w:rPr>
              <w:t>2.167.250,26</w:t>
            </w:r>
          </w:p>
        </w:tc>
      </w:tr>
      <w:tr w:rsidR="00A1441A" w:rsidRPr="00FD42F3" w14:paraId="6A972A91" w14:textId="77777777" w:rsidTr="00F86BF0">
        <w:trPr>
          <w:trHeight w:val="696"/>
        </w:trPr>
        <w:tc>
          <w:tcPr>
            <w:tcW w:w="2065" w:type="pct"/>
            <w:shd w:val="clear" w:color="auto" w:fill="auto"/>
            <w:vAlign w:val="center"/>
          </w:tcPr>
          <w:p w14:paraId="7D574D1D" w14:textId="21121DE6"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Titolo 2 – Spese in conto capitale</w:t>
            </w:r>
          </w:p>
        </w:tc>
        <w:tc>
          <w:tcPr>
            <w:tcW w:w="724" w:type="pct"/>
            <w:shd w:val="clear" w:color="auto" w:fill="auto"/>
            <w:vAlign w:val="center"/>
          </w:tcPr>
          <w:p w14:paraId="193644C7" w14:textId="278F9EDC" w:rsidR="00A1441A" w:rsidRPr="00A1441A" w:rsidRDefault="00A1441A" w:rsidP="00A1441A">
            <w:pPr>
              <w:jc w:val="right"/>
              <w:rPr>
                <w:rFonts w:asciiTheme="majorHAnsi" w:hAnsiTheme="majorHAnsi" w:cs="BentonSans-Book"/>
                <w:sz w:val="22"/>
                <w:szCs w:val="22"/>
              </w:rPr>
            </w:pPr>
            <w:r w:rsidRPr="00A1441A">
              <w:rPr>
                <w:rFonts w:asciiTheme="majorHAnsi" w:hAnsiTheme="majorHAnsi" w:cs="BentonSans-Book"/>
                <w:noProof/>
                <w:sz w:val="20"/>
                <w:szCs w:val="20"/>
              </w:rPr>
              <w:t>621.399,02</w:t>
            </w:r>
          </w:p>
        </w:tc>
        <w:tc>
          <w:tcPr>
            <w:tcW w:w="717" w:type="pct"/>
            <w:shd w:val="clear" w:color="auto" w:fill="auto"/>
            <w:vAlign w:val="center"/>
          </w:tcPr>
          <w:p w14:paraId="51F947DB" w14:textId="4BCE2F85" w:rsidR="00A1441A" w:rsidRPr="00A1441A" w:rsidRDefault="00A1441A" w:rsidP="00A1441A">
            <w:pPr>
              <w:jc w:val="right"/>
              <w:rPr>
                <w:rFonts w:asciiTheme="majorHAnsi" w:hAnsiTheme="majorHAnsi" w:cs="BentonSans-Book"/>
                <w:sz w:val="22"/>
                <w:szCs w:val="22"/>
              </w:rPr>
            </w:pPr>
            <w:r w:rsidRPr="00A1441A">
              <w:rPr>
                <w:rFonts w:asciiTheme="majorHAnsi" w:hAnsiTheme="majorHAnsi" w:cs="BentonSans-Book"/>
                <w:noProof/>
                <w:sz w:val="20"/>
                <w:szCs w:val="20"/>
              </w:rPr>
              <w:t>694.700,00</w:t>
            </w:r>
          </w:p>
        </w:tc>
        <w:tc>
          <w:tcPr>
            <w:tcW w:w="717" w:type="pct"/>
            <w:shd w:val="clear" w:color="auto" w:fill="auto"/>
            <w:vAlign w:val="center"/>
          </w:tcPr>
          <w:p w14:paraId="634673EC" w14:textId="4001EABE" w:rsidR="00A1441A" w:rsidRPr="00A1441A" w:rsidRDefault="00A1441A" w:rsidP="00A1441A">
            <w:pPr>
              <w:jc w:val="right"/>
              <w:rPr>
                <w:rFonts w:asciiTheme="majorHAnsi" w:hAnsiTheme="majorHAnsi" w:cs="BentonSans-Book"/>
                <w:sz w:val="22"/>
                <w:szCs w:val="22"/>
              </w:rPr>
            </w:pPr>
            <w:r w:rsidRPr="00A1441A">
              <w:rPr>
                <w:rFonts w:asciiTheme="majorHAnsi" w:hAnsiTheme="majorHAnsi" w:cs="BentonSans-Book"/>
                <w:noProof/>
                <w:sz w:val="20"/>
                <w:szCs w:val="20"/>
              </w:rPr>
              <w:t>44.750,00</w:t>
            </w:r>
          </w:p>
        </w:tc>
        <w:tc>
          <w:tcPr>
            <w:tcW w:w="777" w:type="pct"/>
            <w:shd w:val="clear" w:color="auto" w:fill="auto"/>
            <w:vAlign w:val="center"/>
          </w:tcPr>
          <w:p w14:paraId="20DA1CFF" w14:textId="2497444E" w:rsidR="00A1441A" w:rsidRPr="00A1441A" w:rsidRDefault="00A1441A" w:rsidP="00A1441A">
            <w:pPr>
              <w:jc w:val="right"/>
              <w:rPr>
                <w:rFonts w:asciiTheme="majorHAnsi" w:hAnsiTheme="majorHAnsi" w:cs="BentonSans-Book"/>
                <w:sz w:val="22"/>
                <w:szCs w:val="22"/>
              </w:rPr>
            </w:pPr>
            <w:r w:rsidRPr="00A1441A">
              <w:rPr>
                <w:rFonts w:asciiTheme="majorHAnsi" w:hAnsiTheme="majorHAnsi" w:cs="BentonSans-Book"/>
                <w:noProof/>
                <w:sz w:val="20"/>
                <w:szCs w:val="20"/>
              </w:rPr>
              <w:t>1.360.849,02</w:t>
            </w:r>
          </w:p>
        </w:tc>
      </w:tr>
      <w:tr w:rsidR="00A1441A" w:rsidRPr="00FD42F3" w14:paraId="1AC7CF24" w14:textId="77777777" w:rsidTr="00F86BF0">
        <w:trPr>
          <w:trHeight w:val="696"/>
        </w:trPr>
        <w:tc>
          <w:tcPr>
            <w:tcW w:w="2065" w:type="pct"/>
            <w:shd w:val="clear" w:color="auto" w:fill="auto"/>
            <w:vAlign w:val="center"/>
          </w:tcPr>
          <w:p w14:paraId="3ABE1B6B" w14:textId="25A3121D"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Titolo 3 – Spese per incremento di attività finanziarie</w:t>
            </w:r>
          </w:p>
        </w:tc>
        <w:tc>
          <w:tcPr>
            <w:tcW w:w="724" w:type="pct"/>
            <w:shd w:val="clear" w:color="auto" w:fill="auto"/>
            <w:vAlign w:val="center"/>
          </w:tcPr>
          <w:p w14:paraId="2A2EB383" w14:textId="5A243089"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17" w:type="pct"/>
            <w:shd w:val="clear" w:color="auto" w:fill="auto"/>
            <w:vAlign w:val="center"/>
          </w:tcPr>
          <w:p w14:paraId="5CA961AF" w14:textId="3966ED8F"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17" w:type="pct"/>
            <w:shd w:val="clear" w:color="auto" w:fill="auto"/>
            <w:vAlign w:val="center"/>
          </w:tcPr>
          <w:p w14:paraId="69156025" w14:textId="3CB44F1B"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77" w:type="pct"/>
            <w:shd w:val="clear" w:color="auto" w:fill="auto"/>
            <w:vAlign w:val="center"/>
          </w:tcPr>
          <w:p w14:paraId="74166905" w14:textId="6C4B9593"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r>
      <w:tr w:rsidR="00A1441A" w:rsidRPr="00FD42F3" w14:paraId="4765E581" w14:textId="77777777" w:rsidTr="00F86BF0">
        <w:trPr>
          <w:trHeight w:val="696"/>
        </w:trPr>
        <w:tc>
          <w:tcPr>
            <w:tcW w:w="2065" w:type="pct"/>
            <w:shd w:val="clear" w:color="auto" w:fill="auto"/>
            <w:vAlign w:val="center"/>
          </w:tcPr>
          <w:p w14:paraId="6D1891AD" w14:textId="661DDE75"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Titolo 4 – Rimborso di prestiti</w:t>
            </w:r>
          </w:p>
        </w:tc>
        <w:tc>
          <w:tcPr>
            <w:tcW w:w="724" w:type="pct"/>
            <w:shd w:val="clear" w:color="auto" w:fill="auto"/>
            <w:vAlign w:val="center"/>
          </w:tcPr>
          <w:p w14:paraId="6299854B" w14:textId="2AB60F48"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17" w:type="pct"/>
            <w:shd w:val="clear" w:color="auto" w:fill="auto"/>
            <w:vAlign w:val="center"/>
          </w:tcPr>
          <w:p w14:paraId="369B7A5E" w14:textId="2574FFC5"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17" w:type="pct"/>
            <w:shd w:val="clear" w:color="auto" w:fill="auto"/>
            <w:vAlign w:val="center"/>
          </w:tcPr>
          <w:p w14:paraId="05B2461D" w14:textId="1484EE67"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77" w:type="pct"/>
            <w:shd w:val="clear" w:color="auto" w:fill="auto"/>
            <w:vAlign w:val="center"/>
          </w:tcPr>
          <w:p w14:paraId="23387179" w14:textId="4ABAA3FC"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r>
      <w:tr w:rsidR="00A1441A" w:rsidRPr="00FD42F3" w14:paraId="3BB1ED62" w14:textId="77777777" w:rsidTr="00F86BF0">
        <w:trPr>
          <w:trHeight w:val="696"/>
        </w:trPr>
        <w:tc>
          <w:tcPr>
            <w:tcW w:w="2065" w:type="pct"/>
            <w:shd w:val="clear" w:color="auto" w:fill="auto"/>
            <w:vAlign w:val="center"/>
          </w:tcPr>
          <w:p w14:paraId="4D9B4690" w14:textId="23125796"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b/>
                <w:sz w:val="22"/>
                <w:szCs w:val="22"/>
              </w:rPr>
              <w:t>Totale spese Missione</w:t>
            </w:r>
          </w:p>
        </w:tc>
        <w:tc>
          <w:tcPr>
            <w:tcW w:w="724" w:type="pct"/>
            <w:shd w:val="clear" w:color="auto" w:fill="auto"/>
            <w:vAlign w:val="center"/>
          </w:tcPr>
          <w:p w14:paraId="58EEF0D5" w14:textId="7531C7B8"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eastAsia="Times New Roman" w:hAnsiTheme="majorHAnsi" w:cs="BentonSans-Book"/>
                <w:b/>
                <w:noProof/>
                <w:sz w:val="20"/>
                <w:szCs w:val="20"/>
              </w:rPr>
              <w:t>1.363.901,28</w:t>
            </w:r>
          </w:p>
        </w:tc>
        <w:tc>
          <w:tcPr>
            <w:tcW w:w="717" w:type="pct"/>
            <w:shd w:val="clear" w:color="auto" w:fill="auto"/>
            <w:vAlign w:val="center"/>
          </w:tcPr>
          <w:p w14:paraId="6199F225" w14:textId="11C7E17F"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eastAsia="Times New Roman" w:hAnsiTheme="majorHAnsi" w:cs="BentonSans-Book"/>
                <w:b/>
                <w:noProof/>
                <w:sz w:val="20"/>
                <w:szCs w:val="20"/>
              </w:rPr>
              <w:t>1.406.384,00</w:t>
            </w:r>
          </w:p>
        </w:tc>
        <w:tc>
          <w:tcPr>
            <w:tcW w:w="717" w:type="pct"/>
            <w:shd w:val="clear" w:color="auto" w:fill="auto"/>
            <w:vAlign w:val="center"/>
          </w:tcPr>
          <w:p w14:paraId="69EB5C51" w14:textId="3C227E28"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eastAsia="Times New Roman" w:hAnsiTheme="majorHAnsi" w:cs="BentonSans-Book"/>
                <w:b/>
                <w:noProof/>
                <w:sz w:val="20"/>
                <w:szCs w:val="20"/>
              </w:rPr>
              <w:t>757.814,00</w:t>
            </w:r>
          </w:p>
        </w:tc>
        <w:tc>
          <w:tcPr>
            <w:tcW w:w="777" w:type="pct"/>
            <w:shd w:val="clear" w:color="auto" w:fill="auto"/>
            <w:vAlign w:val="center"/>
          </w:tcPr>
          <w:p w14:paraId="05417854" w14:textId="124EA724"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eastAsia="Times New Roman" w:hAnsiTheme="majorHAnsi" w:cs="BentonSans-Book"/>
                <w:b/>
                <w:noProof/>
                <w:sz w:val="20"/>
                <w:szCs w:val="20"/>
              </w:rPr>
              <w:t>3.528.099,28</w:t>
            </w:r>
          </w:p>
        </w:tc>
      </w:tr>
      <w:tr w:rsidR="005632F0" w:rsidRPr="00FD42F3" w14:paraId="3E57DD0F" w14:textId="77777777" w:rsidTr="005632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8563995" w14:textId="77777777" w:rsidR="005632F0" w:rsidRPr="00DE4442" w:rsidRDefault="005632F0" w:rsidP="005632F0">
            <w:pPr>
              <w:rPr>
                <w:rFonts w:asciiTheme="majorHAnsi" w:hAnsiTheme="majorHAnsi" w:cs="BentonSans-Book"/>
                <w:sz w:val="22"/>
                <w:szCs w:val="22"/>
              </w:rPr>
            </w:pPr>
            <w:r w:rsidRPr="00DE4442">
              <w:rPr>
                <w:rFonts w:asciiTheme="majorHAnsi" w:hAnsiTheme="majorHAnsi" w:cs="BentonSans-Book"/>
                <w:sz w:val="22"/>
                <w:szCs w:val="22"/>
              </w:rPr>
              <w:t>Spese impiegate distinte per programmi associati</w:t>
            </w:r>
          </w:p>
        </w:tc>
        <w:tc>
          <w:tcPr>
            <w:tcW w:w="7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EEBE2BF" w14:textId="2A0697FA" w:rsidR="005632F0" w:rsidRPr="00DE4442" w:rsidRDefault="005632F0" w:rsidP="005632F0">
            <w:pPr>
              <w:jc w:val="center"/>
              <w:rPr>
                <w:rFonts w:asciiTheme="majorHAnsi" w:eastAsia="Times New Roman" w:hAnsiTheme="majorHAnsi" w:cs="BentonSans-Book"/>
                <w:noProof/>
                <w:sz w:val="22"/>
                <w:szCs w:val="22"/>
              </w:rPr>
            </w:pPr>
            <w:r>
              <w:rPr>
                <w:rFonts w:ascii="Calibri" w:hAnsi="Calibri" w:cs="Arial"/>
                <w:b/>
                <w:bCs/>
              </w:rPr>
              <w:t>2021</w:t>
            </w:r>
          </w:p>
        </w:tc>
        <w:tc>
          <w:tcPr>
            <w:tcW w:w="71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A667628" w14:textId="7A36E117" w:rsidR="005632F0" w:rsidRPr="00DE4442" w:rsidRDefault="005632F0" w:rsidP="005632F0">
            <w:pPr>
              <w:jc w:val="center"/>
              <w:rPr>
                <w:rFonts w:asciiTheme="majorHAnsi" w:eastAsia="Times New Roman" w:hAnsiTheme="majorHAnsi" w:cs="BentonSans-Book"/>
                <w:noProof/>
                <w:sz w:val="22"/>
                <w:szCs w:val="22"/>
              </w:rPr>
            </w:pPr>
            <w:r>
              <w:rPr>
                <w:rFonts w:ascii="Calibri" w:hAnsi="Calibri" w:cs="Arial"/>
                <w:b/>
                <w:bCs/>
              </w:rPr>
              <w:t>2022</w:t>
            </w:r>
          </w:p>
        </w:tc>
        <w:tc>
          <w:tcPr>
            <w:tcW w:w="71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7CF9BEC" w14:textId="36755291" w:rsidR="005632F0" w:rsidRPr="00DE4442" w:rsidRDefault="005632F0" w:rsidP="005632F0">
            <w:pPr>
              <w:jc w:val="center"/>
              <w:rPr>
                <w:rFonts w:asciiTheme="majorHAnsi" w:eastAsia="Times New Roman" w:hAnsiTheme="majorHAnsi" w:cs="BentonSans-Book"/>
                <w:noProof/>
                <w:sz w:val="22"/>
                <w:szCs w:val="22"/>
              </w:rPr>
            </w:pPr>
            <w:r>
              <w:rPr>
                <w:rFonts w:ascii="Calibri" w:hAnsi="Calibri" w:cs="Arial"/>
                <w:b/>
                <w:bCs/>
              </w:rPr>
              <w:t>2023</w:t>
            </w:r>
          </w:p>
        </w:tc>
        <w:tc>
          <w:tcPr>
            <w:tcW w:w="77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29D79D7" w14:textId="2F2AA807" w:rsidR="005632F0" w:rsidRPr="00DE4442" w:rsidRDefault="005632F0" w:rsidP="005632F0">
            <w:pPr>
              <w:jc w:val="center"/>
              <w:rPr>
                <w:rFonts w:asciiTheme="majorHAnsi" w:eastAsia="Times New Roman" w:hAnsiTheme="majorHAnsi" w:cs="BentonSans-Book"/>
                <w:noProof/>
                <w:sz w:val="22"/>
                <w:szCs w:val="22"/>
              </w:rPr>
            </w:pPr>
            <w:r>
              <w:rPr>
                <w:rFonts w:ascii="Calibri" w:hAnsi="Calibri" w:cs="Arial"/>
                <w:b/>
                <w:bCs/>
              </w:rPr>
              <w:t>totale triennio</w:t>
            </w:r>
          </w:p>
        </w:tc>
      </w:tr>
      <w:tr w:rsidR="00A1441A" w:rsidRPr="00FD42F3" w14:paraId="797ABF9C" w14:textId="77777777" w:rsidTr="00F86B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4BC86BE1" w14:textId="77777777"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Totale programma 01- Difesa del suolo</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62DF7200" w14:textId="06DCF3F8"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328.418,82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1254CFB" w14:textId="65883248"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672.200,00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F0710FF" w14:textId="34FDCF0C"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7.500,00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4D240258" w14:textId="07FCBF80"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1.008.118,82</w:t>
            </w:r>
          </w:p>
        </w:tc>
      </w:tr>
      <w:tr w:rsidR="00A1441A" w:rsidRPr="00FD42F3" w14:paraId="1A7D0D7F" w14:textId="77777777" w:rsidTr="00F86B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7515B51C" w14:textId="77777777"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Totale programma 02 – Tutela, valorizzazione e recupero ambientale</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CD1F3AC" w14:textId="064B5790"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187.150,00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D7DFB1A" w14:textId="136ADC6C"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147.270,00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5170AAE" w14:textId="0596DC0D"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146.150,00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4001A754" w14:textId="078496C6"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480.570,00</w:t>
            </w:r>
          </w:p>
        </w:tc>
      </w:tr>
      <w:tr w:rsidR="00A1441A" w:rsidRPr="00FD42F3" w14:paraId="1ED3319A" w14:textId="77777777" w:rsidTr="00F86B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4A7B7BA8" w14:textId="77777777"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Totale programma 03 – Rifiuti</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7E43B08C" w14:textId="0498D850"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273.082,46</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5D8E6DF" w14:textId="76AF393F"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66.714,00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D1D9DCD" w14:textId="3B340AF7"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66.214,00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243BA26F" w14:textId="569580EB"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406.010,46</w:t>
            </w:r>
          </w:p>
        </w:tc>
      </w:tr>
      <w:tr w:rsidR="00A1441A" w:rsidRPr="00FD42F3" w14:paraId="00BC4720" w14:textId="77777777" w:rsidTr="00F86B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27229A0B" w14:textId="77777777"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Totale programma 04 – Servizi idrico integrato</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757C5B34" w14:textId="407F9362"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522.000,00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EC3D779" w14:textId="7945F289"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497.950,00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2E00EA" w14:textId="0B766D1B"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497.950,00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51E6078B" w14:textId="594457AF"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1.517.900,00</w:t>
            </w:r>
          </w:p>
        </w:tc>
      </w:tr>
      <w:tr w:rsidR="00A1441A" w:rsidRPr="00FD42F3" w14:paraId="6DFE8D16" w14:textId="77777777" w:rsidTr="00F86B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5201521E" w14:textId="77777777"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 xml:space="preserve">Totale programma 05 – Aree protette, parchi naturali, protezione naturalistica e forestazione </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7B82B49" w14:textId="2DE4BB3A"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49.250,00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F613B0E" w14:textId="3AEF7411"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21.250,00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0235005" w14:textId="0F447B68"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36.000,00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05C191AF" w14:textId="513F0658"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106.500,00</w:t>
            </w:r>
          </w:p>
        </w:tc>
      </w:tr>
      <w:tr w:rsidR="00A1441A" w:rsidRPr="00FD42F3" w14:paraId="0536A02B" w14:textId="77777777" w:rsidTr="00F86B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59776CC4" w14:textId="77777777"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Totale programma 06 – Tutela e valorizzazione delle risorse idriche</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5948B12" w14:textId="79E33555"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4.000,00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EA812A6" w14:textId="1C81F624"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1.000,00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0E02D5D" w14:textId="40CC8B16"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4.000,00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4339386E" w14:textId="020093D4"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9.000,00</w:t>
            </w:r>
          </w:p>
        </w:tc>
      </w:tr>
      <w:tr w:rsidR="00A1441A" w:rsidRPr="00FD42F3" w14:paraId="4220F527" w14:textId="77777777" w:rsidTr="00F86B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1BAB3AAF" w14:textId="77777777"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Totale programma 07 – Sviluppo sostenibile territorio montano piccoli Comuni</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2F713BC" w14:textId="6B33CE68"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BBCC3B4" w14:textId="3D8253EF"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3AC90E8" w14:textId="4BDAD4CF"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0E3FD6D2" w14:textId="2522F300"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r>
      <w:tr w:rsidR="00A1441A" w:rsidRPr="00FD42F3" w14:paraId="161F33DE" w14:textId="77777777" w:rsidTr="00F86B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0569C239" w14:textId="77777777" w:rsidR="00A1441A" w:rsidRPr="00DE4442" w:rsidRDefault="00A1441A" w:rsidP="00A1441A">
            <w:pPr>
              <w:rPr>
                <w:rFonts w:asciiTheme="majorHAnsi" w:hAnsiTheme="majorHAnsi" w:cs="BentonSans-Book"/>
                <w:sz w:val="22"/>
                <w:szCs w:val="22"/>
              </w:rPr>
            </w:pPr>
            <w:r w:rsidRPr="00DE4442">
              <w:rPr>
                <w:rFonts w:asciiTheme="majorHAnsi" w:hAnsiTheme="majorHAnsi" w:cs="BentonSans-Book"/>
                <w:sz w:val="22"/>
                <w:szCs w:val="22"/>
              </w:rPr>
              <w:t>Totale programma 08 – Qualità dell’aria e riduzione dell’inquinamento</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54CAB25" w14:textId="16E34C71"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94E8B40" w14:textId="553BE175"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540E3CD" w14:textId="7929351E"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6570093C" w14:textId="2256F078" w:rsidR="00A1441A" w:rsidRPr="00A1441A" w:rsidRDefault="00A1441A" w:rsidP="00A1441A">
            <w:pPr>
              <w:jc w:val="right"/>
              <w:rPr>
                <w:rFonts w:asciiTheme="majorHAnsi" w:eastAsia="Times New Roman" w:hAnsiTheme="majorHAnsi" w:cs="BentonSans-Book"/>
                <w:noProof/>
                <w:sz w:val="22"/>
                <w:szCs w:val="22"/>
              </w:rPr>
            </w:pPr>
            <w:r w:rsidRPr="00A1441A">
              <w:rPr>
                <w:rFonts w:asciiTheme="majorHAnsi" w:hAnsiTheme="majorHAnsi" w:cs="BentonSans-Book"/>
                <w:noProof/>
                <w:sz w:val="20"/>
                <w:szCs w:val="20"/>
              </w:rPr>
              <w:t>0,00</w:t>
            </w:r>
          </w:p>
        </w:tc>
      </w:tr>
      <w:tr w:rsidR="00A1441A" w:rsidRPr="00FD42F3" w14:paraId="6BF0F40B" w14:textId="77777777" w:rsidTr="005632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1582CC" w14:textId="77777777" w:rsidR="00A1441A" w:rsidRPr="00DE4442" w:rsidRDefault="00A1441A" w:rsidP="00A1441A">
            <w:pPr>
              <w:rPr>
                <w:rFonts w:asciiTheme="majorHAnsi" w:hAnsiTheme="majorHAnsi" w:cs="BentonSans-Book"/>
                <w:b/>
                <w:sz w:val="22"/>
                <w:szCs w:val="22"/>
              </w:rPr>
            </w:pPr>
            <w:r w:rsidRPr="00DE4442">
              <w:rPr>
                <w:rFonts w:asciiTheme="majorHAnsi" w:hAnsiTheme="majorHAnsi" w:cs="BentonSans-Book"/>
                <w:b/>
                <w:sz w:val="22"/>
                <w:szCs w:val="22"/>
              </w:rPr>
              <w:t>Totale Missione 09 - Sviluppo sostenibile e tutela del territorio e dell’ambiente</w:t>
            </w:r>
          </w:p>
        </w:tc>
        <w:tc>
          <w:tcPr>
            <w:tcW w:w="7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24799F6" w14:textId="7C53F578" w:rsidR="00A1441A" w:rsidRPr="00A1441A" w:rsidRDefault="00A1441A" w:rsidP="00A1441A">
            <w:pPr>
              <w:jc w:val="right"/>
              <w:rPr>
                <w:rFonts w:asciiTheme="majorHAnsi" w:eastAsia="Times New Roman" w:hAnsiTheme="majorHAnsi" w:cs="BentonSans-Book"/>
                <w:b/>
                <w:noProof/>
                <w:sz w:val="22"/>
                <w:szCs w:val="22"/>
              </w:rPr>
            </w:pPr>
            <w:r w:rsidRPr="00A1441A">
              <w:rPr>
                <w:rFonts w:asciiTheme="majorHAnsi" w:eastAsia="Times New Roman" w:hAnsiTheme="majorHAnsi" w:cs="BentonSans-Book"/>
                <w:b/>
                <w:noProof/>
                <w:sz w:val="20"/>
                <w:szCs w:val="20"/>
              </w:rPr>
              <w:t>1.363.901,28</w:t>
            </w:r>
          </w:p>
        </w:tc>
        <w:tc>
          <w:tcPr>
            <w:tcW w:w="71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FEA41A4" w14:textId="3BFD008B" w:rsidR="00A1441A" w:rsidRPr="00A1441A" w:rsidRDefault="00A1441A" w:rsidP="00A1441A">
            <w:pPr>
              <w:jc w:val="right"/>
              <w:rPr>
                <w:rFonts w:asciiTheme="majorHAnsi" w:eastAsia="Times New Roman" w:hAnsiTheme="majorHAnsi" w:cs="BentonSans-Book"/>
                <w:b/>
                <w:noProof/>
                <w:sz w:val="22"/>
                <w:szCs w:val="22"/>
              </w:rPr>
            </w:pPr>
            <w:r w:rsidRPr="00A1441A">
              <w:rPr>
                <w:rFonts w:asciiTheme="majorHAnsi" w:eastAsia="Times New Roman" w:hAnsiTheme="majorHAnsi" w:cs="BentonSans-Book"/>
                <w:b/>
                <w:noProof/>
                <w:sz w:val="20"/>
                <w:szCs w:val="20"/>
              </w:rPr>
              <w:t>1.406.384,00</w:t>
            </w:r>
          </w:p>
        </w:tc>
        <w:tc>
          <w:tcPr>
            <w:tcW w:w="71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8E51129" w14:textId="740AA963" w:rsidR="00A1441A" w:rsidRPr="00A1441A" w:rsidRDefault="00A1441A" w:rsidP="00A1441A">
            <w:pPr>
              <w:jc w:val="right"/>
              <w:rPr>
                <w:rFonts w:asciiTheme="majorHAnsi" w:eastAsia="Times New Roman" w:hAnsiTheme="majorHAnsi" w:cs="BentonSans-Book"/>
                <w:b/>
                <w:noProof/>
                <w:sz w:val="22"/>
                <w:szCs w:val="22"/>
              </w:rPr>
            </w:pPr>
            <w:r w:rsidRPr="00A1441A">
              <w:rPr>
                <w:rFonts w:asciiTheme="majorHAnsi" w:eastAsia="Times New Roman" w:hAnsiTheme="majorHAnsi" w:cs="BentonSans-Book"/>
                <w:b/>
                <w:noProof/>
                <w:sz w:val="20"/>
                <w:szCs w:val="20"/>
              </w:rPr>
              <w:t>757.814,00</w:t>
            </w:r>
          </w:p>
        </w:tc>
        <w:tc>
          <w:tcPr>
            <w:tcW w:w="77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D030E8" w14:textId="58113373" w:rsidR="00A1441A" w:rsidRPr="00A1441A" w:rsidRDefault="00A1441A" w:rsidP="00A1441A">
            <w:pPr>
              <w:jc w:val="right"/>
              <w:rPr>
                <w:rFonts w:asciiTheme="majorHAnsi" w:eastAsia="Times New Roman" w:hAnsiTheme="majorHAnsi" w:cs="BentonSans-Book"/>
                <w:b/>
                <w:noProof/>
                <w:sz w:val="22"/>
                <w:szCs w:val="22"/>
              </w:rPr>
            </w:pPr>
            <w:r w:rsidRPr="00A1441A">
              <w:rPr>
                <w:rFonts w:asciiTheme="majorHAnsi" w:eastAsia="Times New Roman" w:hAnsiTheme="majorHAnsi" w:cs="BentonSans-Book"/>
                <w:b/>
                <w:noProof/>
                <w:sz w:val="20"/>
                <w:szCs w:val="20"/>
              </w:rPr>
              <w:t>3.528.099,28</w:t>
            </w:r>
          </w:p>
        </w:tc>
      </w:tr>
      <w:tr w:rsidR="002E0D26" w:rsidRPr="002E0D26" w14:paraId="576F0341" w14:textId="77777777" w:rsidTr="00F86BF0">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3B3FBB4B" w14:textId="29CDB9DB" w:rsidR="00874937" w:rsidRPr="002E0D26" w:rsidRDefault="00874937" w:rsidP="00D84191">
            <w:pPr>
              <w:rPr>
                <w:rFonts w:asciiTheme="majorHAnsi" w:hAnsiTheme="majorHAnsi" w:cs="BentonSans-Book"/>
                <w:sz w:val="22"/>
                <w:szCs w:val="22"/>
              </w:rPr>
            </w:pPr>
            <w:r w:rsidRPr="002E0D26">
              <w:rPr>
                <w:rFonts w:asciiTheme="majorHAnsi" w:hAnsiTheme="majorHAnsi" w:cs="BentonSans-Book"/>
                <w:sz w:val="22"/>
                <w:szCs w:val="22"/>
              </w:rPr>
              <w:t>di cui impegnato</w:t>
            </w:r>
            <w:r w:rsidR="00495FE2" w:rsidRPr="002E0D26">
              <w:rPr>
                <w:rFonts w:asciiTheme="majorHAnsi" w:hAnsiTheme="majorHAnsi" w:cs="BentonSans-Book"/>
                <w:sz w:val="22"/>
                <w:szCs w:val="22"/>
              </w:rPr>
              <w:t xml:space="preserve"> </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700F3BB" w14:textId="7A537BB4" w:rsidR="00874937" w:rsidRPr="00D84191" w:rsidRDefault="00D84191" w:rsidP="002E0D26">
            <w:pPr>
              <w:jc w:val="right"/>
              <w:rPr>
                <w:rFonts w:asciiTheme="majorHAnsi" w:hAnsiTheme="majorHAnsi" w:cs="Arial"/>
                <w:bCs/>
                <w:sz w:val="20"/>
                <w:szCs w:val="20"/>
              </w:rPr>
            </w:pPr>
            <w:r w:rsidRPr="00D84191">
              <w:rPr>
                <w:rFonts w:asciiTheme="majorHAnsi" w:hAnsiTheme="majorHAnsi" w:cs="Arial"/>
                <w:sz w:val="20"/>
                <w:szCs w:val="20"/>
              </w:rPr>
              <w:t>54.403,62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A930B5A" w14:textId="566A6A09" w:rsidR="00874937" w:rsidRPr="00D84191" w:rsidRDefault="00D84191" w:rsidP="00874937">
            <w:pPr>
              <w:jc w:val="right"/>
              <w:rPr>
                <w:rFonts w:asciiTheme="majorHAnsi" w:hAnsiTheme="majorHAnsi" w:cs="Arial"/>
                <w:bCs/>
                <w:sz w:val="20"/>
                <w:szCs w:val="20"/>
              </w:rPr>
            </w:pPr>
            <w:r w:rsidRPr="00D84191">
              <w:rPr>
                <w:rFonts w:asciiTheme="majorHAnsi" w:hAnsiTheme="majorHAnsi" w:cs="Arial"/>
                <w:sz w:val="20"/>
                <w:szCs w:val="20"/>
              </w:rPr>
              <w:t>1.742,44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6273AF0" w14:textId="0CF0A9F3" w:rsidR="00874937" w:rsidRPr="00D84191" w:rsidRDefault="00D84191" w:rsidP="00874937">
            <w:pPr>
              <w:jc w:val="right"/>
              <w:rPr>
                <w:rFonts w:asciiTheme="majorHAnsi" w:hAnsiTheme="majorHAnsi" w:cs="Arial"/>
                <w:bCs/>
                <w:sz w:val="20"/>
                <w:szCs w:val="20"/>
              </w:rPr>
            </w:pPr>
            <w:r w:rsidRPr="00D84191">
              <w:rPr>
                <w:rFonts w:asciiTheme="majorHAnsi" w:hAnsiTheme="majorHAnsi" w:cs="Arial"/>
                <w:sz w:val="20"/>
                <w:szCs w:val="20"/>
              </w:rPr>
              <w:t>632,24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7A0CC859" w14:textId="24CF9BF0" w:rsidR="00874937" w:rsidRPr="00D84191" w:rsidRDefault="00874937" w:rsidP="00874937">
            <w:pPr>
              <w:jc w:val="right"/>
              <w:rPr>
                <w:rFonts w:asciiTheme="majorHAnsi" w:hAnsiTheme="majorHAnsi" w:cs="Arial"/>
                <w:bCs/>
                <w:sz w:val="20"/>
                <w:szCs w:val="20"/>
              </w:rPr>
            </w:pPr>
          </w:p>
        </w:tc>
      </w:tr>
      <w:tr w:rsidR="009C73BE" w:rsidRPr="009C73BE" w14:paraId="137F2FD3" w14:textId="77777777" w:rsidTr="00FA058D">
        <w:trPr>
          <w:trHeight w:val="696"/>
        </w:trPr>
        <w:tc>
          <w:tcPr>
            <w:tcW w:w="2065" w:type="pct"/>
            <w:tcBorders>
              <w:top w:val="single" w:sz="4" w:space="0" w:color="auto"/>
              <w:left w:val="single" w:sz="4" w:space="0" w:color="auto"/>
              <w:bottom w:val="single" w:sz="4" w:space="0" w:color="auto"/>
              <w:right w:val="single" w:sz="4" w:space="0" w:color="auto"/>
            </w:tcBorders>
            <w:shd w:val="clear" w:color="auto" w:fill="auto"/>
            <w:vAlign w:val="center"/>
          </w:tcPr>
          <w:p w14:paraId="288E032B" w14:textId="545FCD4A" w:rsidR="00874937" w:rsidRPr="00B90F6A" w:rsidRDefault="00874937" w:rsidP="00D84191">
            <w:pPr>
              <w:rPr>
                <w:rFonts w:asciiTheme="majorHAnsi" w:hAnsiTheme="majorHAnsi" w:cs="BentonSans-Book"/>
                <w:sz w:val="22"/>
                <w:szCs w:val="22"/>
              </w:rPr>
            </w:pPr>
            <w:r w:rsidRPr="00B90F6A">
              <w:rPr>
                <w:rFonts w:asciiTheme="majorHAnsi" w:hAnsiTheme="majorHAnsi" w:cs="BentonSans-Book"/>
                <w:sz w:val="22"/>
                <w:szCs w:val="22"/>
              </w:rPr>
              <w:t>di cui FPV</w:t>
            </w:r>
            <w:r w:rsidR="00495FE2" w:rsidRPr="00B90F6A">
              <w:rPr>
                <w:rFonts w:asciiTheme="majorHAnsi" w:hAnsiTheme="majorHAnsi" w:cs="BentonSans-Book"/>
                <w:sz w:val="22"/>
                <w:szCs w:val="22"/>
              </w:rPr>
              <w:t xml:space="preserve"> </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6B1C6442" w14:textId="14076B50" w:rsidR="00874937" w:rsidRPr="00D84191" w:rsidRDefault="00D84191" w:rsidP="00874937">
            <w:pPr>
              <w:jc w:val="right"/>
              <w:rPr>
                <w:rFonts w:asciiTheme="majorHAnsi" w:hAnsiTheme="majorHAnsi" w:cs="Arial"/>
                <w:bCs/>
                <w:sz w:val="20"/>
                <w:szCs w:val="20"/>
              </w:rPr>
            </w:pPr>
            <w:r w:rsidRPr="00D84191">
              <w:rPr>
                <w:rFonts w:asciiTheme="majorHAnsi" w:hAnsiTheme="majorHAnsi" w:cs="Arial"/>
                <w:sz w:val="20"/>
                <w:szCs w:val="20"/>
              </w:rPr>
              <w:t>1.673,00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B3F1770" w14:textId="76F92CC8" w:rsidR="00874937" w:rsidRPr="00D84191" w:rsidRDefault="00D84191" w:rsidP="00874937">
            <w:pPr>
              <w:jc w:val="right"/>
              <w:rPr>
                <w:rFonts w:asciiTheme="majorHAnsi" w:hAnsiTheme="majorHAnsi" w:cs="Arial"/>
                <w:bCs/>
                <w:sz w:val="20"/>
                <w:szCs w:val="20"/>
              </w:rPr>
            </w:pPr>
            <w:r w:rsidRPr="00D84191">
              <w:rPr>
                <w:rFonts w:asciiTheme="majorHAnsi" w:hAnsiTheme="majorHAnsi" w:cs="Arial"/>
                <w:sz w:val="20"/>
                <w:szCs w:val="20"/>
              </w:rPr>
              <w:t>1.673,00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E72E70B" w14:textId="1A3DC8CE" w:rsidR="00874937" w:rsidRPr="00D84191" w:rsidRDefault="00D84191" w:rsidP="00874937">
            <w:pPr>
              <w:jc w:val="right"/>
              <w:rPr>
                <w:rFonts w:asciiTheme="majorHAnsi" w:hAnsiTheme="majorHAnsi" w:cs="Arial"/>
                <w:bCs/>
                <w:sz w:val="20"/>
                <w:szCs w:val="20"/>
              </w:rPr>
            </w:pPr>
            <w:r w:rsidRPr="00D84191">
              <w:rPr>
                <w:rFonts w:asciiTheme="majorHAnsi" w:hAnsiTheme="majorHAnsi" w:cs="Arial"/>
                <w:sz w:val="20"/>
                <w:szCs w:val="20"/>
              </w:rPr>
              <w:t>1.673,00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19169C84" w14:textId="16F28C57" w:rsidR="00874937" w:rsidRPr="00D84191" w:rsidRDefault="00B90F6A" w:rsidP="00874937">
            <w:pPr>
              <w:jc w:val="right"/>
              <w:rPr>
                <w:rFonts w:asciiTheme="majorHAnsi" w:hAnsiTheme="majorHAnsi" w:cs="Arial"/>
                <w:bCs/>
                <w:sz w:val="20"/>
                <w:szCs w:val="20"/>
              </w:rPr>
            </w:pPr>
            <w:r w:rsidRPr="00D84191">
              <w:rPr>
                <w:rFonts w:asciiTheme="majorHAnsi" w:hAnsiTheme="majorHAnsi" w:cs="Arial"/>
                <w:bCs/>
                <w:sz w:val="20"/>
                <w:szCs w:val="20"/>
              </w:rPr>
              <w:t>-</w:t>
            </w:r>
          </w:p>
        </w:tc>
      </w:tr>
    </w:tbl>
    <w:p w14:paraId="46EC537A" w14:textId="15899F00" w:rsidR="00F97127" w:rsidRPr="00FD42F3" w:rsidRDefault="00F97127"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8"/>
        <w:gridCol w:w="1501"/>
        <w:gridCol w:w="1341"/>
        <w:gridCol w:w="1341"/>
        <w:gridCol w:w="1501"/>
      </w:tblGrid>
      <w:tr w:rsidR="00FD42F3" w:rsidRPr="00FD42F3" w14:paraId="442B80D3" w14:textId="77777777" w:rsidTr="005632F0">
        <w:trPr>
          <w:trHeight w:val="557"/>
        </w:trPr>
        <w:tc>
          <w:tcPr>
            <w:tcW w:w="5000" w:type="pct"/>
            <w:gridSpan w:val="5"/>
            <w:shd w:val="clear" w:color="auto" w:fill="F2DBDB" w:themeFill="accent2" w:themeFillTint="33"/>
            <w:vAlign w:val="center"/>
          </w:tcPr>
          <w:p w14:paraId="79260F72" w14:textId="5D21F284" w:rsidR="00F97127" w:rsidRPr="00FD42F3" w:rsidRDefault="00F97127" w:rsidP="008D5C4B">
            <w:pPr>
              <w:rPr>
                <w:rFonts w:asciiTheme="majorHAnsi" w:hAnsiTheme="majorHAnsi" w:cs="BentonSans-Book"/>
              </w:rPr>
            </w:pPr>
            <w:r w:rsidRPr="00FD42F3">
              <w:rPr>
                <w:rFonts w:asciiTheme="majorHAnsi" w:hAnsiTheme="majorHAnsi" w:cs="BentonSans-Book"/>
                <w:b/>
              </w:rPr>
              <w:t>Missione 10 – Trasporti e diritto alla mobilità</w:t>
            </w:r>
          </w:p>
        </w:tc>
      </w:tr>
      <w:tr w:rsidR="005632F0" w:rsidRPr="00FD42F3" w14:paraId="2E587696" w14:textId="77777777" w:rsidTr="005632F0">
        <w:trPr>
          <w:trHeight w:val="557"/>
        </w:trPr>
        <w:tc>
          <w:tcPr>
            <w:tcW w:w="2046" w:type="pct"/>
            <w:shd w:val="clear" w:color="auto" w:fill="F2DBDB" w:themeFill="accent2" w:themeFillTint="33"/>
            <w:vAlign w:val="center"/>
          </w:tcPr>
          <w:p w14:paraId="5E78A9D4" w14:textId="77777777" w:rsidR="005632F0" w:rsidRPr="0034220D" w:rsidRDefault="005632F0" w:rsidP="005632F0">
            <w:pPr>
              <w:rPr>
                <w:rFonts w:asciiTheme="majorHAnsi" w:hAnsiTheme="majorHAnsi" w:cs="BentonSans-Book"/>
                <w:sz w:val="22"/>
                <w:szCs w:val="22"/>
              </w:rPr>
            </w:pPr>
            <w:r w:rsidRPr="0034220D">
              <w:rPr>
                <w:rFonts w:asciiTheme="majorHAnsi" w:hAnsiTheme="majorHAnsi" w:cs="BentonSans-Book"/>
                <w:sz w:val="22"/>
                <w:szCs w:val="22"/>
              </w:rPr>
              <w:t>Spese assegnate al finanziamento della missione e dei programmi associati</w:t>
            </w:r>
          </w:p>
        </w:tc>
        <w:tc>
          <w:tcPr>
            <w:tcW w:w="780" w:type="pct"/>
            <w:shd w:val="clear" w:color="auto" w:fill="F2DBDB" w:themeFill="accent2" w:themeFillTint="33"/>
            <w:vAlign w:val="center"/>
          </w:tcPr>
          <w:p w14:paraId="56181A08" w14:textId="27689E24" w:rsidR="005632F0" w:rsidRPr="00FD42F3" w:rsidRDefault="005632F0" w:rsidP="005632F0">
            <w:pPr>
              <w:jc w:val="center"/>
              <w:rPr>
                <w:rFonts w:asciiTheme="majorHAnsi" w:hAnsiTheme="majorHAnsi" w:cs="BentonSans-Book"/>
              </w:rPr>
            </w:pPr>
            <w:r>
              <w:rPr>
                <w:rFonts w:ascii="Calibri" w:hAnsi="Calibri" w:cs="Arial"/>
                <w:b/>
                <w:bCs/>
              </w:rPr>
              <w:t>2021</w:t>
            </w:r>
          </w:p>
        </w:tc>
        <w:tc>
          <w:tcPr>
            <w:tcW w:w="697" w:type="pct"/>
            <w:shd w:val="clear" w:color="auto" w:fill="F2DBDB" w:themeFill="accent2" w:themeFillTint="33"/>
            <w:vAlign w:val="center"/>
          </w:tcPr>
          <w:p w14:paraId="75AB93F2" w14:textId="32C3A017" w:rsidR="005632F0" w:rsidRPr="00FD42F3" w:rsidRDefault="005632F0" w:rsidP="005632F0">
            <w:pPr>
              <w:jc w:val="center"/>
              <w:rPr>
                <w:rFonts w:asciiTheme="majorHAnsi" w:hAnsiTheme="majorHAnsi" w:cs="BentonSans-Book"/>
              </w:rPr>
            </w:pPr>
            <w:r>
              <w:rPr>
                <w:rFonts w:ascii="Calibri" w:hAnsi="Calibri" w:cs="Arial"/>
                <w:b/>
                <w:bCs/>
              </w:rPr>
              <w:t>2022</w:t>
            </w:r>
          </w:p>
        </w:tc>
        <w:tc>
          <w:tcPr>
            <w:tcW w:w="697" w:type="pct"/>
            <w:shd w:val="clear" w:color="auto" w:fill="F2DBDB" w:themeFill="accent2" w:themeFillTint="33"/>
            <w:vAlign w:val="center"/>
          </w:tcPr>
          <w:p w14:paraId="5257B275" w14:textId="0496051D" w:rsidR="005632F0" w:rsidRPr="00FD42F3" w:rsidRDefault="005632F0" w:rsidP="005632F0">
            <w:pPr>
              <w:jc w:val="center"/>
              <w:rPr>
                <w:rFonts w:asciiTheme="majorHAnsi" w:hAnsiTheme="majorHAnsi" w:cs="BentonSans-Book"/>
              </w:rPr>
            </w:pPr>
            <w:r>
              <w:rPr>
                <w:rFonts w:ascii="Calibri" w:hAnsi="Calibri" w:cs="Arial"/>
                <w:b/>
                <w:bCs/>
              </w:rPr>
              <w:t>2023</w:t>
            </w:r>
          </w:p>
        </w:tc>
        <w:tc>
          <w:tcPr>
            <w:tcW w:w="780" w:type="pct"/>
            <w:shd w:val="clear" w:color="auto" w:fill="F2DBDB" w:themeFill="accent2" w:themeFillTint="33"/>
            <w:vAlign w:val="center"/>
          </w:tcPr>
          <w:p w14:paraId="096622FA" w14:textId="6839B598" w:rsidR="005632F0" w:rsidRPr="00FD42F3" w:rsidRDefault="005632F0" w:rsidP="005632F0">
            <w:pPr>
              <w:jc w:val="center"/>
              <w:rPr>
                <w:rFonts w:asciiTheme="majorHAnsi" w:hAnsiTheme="majorHAnsi" w:cs="BentonSans-Book"/>
              </w:rPr>
            </w:pPr>
            <w:r>
              <w:rPr>
                <w:rFonts w:ascii="Calibri" w:hAnsi="Calibri" w:cs="Arial"/>
                <w:b/>
                <w:bCs/>
              </w:rPr>
              <w:t>totale triennio</w:t>
            </w:r>
          </w:p>
        </w:tc>
      </w:tr>
      <w:tr w:rsidR="00BD7372" w:rsidRPr="00FD42F3" w14:paraId="5BE2C14B" w14:textId="77777777" w:rsidTr="0034220D">
        <w:trPr>
          <w:trHeight w:val="557"/>
        </w:trPr>
        <w:tc>
          <w:tcPr>
            <w:tcW w:w="2046" w:type="pct"/>
            <w:shd w:val="clear" w:color="auto" w:fill="auto"/>
            <w:vAlign w:val="center"/>
          </w:tcPr>
          <w:p w14:paraId="12CA20F3" w14:textId="77777777" w:rsidR="00BD7372" w:rsidRPr="0034220D" w:rsidRDefault="00BD7372" w:rsidP="00BD7372">
            <w:pPr>
              <w:rPr>
                <w:rFonts w:asciiTheme="majorHAnsi" w:hAnsiTheme="majorHAnsi" w:cs="BentonSans-Book"/>
                <w:sz w:val="22"/>
                <w:szCs w:val="22"/>
              </w:rPr>
            </w:pPr>
            <w:r w:rsidRPr="0034220D">
              <w:rPr>
                <w:rFonts w:asciiTheme="majorHAnsi" w:hAnsiTheme="majorHAnsi" w:cs="BentonSans-Book"/>
                <w:sz w:val="22"/>
                <w:szCs w:val="22"/>
              </w:rPr>
              <w:t>Titolo1 – Spese correnti</w:t>
            </w:r>
          </w:p>
        </w:tc>
        <w:tc>
          <w:tcPr>
            <w:tcW w:w="780" w:type="pct"/>
            <w:shd w:val="clear" w:color="auto" w:fill="auto"/>
            <w:vAlign w:val="center"/>
          </w:tcPr>
          <w:p w14:paraId="6F5ED68D" w14:textId="1057E77B"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511.981,59</w:t>
            </w:r>
          </w:p>
        </w:tc>
        <w:tc>
          <w:tcPr>
            <w:tcW w:w="697" w:type="pct"/>
            <w:shd w:val="clear" w:color="auto" w:fill="auto"/>
            <w:vAlign w:val="center"/>
          </w:tcPr>
          <w:p w14:paraId="2459DBFB" w14:textId="17582224"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457.629,81</w:t>
            </w:r>
          </w:p>
        </w:tc>
        <w:tc>
          <w:tcPr>
            <w:tcW w:w="697" w:type="pct"/>
            <w:shd w:val="clear" w:color="auto" w:fill="auto"/>
            <w:vAlign w:val="center"/>
          </w:tcPr>
          <w:p w14:paraId="2658F04C" w14:textId="2B228B5B"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456.801,00</w:t>
            </w:r>
          </w:p>
        </w:tc>
        <w:tc>
          <w:tcPr>
            <w:tcW w:w="780" w:type="pct"/>
            <w:shd w:val="clear" w:color="auto" w:fill="auto"/>
            <w:vAlign w:val="center"/>
          </w:tcPr>
          <w:p w14:paraId="3D074B5B" w14:textId="6748F873"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1.426.412,40</w:t>
            </w:r>
          </w:p>
        </w:tc>
      </w:tr>
      <w:tr w:rsidR="00BD7372" w:rsidRPr="00FD42F3" w14:paraId="61F64CD3" w14:textId="77777777" w:rsidTr="0034220D">
        <w:trPr>
          <w:trHeight w:val="557"/>
        </w:trPr>
        <w:tc>
          <w:tcPr>
            <w:tcW w:w="2046" w:type="pct"/>
            <w:shd w:val="clear" w:color="auto" w:fill="auto"/>
            <w:vAlign w:val="center"/>
          </w:tcPr>
          <w:p w14:paraId="251E2EEB" w14:textId="77777777" w:rsidR="00BD7372" w:rsidRPr="0034220D" w:rsidRDefault="00BD7372" w:rsidP="00BD7372">
            <w:pPr>
              <w:rPr>
                <w:rFonts w:asciiTheme="majorHAnsi" w:hAnsiTheme="majorHAnsi" w:cs="BentonSans-Book"/>
                <w:sz w:val="22"/>
                <w:szCs w:val="22"/>
              </w:rPr>
            </w:pPr>
            <w:r w:rsidRPr="0034220D">
              <w:rPr>
                <w:rFonts w:asciiTheme="majorHAnsi" w:hAnsiTheme="majorHAnsi" w:cs="BentonSans-Book"/>
                <w:sz w:val="22"/>
                <w:szCs w:val="22"/>
              </w:rPr>
              <w:t>Titolo 2 – Spese in conto capitale</w:t>
            </w:r>
          </w:p>
        </w:tc>
        <w:tc>
          <w:tcPr>
            <w:tcW w:w="780" w:type="pct"/>
            <w:shd w:val="clear" w:color="auto" w:fill="auto"/>
            <w:vAlign w:val="center"/>
          </w:tcPr>
          <w:p w14:paraId="11FAAA97" w14:textId="75703E2C"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659.641,76</w:t>
            </w:r>
          </w:p>
        </w:tc>
        <w:tc>
          <w:tcPr>
            <w:tcW w:w="697" w:type="pct"/>
            <w:shd w:val="clear" w:color="auto" w:fill="auto"/>
            <w:vAlign w:val="center"/>
          </w:tcPr>
          <w:p w14:paraId="586F25B1" w14:textId="6E0E1B7D"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105.000,00</w:t>
            </w:r>
          </w:p>
        </w:tc>
        <w:tc>
          <w:tcPr>
            <w:tcW w:w="697" w:type="pct"/>
            <w:shd w:val="clear" w:color="auto" w:fill="auto"/>
            <w:vAlign w:val="center"/>
          </w:tcPr>
          <w:p w14:paraId="3B05D20A" w14:textId="2E416DD7"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135.000,00</w:t>
            </w:r>
          </w:p>
        </w:tc>
        <w:tc>
          <w:tcPr>
            <w:tcW w:w="780" w:type="pct"/>
            <w:shd w:val="clear" w:color="auto" w:fill="auto"/>
            <w:vAlign w:val="center"/>
          </w:tcPr>
          <w:p w14:paraId="6957A232" w14:textId="1F1FAC72"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899.641,76</w:t>
            </w:r>
          </w:p>
        </w:tc>
      </w:tr>
      <w:tr w:rsidR="00BD7372" w:rsidRPr="00FD42F3" w14:paraId="2B0B5183" w14:textId="77777777" w:rsidTr="0034220D">
        <w:trPr>
          <w:trHeight w:val="557"/>
        </w:trPr>
        <w:tc>
          <w:tcPr>
            <w:tcW w:w="2046" w:type="pct"/>
            <w:shd w:val="clear" w:color="auto" w:fill="auto"/>
            <w:vAlign w:val="center"/>
          </w:tcPr>
          <w:p w14:paraId="40EE33BD" w14:textId="77777777" w:rsidR="00BD7372" w:rsidRPr="0034220D" w:rsidRDefault="00BD7372" w:rsidP="00BD7372">
            <w:pPr>
              <w:rPr>
                <w:rFonts w:asciiTheme="majorHAnsi" w:hAnsiTheme="majorHAnsi" w:cs="BentonSans-Book"/>
                <w:sz w:val="22"/>
                <w:szCs w:val="22"/>
              </w:rPr>
            </w:pPr>
            <w:r w:rsidRPr="0034220D">
              <w:rPr>
                <w:rFonts w:asciiTheme="majorHAnsi" w:hAnsiTheme="majorHAnsi" w:cs="BentonSans-Book"/>
                <w:sz w:val="22"/>
                <w:szCs w:val="22"/>
              </w:rPr>
              <w:t>Titolo 3 – Spese per incremento di attività finanziarie</w:t>
            </w:r>
          </w:p>
        </w:tc>
        <w:tc>
          <w:tcPr>
            <w:tcW w:w="780" w:type="pct"/>
            <w:shd w:val="clear" w:color="auto" w:fill="auto"/>
            <w:vAlign w:val="center"/>
          </w:tcPr>
          <w:p w14:paraId="0D43A185" w14:textId="1D275500"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0,00</w:t>
            </w:r>
          </w:p>
        </w:tc>
        <w:tc>
          <w:tcPr>
            <w:tcW w:w="697" w:type="pct"/>
            <w:shd w:val="clear" w:color="auto" w:fill="auto"/>
            <w:vAlign w:val="center"/>
          </w:tcPr>
          <w:p w14:paraId="76982635" w14:textId="08F4B4B3"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0,00</w:t>
            </w:r>
          </w:p>
        </w:tc>
        <w:tc>
          <w:tcPr>
            <w:tcW w:w="697" w:type="pct"/>
            <w:shd w:val="clear" w:color="auto" w:fill="auto"/>
            <w:vAlign w:val="center"/>
          </w:tcPr>
          <w:p w14:paraId="45FEB69D" w14:textId="2EC4E662"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0,00</w:t>
            </w:r>
          </w:p>
        </w:tc>
        <w:tc>
          <w:tcPr>
            <w:tcW w:w="780" w:type="pct"/>
            <w:shd w:val="clear" w:color="auto" w:fill="auto"/>
            <w:vAlign w:val="center"/>
          </w:tcPr>
          <w:p w14:paraId="57B08C83" w14:textId="52C70FA6"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0,00</w:t>
            </w:r>
          </w:p>
        </w:tc>
      </w:tr>
      <w:tr w:rsidR="00BD7372" w:rsidRPr="00FD42F3" w14:paraId="364F4631" w14:textId="77777777" w:rsidTr="0034220D">
        <w:trPr>
          <w:trHeight w:val="557"/>
        </w:trPr>
        <w:tc>
          <w:tcPr>
            <w:tcW w:w="2046" w:type="pct"/>
            <w:shd w:val="clear" w:color="auto" w:fill="auto"/>
            <w:vAlign w:val="center"/>
          </w:tcPr>
          <w:p w14:paraId="6C42D2D9" w14:textId="77777777" w:rsidR="00BD7372" w:rsidRPr="0034220D" w:rsidRDefault="00BD7372" w:rsidP="00BD7372">
            <w:pPr>
              <w:rPr>
                <w:rFonts w:asciiTheme="majorHAnsi" w:hAnsiTheme="majorHAnsi" w:cs="BentonSans-Book"/>
                <w:sz w:val="22"/>
                <w:szCs w:val="22"/>
              </w:rPr>
            </w:pPr>
            <w:r w:rsidRPr="0034220D">
              <w:rPr>
                <w:rFonts w:asciiTheme="majorHAnsi" w:hAnsiTheme="majorHAnsi" w:cs="BentonSans-Book"/>
                <w:sz w:val="22"/>
                <w:szCs w:val="22"/>
              </w:rPr>
              <w:t>Titolo 4 – Rimborso di prestiti</w:t>
            </w:r>
          </w:p>
        </w:tc>
        <w:tc>
          <w:tcPr>
            <w:tcW w:w="780" w:type="pct"/>
            <w:shd w:val="clear" w:color="auto" w:fill="auto"/>
            <w:vAlign w:val="center"/>
          </w:tcPr>
          <w:p w14:paraId="5A9FBAE1" w14:textId="39B0292C"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0,00</w:t>
            </w:r>
          </w:p>
        </w:tc>
        <w:tc>
          <w:tcPr>
            <w:tcW w:w="697" w:type="pct"/>
            <w:shd w:val="clear" w:color="auto" w:fill="auto"/>
            <w:vAlign w:val="center"/>
          </w:tcPr>
          <w:p w14:paraId="3CD120E1" w14:textId="36285CF8"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0,00</w:t>
            </w:r>
          </w:p>
        </w:tc>
        <w:tc>
          <w:tcPr>
            <w:tcW w:w="697" w:type="pct"/>
            <w:shd w:val="clear" w:color="auto" w:fill="auto"/>
            <w:vAlign w:val="center"/>
          </w:tcPr>
          <w:p w14:paraId="3DE73B18" w14:textId="458363B8"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0,00</w:t>
            </w:r>
          </w:p>
        </w:tc>
        <w:tc>
          <w:tcPr>
            <w:tcW w:w="780" w:type="pct"/>
            <w:shd w:val="clear" w:color="auto" w:fill="auto"/>
            <w:vAlign w:val="center"/>
          </w:tcPr>
          <w:p w14:paraId="6AD2DC03" w14:textId="5C956A93" w:rsidR="00BD7372" w:rsidRPr="00BD7372" w:rsidRDefault="00BD7372" w:rsidP="00BD7372">
            <w:pPr>
              <w:jc w:val="right"/>
              <w:rPr>
                <w:rFonts w:asciiTheme="majorHAnsi" w:hAnsiTheme="majorHAnsi" w:cs="BentonSans-Book"/>
                <w:sz w:val="22"/>
                <w:szCs w:val="22"/>
              </w:rPr>
            </w:pPr>
            <w:r w:rsidRPr="00BD7372">
              <w:rPr>
                <w:rFonts w:asciiTheme="majorHAnsi" w:hAnsiTheme="majorHAnsi" w:cs="BentonSans-Book"/>
                <w:noProof/>
                <w:sz w:val="20"/>
                <w:szCs w:val="20"/>
              </w:rPr>
              <w:t>0,00</w:t>
            </w:r>
          </w:p>
        </w:tc>
      </w:tr>
      <w:tr w:rsidR="00BD7372" w:rsidRPr="00FD42F3" w14:paraId="2CCFD2D4" w14:textId="77777777" w:rsidTr="0034220D">
        <w:trPr>
          <w:trHeight w:val="557"/>
        </w:trPr>
        <w:tc>
          <w:tcPr>
            <w:tcW w:w="2046" w:type="pct"/>
            <w:shd w:val="clear" w:color="auto" w:fill="auto"/>
            <w:vAlign w:val="center"/>
          </w:tcPr>
          <w:p w14:paraId="1A449D3F" w14:textId="77777777" w:rsidR="00BD7372" w:rsidRPr="0034220D" w:rsidRDefault="00BD7372" w:rsidP="00BD7372">
            <w:pPr>
              <w:rPr>
                <w:rFonts w:asciiTheme="majorHAnsi" w:hAnsiTheme="majorHAnsi" w:cs="BentonSans-Book"/>
                <w:b/>
                <w:sz w:val="22"/>
                <w:szCs w:val="22"/>
              </w:rPr>
            </w:pPr>
            <w:r w:rsidRPr="0034220D">
              <w:rPr>
                <w:rFonts w:asciiTheme="majorHAnsi" w:hAnsiTheme="majorHAnsi" w:cs="BentonSans-Book"/>
                <w:b/>
                <w:sz w:val="22"/>
                <w:szCs w:val="22"/>
              </w:rPr>
              <w:t>Totale spese Missione</w:t>
            </w:r>
          </w:p>
        </w:tc>
        <w:tc>
          <w:tcPr>
            <w:tcW w:w="780" w:type="pct"/>
            <w:shd w:val="clear" w:color="auto" w:fill="auto"/>
            <w:vAlign w:val="center"/>
          </w:tcPr>
          <w:p w14:paraId="55512C63" w14:textId="6B267659" w:rsidR="00BD7372" w:rsidRPr="00BD7372" w:rsidRDefault="00BD7372" w:rsidP="00BD7372">
            <w:pPr>
              <w:jc w:val="right"/>
              <w:rPr>
                <w:rFonts w:asciiTheme="majorHAnsi" w:eastAsia="Times New Roman" w:hAnsiTheme="majorHAnsi" w:cs="BentonSans-Book"/>
                <w:b/>
                <w:sz w:val="22"/>
                <w:szCs w:val="22"/>
              </w:rPr>
            </w:pPr>
            <w:r w:rsidRPr="00BD7372">
              <w:rPr>
                <w:rFonts w:asciiTheme="majorHAnsi" w:eastAsia="Times New Roman" w:hAnsiTheme="majorHAnsi" w:cs="BentonSans-Book"/>
                <w:b/>
                <w:noProof/>
                <w:sz w:val="20"/>
                <w:szCs w:val="20"/>
              </w:rPr>
              <w:t>1.171.623,35</w:t>
            </w:r>
          </w:p>
        </w:tc>
        <w:tc>
          <w:tcPr>
            <w:tcW w:w="697" w:type="pct"/>
            <w:shd w:val="clear" w:color="auto" w:fill="auto"/>
            <w:vAlign w:val="center"/>
          </w:tcPr>
          <w:p w14:paraId="2620BC24" w14:textId="3D971238" w:rsidR="00BD7372" w:rsidRPr="00BD7372" w:rsidRDefault="00BD7372" w:rsidP="00BD7372">
            <w:pPr>
              <w:jc w:val="right"/>
              <w:rPr>
                <w:rFonts w:asciiTheme="majorHAnsi" w:eastAsia="Times New Roman" w:hAnsiTheme="majorHAnsi" w:cs="BentonSans-Book"/>
                <w:b/>
                <w:sz w:val="22"/>
                <w:szCs w:val="22"/>
              </w:rPr>
            </w:pPr>
            <w:r w:rsidRPr="00BD7372">
              <w:rPr>
                <w:rFonts w:asciiTheme="majorHAnsi" w:eastAsia="Times New Roman" w:hAnsiTheme="majorHAnsi" w:cs="BentonSans-Book"/>
                <w:b/>
                <w:noProof/>
                <w:sz w:val="20"/>
                <w:szCs w:val="20"/>
              </w:rPr>
              <w:t>562.629,81</w:t>
            </w:r>
          </w:p>
        </w:tc>
        <w:tc>
          <w:tcPr>
            <w:tcW w:w="697" w:type="pct"/>
            <w:shd w:val="clear" w:color="auto" w:fill="auto"/>
            <w:vAlign w:val="center"/>
          </w:tcPr>
          <w:p w14:paraId="50DE7350" w14:textId="67A2B8BF" w:rsidR="00BD7372" w:rsidRPr="00BD7372" w:rsidRDefault="00BD7372" w:rsidP="00BD7372">
            <w:pPr>
              <w:jc w:val="right"/>
              <w:rPr>
                <w:rFonts w:asciiTheme="majorHAnsi" w:eastAsia="Times New Roman" w:hAnsiTheme="majorHAnsi" w:cs="BentonSans-Book"/>
                <w:b/>
                <w:sz w:val="22"/>
                <w:szCs w:val="22"/>
              </w:rPr>
            </w:pPr>
            <w:r w:rsidRPr="00BD7372">
              <w:rPr>
                <w:rFonts w:asciiTheme="majorHAnsi" w:eastAsia="Times New Roman" w:hAnsiTheme="majorHAnsi" w:cs="BentonSans-Book"/>
                <w:b/>
                <w:noProof/>
                <w:sz w:val="20"/>
                <w:szCs w:val="20"/>
              </w:rPr>
              <w:t>591.801,00</w:t>
            </w:r>
          </w:p>
        </w:tc>
        <w:tc>
          <w:tcPr>
            <w:tcW w:w="780" w:type="pct"/>
            <w:shd w:val="clear" w:color="auto" w:fill="auto"/>
            <w:vAlign w:val="center"/>
          </w:tcPr>
          <w:p w14:paraId="00FAB3C9" w14:textId="68965F63" w:rsidR="00BD7372" w:rsidRPr="00BD7372" w:rsidRDefault="00BD7372" w:rsidP="00BD7372">
            <w:pPr>
              <w:jc w:val="right"/>
              <w:rPr>
                <w:rFonts w:asciiTheme="majorHAnsi" w:hAnsiTheme="majorHAnsi" w:cs="BentonSans-Book"/>
                <w:b/>
                <w:sz w:val="22"/>
                <w:szCs w:val="22"/>
              </w:rPr>
            </w:pPr>
            <w:r w:rsidRPr="00BD7372">
              <w:rPr>
                <w:rFonts w:asciiTheme="majorHAnsi" w:eastAsia="Times New Roman" w:hAnsiTheme="majorHAnsi" w:cs="BentonSans-Book"/>
                <w:b/>
                <w:noProof/>
                <w:sz w:val="20"/>
                <w:szCs w:val="20"/>
              </w:rPr>
              <w:t>2.326.054,16</w:t>
            </w:r>
          </w:p>
        </w:tc>
      </w:tr>
      <w:tr w:rsidR="005632F0" w:rsidRPr="00FD42F3" w14:paraId="1730F3E2" w14:textId="77777777" w:rsidTr="005632F0">
        <w:trPr>
          <w:trHeight w:val="557"/>
        </w:trPr>
        <w:tc>
          <w:tcPr>
            <w:tcW w:w="204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F2C2CAF" w14:textId="77777777" w:rsidR="005632F0" w:rsidRPr="0034220D" w:rsidRDefault="005632F0" w:rsidP="005632F0">
            <w:pPr>
              <w:rPr>
                <w:rFonts w:asciiTheme="majorHAnsi" w:hAnsiTheme="majorHAnsi" w:cs="BentonSans-Book"/>
                <w:sz w:val="22"/>
                <w:szCs w:val="22"/>
              </w:rPr>
            </w:pPr>
            <w:r w:rsidRPr="0034220D">
              <w:rPr>
                <w:rFonts w:asciiTheme="majorHAnsi" w:hAnsiTheme="majorHAnsi" w:cs="BentonSans-Book"/>
                <w:sz w:val="22"/>
                <w:szCs w:val="22"/>
              </w:rPr>
              <w:t>Spese impiegate distinte per programmi associati</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CBB0AB0" w14:textId="52669F3E" w:rsidR="005632F0" w:rsidRPr="0034220D" w:rsidRDefault="005632F0" w:rsidP="005632F0">
            <w:pPr>
              <w:jc w:val="center"/>
              <w:rPr>
                <w:rFonts w:asciiTheme="majorHAnsi" w:eastAsia="Times New Roman" w:hAnsiTheme="majorHAnsi" w:cs="BentonSans-Book"/>
                <w:noProof/>
                <w:sz w:val="22"/>
                <w:szCs w:val="22"/>
              </w:rPr>
            </w:pPr>
            <w:r>
              <w:rPr>
                <w:rFonts w:ascii="Calibri" w:hAnsi="Calibri" w:cs="Arial"/>
                <w:b/>
                <w:bCs/>
              </w:rPr>
              <w:t>2021</w:t>
            </w:r>
          </w:p>
        </w:tc>
        <w:tc>
          <w:tcPr>
            <w:tcW w:w="69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E960F54" w14:textId="565BFF73" w:rsidR="005632F0" w:rsidRPr="0034220D" w:rsidRDefault="005632F0" w:rsidP="005632F0">
            <w:pPr>
              <w:jc w:val="center"/>
              <w:rPr>
                <w:rFonts w:asciiTheme="majorHAnsi" w:eastAsia="Times New Roman" w:hAnsiTheme="majorHAnsi" w:cs="BentonSans-Book"/>
                <w:noProof/>
                <w:sz w:val="22"/>
                <w:szCs w:val="22"/>
              </w:rPr>
            </w:pPr>
            <w:r>
              <w:rPr>
                <w:rFonts w:ascii="Calibri" w:hAnsi="Calibri" w:cs="Arial"/>
                <w:b/>
                <w:bCs/>
              </w:rPr>
              <w:t>2022</w:t>
            </w:r>
          </w:p>
        </w:tc>
        <w:tc>
          <w:tcPr>
            <w:tcW w:w="69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DD6DA10" w14:textId="6A296EFA" w:rsidR="005632F0" w:rsidRPr="0034220D" w:rsidRDefault="005632F0" w:rsidP="005632F0">
            <w:pPr>
              <w:jc w:val="center"/>
              <w:rPr>
                <w:rFonts w:asciiTheme="majorHAnsi" w:eastAsia="Times New Roman" w:hAnsiTheme="majorHAnsi" w:cs="BentonSans-Book"/>
                <w:noProof/>
                <w:sz w:val="22"/>
                <w:szCs w:val="22"/>
              </w:rPr>
            </w:pPr>
            <w:r>
              <w:rPr>
                <w:rFonts w:ascii="Calibri" w:hAnsi="Calibri" w:cs="Arial"/>
                <w:b/>
                <w:bCs/>
              </w:rPr>
              <w:t>2023</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787BC4" w14:textId="70C71AD6" w:rsidR="005632F0" w:rsidRPr="0034220D" w:rsidRDefault="005632F0" w:rsidP="005632F0">
            <w:pPr>
              <w:jc w:val="center"/>
              <w:rPr>
                <w:rFonts w:asciiTheme="majorHAnsi" w:eastAsia="Times New Roman" w:hAnsiTheme="majorHAnsi" w:cs="BentonSans-Book"/>
                <w:noProof/>
                <w:sz w:val="22"/>
                <w:szCs w:val="22"/>
              </w:rPr>
            </w:pPr>
            <w:r>
              <w:rPr>
                <w:rFonts w:ascii="Calibri" w:hAnsi="Calibri" w:cs="Arial"/>
                <w:b/>
                <w:bCs/>
              </w:rPr>
              <w:t>totale triennio</w:t>
            </w:r>
          </w:p>
        </w:tc>
      </w:tr>
      <w:tr w:rsidR="00BD7372" w:rsidRPr="00FD42F3" w14:paraId="74A839B9" w14:textId="77777777" w:rsidTr="0034220D">
        <w:trPr>
          <w:trHeight w:val="557"/>
        </w:trPr>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4C08EB3C" w14:textId="77777777" w:rsidR="00BD7372" w:rsidRPr="0034220D" w:rsidRDefault="00BD7372" w:rsidP="00BD7372">
            <w:pPr>
              <w:rPr>
                <w:rFonts w:asciiTheme="majorHAnsi" w:hAnsiTheme="majorHAnsi" w:cs="BentonSans-Book"/>
                <w:sz w:val="22"/>
                <w:szCs w:val="22"/>
              </w:rPr>
            </w:pPr>
            <w:r w:rsidRPr="0034220D">
              <w:rPr>
                <w:rFonts w:asciiTheme="majorHAnsi" w:hAnsiTheme="majorHAnsi" w:cs="BentonSans-Book"/>
                <w:sz w:val="22"/>
                <w:szCs w:val="22"/>
              </w:rPr>
              <w:t>Totale programma 01- Trasporto ferroviario</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D35373D" w14:textId="68A1B1E1"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4D94DBDA" w14:textId="1E31F92E"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62C318FA" w14:textId="7E311786"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1A22667" w14:textId="3C606A43"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r>
      <w:tr w:rsidR="00BD7372" w:rsidRPr="00FD42F3" w14:paraId="4C099F38" w14:textId="77777777" w:rsidTr="0034220D">
        <w:trPr>
          <w:trHeight w:val="557"/>
        </w:trPr>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74BB553B" w14:textId="77777777" w:rsidR="00BD7372" w:rsidRPr="0034220D" w:rsidRDefault="00BD7372" w:rsidP="00BD7372">
            <w:pPr>
              <w:rPr>
                <w:rFonts w:asciiTheme="majorHAnsi" w:hAnsiTheme="majorHAnsi" w:cs="BentonSans-Book"/>
                <w:sz w:val="22"/>
                <w:szCs w:val="22"/>
              </w:rPr>
            </w:pPr>
            <w:r w:rsidRPr="0034220D">
              <w:rPr>
                <w:rFonts w:asciiTheme="majorHAnsi" w:hAnsiTheme="majorHAnsi" w:cs="BentonSans-Book"/>
                <w:sz w:val="22"/>
                <w:szCs w:val="22"/>
              </w:rPr>
              <w:t>Totale programma 02 – Trasporto pubblico locale</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1C1AF58" w14:textId="59D96C79"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61.000,00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0E70A700" w14:textId="05233986"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61.000,00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12C37149" w14:textId="33627BCF"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61.000,00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EDDBF87" w14:textId="64347B87"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183.000,00</w:t>
            </w:r>
          </w:p>
        </w:tc>
      </w:tr>
      <w:tr w:rsidR="00BD7372" w:rsidRPr="00FD42F3" w14:paraId="141F6E69" w14:textId="77777777" w:rsidTr="0034220D">
        <w:trPr>
          <w:trHeight w:val="557"/>
        </w:trPr>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282E06E1" w14:textId="77777777" w:rsidR="00BD7372" w:rsidRPr="0034220D" w:rsidRDefault="00BD7372" w:rsidP="00BD7372">
            <w:pPr>
              <w:rPr>
                <w:rFonts w:asciiTheme="majorHAnsi" w:hAnsiTheme="majorHAnsi" w:cs="BentonSans-Book"/>
                <w:sz w:val="22"/>
                <w:szCs w:val="22"/>
              </w:rPr>
            </w:pPr>
            <w:r w:rsidRPr="0034220D">
              <w:rPr>
                <w:rFonts w:asciiTheme="majorHAnsi" w:hAnsiTheme="majorHAnsi" w:cs="BentonSans-Book"/>
                <w:sz w:val="22"/>
                <w:szCs w:val="22"/>
              </w:rPr>
              <w:t>Totale programma 03 – Trasporto per vie d’acqua</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8CAAFEC" w14:textId="4C73E73F"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62CB9D77" w14:textId="157B49BC"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3864C8EE" w14:textId="35C86FB7"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D7D1F1E" w14:textId="65727EB8"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r>
      <w:tr w:rsidR="00BD7372" w:rsidRPr="00FD42F3" w14:paraId="7699B041" w14:textId="77777777" w:rsidTr="0034220D">
        <w:trPr>
          <w:trHeight w:val="557"/>
        </w:trPr>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14DB6194" w14:textId="77777777" w:rsidR="00BD7372" w:rsidRPr="0034220D" w:rsidRDefault="00BD7372" w:rsidP="00BD7372">
            <w:pPr>
              <w:rPr>
                <w:rFonts w:asciiTheme="majorHAnsi" w:hAnsiTheme="majorHAnsi" w:cs="BentonSans-Book"/>
                <w:sz w:val="22"/>
                <w:szCs w:val="22"/>
              </w:rPr>
            </w:pPr>
            <w:r w:rsidRPr="0034220D">
              <w:rPr>
                <w:rFonts w:asciiTheme="majorHAnsi" w:hAnsiTheme="majorHAnsi" w:cs="BentonSans-Book"/>
                <w:sz w:val="22"/>
                <w:szCs w:val="22"/>
              </w:rPr>
              <w:t>Totale programma 04 – Altre modalità di trasporto</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F3B1D6B" w14:textId="74743E5E"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59E4639E" w14:textId="2A89A113"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29CE84C2" w14:textId="7CF5125E"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2C7D094" w14:textId="60CE9064"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0,00</w:t>
            </w:r>
          </w:p>
        </w:tc>
      </w:tr>
      <w:tr w:rsidR="00BD7372" w:rsidRPr="00FD42F3" w14:paraId="6FE8D9E9" w14:textId="77777777" w:rsidTr="0034220D">
        <w:trPr>
          <w:trHeight w:val="557"/>
        </w:trPr>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010B9C70" w14:textId="77777777" w:rsidR="00BD7372" w:rsidRPr="0034220D" w:rsidRDefault="00BD7372" w:rsidP="00BD7372">
            <w:pPr>
              <w:rPr>
                <w:rFonts w:asciiTheme="majorHAnsi" w:hAnsiTheme="majorHAnsi" w:cs="BentonSans-Book"/>
                <w:sz w:val="22"/>
                <w:szCs w:val="22"/>
              </w:rPr>
            </w:pPr>
            <w:r w:rsidRPr="0034220D">
              <w:rPr>
                <w:rFonts w:asciiTheme="majorHAnsi" w:hAnsiTheme="majorHAnsi" w:cs="BentonSans-Book"/>
                <w:sz w:val="22"/>
                <w:szCs w:val="22"/>
              </w:rPr>
              <w:t>Totale programma 05 – Viabilità e infrastrutture stradali</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57D1AAD" w14:textId="6F862A10"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1.110.623,35</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1B753C36" w14:textId="09088A92"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501.629,81</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7B93AEFE" w14:textId="27B8C61A"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530.801,00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BAD3C22" w14:textId="76949CB9" w:rsidR="00BD7372" w:rsidRPr="00BD7372" w:rsidRDefault="00BD7372" w:rsidP="00BD7372">
            <w:pPr>
              <w:jc w:val="right"/>
              <w:rPr>
                <w:rFonts w:asciiTheme="majorHAnsi" w:eastAsia="Times New Roman" w:hAnsiTheme="majorHAnsi" w:cs="BentonSans-Book"/>
                <w:noProof/>
                <w:sz w:val="22"/>
                <w:szCs w:val="22"/>
              </w:rPr>
            </w:pPr>
            <w:r w:rsidRPr="00BD7372">
              <w:rPr>
                <w:rFonts w:asciiTheme="majorHAnsi" w:hAnsiTheme="majorHAnsi" w:cs="BentonSans-Book"/>
                <w:noProof/>
                <w:sz w:val="20"/>
                <w:szCs w:val="20"/>
              </w:rPr>
              <w:t>2.143.054,16</w:t>
            </w:r>
          </w:p>
        </w:tc>
      </w:tr>
      <w:tr w:rsidR="00BD7372" w:rsidRPr="00FD42F3" w14:paraId="428F3E75" w14:textId="77777777" w:rsidTr="008A347A">
        <w:trPr>
          <w:trHeight w:val="557"/>
        </w:trPr>
        <w:tc>
          <w:tcPr>
            <w:tcW w:w="204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2FCBFB2" w14:textId="77777777" w:rsidR="00BD7372" w:rsidRPr="0034220D" w:rsidRDefault="00BD7372" w:rsidP="00BD7372">
            <w:pPr>
              <w:rPr>
                <w:rFonts w:asciiTheme="majorHAnsi" w:hAnsiTheme="majorHAnsi" w:cs="BentonSans-Book"/>
                <w:b/>
                <w:sz w:val="22"/>
                <w:szCs w:val="22"/>
              </w:rPr>
            </w:pPr>
            <w:r w:rsidRPr="0034220D">
              <w:rPr>
                <w:rFonts w:asciiTheme="majorHAnsi" w:hAnsiTheme="majorHAnsi" w:cs="BentonSans-Book"/>
                <w:b/>
                <w:sz w:val="22"/>
                <w:szCs w:val="22"/>
              </w:rPr>
              <w:t>Totale Missione 10 – Trasporti e diritto alla mobilità</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552F9D6" w14:textId="3E4D57C6" w:rsidR="00BD7372" w:rsidRPr="00BD7372" w:rsidRDefault="00BD7372" w:rsidP="00BD7372">
            <w:pPr>
              <w:jc w:val="right"/>
              <w:rPr>
                <w:rFonts w:asciiTheme="majorHAnsi" w:eastAsia="Times New Roman" w:hAnsiTheme="majorHAnsi" w:cs="BentonSans-Book"/>
                <w:b/>
                <w:noProof/>
                <w:sz w:val="22"/>
                <w:szCs w:val="22"/>
              </w:rPr>
            </w:pPr>
            <w:r w:rsidRPr="00BD7372">
              <w:rPr>
                <w:rFonts w:asciiTheme="majorHAnsi" w:eastAsia="Times New Roman" w:hAnsiTheme="majorHAnsi" w:cs="BentonSans-Book"/>
                <w:b/>
                <w:noProof/>
                <w:sz w:val="20"/>
                <w:szCs w:val="20"/>
              </w:rPr>
              <w:t>1.171.623,35</w:t>
            </w:r>
          </w:p>
        </w:tc>
        <w:tc>
          <w:tcPr>
            <w:tcW w:w="69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B476F58" w14:textId="382D166E" w:rsidR="00BD7372" w:rsidRPr="00BD7372" w:rsidRDefault="00BD7372" w:rsidP="00BD7372">
            <w:pPr>
              <w:jc w:val="right"/>
              <w:rPr>
                <w:rFonts w:asciiTheme="majorHAnsi" w:eastAsia="Times New Roman" w:hAnsiTheme="majorHAnsi" w:cs="BentonSans-Book"/>
                <w:b/>
                <w:noProof/>
                <w:sz w:val="22"/>
                <w:szCs w:val="22"/>
              </w:rPr>
            </w:pPr>
            <w:r w:rsidRPr="00BD7372">
              <w:rPr>
                <w:rFonts w:asciiTheme="majorHAnsi" w:eastAsia="Times New Roman" w:hAnsiTheme="majorHAnsi" w:cs="BentonSans-Book"/>
                <w:b/>
                <w:noProof/>
                <w:sz w:val="20"/>
                <w:szCs w:val="20"/>
              </w:rPr>
              <w:t>562.629,81</w:t>
            </w:r>
          </w:p>
        </w:tc>
        <w:tc>
          <w:tcPr>
            <w:tcW w:w="69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E874C53" w14:textId="34C24916" w:rsidR="00BD7372" w:rsidRPr="00BD7372" w:rsidRDefault="00BD7372" w:rsidP="00BD7372">
            <w:pPr>
              <w:jc w:val="right"/>
              <w:rPr>
                <w:rFonts w:asciiTheme="majorHAnsi" w:eastAsia="Times New Roman" w:hAnsiTheme="majorHAnsi" w:cs="BentonSans-Book"/>
                <w:b/>
                <w:noProof/>
                <w:sz w:val="22"/>
                <w:szCs w:val="22"/>
              </w:rPr>
            </w:pPr>
            <w:r w:rsidRPr="00BD7372">
              <w:rPr>
                <w:rFonts w:asciiTheme="majorHAnsi" w:eastAsia="Times New Roman" w:hAnsiTheme="majorHAnsi" w:cs="BentonSans-Book"/>
                <w:b/>
                <w:noProof/>
                <w:sz w:val="20"/>
                <w:szCs w:val="20"/>
              </w:rPr>
              <w:t>591.801,00</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787DF53" w14:textId="1C7AA3A4" w:rsidR="00BD7372" w:rsidRPr="00BD7372" w:rsidRDefault="00BD7372" w:rsidP="00BD7372">
            <w:pPr>
              <w:jc w:val="right"/>
              <w:rPr>
                <w:rFonts w:asciiTheme="majorHAnsi" w:eastAsia="Times New Roman" w:hAnsiTheme="majorHAnsi" w:cs="BentonSans-Book"/>
                <w:b/>
                <w:noProof/>
                <w:sz w:val="22"/>
                <w:szCs w:val="22"/>
              </w:rPr>
            </w:pPr>
            <w:r w:rsidRPr="00BD7372">
              <w:rPr>
                <w:rFonts w:asciiTheme="majorHAnsi" w:eastAsia="Times New Roman" w:hAnsiTheme="majorHAnsi" w:cs="BentonSans-Book"/>
                <w:b/>
                <w:noProof/>
                <w:sz w:val="20"/>
                <w:szCs w:val="20"/>
              </w:rPr>
              <w:t>2.326.054,16</w:t>
            </w:r>
          </w:p>
        </w:tc>
      </w:tr>
      <w:tr w:rsidR="005772BA" w:rsidRPr="005772BA" w14:paraId="69174C53" w14:textId="77777777" w:rsidTr="0034220D">
        <w:trPr>
          <w:trHeight w:val="557"/>
        </w:trPr>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71564363" w14:textId="46F9E64B" w:rsidR="00874937" w:rsidRPr="00B90F6A" w:rsidRDefault="00874937" w:rsidP="00BD7372">
            <w:pPr>
              <w:rPr>
                <w:rFonts w:asciiTheme="majorHAnsi" w:hAnsiTheme="majorHAnsi" w:cs="BentonSans-Book"/>
                <w:b/>
                <w:sz w:val="22"/>
                <w:szCs w:val="22"/>
              </w:rPr>
            </w:pPr>
            <w:r w:rsidRPr="00B90F6A">
              <w:rPr>
                <w:rFonts w:asciiTheme="majorHAnsi" w:hAnsiTheme="majorHAnsi" w:cs="BentonSans-Book"/>
                <w:sz w:val="22"/>
                <w:szCs w:val="22"/>
              </w:rPr>
              <w:t>di cui impegnato</w:t>
            </w:r>
            <w:r w:rsidR="00396641" w:rsidRPr="00B90F6A">
              <w:rPr>
                <w:rFonts w:asciiTheme="majorHAnsi" w:hAnsiTheme="majorHAnsi" w:cs="BentonSans-Book"/>
                <w:sz w:val="22"/>
                <w:szCs w:val="22"/>
              </w:rPr>
              <w:t xml:space="preserve">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56420CF" w14:textId="5BCD712D" w:rsidR="00874937" w:rsidRPr="00BD7372" w:rsidRDefault="00BD7372" w:rsidP="0079625B">
            <w:pPr>
              <w:jc w:val="right"/>
              <w:rPr>
                <w:rFonts w:asciiTheme="majorHAnsi" w:hAnsiTheme="majorHAnsi" w:cs="Arial"/>
                <w:bCs/>
                <w:sz w:val="20"/>
                <w:szCs w:val="20"/>
              </w:rPr>
            </w:pPr>
            <w:r w:rsidRPr="00BD7372">
              <w:rPr>
                <w:rFonts w:asciiTheme="majorHAnsi" w:hAnsiTheme="majorHAnsi" w:cs="Arial"/>
                <w:sz w:val="20"/>
                <w:szCs w:val="20"/>
              </w:rPr>
              <w:t>109.676,96</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3D4B51C8" w14:textId="0613DCEB" w:rsidR="00874937" w:rsidRPr="00BD7372" w:rsidRDefault="00874937" w:rsidP="00874937">
            <w:pPr>
              <w:jc w:val="right"/>
              <w:rPr>
                <w:rFonts w:asciiTheme="majorHAnsi" w:hAnsiTheme="majorHAnsi" w:cs="Arial"/>
                <w:bCs/>
                <w:sz w:val="20"/>
                <w:szCs w:val="20"/>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0D8D426C" w14:textId="73246351" w:rsidR="00874937" w:rsidRPr="00BD7372" w:rsidRDefault="00874937" w:rsidP="00874937">
            <w:pPr>
              <w:jc w:val="right"/>
              <w:rPr>
                <w:rFonts w:asciiTheme="majorHAnsi" w:hAnsiTheme="majorHAnsi" w:cs="Arial"/>
                <w:bCs/>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F39D7C3" w14:textId="561701A1" w:rsidR="00874937" w:rsidRPr="00BD7372" w:rsidRDefault="00874937" w:rsidP="00874937">
            <w:pPr>
              <w:jc w:val="right"/>
              <w:rPr>
                <w:rFonts w:asciiTheme="majorHAnsi" w:hAnsiTheme="majorHAnsi" w:cs="Arial"/>
                <w:b/>
                <w:bCs/>
                <w:sz w:val="20"/>
                <w:szCs w:val="20"/>
              </w:rPr>
            </w:pPr>
          </w:p>
        </w:tc>
      </w:tr>
      <w:tr w:rsidR="00E6731D" w:rsidRPr="005772BA" w14:paraId="6A598222" w14:textId="77777777" w:rsidTr="006F05A0">
        <w:trPr>
          <w:trHeight w:val="557"/>
        </w:trPr>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4BC0DD69" w14:textId="7C04B62A" w:rsidR="00E6731D" w:rsidRPr="00B90F6A" w:rsidRDefault="00E6731D" w:rsidP="00BD7372">
            <w:pPr>
              <w:rPr>
                <w:rFonts w:asciiTheme="majorHAnsi" w:hAnsiTheme="majorHAnsi" w:cs="BentonSans-Book"/>
                <w:b/>
                <w:sz w:val="22"/>
                <w:szCs w:val="22"/>
              </w:rPr>
            </w:pPr>
            <w:r w:rsidRPr="00137F2F">
              <w:rPr>
                <w:rFonts w:asciiTheme="majorHAnsi" w:hAnsiTheme="majorHAnsi" w:cs="BentonSans-Book"/>
                <w:sz w:val="22"/>
                <w:szCs w:val="22"/>
              </w:rPr>
              <w:t xml:space="preserve">di cui FPV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0FAE43B" w14:textId="401793B9" w:rsidR="00E6731D" w:rsidRPr="00BD7372" w:rsidRDefault="00BD7372" w:rsidP="00E6731D">
            <w:pPr>
              <w:jc w:val="right"/>
              <w:rPr>
                <w:rFonts w:asciiTheme="majorHAnsi" w:hAnsiTheme="majorHAnsi" w:cs="Arial"/>
                <w:bCs/>
                <w:sz w:val="20"/>
                <w:szCs w:val="20"/>
              </w:rPr>
            </w:pPr>
            <w:r w:rsidRPr="00BD7372">
              <w:rPr>
                <w:rFonts w:asciiTheme="majorHAnsi" w:hAnsiTheme="majorHAnsi" w:cs="Arial"/>
                <w:sz w:val="20"/>
                <w:szCs w:val="20"/>
              </w:rPr>
              <w:t>7.040,81</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7412722A" w14:textId="65E514C9" w:rsidR="00E6731D" w:rsidRPr="00BD7372" w:rsidRDefault="00BD7372" w:rsidP="00E6731D">
            <w:pPr>
              <w:jc w:val="right"/>
              <w:rPr>
                <w:rFonts w:asciiTheme="majorHAnsi" w:hAnsiTheme="majorHAnsi" w:cs="Arial"/>
                <w:bCs/>
                <w:sz w:val="20"/>
                <w:szCs w:val="20"/>
              </w:rPr>
            </w:pPr>
            <w:r w:rsidRPr="00BD7372">
              <w:rPr>
                <w:rFonts w:asciiTheme="majorHAnsi" w:hAnsiTheme="majorHAnsi" w:cs="Arial"/>
                <w:sz w:val="20"/>
                <w:szCs w:val="20"/>
              </w:rPr>
              <w:t>7.512,00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02B2A115" w14:textId="3B53B712" w:rsidR="00E6731D" w:rsidRPr="00BD7372" w:rsidRDefault="00BD7372" w:rsidP="00E6731D">
            <w:pPr>
              <w:jc w:val="right"/>
              <w:rPr>
                <w:rFonts w:asciiTheme="majorHAnsi" w:hAnsiTheme="majorHAnsi" w:cs="Arial"/>
                <w:bCs/>
                <w:sz w:val="20"/>
                <w:szCs w:val="20"/>
              </w:rPr>
            </w:pPr>
            <w:r w:rsidRPr="00BD7372">
              <w:rPr>
                <w:rFonts w:asciiTheme="majorHAnsi" w:hAnsiTheme="majorHAnsi" w:cs="Arial"/>
                <w:sz w:val="20"/>
                <w:szCs w:val="20"/>
              </w:rPr>
              <w:t>7.512,00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9DA64CB" w14:textId="2CE9376C" w:rsidR="00E6731D" w:rsidRPr="00BD7372" w:rsidRDefault="00E6731D" w:rsidP="00E6731D">
            <w:pPr>
              <w:jc w:val="right"/>
              <w:rPr>
                <w:rFonts w:asciiTheme="majorHAnsi" w:hAnsiTheme="majorHAnsi" w:cs="Arial"/>
                <w:b/>
                <w:bCs/>
                <w:sz w:val="20"/>
                <w:szCs w:val="20"/>
              </w:rPr>
            </w:pPr>
            <w:r w:rsidRPr="00BD7372">
              <w:rPr>
                <w:rFonts w:asciiTheme="majorHAnsi" w:hAnsiTheme="majorHAnsi" w:cs="Arial"/>
                <w:bCs/>
                <w:sz w:val="20"/>
                <w:szCs w:val="20"/>
              </w:rPr>
              <w:t>-</w:t>
            </w:r>
          </w:p>
        </w:tc>
      </w:tr>
    </w:tbl>
    <w:p w14:paraId="5BA5828A" w14:textId="7DFF4007" w:rsidR="00D84654" w:rsidRPr="00FD42F3" w:rsidRDefault="00D84654"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1524"/>
        <w:gridCol w:w="1386"/>
        <w:gridCol w:w="1524"/>
        <w:gridCol w:w="1482"/>
      </w:tblGrid>
      <w:tr w:rsidR="00FD42F3" w:rsidRPr="00FD42F3" w14:paraId="23AC5288" w14:textId="77777777" w:rsidTr="00763754">
        <w:trPr>
          <w:trHeight w:val="557"/>
        </w:trPr>
        <w:tc>
          <w:tcPr>
            <w:tcW w:w="5000" w:type="pct"/>
            <w:gridSpan w:val="5"/>
            <w:shd w:val="clear" w:color="auto" w:fill="F2DBDB" w:themeFill="accent2" w:themeFillTint="33"/>
            <w:vAlign w:val="center"/>
          </w:tcPr>
          <w:p w14:paraId="5615F6DD" w14:textId="585D69F5" w:rsidR="00D84654" w:rsidRPr="00FD42F3" w:rsidRDefault="00D84654" w:rsidP="008D5C4B">
            <w:pPr>
              <w:rPr>
                <w:rFonts w:asciiTheme="majorHAnsi" w:hAnsiTheme="majorHAnsi" w:cs="BentonSans-Book"/>
              </w:rPr>
            </w:pPr>
            <w:r w:rsidRPr="00FD42F3">
              <w:rPr>
                <w:rFonts w:asciiTheme="majorHAnsi" w:hAnsiTheme="majorHAnsi" w:cs="BentonSans-Book"/>
                <w:b/>
              </w:rPr>
              <w:t>Missione 11 – Soccorso civile</w:t>
            </w:r>
          </w:p>
        </w:tc>
      </w:tr>
      <w:tr w:rsidR="00763754" w:rsidRPr="00FD42F3" w14:paraId="1DBF3406" w14:textId="77777777" w:rsidTr="00763754">
        <w:trPr>
          <w:trHeight w:val="557"/>
        </w:trPr>
        <w:tc>
          <w:tcPr>
            <w:tcW w:w="1926" w:type="pct"/>
            <w:shd w:val="clear" w:color="auto" w:fill="F2DBDB" w:themeFill="accent2" w:themeFillTint="33"/>
            <w:vAlign w:val="center"/>
          </w:tcPr>
          <w:p w14:paraId="11B8019D" w14:textId="77777777" w:rsidR="00763754" w:rsidRPr="003F1C60" w:rsidRDefault="00763754" w:rsidP="00763754">
            <w:pPr>
              <w:rPr>
                <w:rFonts w:asciiTheme="majorHAnsi" w:hAnsiTheme="majorHAnsi" w:cs="BentonSans-Book"/>
                <w:sz w:val="22"/>
                <w:szCs w:val="22"/>
              </w:rPr>
            </w:pPr>
            <w:r w:rsidRPr="003F1C60">
              <w:rPr>
                <w:rFonts w:asciiTheme="majorHAnsi" w:hAnsiTheme="majorHAnsi" w:cs="BentonSans-Book"/>
                <w:sz w:val="22"/>
                <w:szCs w:val="22"/>
              </w:rPr>
              <w:t>Spese assegnate al finanziamento della missione e dei programmi associati</w:t>
            </w:r>
          </w:p>
        </w:tc>
        <w:tc>
          <w:tcPr>
            <w:tcW w:w="792" w:type="pct"/>
            <w:shd w:val="clear" w:color="auto" w:fill="F2DBDB" w:themeFill="accent2" w:themeFillTint="33"/>
            <w:vAlign w:val="center"/>
          </w:tcPr>
          <w:p w14:paraId="5B229F4D" w14:textId="4F749980" w:rsidR="00763754" w:rsidRPr="003F1C60" w:rsidRDefault="00763754" w:rsidP="00763754">
            <w:pPr>
              <w:jc w:val="center"/>
              <w:rPr>
                <w:rFonts w:asciiTheme="majorHAnsi" w:hAnsiTheme="majorHAnsi" w:cs="BentonSans-Book"/>
                <w:sz w:val="22"/>
                <w:szCs w:val="22"/>
              </w:rPr>
            </w:pPr>
            <w:r>
              <w:rPr>
                <w:rFonts w:ascii="Calibri" w:hAnsi="Calibri" w:cs="Arial"/>
                <w:b/>
                <w:bCs/>
              </w:rPr>
              <w:t>2021</w:t>
            </w:r>
          </w:p>
        </w:tc>
        <w:tc>
          <w:tcPr>
            <w:tcW w:w="720" w:type="pct"/>
            <w:shd w:val="clear" w:color="auto" w:fill="F2DBDB" w:themeFill="accent2" w:themeFillTint="33"/>
            <w:vAlign w:val="center"/>
          </w:tcPr>
          <w:p w14:paraId="5A4640CF" w14:textId="553D067A" w:rsidR="00763754" w:rsidRPr="003F1C60" w:rsidRDefault="00763754" w:rsidP="00763754">
            <w:pPr>
              <w:jc w:val="center"/>
              <w:rPr>
                <w:rFonts w:asciiTheme="majorHAnsi" w:hAnsiTheme="majorHAnsi" w:cs="BentonSans-Book"/>
                <w:sz w:val="22"/>
                <w:szCs w:val="22"/>
              </w:rPr>
            </w:pPr>
            <w:r>
              <w:rPr>
                <w:rFonts w:ascii="Calibri" w:hAnsi="Calibri" w:cs="Arial"/>
                <w:b/>
                <w:bCs/>
              </w:rPr>
              <w:t>2022</w:t>
            </w:r>
          </w:p>
        </w:tc>
        <w:tc>
          <w:tcPr>
            <w:tcW w:w="792" w:type="pct"/>
            <w:shd w:val="clear" w:color="auto" w:fill="F2DBDB" w:themeFill="accent2" w:themeFillTint="33"/>
            <w:vAlign w:val="center"/>
          </w:tcPr>
          <w:p w14:paraId="54313E5B" w14:textId="07B4F2DB" w:rsidR="00763754" w:rsidRPr="003F1C60" w:rsidRDefault="00763754" w:rsidP="00763754">
            <w:pPr>
              <w:jc w:val="center"/>
              <w:rPr>
                <w:rFonts w:asciiTheme="majorHAnsi" w:hAnsiTheme="majorHAnsi" w:cs="BentonSans-Book"/>
                <w:sz w:val="22"/>
                <w:szCs w:val="22"/>
              </w:rPr>
            </w:pPr>
            <w:r>
              <w:rPr>
                <w:rFonts w:ascii="Calibri" w:hAnsi="Calibri" w:cs="Arial"/>
                <w:b/>
                <w:bCs/>
              </w:rPr>
              <w:t>2023</w:t>
            </w:r>
          </w:p>
        </w:tc>
        <w:tc>
          <w:tcPr>
            <w:tcW w:w="770" w:type="pct"/>
            <w:shd w:val="clear" w:color="auto" w:fill="F2DBDB" w:themeFill="accent2" w:themeFillTint="33"/>
            <w:vAlign w:val="center"/>
          </w:tcPr>
          <w:p w14:paraId="00321E40" w14:textId="2CDD4B33" w:rsidR="00763754" w:rsidRPr="003F1C60" w:rsidRDefault="00763754" w:rsidP="00763754">
            <w:pPr>
              <w:jc w:val="center"/>
              <w:rPr>
                <w:rFonts w:asciiTheme="majorHAnsi" w:hAnsiTheme="majorHAnsi" w:cs="BentonSans-Book"/>
                <w:sz w:val="22"/>
                <w:szCs w:val="22"/>
              </w:rPr>
            </w:pPr>
            <w:r>
              <w:rPr>
                <w:rFonts w:ascii="Calibri" w:hAnsi="Calibri" w:cs="Arial"/>
                <w:b/>
                <w:bCs/>
              </w:rPr>
              <w:t>totale triennio</w:t>
            </w:r>
          </w:p>
        </w:tc>
      </w:tr>
      <w:tr w:rsidR="003D2439" w:rsidRPr="00FD42F3" w14:paraId="13EA780E" w14:textId="77777777" w:rsidTr="00D84654">
        <w:trPr>
          <w:trHeight w:val="557"/>
        </w:trPr>
        <w:tc>
          <w:tcPr>
            <w:tcW w:w="1926" w:type="pct"/>
            <w:shd w:val="clear" w:color="auto" w:fill="auto"/>
            <w:vAlign w:val="center"/>
          </w:tcPr>
          <w:p w14:paraId="4B3B9B8E" w14:textId="77777777" w:rsidR="003D2439" w:rsidRPr="003F1C60" w:rsidRDefault="003D2439" w:rsidP="003D2439">
            <w:pPr>
              <w:rPr>
                <w:rFonts w:asciiTheme="majorHAnsi" w:hAnsiTheme="majorHAnsi" w:cs="BentonSans-Book"/>
                <w:sz w:val="22"/>
                <w:szCs w:val="22"/>
              </w:rPr>
            </w:pPr>
            <w:r w:rsidRPr="003F1C60">
              <w:rPr>
                <w:rFonts w:asciiTheme="majorHAnsi" w:hAnsiTheme="majorHAnsi" w:cs="BentonSans-Book"/>
                <w:sz w:val="22"/>
                <w:szCs w:val="22"/>
              </w:rPr>
              <w:t>Titolo1 – Spese correnti</w:t>
            </w:r>
          </w:p>
        </w:tc>
        <w:tc>
          <w:tcPr>
            <w:tcW w:w="792" w:type="pct"/>
            <w:shd w:val="clear" w:color="auto" w:fill="auto"/>
            <w:vAlign w:val="center"/>
          </w:tcPr>
          <w:p w14:paraId="48CB627D" w14:textId="70916C5C"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43.988,00</w:t>
            </w:r>
          </w:p>
        </w:tc>
        <w:tc>
          <w:tcPr>
            <w:tcW w:w="720" w:type="pct"/>
            <w:shd w:val="clear" w:color="auto" w:fill="auto"/>
            <w:vAlign w:val="center"/>
          </w:tcPr>
          <w:p w14:paraId="3D8E2F53" w14:textId="15F70A59"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43.200,00</w:t>
            </w:r>
          </w:p>
        </w:tc>
        <w:tc>
          <w:tcPr>
            <w:tcW w:w="792" w:type="pct"/>
            <w:shd w:val="clear" w:color="auto" w:fill="auto"/>
            <w:vAlign w:val="center"/>
          </w:tcPr>
          <w:p w14:paraId="12BA5BCC" w14:textId="4154B4CD"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43.200,00</w:t>
            </w:r>
          </w:p>
        </w:tc>
        <w:tc>
          <w:tcPr>
            <w:tcW w:w="770" w:type="pct"/>
            <w:shd w:val="clear" w:color="auto" w:fill="auto"/>
            <w:vAlign w:val="center"/>
          </w:tcPr>
          <w:p w14:paraId="12605005" w14:textId="69A8E65A"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130.388,00</w:t>
            </w:r>
          </w:p>
        </w:tc>
      </w:tr>
      <w:tr w:rsidR="003D2439" w:rsidRPr="00FD42F3" w14:paraId="04353368" w14:textId="77777777" w:rsidTr="00D84654">
        <w:trPr>
          <w:trHeight w:val="557"/>
        </w:trPr>
        <w:tc>
          <w:tcPr>
            <w:tcW w:w="1926" w:type="pct"/>
            <w:shd w:val="clear" w:color="auto" w:fill="auto"/>
            <w:vAlign w:val="center"/>
          </w:tcPr>
          <w:p w14:paraId="250C7952" w14:textId="77777777" w:rsidR="003D2439" w:rsidRPr="003F1C60" w:rsidRDefault="003D2439" w:rsidP="003D2439">
            <w:pPr>
              <w:rPr>
                <w:rFonts w:asciiTheme="majorHAnsi" w:hAnsiTheme="majorHAnsi" w:cs="BentonSans-Book"/>
                <w:sz w:val="22"/>
                <w:szCs w:val="22"/>
              </w:rPr>
            </w:pPr>
            <w:r w:rsidRPr="003F1C60">
              <w:rPr>
                <w:rFonts w:asciiTheme="majorHAnsi" w:hAnsiTheme="majorHAnsi" w:cs="BentonSans-Book"/>
                <w:sz w:val="22"/>
                <w:szCs w:val="22"/>
              </w:rPr>
              <w:t>Titolo 2 – Spese in conto capitale</w:t>
            </w:r>
          </w:p>
        </w:tc>
        <w:tc>
          <w:tcPr>
            <w:tcW w:w="792" w:type="pct"/>
            <w:shd w:val="clear" w:color="auto" w:fill="auto"/>
            <w:vAlign w:val="center"/>
          </w:tcPr>
          <w:p w14:paraId="6A96F629" w14:textId="0F99E849"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3.535,67</w:t>
            </w:r>
          </w:p>
        </w:tc>
        <w:tc>
          <w:tcPr>
            <w:tcW w:w="720" w:type="pct"/>
            <w:shd w:val="clear" w:color="auto" w:fill="auto"/>
            <w:vAlign w:val="center"/>
          </w:tcPr>
          <w:p w14:paraId="3C6E65A7" w14:textId="1E70E6FA"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92" w:type="pct"/>
            <w:shd w:val="clear" w:color="auto" w:fill="auto"/>
            <w:vAlign w:val="center"/>
          </w:tcPr>
          <w:p w14:paraId="723E7A94" w14:textId="6C59CFF9"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70" w:type="pct"/>
            <w:shd w:val="clear" w:color="auto" w:fill="auto"/>
            <w:vAlign w:val="center"/>
          </w:tcPr>
          <w:p w14:paraId="61F16178" w14:textId="4C8C646A"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3.535,67</w:t>
            </w:r>
          </w:p>
        </w:tc>
      </w:tr>
      <w:tr w:rsidR="003D2439" w:rsidRPr="00FD42F3" w14:paraId="475428EB" w14:textId="77777777" w:rsidTr="00D84654">
        <w:trPr>
          <w:trHeight w:val="557"/>
        </w:trPr>
        <w:tc>
          <w:tcPr>
            <w:tcW w:w="1926" w:type="pct"/>
            <w:shd w:val="clear" w:color="auto" w:fill="auto"/>
            <w:vAlign w:val="center"/>
          </w:tcPr>
          <w:p w14:paraId="0801C519" w14:textId="77777777" w:rsidR="003D2439" w:rsidRPr="003F1C60" w:rsidRDefault="003D2439" w:rsidP="003D2439">
            <w:pPr>
              <w:rPr>
                <w:rFonts w:asciiTheme="majorHAnsi" w:hAnsiTheme="majorHAnsi" w:cs="BentonSans-Book"/>
                <w:sz w:val="22"/>
                <w:szCs w:val="22"/>
              </w:rPr>
            </w:pPr>
            <w:r w:rsidRPr="003F1C60">
              <w:rPr>
                <w:rFonts w:asciiTheme="majorHAnsi" w:hAnsiTheme="majorHAnsi" w:cs="BentonSans-Book"/>
                <w:sz w:val="22"/>
                <w:szCs w:val="22"/>
              </w:rPr>
              <w:t>Titolo 3 – Spese per incremento di attività finanziarie</w:t>
            </w:r>
          </w:p>
        </w:tc>
        <w:tc>
          <w:tcPr>
            <w:tcW w:w="792" w:type="pct"/>
            <w:shd w:val="clear" w:color="auto" w:fill="auto"/>
            <w:vAlign w:val="center"/>
          </w:tcPr>
          <w:p w14:paraId="46F2F8EB" w14:textId="40F51225"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20" w:type="pct"/>
            <w:shd w:val="clear" w:color="auto" w:fill="auto"/>
            <w:vAlign w:val="center"/>
          </w:tcPr>
          <w:p w14:paraId="724428FC" w14:textId="14C5F4E7"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92" w:type="pct"/>
            <w:shd w:val="clear" w:color="auto" w:fill="auto"/>
            <w:vAlign w:val="center"/>
          </w:tcPr>
          <w:p w14:paraId="3BE52EAD" w14:textId="09510522"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70" w:type="pct"/>
            <w:shd w:val="clear" w:color="auto" w:fill="auto"/>
            <w:vAlign w:val="center"/>
          </w:tcPr>
          <w:p w14:paraId="623C88AC" w14:textId="043E9A35"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r>
      <w:tr w:rsidR="003D2439" w:rsidRPr="00FD42F3" w14:paraId="439DC7F9" w14:textId="77777777" w:rsidTr="00D84654">
        <w:trPr>
          <w:trHeight w:val="557"/>
        </w:trPr>
        <w:tc>
          <w:tcPr>
            <w:tcW w:w="1926" w:type="pct"/>
            <w:shd w:val="clear" w:color="auto" w:fill="auto"/>
            <w:vAlign w:val="center"/>
          </w:tcPr>
          <w:p w14:paraId="02B29192" w14:textId="77777777" w:rsidR="003D2439" w:rsidRPr="003F1C60" w:rsidRDefault="003D2439" w:rsidP="003D2439">
            <w:pPr>
              <w:rPr>
                <w:rFonts w:asciiTheme="majorHAnsi" w:hAnsiTheme="majorHAnsi" w:cs="BentonSans-Book"/>
                <w:sz w:val="22"/>
                <w:szCs w:val="22"/>
              </w:rPr>
            </w:pPr>
            <w:r w:rsidRPr="003F1C60">
              <w:rPr>
                <w:rFonts w:asciiTheme="majorHAnsi" w:hAnsiTheme="majorHAnsi" w:cs="BentonSans-Book"/>
                <w:sz w:val="22"/>
                <w:szCs w:val="22"/>
              </w:rPr>
              <w:t>Titolo 4 – Rimborso di prestiti</w:t>
            </w:r>
          </w:p>
        </w:tc>
        <w:tc>
          <w:tcPr>
            <w:tcW w:w="792" w:type="pct"/>
            <w:shd w:val="clear" w:color="auto" w:fill="auto"/>
            <w:vAlign w:val="center"/>
          </w:tcPr>
          <w:p w14:paraId="17874B7C" w14:textId="70AEA736"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20" w:type="pct"/>
            <w:shd w:val="clear" w:color="auto" w:fill="auto"/>
            <w:vAlign w:val="center"/>
          </w:tcPr>
          <w:p w14:paraId="3C67856D" w14:textId="7751B927"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92" w:type="pct"/>
            <w:shd w:val="clear" w:color="auto" w:fill="auto"/>
            <w:vAlign w:val="center"/>
          </w:tcPr>
          <w:p w14:paraId="6A768BF9" w14:textId="1538F4CC"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70" w:type="pct"/>
            <w:shd w:val="clear" w:color="auto" w:fill="auto"/>
            <w:vAlign w:val="center"/>
          </w:tcPr>
          <w:p w14:paraId="60E4C671" w14:textId="4513F1AD"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r>
      <w:tr w:rsidR="003D2439" w:rsidRPr="00FD42F3" w14:paraId="3DC247BA" w14:textId="77777777" w:rsidTr="00D84654">
        <w:trPr>
          <w:trHeight w:val="557"/>
        </w:trPr>
        <w:tc>
          <w:tcPr>
            <w:tcW w:w="1926" w:type="pct"/>
            <w:shd w:val="clear" w:color="auto" w:fill="auto"/>
            <w:vAlign w:val="center"/>
          </w:tcPr>
          <w:p w14:paraId="170D7D04" w14:textId="77777777" w:rsidR="003D2439" w:rsidRPr="003F1C60" w:rsidRDefault="003D2439" w:rsidP="003D2439">
            <w:pPr>
              <w:rPr>
                <w:rFonts w:asciiTheme="majorHAnsi" w:hAnsiTheme="majorHAnsi" w:cs="BentonSans-Book"/>
                <w:b/>
                <w:sz w:val="22"/>
                <w:szCs w:val="22"/>
              </w:rPr>
            </w:pPr>
            <w:r w:rsidRPr="003F1C60">
              <w:rPr>
                <w:rFonts w:asciiTheme="majorHAnsi" w:hAnsiTheme="majorHAnsi" w:cs="BentonSans-Book"/>
                <w:b/>
                <w:sz w:val="22"/>
                <w:szCs w:val="22"/>
              </w:rPr>
              <w:t>Totale spese Missione</w:t>
            </w:r>
          </w:p>
        </w:tc>
        <w:tc>
          <w:tcPr>
            <w:tcW w:w="792" w:type="pct"/>
            <w:shd w:val="clear" w:color="auto" w:fill="auto"/>
            <w:vAlign w:val="center"/>
          </w:tcPr>
          <w:p w14:paraId="7B81C8F5" w14:textId="292B6333" w:rsidR="003D2439" w:rsidRPr="003D2439" w:rsidRDefault="003D2439" w:rsidP="003D2439">
            <w:pPr>
              <w:jc w:val="right"/>
              <w:rPr>
                <w:rFonts w:asciiTheme="majorHAnsi" w:eastAsia="Times New Roman" w:hAnsiTheme="majorHAnsi" w:cs="BentonSans-Book"/>
                <w:b/>
                <w:sz w:val="22"/>
                <w:szCs w:val="22"/>
              </w:rPr>
            </w:pPr>
            <w:r w:rsidRPr="003D2439">
              <w:rPr>
                <w:rFonts w:asciiTheme="majorHAnsi" w:eastAsia="Times New Roman" w:hAnsiTheme="majorHAnsi" w:cs="BentonSans-Book"/>
                <w:b/>
                <w:noProof/>
                <w:sz w:val="20"/>
                <w:szCs w:val="20"/>
              </w:rPr>
              <w:t>47.523,67</w:t>
            </w:r>
          </w:p>
        </w:tc>
        <w:tc>
          <w:tcPr>
            <w:tcW w:w="720" w:type="pct"/>
            <w:shd w:val="clear" w:color="auto" w:fill="auto"/>
            <w:vAlign w:val="center"/>
          </w:tcPr>
          <w:p w14:paraId="3D075C49" w14:textId="00895DD8" w:rsidR="003D2439" w:rsidRPr="003D2439" w:rsidRDefault="003D2439" w:rsidP="003D2439">
            <w:pPr>
              <w:jc w:val="right"/>
              <w:rPr>
                <w:rFonts w:asciiTheme="majorHAnsi" w:eastAsia="Times New Roman" w:hAnsiTheme="majorHAnsi" w:cs="BentonSans-Book"/>
                <w:b/>
                <w:sz w:val="22"/>
                <w:szCs w:val="22"/>
              </w:rPr>
            </w:pPr>
            <w:r w:rsidRPr="003D2439">
              <w:rPr>
                <w:rFonts w:asciiTheme="majorHAnsi" w:eastAsia="Times New Roman" w:hAnsiTheme="majorHAnsi" w:cs="BentonSans-Book"/>
                <w:b/>
                <w:noProof/>
                <w:sz w:val="20"/>
                <w:szCs w:val="20"/>
              </w:rPr>
              <w:t>43.200,00</w:t>
            </w:r>
          </w:p>
        </w:tc>
        <w:tc>
          <w:tcPr>
            <w:tcW w:w="792" w:type="pct"/>
            <w:shd w:val="clear" w:color="auto" w:fill="auto"/>
            <w:vAlign w:val="center"/>
          </w:tcPr>
          <w:p w14:paraId="5E6C2AF8" w14:textId="30E1D16E" w:rsidR="003D2439" w:rsidRPr="003D2439" w:rsidRDefault="003D2439" w:rsidP="003D2439">
            <w:pPr>
              <w:jc w:val="right"/>
              <w:rPr>
                <w:rFonts w:asciiTheme="majorHAnsi" w:eastAsia="Times New Roman" w:hAnsiTheme="majorHAnsi" w:cs="BentonSans-Book"/>
                <w:b/>
                <w:sz w:val="22"/>
                <w:szCs w:val="22"/>
              </w:rPr>
            </w:pPr>
            <w:r w:rsidRPr="003D2439">
              <w:rPr>
                <w:rFonts w:asciiTheme="majorHAnsi" w:eastAsia="Times New Roman" w:hAnsiTheme="majorHAnsi" w:cs="BentonSans-Book"/>
                <w:b/>
                <w:noProof/>
                <w:sz w:val="20"/>
                <w:szCs w:val="20"/>
              </w:rPr>
              <w:t>43.200,00</w:t>
            </w:r>
          </w:p>
        </w:tc>
        <w:tc>
          <w:tcPr>
            <w:tcW w:w="770" w:type="pct"/>
            <w:shd w:val="clear" w:color="auto" w:fill="auto"/>
            <w:vAlign w:val="center"/>
          </w:tcPr>
          <w:p w14:paraId="76B94CC0" w14:textId="622C3802" w:rsidR="003D2439" w:rsidRPr="003D2439" w:rsidRDefault="003D2439" w:rsidP="003D2439">
            <w:pPr>
              <w:jc w:val="right"/>
              <w:rPr>
                <w:rFonts w:asciiTheme="majorHAnsi" w:hAnsiTheme="majorHAnsi" w:cs="BentonSans-Book"/>
                <w:b/>
                <w:sz w:val="22"/>
                <w:szCs w:val="22"/>
              </w:rPr>
            </w:pPr>
            <w:r w:rsidRPr="003D2439">
              <w:rPr>
                <w:rFonts w:asciiTheme="majorHAnsi" w:eastAsia="Times New Roman" w:hAnsiTheme="majorHAnsi" w:cs="BentonSans-Book"/>
                <w:b/>
                <w:noProof/>
                <w:sz w:val="20"/>
                <w:szCs w:val="20"/>
              </w:rPr>
              <w:t>133.923,67</w:t>
            </w:r>
          </w:p>
        </w:tc>
      </w:tr>
      <w:tr w:rsidR="00763754" w:rsidRPr="00FD42F3" w14:paraId="0BA06260" w14:textId="77777777" w:rsidTr="00763754">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8FB6522" w14:textId="77777777" w:rsidR="00763754" w:rsidRPr="003F1C60" w:rsidRDefault="00763754" w:rsidP="00763754">
            <w:pPr>
              <w:rPr>
                <w:rFonts w:asciiTheme="majorHAnsi" w:hAnsiTheme="majorHAnsi" w:cs="BentonSans-Book"/>
                <w:sz w:val="22"/>
                <w:szCs w:val="22"/>
              </w:rPr>
            </w:pPr>
            <w:r w:rsidRPr="003F1C60">
              <w:rPr>
                <w:rFonts w:asciiTheme="majorHAnsi" w:hAnsiTheme="majorHAnsi" w:cs="BentonSans-Book"/>
                <w:sz w:val="22"/>
                <w:szCs w:val="22"/>
              </w:rPr>
              <w:t>Spese impiegate distinte per programmi associati</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F63B22E" w14:textId="28283C13" w:rsidR="00763754" w:rsidRPr="003F1C60" w:rsidRDefault="00763754" w:rsidP="00763754">
            <w:pPr>
              <w:jc w:val="center"/>
              <w:rPr>
                <w:rFonts w:asciiTheme="majorHAnsi" w:eastAsia="Times New Roman" w:hAnsiTheme="majorHAnsi" w:cs="BentonSans-Book"/>
                <w:noProof/>
                <w:sz w:val="22"/>
                <w:szCs w:val="22"/>
              </w:rPr>
            </w:pPr>
            <w:r>
              <w:rPr>
                <w:rFonts w:ascii="Calibri" w:hAnsi="Calibri" w:cs="Arial"/>
                <w:b/>
                <w:bCs/>
              </w:rPr>
              <w:t>2021</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B7469B" w14:textId="4445EF88" w:rsidR="00763754" w:rsidRPr="003F1C60" w:rsidRDefault="00763754" w:rsidP="00763754">
            <w:pPr>
              <w:jc w:val="center"/>
              <w:rPr>
                <w:rFonts w:asciiTheme="majorHAnsi" w:eastAsia="Times New Roman" w:hAnsiTheme="majorHAnsi" w:cs="BentonSans-Book"/>
                <w:noProof/>
                <w:sz w:val="22"/>
                <w:szCs w:val="22"/>
              </w:rPr>
            </w:pPr>
            <w:r>
              <w:rPr>
                <w:rFonts w:ascii="Calibri" w:hAnsi="Calibri" w:cs="Arial"/>
                <w:b/>
                <w:bCs/>
              </w:rPr>
              <w:t>2022</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81C957A" w14:textId="7265F722" w:rsidR="00763754" w:rsidRPr="003F1C60" w:rsidRDefault="00763754" w:rsidP="00763754">
            <w:pPr>
              <w:jc w:val="center"/>
              <w:rPr>
                <w:rFonts w:asciiTheme="majorHAnsi" w:eastAsia="Times New Roman" w:hAnsiTheme="majorHAnsi" w:cs="BentonSans-Book"/>
                <w:noProof/>
                <w:sz w:val="22"/>
                <w:szCs w:val="22"/>
              </w:rPr>
            </w:pPr>
            <w:r>
              <w:rPr>
                <w:rFonts w:ascii="Calibri" w:hAnsi="Calibri" w:cs="Arial"/>
                <w:b/>
                <w:bCs/>
              </w:rPr>
              <w:t>2023</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9F5C2F" w14:textId="54A5C02D" w:rsidR="00763754" w:rsidRPr="003F1C60" w:rsidRDefault="00763754" w:rsidP="00763754">
            <w:pPr>
              <w:jc w:val="center"/>
              <w:rPr>
                <w:rFonts w:asciiTheme="majorHAnsi" w:eastAsia="Times New Roman" w:hAnsiTheme="majorHAnsi" w:cs="BentonSans-Book"/>
                <w:noProof/>
                <w:sz w:val="22"/>
                <w:szCs w:val="22"/>
              </w:rPr>
            </w:pPr>
            <w:r>
              <w:rPr>
                <w:rFonts w:ascii="Calibri" w:hAnsi="Calibri" w:cs="Arial"/>
                <w:b/>
                <w:bCs/>
              </w:rPr>
              <w:t>totale triennio</w:t>
            </w:r>
          </w:p>
        </w:tc>
      </w:tr>
      <w:tr w:rsidR="003D2439" w:rsidRPr="00FD42F3" w14:paraId="17ADF317" w14:textId="77777777" w:rsidTr="00D84654">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22EAB48C" w14:textId="77777777" w:rsidR="003D2439" w:rsidRPr="003F1C60" w:rsidRDefault="003D2439" w:rsidP="003D2439">
            <w:pPr>
              <w:rPr>
                <w:rFonts w:asciiTheme="majorHAnsi" w:hAnsiTheme="majorHAnsi" w:cs="BentonSans-Book"/>
                <w:sz w:val="22"/>
                <w:szCs w:val="22"/>
              </w:rPr>
            </w:pPr>
            <w:r w:rsidRPr="003F1C60">
              <w:rPr>
                <w:rFonts w:asciiTheme="majorHAnsi" w:hAnsiTheme="majorHAnsi" w:cs="BentonSans-Book"/>
                <w:sz w:val="22"/>
                <w:szCs w:val="22"/>
              </w:rPr>
              <w:t>Totale programma 01- Sistema di protezione civile</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11D3721" w14:textId="6C76C9DB" w:rsidR="003D2439" w:rsidRPr="003D2439" w:rsidRDefault="003D2439" w:rsidP="003D2439">
            <w:pPr>
              <w:jc w:val="right"/>
              <w:rPr>
                <w:rFonts w:asciiTheme="majorHAnsi" w:eastAsia="Times New Roman" w:hAnsiTheme="majorHAnsi" w:cs="BentonSans-Book"/>
                <w:noProof/>
                <w:sz w:val="22"/>
                <w:szCs w:val="22"/>
              </w:rPr>
            </w:pPr>
            <w:r w:rsidRPr="003D2439">
              <w:rPr>
                <w:rFonts w:asciiTheme="majorHAnsi" w:hAnsiTheme="majorHAnsi" w:cs="BentonSans-Book"/>
                <w:noProof/>
                <w:sz w:val="20"/>
                <w:szCs w:val="20"/>
              </w:rPr>
              <w:t>47.523,67</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8D89F69" w14:textId="242AD484" w:rsidR="003D2439" w:rsidRPr="003D2439" w:rsidRDefault="003D2439" w:rsidP="003D2439">
            <w:pPr>
              <w:jc w:val="right"/>
              <w:rPr>
                <w:rFonts w:asciiTheme="majorHAnsi" w:eastAsia="Times New Roman" w:hAnsiTheme="majorHAnsi" w:cs="BentonSans-Book"/>
                <w:noProof/>
                <w:sz w:val="22"/>
                <w:szCs w:val="22"/>
              </w:rPr>
            </w:pPr>
            <w:r w:rsidRPr="003D2439">
              <w:rPr>
                <w:rFonts w:asciiTheme="majorHAnsi" w:hAnsiTheme="majorHAnsi" w:cs="BentonSans-Book"/>
                <w:noProof/>
                <w:sz w:val="20"/>
                <w:szCs w:val="20"/>
              </w:rPr>
              <w:t>43.200,00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96888B7" w14:textId="1A278C78" w:rsidR="003D2439" w:rsidRPr="003D2439" w:rsidRDefault="003D2439" w:rsidP="003D2439">
            <w:pPr>
              <w:jc w:val="right"/>
              <w:rPr>
                <w:rFonts w:asciiTheme="majorHAnsi" w:eastAsia="Times New Roman" w:hAnsiTheme="majorHAnsi" w:cs="BentonSans-Book"/>
                <w:noProof/>
                <w:sz w:val="22"/>
                <w:szCs w:val="22"/>
              </w:rPr>
            </w:pPr>
            <w:r w:rsidRPr="003D2439">
              <w:rPr>
                <w:rFonts w:asciiTheme="majorHAnsi" w:hAnsiTheme="majorHAnsi" w:cs="BentonSans-Book"/>
                <w:noProof/>
                <w:sz w:val="20"/>
                <w:szCs w:val="20"/>
              </w:rPr>
              <w:t>43.200,00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2A519AD7" w14:textId="7A449A20" w:rsidR="003D2439" w:rsidRPr="003D2439" w:rsidRDefault="003D2439" w:rsidP="003D2439">
            <w:pPr>
              <w:jc w:val="right"/>
              <w:rPr>
                <w:rFonts w:asciiTheme="majorHAnsi" w:eastAsia="Times New Roman" w:hAnsiTheme="majorHAnsi" w:cs="BentonSans-Book"/>
                <w:noProof/>
                <w:sz w:val="22"/>
                <w:szCs w:val="22"/>
              </w:rPr>
            </w:pPr>
            <w:r w:rsidRPr="003D2439">
              <w:rPr>
                <w:rFonts w:asciiTheme="majorHAnsi" w:hAnsiTheme="majorHAnsi" w:cs="BentonSans-Book"/>
                <w:noProof/>
                <w:sz w:val="20"/>
                <w:szCs w:val="20"/>
              </w:rPr>
              <w:t>133.923,67</w:t>
            </w:r>
          </w:p>
        </w:tc>
      </w:tr>
      <w:tr w:rsidR="003D2439" w:rsidRPr="00FD42F3" w14:paraId="1688E7DF" w14:textId="77777777" w:rsidTr="00D84654">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075369B0" w14:textId="77777777" w:rsidR="003D2439" w:rsidRPr="003F1C60" w:rsidRDefault="003D2439" w:rsidP="003D2439">
            <w:pPr>
              <w:rPr>
                <w:rFonts w:asciiTheme="majorHAnsi" w:hAnsiTheme="majorHAnsi" w:cs="BentonSans-Book"/>
                <w:sz w:val="22"/>
                <w:szCs w:val="22"/>
              </w:rPr>
            </w:pPr>
            <w:r w:rsidRPr="003F1C60">
              <w:rPr>
                <w:rFonts w:asciiTheme="majorHAnsi" w:hAnsiTheme="majorHAnsi" w:cs="BentonSans-Book"/>
                <w:sz w:val="22"/>
                <w:szCs w:val="22"/>
              </w:rPr>
              <w:t xml:space="preserve">Totale programma 02 – Interventi a seguito di calamità naturali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60A3E7C" w14:textId="34D9C938" w:rsidR="003D2439" w:rsidRPr="003D2439" w:rsidRDefault="003D2439" w:rsidP="003D2439">
            <w:pPr>
              <w:jc w:val="right"/>
              <w:rPr>
                <w:rFonts w:asciiTheme="majorHAnsi" w:eastAsia="Times New Roman" w:hAnsiTheme="majorHAnsi" w:cs="BentonSans-Book"/>
                <w:noProof/>
                <w:sz w:val="22"/>
                <w:szCs w:val="22"/>
              </w:rPr>
            </w:pPr>
            <w:r w:rsidRPr="003D2439">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20BE1B4" w14:textId="22092C1B" w:rsidR="003D2439" w:rsidRPr="003D2439" w:rsidRDefault="003D2439" w:rsidP="003D2439">
            <w:pPr>
              <w:jc w:val="right"/>
              <w:rPr>
                <w:rFonts w:asciiTheme="majorHAnsi" w:eastAsia="Times New Roman" w:hAnsiTheme="majorHAnsi" w:cs="BentonSans-Book"/>
                <w:noProof/>
                <w:sz w:val="22"/>
                <w:szCs w:val="22"/>
              </w:rPr>
            </w:pPr>
            <w:r w:rsidRPr="003D2439">
              <w:rPr>
                <w:rFonts w:asciiTheme="majorHAnsi" w:hAnsiTheme="majorHAnsi" w:cs="BentonSans-Book"/>
                <w:noProof/>
                <w:sz w:val="20"/>
                <w:szCs w:val="20"/>
              </w:rPr>
              <w:t>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CDE9B3E" w14:textId="54EDDB94" w:rsidR="003D2439" w:rsidRPr="003D2439" w:rsidRDefault="003D2439" w:rsidP="003D2439">
            <w:pPr>
              <w:jc w:val="right"/>
              <w:rPr>
                <w:rFonts w:asciiTheme="majorHAnsi" w:eastAsia="Times New Roman" w:hAnsiTheme="majorHAnsi" w:cs="BentonSans-Book"/>
                <w:noProof/>
                <w:sz w:val="22"/>
                <w:szCs w:val="22"/>
              </w:rPr>
            </w:pPr>
            <w:r w:rsidRPr="003D2439">
              <w:rPr>
                <w:rFonts w:asciiTheme="majorHAnsi" w:hAnsiTheme="majorHAnsi" w:cs="BentonSans-Book"/>
                <w:noProof/>
                <w:sz w:val="20"/>
                <w:szCs w:val="20"/>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12F6863F" w14:textId="440D9974" w:rsidR="003D2439" w:rsidRPr="003D2439" w:rsidRDefault="003D2439" w:rsidP="003D2439">
            <w:pPr>
              <w:jc w:val="right"/>
              <w:rPr>
                <w:rFonts w:asciiTheme="majorHAnsi" w:eastAsia="Times New Roman" w:hAnsiTheme="majorHAnsi" w:cs="BentonSans-Book"/>
                <w:noProof/>
                <w:sz w:val="22"/>
                <w:szCs w:val="22"/>
              </w:rPr>
            </w:pPr>
            <w:r w:rsidRPr="003D2439">
              <w:rPr>
                <w:rFonts w:asciiTheme="majorHAnsi" w:hAnsiTheme="majorHAnsi" w:cs="BentonSans-Book"/>
                <w:noProof/>
                <w:sz w:val="20"/>
                <w:szCs w:val="20"/>
              </w:rPr>
              <w:t>0,00</w:t>
            </w:r>
          </w:p>
        </w:tc>
      </w:tr>
      <w:tr w:rsidR="003D2439" w:rsidRPr="00FD42F3" w14:paraId="5AF5F98C" w14:textId="77777777" w:rsidTr="00763754">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D340658" w14:textId="77777777" w:rsidR="003D2439" w:rsidRPr="003F1C60" w:rsidRDefault="003D2439" w:rsidP="003D2439">
            <w:pPr>
              <w:rPr>
                <w:rFonts w:asciiTheme="majorHAnsi" w:hAnsiTheme="majorHAnsi" w:cs="BentonSans-Book"/>
                <w:b/>
                <w:sz w:val="22"/>
                <w:szCs w:val="22"/>
              </w:rPr>
            </w:pPr>
            <w:r w:rsidRPr="003F1C60">
              <w:rPr>
                <w:rFonts w:asciiTheme="majorHAnsi" w:hAnsiTheme="majorHAnsi" w:cs="BentonSans-Book"/>
                <w:b/>
                <w:sz w:val="22"/>
                <w:szCs w:val="22"/>
              </w:rPr>
              <w:t>Totale Missione 11 – Soccorso civile</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FE41783" w14:textId="58C4C511" w:rsidR="003D2439" w:rsidRPr="003D2439" w:rsidRDefault="003D2439" w:rsidP="003D2439">
            <w:pPr>
              <w:jc w:val="right"/>
              <w:rPr>
                <w:rFonts w:asciiTheme="majorHAnsi" w:eastAsia="Times New Roman" w:hAnsiTheme="majorHAnsi" w:cs="BentonSans-Book"/>
                <w:b/>
                <w:noProof/>
                <w:sz w:val="22"/>
                <w:szCs w:val="22"/>
              </w:rPr>
            </w:pPr>
            <w:r w:rsidRPr="003D2439">
              <w:rPr>
                <w:rFonts w:asciiTheme="majorHAnsi" w:eastAsia="Times New Roman" w:hAnsiTheme="majorHAnsi" w:cs="BentonSans-Book"/>
                <w:b/>
                <w:noProof/>
                <w:sz w:val="20"/>
                <w:szCs w:val="20"/>
              </w:rPr>
              <w:t>47.523,67</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C66E99D" w14:textId="0FC8F36C" w:rsidR="003D2439" w:rsidRPr="003D2439" w:rsidRDefault="003D2439" w:rsidP="003D2439">
            <w:pPr>
              <w:jc w:val="right"/>
              <w:rPr>
                <w:rFonts w:asciiTheme="majorHAnsi" w:eastAsia="Times New Roman" w:hAnsiTheme="majorHAnsi" w:cs="BentonSans-Book"/>
                <w:b/>
                <w:noProof/>
                <w:sz w:val="22"/>
                <w:szCs w:val="22"/>
              </w:rPr>
            </w:pPr>
            <w:r w:rsidRPr="003D2439">
              <w:rPr>
                <w:rFonts w:asciiTheme="majorHAnsi" w:eastAsia="Times New Roman" w:hAnsiTheme="majorHAnsi" w:cs="BentonSans-Book"/>
                <w:b/>
                <w:noProof/>
                <w:sz w:val="20"/>
                <w:szCs w:val="20"/>
              </w:rPr>
              <w:t>43.200,00</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31CEA9A" w14:textId="2B2F2C56" w:rsidR="003D2439" w:rsidRPr="003D2439" w:rsidRDefault="003D2439" w:rsidP="003D2439">
            <w:pPr>
              <w:jc w:val="right"/>
              <w:rPr>
                <w:rFonts w:asciiTheme="majorHAnsi" w:eastAsia="Times New Roman" w:hAnsiTheme="majorHAnsi" w:cs="BentonSans-Book"/>
                <w:b/>
                <w:noProof/>
                <w:sz w:val="22"/>
                <w:szCs w:val="22"/>
              </w:rPr>
            </w:pPr>
            <w:r w:rsidRPr="003D2439">
              <w:rPr>
                <w:rFonts w:asciiTheme="majorHAnsi" w:eastAsia="Times New Roman" w:hAnsiTheme="majorHAnsi" w:cs="BentonSans-Book"/>
                <w:b/>
                <w:noProof/>
                <w:sz w:val="20"/>
                <w:szCs w:val="20"/>
              </w:rPr>
              <w:t>43.200,00</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760E31E" w14:textId="4BC49843" w:rsidR="003D2439" w:rsidRPr="003D2439" w:rsidRDefault="003D2439" w:rsidP="003D2439">
            <w:pPr>
              <w:jc w:val="right"/>
              <w:rPr>
                <w:rFonts w:asciiTheme="majorHAnsi" w:eastAsia="Times New Roman" w:hAnsiTheme="majorHAnsi" w:cs="BentonSans-Book"/>
                <w:b/>
                <w:noProof/>
                <w:sz w:val="22"/>
                <w:szCs w:val="22"/>
              </w:rPr>
            </w:pPr>
            <w:r w:rsidRPr="003D2439">
              <w:rPr>
                <w:rFonts w:asciiTheme="majorHAnsi" w:eastAsia="Times New Roman" w:hAnsiTheme="majorHAnsi" w:cs="BentonSans-Book"/>
                <w:b/>
                <w:noProof/>
                <w:sz w:val="20"/>
                <w:szCs w:val="20"/>
              </w:rPr>
              <w:t>133.923,67</w:t>
            </w:r>
          </w:p>
        </w:tc>
      </w:tr>
      <w:tr w:rsidR="005772BA" w:rsidRPr="005772BA" w14:paraId="35E7539E" w14:textId="77777777" w:rsidTr="00D84654">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6A967B8C" w14:textId="5CED072D" w:rsidR="006F05A0" w:rsidRPr="00B9123D" w:rsidRDefault="006F05A0" w:rsidP="003D2439">
            <w:pPr>
              <w:rPr>
                <w:rFonts w:asciiTheme="majorHAnsi" w:hAnsiTheme="majorHAnsi" w:cs="BentonSans-Book"/>
                <w:b/>
                <w:sz w:val="22"/>
                <w:szCs w:val="22"/>
              </w:rPr>
            </w:pPr>
            <w:r w:rsidRPr="00B9123D">
              <w:rPr>
                <w:rFonts w:asciiTheme="majorHAnsi" w:hAnsiTheme="majorHAnsi" w:cs="BentonSans-Book"/>
                <w:sz w:val="22"/>
                <w:szCs w:val="22"/>
              </w:rPr>
              <w:t>di cui impegnato</w:t>
            </w:r>
            <w:r w:rsidR="00004891" w:rsidRPr="00B9123D">
              <w:rPr>
                <w:rFonts w:asciiTheme="majorHAnsi" w:hAnsiTheme="majorHAnsi" w:cs="BentonSans-Book"/>
                <w:sz w:val="22"/>
                <w:szCs w:val="22"/>
              </w:rPr>
              <w:t xml:space="preserve">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A0E91A3" w14:textId="0B43F026" w:rsidR="006F05A0" w:rsidRPr="003D2439" w:rsidRDefault="003D2439" w:rsidP="0079625B">
            <w:pPr>
              <w:jc w:val="right"/>
              <w:rPr>
                <w:rFonts w:asciiTheme="majorHAnsi" w:hAnsiTheme="majorHAnsi" w:cs="Arial"/>
                <w:color w:val="0F243E"/>
                <w:sz w:val="20"/>
                <w:szCs w:val="20"/>
              </w:rPr>
            </w:pPr>
            <w:r w:rsidRPr="003D2439">
              <w:rPr>
                <w:rFonts w:asciiTheme="majorHAnsi" w:hAnsiTheme="majorHAnsi" w:cs="Arial"/>
                <w:sz w:val="20"/>
                <w:szCs w:val="20"/>
              </w:rPr>
              <w:t>2.854,80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BF5E3A6" w14:textId="48609821" w:rsidR="006F05A0" w:rsidRPr="003D2439" w:rsidRDefault="003D2439" w:rsidP="006F05A0">
            <w:pPr>
              <w:jc w:val="right"/>
              <w:rPr>
                <w:rFonts w:asciiTheme="majorHAnsi" w:hAnsiTheme="majorHAnsi" w:cs="Arial"/>
                <w:bCs/>
                <w:sz w:val="20"/>
                <w:szCs w:val="20"/>
              </w:rPr>
            </w:pPr>
            <w:r w:rsidRPr="003D2439">
              <w:rPr>
                <w:rFonts w:asciiTheme="majorHAnsi" w:hAnsiTheme="majorHAnsi" w:cs="Arial"/>
                <w:bCs/>
                <w:sz w:val="20"/>
                <w:szCs w:val="20"/>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32B0B14" w14:textId="3CB8F7EA" w:rsidR="006F05A0" w:rsidRPr="003D2439" w:rsidRDefault="003D2439" w:rsidP="006F05A0">
            <w:pPr>
              <w:jc w:val="right"/>
              <w:rPr>
                <w:rFonts w:asciiTheme="majorHAnsi" w:hAnsiTheme="majorHAnsi" w:cs="Arial"/>
                <w:bCs/>
                <w:sz w:val="20"/>
                <w:szCs w:val="20"/>
              </w:rPr>
            </w:pPr>
            <w:r w:rsidRPr="003D2439">
              <w:rPr>
                <w:rFonts w:asciiTheme="majorHAnsi" w:hAnsiTheme="majorHAnsi" w:cs="Arial"/>
                <w:bCs/>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554EBCF" w14:textId="72814F2F" w:rsidR="006F05A0" w:rsidRPr="00B9123D" w:rsidRDefault="006F05A0" w:rsidP="006F05A0">
            <w:pPr>
              <w:jc w:val="right"/>
              <w:rPr>
                <w:rFonts w:ascii="Calibri" w:hAnsi="Calibri" w:cs="Arial"/>
                <w:bCs/>
                <w:sz w:val="22"/>
                <w:szCs w:val="22"/>
              </w:rPr>
            </w:pPr>
          </w:p>
        </w:tc>
      </w:tr>
      <w:tr w:rsidR="005772BA" w:rsidRPr="005772BA" w14:paraId="17D8642C" w14:textId="77777777" w:rsidTr="00D84654">
        <w:trPr>
          <w:trHeight w:val="557"/>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7C5A63B4" w14:textId="0C392DC1" w:rsidR="006F05A0" w:rsidRPr="00B9123D" w:rsidRDefault="006F05A0" w:rsidP="003D2439">
            <w:pPr>
              <w:rPr>
                <w:rFonts w:asciiTheme="majorHAnsi" w:hAnsiTheme="majorHAnsi" w:cs="BentonSans-Book"/>
                <w:b/>
                <w:sz w:val="22"/>
                <w:szCs w:val="22"/>
              </w:rPr>
            </w:pPr>
            <w:r w:rsidRPr="00B9123D">
              <w:rPr>
                <w:rFonts w:asciiTheme="majorHAnsi" w:hAnsiTheme="majorHAnsi" w:cs="BentonSans-Book"/>
                <w:sz w:val="22"/>
                <w:szCs w:val="22"/>
              </w:rPr>
              <w:t>di cui FPV</w:t>
            </w:r>
            <w:r w:rsidR="00004891" w:rsidRPr="00B9123D">
              <w:rPr>
                <w:rFonts w:asciiTheme="majorHAnsi" w:hAnsiTheme="majorHAnsi" w:cs="BentonSans-Book"/>
                <w:sz w:val="22"/>
                <w:szCs w:val="22"/>
              </w:rPr>
              <w:t xml:space="preserve">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2AFE415" w14:textId="1F0BA241" w:rsidR="006F05A0" w:rsidRPr="003D2439" w:rsidRDefault="003D2439" w:rsidP="006F05A0">
            <w:pPr>
              <w:jc w:val="right"/>
              <w:rPr>
                <w:rFonts w:asciiTheme="majorHAnsi" w:hAnsiTheme="majorHAnsi" w:cs="Arial"/>
                <w:bCs/>
                <w:sz w:val="20"/>
                <w:szCs w:val="20"/>
              </w:rPr>
            </w:pPr>
            <w:r w:rsidRPr="003D2439">
              <w:rPr>
                <w:rFonts w:asciiTheme="majorHAnsi" w:hAnsiTheme="majorHAnsi" w:cs="Arial"/>
                <w:bCs/>
                <w:sz w:val="20"/>
                <w:szCs w:val="20"/>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0CDBE7E" w14:textId="1C5C4DB7" w:rsidR="006F05A0" w:rsidRPr="003D2439" w:rsidRDefault="003D2439" w:rsidP="006F05A0">
            <w:pPr>
              <w:jc w:val="right"/>
              <w:rPr>
                <w:rFonts w:asciiTheme="majorHAnsi" w:hAnsiTheme="majorHAnsi" w:cs="Arial"/>
                <w:bCs/>
                <w:sz w:val="20"/>
                <w:szCs w:val="20"/>
              </w:rPr>
            </w:pPr>
            <w:r w:rsidRPr="003D2439">
              <w:rPr>
                <w:rFonts w:asciiTheme="majorHAnsi" w:hAnsiTheme="majorHAnsi" w:cs="Arial"/>
                <w:bCs/>
                <w:sz w:val="20"/>
                <w:szCs w:val="20"/>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011987B" w14:textId="1C1E1E81" w:rsidR="006F05A0" w:rsidRPr="003D2439" w:rsidRDefault="003D2439" w:rsidP="006F05A0">
            <w:pPr>
              <w:jc w:val="right"/>
              <w:rPr>
                <w:rFonts w:asciiTheme="majorHAnsi" w:hAnsiTheme="majorHAnsi" w:cs="Arial"/>
                <w:bCs/>
                <w:sz w:val="20"/>
                <w:szCs w:val="20"/>
              </w:rPr>
            </w:pPr>
            <w:r w:rsidRPr="003D2439">
              <w:rPr>
                <w:rFonts w:asciiTheme="majorHAnsi" w:hAnsiTheme="majorHAnsi" w:cs="Arial"/>
                <w:bCs/>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E135CB6" w14:textId="30A8736F" w:rsidR="006F05A0" w:rsidRPr="00B9123D" w:rsidRDefault="006F05A0" w:rsidP="006F05A0">
            <w:pPr>
              <w:jc w:val="right"/>
              <w:rPr>
                <w:rFonts w:ascii="Calibri" w:hAnsi="Calibri" w:cs="Arial"/>
                <w:bCs/>
                <w:sz w:val="22"/>
                <w:szCs w:val="22"/>
              </w:rPr>
            </w:pPr>
          </w:p>
        </w:tc>
      </w:tr>
    </w:tbl>
    <w:p w14:paraId="444836F1" w14:textId="3EF6FDCF" w:rsidR="00127DA8" w:rsidRPr="00FD42F3" w:rsidRDefault="00127DA8"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414"/>
        <w:gridCol w:w="1524"/>
        <w:gridCol w:w="1526"/>
        <w:gridCol w:w="1615"/>
      </w:tblGrid>
      <w:tr w:rsidR="00127DA8" w:rsidRPr="008D5C4B" w14:paraId="2DF6A869" w14:textId="77777777" w:rsidTr="00CC38BE">
        <w:trPr>
          <w:trHeight w:val="557"/>
        </w:trPr>
        <w:tc>
          <w:tcPr>
            <w:tcW w:w="5000" w:type="pct"/>
            <w:gridSpan w:val="5"/>
            <w:shd w:val="clear" w:color="auto" w:fill="F2DBDB" w:themeFill="accent2" w:themeFillTint="33"/>
            <w:vAlign w:val="center"/>
          </w:tcPr>
          <w:p w14:paraId="4D46BE12" w14:textId="320FD121" w:rsidR="00127DA8" w:rsidRPr="008D5C4B" w:rsidRDefault="00127DA8" w:rsidP="008D5C4B">
            <w:pPr>
              <w:rPr>
                <w:rFonts w:asciiTheme="majorHAnsi" w:hAnsiTheme="majorHAnsi" w:cs="BentonSans-Book"/>
              </w:rPr>
            </w:pPr>
            <w:r w:rsidRPr="008D5C4B">
              <w:rPr>
                <w:rFonts w:asciiTheme="majorHAnsi" w:hAnsiTheme="majorHAnsi" w:cs="BentonSans-Book"/>
                <w:b/>
              </w:rPr>
              <w:t>Missione 12 – Diritti sociali, politiche sociali e famiglia</w:t>
            </w:r>
          </w:p>
        </w:tc>
      </w:tr>
      <w:tr w:rsidR="00CC38BE" w:rsidRPr="008D5C4B" w14:paraId="2541A05F" w14:textId="77777777" w:rsidTr="00CC38BE">
        <w:trPr>
          <w:trHeight w:val="557"/>
        </w:trPr>
        <w:tc>
          <w:tcPr>
            <w:tcW w:w="1841" w:type="pct"/>
            <w:shd w:val="clear" w:color="auto" w:fill="F2DBDB" w:themeFill="accent2" w:themeFillTint="33"/>
            <w:vAlign w:val="center"/>
          </w:tcPr>
          <w:p w14:paraId="32D6847A" w14:textId="77777777" w:rsidR="00CC38BE" w:rsidRPr="00A01516" w:rsidRDefault="00CC38BE" w:rsidP="00CC38BE">
            <w:pPr>
              <w:rPr>
                <w:rFonts w:asciiTheme="majorHAnsi" w:hAnsiTheme="majorHAnsi" w:cs="BentonSans-Book"/>
                <w:sz w:val="22"/>
                <w:szCs w:val="22"/>
              </w:rPr>
            </w:pPr>
            <w:r w:rsidRPr="00A01516">
              <w:rPr>
                <w:rFonts w:asciiTheme="majorHAnsi" w:hAnsiTheme="majorHAnsi" w:cs="BentonSans-Book"/>
                <w:sz w:val="22"/>
                <w:szCs w:val="22"/>
              </w:rPr>
              <w:t>Spese assegnate al finanziamento della missione e dei programmi associati</w:t>
            </w:r>
          </w:p>
        </w:tc>
        <w:tc>
          <w:tcPr>
            <w:tcW w:w="735" w:type="pct"/>
            <w:shd w:val="clear" w:color="auto" w:fill="F2DBDB" w:themeFill="accent2" w:themeFillTint="33"/>
            <w:vAlign w:val="center"/>
          </w:tcPr>
          <w:p w14:paraId="6AA51B7A" w14:textId="6191ED7E" w:rsidR="00CC38BE" w:rsidRPr="007A0292" w:rsidRDefault="00CC38BE" w:rsidP="00CC38BE">
            <w:pPr>
              <w:jc w:val="center"/>
              <w:rPr>
                <w:rFonts w:asciiTheme="majorHAnsi" w:hAnsiTheme="majorHAnsi" w:cs="BentonSans-Book"/>
              </w:rPr>
            </w:pPr>
            <w:r>
              <w:rPr>
                <w:rFonts w:ascii="Calibri" w:hAnsi="Calibri" w:cs="Arial"/>
                <w:b/>
                <w:bCs/>
              </w:rPr>
              <w:t>2021</w:t>
            </w:r>
          </w:p>
        </w:tc>
        <w:tc>
          <w:tcPr>
            <w:tcW w:w="792" w:type="pct"/>
            <w:shd w:val="clear" w:color="auto" w:fill="F2DBDB" w:themeFill="accent2" w:themeFillTint="33"/>
            <w:vAlign w:val="center"/>
          </w:tcPr>
          <w:p w14:paraId="5B1C0B62" w14:textId="5A6E895D" w:rsidR="00CC38BE" w:rsidRPr="007A0292" w:rsidRDefault="00CC38BE" w:rsidP="00CC38BE">
            <w:pPr>
              <w:jc w:val="center"/>
              <w:rPr>
                <w:rFonts w:asciiTheme="majorHAnsi" w:hAnsiTheme="majorHAnsi" w:cs="BentonSans-Book"/>
              </w:rPr>
            </w:pPr>
            <w:r>
              <w:rPr>
                <w:rFonts w:ascii="Calibri" w:hAnsi="Calibri" w:cs="Arial"/>
                <w:b/>
                <w:bCs/>
              </w:rPr>
              <w:t>2022</w:t>
            </w:r>
          </w:p>
        </w:tc>
        <w:tc>
          <w:tcPr>
            <w:tcW w:w="793" w:type="pct"/>
            <w:shd w:val="clear" w:color="auto" w:fill="F2DBDB" w:themeFill="accent2" w:themeFillTint="33"/>
            <w:vAlign w:val="center"/>
          </w:tcPr>
          <w:p w14:paraId="5DED964D" w14:textId="429B6B2A" w:rsidR="00CC38BE" w:rsidRPr="007A0292" w:rsidRDefault="00CC38BE" w:rsidP="00CC38BE">
            <w:pPr>
              <w:jc w:val="center"/>
              <w:rPr>
                <w:rFonts w:asciiTheme="majorHAnsi" w:hAnsiTheme="majorHAnsi" w:cs="BentonSans-Book"/>
              </w:rPr>
            </w:pPr>
            <w:r>
              <w:rPr>
                <w:rFonts w:ascii="Calibri" w:hAnsi="Calibri" w:cs="Arial"/>
                <w:b/>
                <w:bCs/>
              </w:rPr>
              <w:t>2023</w:t>
            </w:r>
          </w:p>
        </w:tc>
        <w:tc>
          <w:tcPr>
            <w:tcW w:w="839" w:type="pct"/>
            <w:shd w:val="clear" w:color="auto" w:fill="F2DBDB" w:themeFill="accent2" w:themeFillTint="33"/>
            <w:vAlign w:val="center"/>
          </w:tcPr>
          <w:p w14:paraId="7EABF0CB" w14:textId="67F0612B" w:rsidR="00CC38BE" w:rsidRPr="007A0292" w:rsidRDefault="00CC38BE" w:rsidP="00CC38BE">
            <w:pPr>
              <w:jc w:val="center"/>
              <w:rPr>
                <w:rFonts w:asciiTheme="majorHAnsi" w:hAnsiTheme="majorHAnsi" w:cs="BentonSans-Book"/>
              </w:rPr>
            </w:pPr>
            <w:r>
              <w:rPr>
                <w:rFonts w:ascii="Calibri" w:hAnsi="Calibri" w:cs="Arial"/>
                <w:b/>
                <w:bCs/>
              </w:rPr>
              <w:t>totale triennio</w:t>
            </w:r>
          </w:p>
        </w:tc>
      </w:tr>
      <w:tr w:rsidR="003D2439" w:rsidRPr="00FD42F3" w14:paraId="35C481E7" w14:textId="77777777" w:rsidTr="005772BA">
        <w:trPr>
          <w:trHeight w:val="557"/>
        </w:trPr>
        <w:tc>
          <w:tcPr>
            <w:tcW w:w="1841" w:type="pct"/>
            <w:shd w:val="clear" w:color="auto" w:fill="auto"/>
            <w:vAlign w:val="center"/>
          </w:tcPr>
          <w:p w14:paraId="61B22378" w14:textId="77777777" w:rsidR="003D2439" w:rsidRPr="00A01516" w:rsidRDefault="003D2439" w:rsidP="003D2439">
            <w:pPr>
              <w:rPr>
                <w:rFonts w:asciiTheme="majorHAnsi" w:hAnsiTheme="majorHAnsi" w:cs="BentonSans-Book"/>
                <w:sz w:val="22"/>
                <w:szCs w:val="22"/>
              </w:rPr>
            </w:pPr>
            <w:r w:rsidRPr="00A01516">
              <w:rPr>
                <w:rFonts w:asciiTheme="majorHAnsi" w:hAnsiTheme="majorHAnsi" w:cs="BentonSans-Book"/>
                <w:sz w:val="22"/>
                <w:szCs w:val="22"/>
              </w:rPr>
              <w:t>Titolo1 – Spese correnti</w:t>
            </w:r>
          </w:p>
        </w:tc>
        <w:tc>
          <w:tcPr>
            <w:tcW w:w="735" w:type="pct"/>
            <w:shd w:val="clear" w:color="auto" w:fill="auto"/>
            <w:vAlign w:val="center"/>
          </w:tcPr>
          <w:p w14:paraId="0A078CF6" w14:textId="2637E798"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111.380,00</w:t>
            </w:r>
          </w:p>
        </w:tc>
        <w:tc>
          <w:tcPr>
            <w:tcW w:w="792" w:type="pct"/>
            <w:shd w:val="clear" w:color="auto" w:fill="auto"/>
            <w:vAlign w:val="center"/>
          </w:tcPr>
          <w:p w14:paraId="5EB76F17" w14:textId="49BC75E1"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91.360,00</w:t>
            </w:r>
          </w:p>
        </w:tc>
        <w:tc>
          <w:tcPr>
            <w:tcW w:w="793" w:type="pct"/>
            <w:shd w:val="clear" w:color="auto" w:fill="auto"/>
            <w:vAlign w:val="center"/>
          </w:tcPr>
          <w:p w14:paraId="3E2DA843" w14:textId="5E031366"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91.360,00</w:t>
            </w:r>
          </w:p>
        </w:tc>
        <w:tc>
          <w:tcPr>
            <w:tcW w:w="839" w:type="pct"/>
            <w:shd w:val="clear" w:color="auto" w:fill="auto"/>
            <w:vAlign w:val="center"/>
          </w:tcPr>
          <w:p w14:paraId="789CE32F" w14:textId="370C2804"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294.100,00</w:t>
            </w:r>
          </w:p>
        </w:tc>
      </w:tr>
      <w:tr w:rsidR="003D2439" w:rsidRPr="00FD42F3" w14:paraId="02253639" w14:textId="77777777" w:rsidTr="005772BA">
        <w:trPr>
          <w:trHeight w:val="557"/>
        </w:trPr>
        <w:tc>
          <w:tcPr>
            <w:tcW w:w="1841" w:type="pct"/>
            <w:shd w:val="clear" w:color="auto" w:fill="auto"/>
            <w:vAlign w:val="center"/>
          </w:tcPr>
          <w:p w14:paraId="4EB85043" w14:textId="77777777" w:rsidR="003D2439" w:rsidRPr="00A01516" w:rsidRDefault="003D2439" w:rsidP="003D2439">
            <w:pPr>
              <w:rPr>
                <w:rFonts w:asciiTheme="majorHAnsi" w:hAnsiTheme="majorHAnsi" w:cs="BentonSans-Book"/>
                <w:sz w:val="22"/>
                <w:szCs w:val="22"/>
              </w:rPr>
            </w:pPr>
            <w:r w:rsidRPr="00A01516">
              <w:rPr>
                <w:rFonts w:asciiTheme="majorHAnsi" w:hAnsiTheme="majorHAnsi" w:cs="BentonSans-Book"/>
                <w:sz w:val="22"/>
                <w:szCs w:val="22"/>
              </w:rPr>
              <w:t>Titolo 2 – Spese in conto capitale</w:t>
            </w:r>
          </w:p>
        </w:tc>
        <w:tc>
          <w:tcPr>
            <w:tcW w:w="735" w:type="pct"/>
            <w:shd w:val="clear" w:color="auto" w:fill="auto"/>
            <w:vAlign w:val="center"/>
          </w:tcPr>
          <w:p w14:paraId="0FEBEFE9" w14:textId="6867F3DF"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775.000,00</w:t>
            </w:r>
          </w:p>
        </w:tc>
        <w:tc>
          <w:tcPr>
            <w:tcW w:w="792" w:type="pct"/>
            <w:shd w:val="clear" w:color="auto" w:fill="auto"/>
            <w:vAlign w:val="center"/>
          </w:tcPr>
          <w:p w14:paraId="695F81C1" w14:textId="7703AAB8"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93" w:type="pct"/>
            <w:shd w:val="clear" w:color="auto" w:fill="auto"/>
            <w:vAlign w:val="center"/>
          </w:tcPr>
          <w:p w14:paraId="1001A73A" w14:textId="62B94695"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839" w:type="pct"/>
            <w:shd w:val="clear" w:color="auto" w:fill="auto"/>
            <w:vAlign w:val="center"/>
          </w:tcPr>
          <w:p w14:paraId="2A7914F1" w14:textId="78D5B823"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775.000,00</w:t>
            </w:r>
          </w:p>
        </w:tc>
      </w:tr>
      <w:tr w:rsidR="003D2439" w:rsidRPr="00FD42F3" w14:paraId="7497789A" w14:textId="77777777" w:rsidTr="005772BA">
        <w:trPr>
          <w:trHeight w:val="557"/>
        </w:trPr>
        <w:tc>
          <w:tcPr>
            <w:tcW w:w="1841" w:type="pct"/>
            <w:shd w:val="clear" w:color="auto" w:fill="auto"/>
            <w:vAlign w:val="center"/>
          </w:tcPr>
          <w:p w14:paraId="689DE5EC" w14:textId="77777777" w:rsidR="003D2439" w:rsidRPr="00A01516" w:rsidRDefault="003D2439" w:rsidP="003D2439">
            <w:pPr>
              <w:rPr>
                <w:rFonts w:asciiTheme="majorHAnsi" w:hAnsiTheme="majorHAnsi" w:cs="BentonSans-Book"/>
                <w:sz w:val="22"/>
                <w:szCs w:val="22"/>
              </w:rPr>
            </w:pPr>
            <w:r w:rsidRPr="00A01516">
              <w:rPr>
                <w:rFonts w:asciiTheme="majorHAnsi" w:hAnsiTheme="majorHAnsi" w:cs="BentonSans-Book"/>
                <w:sz w:val="22"/>
                <w:szCs w:val="22"/>
              </w:rPr>
              <w:t>Titolo 3 – Spese per incremento di attività finanziarie</w:t>
            </w:r>
          </w:p>
        </w:tc>
        <w:tc>
          <w:tcPr>
            <w:tcW w:w="735" w:type="pct"/>
            <w:shd w:val="clear" w:color="auto" w:fill="auto"/>
            <w:vAlign w:val="center"/>
          </w:tcPr>
          <w:p w14:paraId="0C8A77F1" w14:textId="3A061A24"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92" w:type="pct"/>
            <w:shd w:val="clear" w:color="auto" w:fill="auto"/>
            <w:vAlign w:val="center"/>
          </w:tcPr>
          <w:p w14:paraId="3727FD91" w14:textId="1725A1A2"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93" w:type="pct"/>
            <w:shd w:val="clear" w:color="auto" w:fill="auto"/>
            <w:vAlign w:val="center"/>
          </w:tcPr>
          <w:p w14:paraId="1437732D" w14:textId="19B6936E"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839" w:type="pct"/>
            <w:shd w:val="clear" w:color="auto" w:fill="auto"/>
            <w:vAlign w:val="center"/>
          </w:tcPr>
          <w:p w14:paraId="2E4A5479" w14:textId="0C4292B2"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r>
      <w:tr w:rsidR="003D2439" w:rsidRPr="00FD42F3" w14:paraId="04363349" w14:textId="77777777" w:rsidTr="005772BA">
        <w:trPr>
          <w:trHeight w:val="557"/>
        </w:trPr>
        <w:tc>
          <w:tcPr>
            <w:tcW w:w="1841" w:type="pct"/>
            <w:shd w:val="clear" w:color="auto" w:fill="auto"/>
            <w:vAlign w:val="center"/>
          </w:tcPr>
          <w:p w14:paraId="71FA9332" w14:textId="77777777" w:rsidR="003D2439" w:rsidRPr="00A01516" w:rsidRDefault="003D2439" w:rsidP="003D2439">
            <w:pPr>
              <w:rPr>
                <w:rFonts w:asciiTheme="majorHAnsi" w:hAnsiTheme="majorHAnsi" w:cs="BentonSans-Book"/>
                <w:sz w:val="22"/>
                <w:szCs w:val="22"/>
              </w:rPr>
            </w:pPr>
            <w:r w:rsidRPr="00A01516">
              <w:rPr>
                <w:rFonts w:asciiTheme="majorHAnsi" w:hAnsiTheme="majorHAnsi" w:cs="BentonSans-Book"/>
                <w:sz w:val="22"/>
                <w:szCs w:val="22"/>
              </w:rPr>
              <w:t>Titolo 4 – Rimborso di prestiti</w:t>
            </w:r>
          </w:p>
        </w:tc>
        <w:tc>
          <w:tcPr>
            <w:tcW w:w="735" w:type="pct"/>
            <w:shd w:val="clear" w:color="auto" w:fill="auto"/>
            <w:vAlign w:val="center"/>
          </w:tcPr>
          <w:p w14:paraId="34EDCAB1" w14:textId="71025ED3"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92" w:type="pct"/>
            <w:shd w:val="clear" w:color="auto" w:fill="auto"/>
            <w:vAlign w:val="center"/>
          </w:tcPr>
          <w:p w14:paraId="2185C6F0" w14:textId="02FCAC48"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793" w:type="pct"/>
            <w:shd w:val="clear" w:color="auto" w:fill="auto"/>
            <w:vAlign w:val="center"/>
          </w:tcPr>
          <w:p w14:paraId="242DA87A" w14:textId="326A01BA"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c>
          <w:tcPr>
            <w:tcW w:w="839" w:type="pct"/>
            <w:shd w:val="clear" w:color="auto" w:fill="auto"/>
            <w:vAlign w:val="center"/>
          </w:tcPr>
          <w:p w14:paraId="06A50825" w14:textId="27D0FF8F" w:rsidR="003D2439" w:rsidRPr="003D2439" w:rsidRDefault="003D2439" w:rsidP="003D2439">
            <w:pPr>
              <w:jc w:val="right"/>
              <w:rPr>
                <w:rFonts w:asciiTheme="majorHAnsi" w:hAnsiTheme="majorHAnsi" w:cs="BentonSans-Book"/>
                <w:sz w:val="22"/>
                <w:szCs w:val="22"/>
              </w:rPr>
            </w:pPr>
            <w:r w:rsidRPr="003D2439">
              <w:rPr>
                <w:rFonts w:asciiTheme="majorHAnsi" w:hAnsiTheme="majorHAnsi" w:cs="BentonSans-Book"/>
                <w:noProof/>
                <w:sz w:val="20"/>
                <w:szCs w:val="20"/>
              </w:rPr>
              <w:t>0,00</w:t>
            </w:r>
          </w:p>
        </w:tc>
      </w:tr>
      <w:tr w:rsidR="003D2439" w:rsidRPr="00FD42F3" w14:paraId="65329EC1" w14:textId="77777777" w:rsidTr="005772BA">
        <w:trPr>
          <w:trHeight w:val="557"/>
        </w:trPr>
        <w:tc>
          <w:tcPr>
            <w:tcW w:w="1841" w:type="pct"/>
            <w:shd w:val="clear" w:color="auto" w:fill="auto"/>
            <w:vAlign w:val="center"/>
          </w:tcPr>
          <w:p w14:paraId="2E5A21B5" w14:textId="77777777" w:rsidR="003D2439" w:rsidRPr="00A01516" w:rsidRDefault="003D2439" w:rsidP="003D2439">
            <w:pPr>
              <w:rPr>
                <w:rFonts w:asciiTheme="majorHAnsi" w:hAnsiTheme="majorHAnsi" w:cs="BentonSans-Book"/>
                <w:b/>
                <w:sz w:val="22"/>
                <w:szCs w:val="22"/>
              </w:rPr>
            </w:pPr>
            <w:r w:rsidRPr="00A01516">
              <w:rPr>
                <w:rFonts w:asciiTheme="majorHAnsi" w:hAnsiTheme="majorHAnsi" w:cs="BentonSans-Book"/>
                <w:b/>
                <w:sz w:val="22"/>
                <w:szCs w:val="22"/>
              </w:rPr>
              <w:t>Totale spese Missione</w:t>
            </w:r>
          </w:p>
        </w:tc>
        <w:tc>
          <w:tcPr>
            <w:tcW w:w="735" w:type="pct"/>
            <w:shd w:val="clear" w:color="auto" w:fill="auto"/>
            <w:vAlign w:val="center"/>
          </w:tcPr>
          <w:p w14:paraId="52CBDA58" w14:textId="17E8EA44" w:rsidR="003D2439" w:rsidRPr="003D2439" w:rsidRDefault="003D2439" w:rsidP="003D2439">
            <w:pPr>
              <w:jc w:val="right"/>
              <w:rPr>
                <w:rFonts w:asciiTheme="majorHAnsi" w:eastAsia="Times New Roman" w:hAnsiTheme="majorHAnsi" w:cs="BentonSans-Book"/>
                <w:b/>
                <w:sz w:val="22"/>
                <w:szCs w:val="22"/>
              </w:rPr>
            </w:pPr>
            <w:r w:rsidRPr="003D2439">
              <w:rPr>
                <w:rFonts w:asciiTheme="majorHAnsi" w:eastAsia="Times New Roman" w:hAnsiTheme="majorHAnsi" w:cs="BentonSans-Book"/>
                <w:b/>
                <w:noProof/>
                <w:sz w:val="20"/>
                <w:szCs w:val="20"/>
              </w:rPr>
              <w:t>886.380,00</w:t>
            </w:r>
          </w:p>
        </w:tc>
        <w:tc>
          <w:tcPr>
            <w:tcW w:w="792" w:type="pct"/>
            <w:shd w:val="clear" w:color="auto" w:fill="auto"/>
            <w:vAlign w:val="center"/>
          </w:tcPr>
          <w:p w14:paraId="718447A5" w14:textId="5D6FF9F5" w:rsidR="003D2439" w:rsidRPr="003D2439" w:rsidRDefault="003D2439" w:rsidP="003D2439">
            <w:pPr>
              <w:jc w:val="right"/>
              <w:rPr>
                <w:rFonts w:asciiTheme="majorHAnsi" w:eastAsia="Times New Roman" w:hAnsiTheme="majorHAnsi" w:cs="BentonSans-Book"/>
                <w:b/>
                <w:sz w:val="22"/>
                <w:szCs w:val="22"/>
              </w:rPr>
            </w:pPr>
            <w:r w:rsidRPr="003D2439">
              <w:rPr>
                <w:rFonts w:asciiTheme="majorHAnsi" w:eastAsia="Times New Roman" w:hAnsiTheme="majorHAnsi" w:cs="BentonSans-Book"/>
                <w:b/>
                <w:noProof/>
                <w:sz w:val="20"/>
                <w:szCs w:val="20"/>
              </w:rPr>
              <w:t>91.360,00</w:t>
            </w:r>
          </w:p>
        </w:tc>
        <w:tc>
          <w:tcPr>
            <w:tcW w:w="793" w:type="pct"/>
            <w:shd w:val="clear" w:color="auto" w:fill="auto"/>
            <w:vAlign w:val="center"/>
          </w:tcPr>
          <w:p w14:paraId="7ABD716F" w14:textId="2BD5223E" w:rsidR="003D2439" w:rsidRPr="003D2439" w:rsidRDefault="003D2439" w:rsidP="003D2439">
            <w:pPr>
              <w:jc w:val="right"/>
              <w:rPr>
                <w:rFonts w:asciiTheme="majorHAnsi" w:eastAsia="Times New Roman" w:hAnsiTheme="majorHAnsi" w:cs="BentonSans-Book"/>
                <w:b/>
                <w:sz w:val="22"/>
                <w:szCs w:val="22"/>
              </w:rPr>
            </w:pPr>
            <w:r w:rsidRPr="003D2439">
              <w:rPr>
                <w:rFonts w:asciiTheme="majorHAnsi" w:eastAsia="Times New Roman" w:hAnsiTheme="majorHAnsi" w:cs="BentonSans-Book"/>
                <w:b/>
                <w:noProof/>
                <w:sz w:val="20"/>
                <w:szCs w:val="20"/>
              </w:rPr>
              <w:t>91.360,00</w:t>
            </w:r>
          </w:p>
        </w:tc>
        <w:tc>
          <w:tcPr>
            <w:tcW w:w="839" w:type="pct"/>
            <w:shd w:val="clear" w:color="auto" w:fill="auto"/>
            <w:vAlign w:val="center"/>
          </w:tcPr>
          <w:p w14:paraId="50B5B020" w14:textId="2A8F7021" w:rsidR="003D2439" w:rsidRPr="003D2439" w:rsidRDefault="003D2439" w:rsidP="003D2439">
            <w:pPr>
              <w:jc w:val="right"/>
              <w:rPr>
                <w:rFonts w:asciiTheme="majorHAnsi" w:hAnsiTheme="majorHAnsi" w:cs="BentonSans-Book"/>
                <w:b/>
                <w:sz w:val="22"/>
                <w:szCs w:val="22"/>
              </w:rPr>
            </w:pPr>
            <w:r w:rsidRPr="003D2439">
              <w:rPr>
                <w:rFonts w:asciiTheme="majorHAnsi" w:eastAsia="Times New Roman" w:hAnsiTheme="majorHAnsi" w:cs="BentonSans-Book"/>
                <w:b/>
                <w:noProof/>
                <w:sz w:val="20"/>
                <w:szCs w:val="20"/>
              </w:rPr>
              <w:t>1.069.100,00</w:t>
            </w:r>
          </w:p>
        </w:tc>
      </w:tr>
      <w:tr w:rsidR="00CC38BE" w:rsidRPr="00FD42F3" w14:paraId="7E0A1A65" w14:textId="77777777" w:rsidTr="00CC38BE">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41550D0" w14:textId="77777777" w:rsidR="00CC38BE" w:rsidRPr="00A01516" w:rsidRDefault="00CC38BE" w:rsidP="00CC38BE">
            <w:pPr>
              <w:rPr>
                <w:rFonts w:asciiTheme="majorHAnsi" w:hAnsiTheme="majorHAnsi" w:cs="BentonSans-Book"/>
                <w:sz w:val="22"/>
                <w:szCs w:val="22"/>
              </w:rPr>
            </w:pPr>
            <w:r w:rsidRPr="00A01516">
              <w:rPr>
                <w:rFonts w:asciiTheme="majorHAnsi" w:hAnsiTheme="majorHAnsi" w:cs="BentonSans-Book"/>
                <w:sz w:val="22"/>
                <w:szCs w:val="22"/>
              </w:rPr>
              <w:t>Spese impiegate distinte per programmi associati</w:t>
            </w:r>
          </w:p>
        </w:tc>
        <w:tc>
          <w:tcPr>
            <w:tcW w:w="735"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0C9F02A" w14:textId="5B2E7613" w:rsidR="00CC38BE" w:rsidRPr="00A01516" w:rsidRDefault="00CC38BE" w:rsidP="00CC38BE">
            <w:pPr>
              <w:jc w:val="center"/>
              <w:rPr>
                <w:rFonts w:asciiTheme="majorHAnsi" w:eastAsia="Times New Roman" w:hAnsiTheme="majorHAnsi" w:cs="BentonSans-Book"/>
                <w:noProof/>
                <w:sz w:val="22"/>
                <w:szCs w:val="22"/>
              </w:rPr>
            </w:pPr>
            <w:r>
              <w:rPr>
                <w:rFonts w:ascii="Calibri" w:hAnsi="Calibri" w:cs="Arial"/>
                <w:b/>
                <w:bCs/>
              </w:rPr>
              <w:t>2021</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E0F425E" w14:textId="326E9FDF" w:rsidR="00CC38BE" w:rsidRPr="00A01516" w:rsidRDefault="00CC38BE" w:rsidP="00CC38BE">
            <w:pPr>
              <w:jc w:val="center"/>
              <w:rPr>
                <w:rFonts w:asciiTheme="majorHAnsi" w:eastAsia="Times New Roman" w:hAnsiTheme="majorHAnsi" w:cs="BentonSans-Book"/>
                <w:noProof/>
                <w:sz w:val="22"/>
                <w:szCs w:val="22"/>
              </w:rPr>
            </w:pPr>
            <w:r>
              <w:rPr>
                <w:rFonts w:ascii="Calibri" w:hAnsi="Calibri" w:cs="Arial"/>
                <w:b/>
                <w:bCs/>
              </w:rPr>
              <w:t>2022</w:t>
            </w:r>
          </w:p>
        </w:tc>
        <w:tc>
          <w:tcPr>
            <w:tcW w:w="79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A71D216" w14:textId="3A35F733" w:rsidR="00CC38BE" w:rsidRPr="00A01516" w:rsidRDefault="00CC38BE" w:rsidP="00CC38BE">
            <w:pPr>
              <w:jc w:val="center"/>
              <w:rPr>
                <w:rFonts w:asciiTheme="majorHAnsi" w:eastAsia="Times New Roman" w:hAnsiTheme="majorHAnsi" w:cs="BentonSans-Book"/>
                <w:noProof/>
                <w:sz w:val="22"/>
                <w:szCs w:val="22"/>
              </w:rPr>
            </w:pPr>
            <w:r>
              <w:rPr>
                <w:rFonts w:ascii="Calibri" w:hAnsi="Calibri" w:cs="Arial"/>
                <w:b/>
                <w:bCs/>
              </w:rPr>
              <w:t>2023</w:t>
            </w:r>
          </w:p>
        </w:tc>
        <w:tc>
          <w:tcPr>
            <w:tcW w:w="83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B9569D7" w14:textId="671FF2AF" w:rsidR="00CC38BE" w:rsidRPr="00A01516" w:rsidRDefault="00CC38BE" w:rsidP="00CC38BE">
            <w:pPr>
              <w:jc w:val="center"/>
              <w:rPr>
                <w:rFonts w:asciiTheme="majorHAnsi" w:eastAsia="Times New Roman" w:hAnsiTheme="majorHAnsi" w:cs="BentonSans-Book"/>
                <w:noProof/>
                <w:sz w:val="22"/>
                <w:szCs w:val="22"/>
              </w:rPr>
            </w:pPr>
            <w:r>
              <w:rPr>
                <w:rFonts w:ascii="Calibri" w:hAnsi="Calibri" w:cs="Arial"/>
                <w:b/>
                <w:bCs/>
              </w:rPr>
              <w:t>totale triennio</w:t>
            </w:r>
          </w:p>
        </w:tc>
      </w:tr>
      <w:tr w:rsidR="00552FF8" w:rsidRPr="00FD42F3" w14:paraId="03EFF0CA" w14:textId="77777777" w:rsidTr="005772BA">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64A384DB" w14:textId="77777777" w:rsidR="00552FF8" w:rsidRPr="00A01516" w:rsidRDefault="00552FF8" w:rsidP="00552FF8">
            <w:pPr>
              <w:rPr>
                <w:rFonts w:asciiTheme="majorHAnsi" w:hAnsiTheme="majorHAnsi" w:cs="BentonSans-Book"/>
                <w:sz w:val="22"/>
                <w:szCs w:val="22"/>
              </w:rPr>
            </w:pPr>
            <w:r w:rsidRPr="00A01516">
              <w:rPr>
                <w:rFonts w:asciiTheme="majorHAnsi" w:hAnsiTheme="majorHAnsi" w:cs="BentonSans-Book"/>
                <w:sz w:val="22"/>
                <w:szCs w:val="22"/>
              </w:rPr>
              <w:t>Totale programma 01- Interventi per l’infanzia e i minori per asili nido</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02CC29C" w14:textId="79BAB48D"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55.500,00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032E0F3" w14:textId="0AAD6D4E"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47.500,00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AEC6A92" w14:textId="3A46F060"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47.500,00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1AC147E6" w14:textId="4E805EB4"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150.500,00</w:t>
            </w:r>
          </w:p>
        </w:tc>
      </w:tr>
      <w:tr w:rsidR="00552FF8" w:rsidRPr="00FD42F3" w14:paraId="10A40438" w14:textId="77777777" w:rsidTr="005772BA">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6F52BA2" w14:textId="77777777" w:rsidR="00552FF8" w:rsidRPr="00A01516" w:rsidRDefault="00552FF8" w:rsidP="00552FF8">
            <w:pPr>
              <w:rPr>
                <w:rFonts w:asciiTheme="majorHAnsi" w:hAnsiTheme="majorHAnsi" w:cs="BentonSans-Book"/>
                <w:sz w:val="22"/>
                <w:szCs w:val="22"/>
              </w:rPr>
            </w:pPr>
            <w:r w:rsidRPr="00A01516">
              <w:rPr>
                <w:rFonts w:asciiTheme="majorHAnsi" w:hAnsiTheme="majorHAnsi" w:cs="BentonSans-Book"/>
                <w:sz w:val="22"/>
                <w:szCs w:val="22"/>
              </w:rPr>
              <w:t>Totale programma 02 – Interventi per la disabilità</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697ACCF" w14:textId="2DBDF256"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3CD5B91" w14:textId="6B06AA00"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83E7F67" w14:textId="79B4BD41"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30AA4EF6" w14:textId="25CD5F2D"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r>
      <w:tr w:rsidR="00552FF8" w:rsidRPr="00FD42F3" w14:paraId="00AEA018" w14:textId="77777777" w:rsidTr="005772BA">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F428B71" w14:textId="77777777" w:rsidR="00552FF8" w:rsidRPr="00A01516" w:rsidRDefault="00552FF8" w:rsidP="00552FF8">
            <w:pPr>
              <w:rPr>
                <w:rFonts w:asciiTheme="majorHAnsi" w:hAnsiTheme="majorHAnsi" w:cs="BentonSans-Book"/>
                <w:sz w:val="22"/>
                <w:szCs w:val="22"/>
              </w:rPr>
            </w:pPr>
            <w:r w:rsidRPr="00A01516">
              <w:rPr>
                <w:rFonts w:asciiTheme="majorHAnsi" w:hAnsiTheme="majorHAnsi" w:cs="BentonSans-Book"/>
                <w:sz w:val="22"/>
                <w:szCs w:val="22"/>
              </w:rPr>
              <w:t>Totale programma 03 – Interventi per gli anziani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6EC699C" w14:textId="52C8FEDD"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794.870,00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69C4D61" w14:textId="03E64300"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27.550,00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551558F" w14:textId="33A4FAE4"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27.550,00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C4C2831" w14:textId="5B39D6E4"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849.970,00</w:t>
            </w:r>
          </w:p>
        </w:tc>
      </w:tr>
      <w:tr w:rsidR="00552FF8" w:rsidRPr="00FD42F3" w14:paraId="5BE4639D" w14:textId="77777777" w:rsidTr="005772BA">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640665A" w14:textId="77777777" w:rsidR="00552FF8" w:rsidRPr="00A01516" w:rsidRDefault="00552FF8" w:rsidP="00552FF8">
            <w:pPr>
              <w:rPr>
                <w:rFonts w:asciiTheme="majorHAnsi" w:hAnsiTheme="majorHAnsi" w:cs="BentonSans-Book"/>
                <w:sz w:val="22"/>
                <w:szCs w:val="22"/>
              </w:rPr>
            </w:pPr>
            <w:r w:rsidRPr="00A01516">
              <w:rPr>
                <w:rFonts w:asciiTheme="majorHAnsi" w:hAnsiTheme="majorHAnsi" w:cs="BentonSans-Book"/>
                <w:sz w:val="22"/>
                <w:szCs w:val="22"/>
              </w:rPr>
              <w:t>Totale programma 04 – Interventi per soggetti a rischio di esclusione sociale</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FA355ED" w14:textId="54F5CF67"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60,00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8243220" w14:textId="752295CE"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60,00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0FA3C4FA" w14:textId="4AD9F58C"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60,00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18C86C03" w14:textId="26ADE37D"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180,00</w:t>
            </w:r>
          </w:p>
        </w:tc>
      </w:tr>
      <w:tr w:rsidR="00552FF8" w:rsidRPr="00FD42F3" w14:paraId="0E3ACE5A" w14:textId="77777777" w:rsidTr="005772BA">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63CE6489" w14:textId="77777777" w:rsidR="00552FF8" w:rsidRPr="00A01516" w:rsidRDefault="00552FF8" w:rsidP="00552FF8">
            <w:pPr>
              <w:rPr>
                <w:rFonts w:asciiTheme="majorHAnsi" w:hAnsiTheme="majorHAnsi" w:cs="BentonSans-Book"/>
                <w:sz w:val="22"/>
                <w:szCs w:val="22"/>
              </w:rPr>
            </w:pPr>
            <w:r w:rsidRPr="00A01516">
              <w:rPr>
                <w:rFonts w:asciiTheme="majorHAnsi" w:hAnsiTheme="majorHAnsi" w:cs="BentonSans-Book"/>
                <w:sz w:val="22"/>
                <w:szCs w:val="22"/>
              </w:rPr>
              <w:t>Totale programma 05 – Interventi per le famiglie</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FF3C830" w14:textId="77FCEDE6"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7.200,00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653D345" w14:textId="3D3F994D"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2.500,00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8DCE565" w14:textId="4BE8E57B"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2.500,00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D5919AC" w14:textId="40B8769A"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12.200,00</w:t>
            </w:r>
          </w:p>
        </w:tc>
      </w:tr>
      <w:tr w:rsidR="00552FF8" w:rsidRPr="00FD42F3" w14:paraId="17B2A211" w14:textId="77777777" w:rsidTr="005772BA">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10B17B5" w14:textId="77777777" w:rsidR="00552FF8" w:rsidRPr="00A01516" w:rsidRDefault="00552FF8" w:rsidP="00552FF8">
            <w:pPr>
              <w:rPr>
                <w:rFonts w:asciiTheme="majorHAnsi" w:hAnsiTheme="majorHAnsi" w:cs="BentonSans-Book"/>
                <w:sz w:val="22"/>
                <w:szCs w:val="22"/>
              </w:rPr>
            </w:pPr>
            <w:r w:rsidRPr="00A01516">
              <w:rPr>
                <w:rFonts w:asciiTheme="majorHAnsi" w:hAnsiTheme="majorHAnsi" w:cs="BentonSans-Book"/>
                <w:sz w:val="22"/>
                <w:szCs w:val="22"/>
              </w:rPr>
              <w:t xml:space="preserve">Totale programma 06 – Interventi per il diritto alla casa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1993965" w14:textId="7FAAC064"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E3BABD7" w14:textId="54A3C359"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23C1569" w14:textId="298A1376"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60E251C" w14:textId="31195F73"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r>
      <w:tr w:rsidR="00552FF8" w:rsidRPr="00FD42F3" w14:paraId="3C2AFB5F" w14:textId="77777777" w:rsidTr="005772BA">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B001DD9" w14:textId="77777777" w:rsidR="00552FF8" w:rsidRPr="00A01516" w:rsidRDefault="00552FF8" w:rsidP="00552FF8">
            <w:pPr>
              <w:rPr>
                <w:rFonts w:asciiTheme="majorHAnsi" w:hAnsiTheme="majorHAnsi" w:cs="BentonSans-Book"/>
                <w:sz w:val="22"/>
                <w:szCs w:val="22"/>
              </w:rPr>
            </w:pPr>
            <w:r w:rsidRPr="00A01516">
              <w:rPr>
                <w:rFonts w:asciiTheme="majorHAnsi" w:hAnsiTheme="majorHAnsi" w:cs="BentonSans-Book"/>
                <w:sz w:val="22"/>
                <w:szCs w:val="22"/>
              </w:rPr>
              <w:t xml:space="preserve">Totale programma 07 – Programmazione e governo della rete dei servizi sociosanitari e sociali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E85E61A" w14:textId="356F807E"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1D925DF" w14:textId="11A120B7"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428EBF38" w14:textId="6D70D622"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94A8DB3" w14:textId="1CD3C566"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0,00</w:t>
            </w:r>
          </w:p>
        </w:tc>
      </w:tr>
      <w:tr w:rsidR="00552FF8" w:rsidRPr="00FD42F3" w14:paraId="482DCD24" w14:textId="77777777" w:rsidTr="005772BA">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7FA425A" w14:textId="77777777" w:rsidR="00552FF8" w:rsidRPr="00A01516" w:rsidRDefault="00552FF8" w:rsidP="00552FF8">
            <w:pPr>
              <w:rPr>
                <w:rFonts w:asciiTheme="majorHAnsi" w:hAnsiTheme="majorHAnsi" w:cs="BentonSans-Book"/>
                <w:sz w:val="22"/>
                <w:szCs w:val="22"/>
              </w:rPr>
            </w:pPr>
            <w:r w:rsidRPr="00A01516">
              <w:rPr>
                <w:rFonts w:asciiTheme="majorHAnsi" w:hAnsiTheme="majorHAnsi" w:cs="BentonSans-Book"/>
                <w:sz w:val="22"/>
                <w:szCs w:val="22"/>
              </w:rPr>
              <w:t>Totale programma 08 – Cooperazione e associazionismo</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6D0648B" w14:textId="03489507"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6.000,00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3ADE6E9" w14:textId="1289DF26"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6.000,00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1805E3F" w14:textId="4E4271B9"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6.000,00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4AC7C6A" w14:textId="6611AA89"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18.000,00</w:t>
            </w:r>
          </w:p>
        </w:tc>
      </w:tr>
      <w:tr w:rsidR="00552FF8" w:rsidRPr="00FD42F3" w14:paraId="3280F2D3" w14:textId="77777777" w:rsidTr="005772BA">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023C7BB" w14:textId="77777777" w:rsidR="00552FF8" w:rsidRPr="00A01516" w:rsidRDefault="00552FF8" w:rsidP="00552FF8">
            <w:pPr>
              <w:rPr>
                <w:rFonts w:asciiTheme="majorHAnsi" w:hAnsiTheme="majorHAnsi" w:cs="BentonSans-Book"/>
                <w:sz w:val="22"/>
                <w:szCs w:val="22"/>
              </w:rPr>
            </w:pPr>
            <w:r w:rsidRPr="00A01516">
              <w:rPr>
                <w:rFonts w:asciiTheme="majorHAnsi" w:hAnsiTheme="majorHAnsi" w:cs="BentonSans-Book"/>
                <w:sz w:val="22"/>
                <w:szCs w:val="22"/>
              </w:rPr>
              <w:t>Totale programma 09 – Servizio necroscopico e cimiteriale</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7B208C2" w14:textId="4EC82BED"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22.750,00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406BA51" w14:textId="7049FAFC"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7.750,00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12685FA" w14:textId="612E9838"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7.750,00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DEE856A" w14:textId="53929427" w:rsidR="00552FF8" w:rsidRPr="00552FF8" w:rsidRDefault="00552FF8" w:rsidP="00822F07">
            <w:pPr>
              <w:jc w:val="right"/>
              <w:rPr>
                <w:rFonts w:asciiTheme="majorHAnsi" w:eastAsia="Times New Roman" w:hAnsiTheme="majorHAnsi" w:cs="BentonSans-Book"/>
                <w:noProof/>
                <w:sz w:val="22"/>
                <w:szCs w:val="22"/>
              </w:rPr>
            </w:pPr>
            <w:r w:rsidRPr="00552FF8">
              <w:rPr>
                <w:rFonts w:asciiTheme="majorHAnsi" w:hAnsiTheme="majorHAnsi" w:cs="BentonSans-Book"/>
                <w:noProof/>
                <w:sz w:val="20"/>
                <w:szCs w:val="20"/>
              </w:rPr>
              <w:t>38.250,00</w:t>
            </w:r>
          </w:p>
        </w:tc>
      </w:tr>
      <w:tr w:rsidR="00552FF8" w:rsidRPr="00FD42F3" w14:paraId="7A5DC30A" w14:textId="77777777" w:rsidTr="00CC38BE">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7F04ECA" w14:textId="77777777" w:rsidR="00552FF8" w:rsidRPr="00A01516" w:rsidRDefault="00552FF8" w:rsidP="00552FF8">
            <w:pPr>
              <w:rPr>
                <w:rFonts w:asciiTheme="majorHAnsi" w:hAnsiTheme="majorHAnsi" w:cs="BentonSans-Book"/>
                <w:b/>
                <w:sz w:val="22"/>
                <w:szCs w:val="22"/>
              </w:rPr>
            </w:pPr>
            <w:r w:rsidRPr="00A01516">
              <w:rPr>
                <w:rFonts w:asciiTheme="majorHAnsi" w:hAnsiTheme="majorHAnsi" w:cs="BentonSans-Book"/>
                <w:b/>
                <w:sz w:val="22"/>
                <w:szCs w:val="22"/>
              </w:rPr>
              <w:t>Totale Missione 12 – Diritti sociali, politiche sociali e famiglia</w:t>
            </w:r>
          </w:p>
        </w:tc>
        <w:tc>
          <w:tcPr>
            <w:tcW w:w="735"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90B4F74" w14:textId="394A8704" w:rsidR="00552FF8" w:rsidRPr="00552FF8" w:rsidRDefault="00552FF8" w:rsidP="00822F07">
            <w:pPr>
              <w:jc w:val="right"/>
              <w:rPr>
                <w:rFonts w:asciiTheme="majorHAnsi" w:eastAsia="Times New Roman" w:hAnsiTheme="majorHAnsi" w:cs="BentonSans-Book"/>
                <w:b/>
                <w:noProof/>
                <w:sz w:val="22"/>
                <w:szCs w:val="22"/>
              </w:rPr>
            </w:pPr>
            <w:r w:rsidRPr="00552FF8">
              <w:rPr>
                <w:rFonts w:asciiTheme="majorHAnsi" w:eastAsia="Times New Roman" w:hAnsiTheme="majorHAnsi" w:cs="BentonSans-Book"/>
                <w:b/>
                <w:noProof/>
                <w:sz w:val="20"/>
                <w:szCs w:val="20"/>
              </w:rPr>
              <w:t>886.380,00</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1F41E8F" w14:textId="7B2A7F0A" w:rsidR="00552FF8" w:rsidRPr="00552FF8" w:rsidRDefault="00552FF8" w:rsidP="00822F07">
            <w:pPr>
              <w:jc w:val="right"/>
              <w:rPr>
                <w:rFonts w:asciiTheme="majorHAnsi" w:eastAsia="Times New Roman" w:hAnsiTheme="majorHAnsi" w:cs="BentonSans-Book"/>
                <w:b/>
                <w:noProof/>
                <w:sz w:val="22"/>
                <w:szCs w:val="22"/>
              </w:rPr>
            </w:pPr>
            <w:r w:rsidRPr="00552FF8">
              <w:rPr>
                <w:rFonts w:asciiTheme="majorHAnsi" w:eastAsia="Times New Roman" w:hAnsiTheme="majorHAnsi" w:cs="BentonSans-Book"/>
                <w:b/>
                <w:noProof/>
                <w:sz w:val="20"/>
                <w:szCs w:val="20"/>
              </w:rPr>
              <w:t>91.360,00</w:t>
            </w:r>
          </w:p>
        </w:tc>
        <w:tc>
          <w:tcPr>
            <w:tcW w:w="79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D4532E2" w14:textId="285893A0" w:rsidR="00552FF8" w:rsidRPr="00552FF8" w:rsidRDefault="00552FF8" w:rsidP="00822F07">
            <w:pPr>
              <w:jc w:val="right"/>
              <w:rPr>
                <w:rFonts w:asciiTheme="majorHAnsi" w:eastAsia="Times New Roman" w:hAnsiTheme="majorHAnsi" w:cs="BentonSans-Book"/>
                <w:b/>
                <w:noProof/>
                <w:sz w:val="22"/>
                <w:szCs w:val="22"/>
              </w:rPr>
            </w:pPr>
            <w:r w:rsidRPr="00552FF8">
              <w:rPr>
                <w:rFonts w:asciiTheme="majorHAnsi" w:eastAsia="Times New Roman" w:hAnsiTheme="majorHAnsi" w:cs="BentonSans-Book"/>
                <w:b/>
                <w:noProof/>
                <w:sz w:val="20"/>
                <w:szCs w:val="20"/>
              </w:rPr>
              <w:t>91.360,00</w:t>
            </w:r>
          </w:p>
        </w:tc>
        <w:tc>
          <w:tcPr>
            <w:tcW w:w="83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2BDE742" w14:textId="692437AA" w:rsidR="00552FF8" w:rsidRPr="00552FF8" w:rsidRDefault="00552FF8" w:rsidP="00822F07">
            <w:pPr>
              <w:jc w:val="right"/>
              <w:rPr>
                <w:rFonts w:asciiTheme="majorHAnsi" w:eastAsia="Times New Roman" w:hAnsiTheme="majorHAnsi" w:cs="BentonSans-Book"/>
                <w:b/>
                <w:noProof/>
                <w:sz w:val="22"/>
                <w:szCs w:val="22"/>
              </w:rPr>
            </w:pPr>
            <w:r w:rsidRPr="00552FF8">
              <w:rPr>
                <w:rFonts w:asciiTheme="majorHAnsi" w:eastAsia="Times New Roman" w:hAnsiTheme="majorHAnsi" w:cs="BentonSans-Book"/>
                <w:b/>
                <w:noProof/>
                <w:sz w:val="20"/>
                <w:szCs w:val="20"/>
              </w:rPr>
              <w:t>1.069.100,00</w:t>
            </w:r>
          </w:p>
        </w:tc>
      </w:tr>
      <w:tr w:rsidR="005772BA" w:rsidRPr="005772BA" w14:paraId="5ACB6A63" w14:textId="77777777" w:rsidTr="00822F07">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57A1474" w14:textId="4BE9840D" w:rsidR="00874937" w:rsidRPr="00822F07" w:rsidRDefault="00874937" w:rsidP="00822F07">
            <w:pPr>
              <w:rPr>
                <w:rFonts w:asciiTheme="majorHAnsi" w:hAnsiTheme="majorHAnsi" w:cs="Arial"/>
                <w:color w:val="0F243E"/>
                <w:sz w:val="20"/>
                <w:szCs w:val="20"/>
              </w:rPr>
            </w:pPr>
            <w:r w:rsidRPr="00822F07">
              <w:rPr>
                <w:rFonts w:asciiTheme="majorHAnsi" w:hAnsiTheme="majorHAnsi" w:cs="Arial"/>
                <w:color w:val="0F243E"/>
                <w:sz w:val="20"/>
                <w:szCs w:val="20"/>
              </w:rPr>
              <w:t>di cui impegnato</w:t>
            </w:r>
            <w:r w:rsidR="00004891" w:rsidRPr="00822F07">
              <w:rPr>
                <w:rFonts w:asciiTheme="majorHAnsi" w:hAnsiTheme="majorHAnsi" w:cs="Arial"/>
                <w:color w:val="0F243E"/>
                <w:sz w:val="20"/>
                <w:szCs w:val="20"/>
              </w:rPr>
              <w:t xml:space="preserve">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76F8466" w14:textId="64BCAE90" w:rsidR="00874937" w:rsidRPr="00822F07" w:rsidRDefault="00822F07" w:rsidP="0079625B">
            <w:pPr>
              <w:jc w:val="right"/>
              <w:rPr>
                <w:rFonts w:asciiTheme="majorHAnsi" w:hAnsiTheme="majorHAnsi" w:cs="Arial"/>
                <w:color w:val="0F243E"/>
                <w:sz w:val="20"/>
                <w:szCs w:val="20"/>
              </w:rPr>
            </w:pPr>
            <w:r w:rsidRPr="00822F07">
              <w:rPr>
                <w:rFonts w:asciiTheme="majorHAnsi" w:hAnsiTheme="majorHAnsi" w:cs="Arial"/>
                <w:sz w:val="20"/>
                <w:szCs w:val="20"/>
              </w:rPr>
              <w:t>363.925,55</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C372A3A" w14:textId="3581AFB1" w:rsidR="00874937" w:rsidRPr="00822F07" w:rsidRDefault="00822F07" w:rsidP="00874937">
            <w:pPr>
              <w:jc w:val="right"/>
              <w:rPr>
                <w:rFonts w:asciiTheme="majorHAnsi" w:hAnsiTheme="majorHAnsi" w:cs="Arial"/>
                <w:bCs/>
                <w:sz w:val="20"/>
                <w:szCs w:val="20"/>
              </w:rPr>
            </w:pPr>
            <w:r w:rsidRPr="00822F07">
              <w:rPr>
                <w:rFonts w:asciiTheme="majorHAnsi" w:hAnsiTheme="majorHAnsi" w:cs="Arial"/>
                <w:bCs/>
                <w:sz w:val="20"/>
                <w:szCs w:val="20"/>
              </w:rPr>
              <w: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0B5BBF80" w14:textId="4B3DE9EC" w:rsidR="00874937" w:rsidRPr="00822F07" w:rsidRDefault="00822F07" w:rsidP="00874937">
            <w:pPr>
              <w:jc w:val="right"/>
              <w:rPr>
                <w:rFonts w:asciiTheme="majorHAnsi" w:hAnsiTheme="majorHAnsi" w:cs="Arial"/>
                <w:bCs/>
                <w:sz w:val="20"/>
                <w:szCs w:val="20"/>
              </w:rPr>
            </w:pPr>
            <w:r w:rsidRPr="00822F07">
              <w:rPr>
                <w:rFonts w:asciiTheme="majorHAnsi" w:hAnsiTheme="majorHAnsi" w:cs="Arial"/>
                <w:bCs/>
                <w:sz w:val="20"/>
                <w:szCs w:val="20"/>
              </w:rPr>
              <w:t>-</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59CE4F77" w14:textId="2ABD3426" w:rsidR="00874937" w:rsidRPr="00822F07" w:rsidRDefault="00874937" w:rsidP="00B9123D">
            <w:pPr>
              <w:jc w:val="right"/>
              <w:rPr>
                <w:rFonts w:asciiTheme="majorHAnsi" w:hAnsiTheme="majorHAnsi" w:cs="Arial"/>
                <w:b/>
                <w:bCs/>
                <w:sz w:val="20"/>
                <w:szCs w:val="20"/>
              </w:rPr>
            </w:pPr>
          </w:p>
        </w:tc>
      </w:tr>
      <w:tr w:rsidR="005772BA" w:rsidRPr="005772BA" w14:paraId="6A027B13" w14:textId="77777777" w:rsidTr="00822F07">
        <w:trPr>
          <w:trHeight w:val="557"/>
        </w:trPr>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2B78D38" w14:textId="587BC2A9" w:rsidR="006F05A0" w:rsidRPr="00822F07" w:rsidRDefault="006F05A0" w:rsidP="00822F07">
            <w:pPr>
              <w:rPr>
                <w:rFonts w:asciiTheme="majorHAnsi" w:hAnsiTheme="majorHAnsi" w:cs="BentonSans-Book"/>
                <w:b/>
                <w:sz w:val="20"/>
                <w:szCs w:val="20"/>
              </w:rPr>
            </w:pPr>
            <w:r w:rsidRPr="00822F07">
              <w:rPr>
                <w:rFonts w:asciiTheme="majorHAnsi" w:hAnsiTheme="majorHAnsi" w:cs="BentonSans-Book"/>
                <w:sz w:val="20"/>
                <w:szCs w:val="20"/>
              </w:rPr>
              <w:t>di cui FPV</w:t>
            </w:r>
            <w:r w:rsidR="00004891" w:rsidRPr="00822F07">
              <w:rPr>
                <w:rFonts w:asciiTheme="majorHAnsi" w:hAnsiTheme="majorHAnsi" w:cs="BentonSans-Book"/>
                <w:sz w:val="20"/>
                <w:szCs w:val="20"/>
              </w:rPr>
              <w:t xml:space="preserve">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6B1A139" w14:textId="2143EDA9" w:rsidR="006F05A0" w:rsidRPr="00822F07" w:rsidRDefault="00822F07" w:rsidP="006F05A0">
            <w:pPr>
              <w:jc w:val="right"/>
              <w:rPr>
                <w:rFonts w:asciiTheme="majorHAnsi" w:hAnsiTheme="majorHAnsi" w:cs="Arial"/>
                <w:bCs/>
                <w:sz w:val="20"/>
                <w:szCs w:val="20"/>
              </w:rPr>
            </w:pPr>
            <w:r w:rsidRPr="00822F07">
              <w:rPr>
                <w:rFonts w:asciiTheme="majorHAnsi" w:hAnsiTheme="majorHAnsi" w:cs="Arial"/>
                <w:bCs/>
                <w:sz w:val="20"/>
                <w:szCs w:val="20"/>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782AF31" w14:textId="46012796" w:rsidR="006F05A0" w:rsidRPr="00822F07" w:rsidRDefault="00822F07" w:rsidP="006F05A0">
            <w:pPr>
              <w:jc w:val="right"/>
              <w:rPr>
                <w:rFonts w:asciiTheme="majorHAnsi" w:hAnsiTheme="majorHAnsi" w:cs="Arial"/>
                <w:bCs/>
                <w:sz w:val="20"/>
                <w:szCs w:val="20"/>
              </w:rPr>
            </w:pPr>
            <w:r w:rsidRPr="00822F07">
              <w:rPr>
                <w:rFonts w:asciiTheme="majorHAnsi" w:hAnsiTheme="majorHAnsi" w:cs="Arial"/>
                <w:bCs/>
                <w:sz w:val="20"/>
                <w:szCs w:val="20"/>
              </w:rPr>
              <w: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B87E071" w14:textId="3558925D" w:rsidR="006F05A0" w:rsidRPr="00822F07" w:rsidRDefault="00822F07" w:rsidP="006F05A0">
            <w:pPr>
              <w:jc w:val="right"/>
              <w:rPr>
                <w:rFonts w:asciiTheme="majorHAnsi" w:hAnsiTheme="majorHAnsi" w:cs="Arial"/>
                <w:bCs/>
                <w:sz w:val="20"/>
                <w:szCs w:val="20"/>
              </w:rPr>
            </w:pPr>
            <w:r w:rsidRPr="00822F07">
              <w:rPr>
                <w:rFonts w:asciiTheme="majorHAnsi" w:hAnsiTheme="majorHAnsi" w:cs="Arial"/>
                <w:bCs/>
                <w:sz w:val="20"/>
                <w:szCs w:val="20"/>
              </w:rPr>
              <w:t>-</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6BA0945" w14:textId="781B8C82" w:rsidR="006F05A0" w:rsidRPr="00822F07" w:rsidRDefault="006F05A0" w:rsidP="006F05A0">
            <w:pPr>
              <w:jc w:val="right"/>
              <w:rPr>
                <w:rFonts w:asciiTheme="majorHAnsi" w:hAnsiTheme="majorHAnsi" w:cs="Arial"/>
                <w:b/>
                <w:bCs/>
                <w:sz w:val="20"/>
                <w:szCs w:val="20"/>
              </w:rPr>
            </w:pPr>
          </w:p>
        </w:tc>
      </w:tr>
    </w:tbl>
    <w:p w14:paraId="2473CDF6" w14:textId="46982517" w:rsidR="00127DA8" w:rsidRPr="00FD42F3" w:rsidRDefault="00127DA8"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524"/>
        <w:gridCol w:w="1524"/>
        <w:gridCol w:w="1524"/>
        <w:gridCol w:w="1482"/>
      </w:tblGrid>
      <w:tr w:rsidR="00FD42F3" w:rsidRPr="00FD42F3" w14:paraId="4FAD63B9" w14:textId="77777777" w:rsidTr="00113E67">
        <w:trPr>
          <w:trHeight w:val="557"/>
        </w:trPr>
        <w:tc>
          <w:tcPr>
            <w:tcW w:w="5000" w:type="pct"/>
            <w:gridSpan w:val="5"/>
            <w:shd w:val="clear" w:color="auto" w:fill="F2DBDB" w:themeFill="accent2" w:themeFillTint="33"/>
            <w:vAlign w:val="center"/>
          </w:tcPr>
          <w:p w14:paraId="3797A54E" w14:textId="34211930" w:rsidR="008F6882" w:rsidRPr="00FD42F3" w:rsidRDefault="008F6882" w:rsidP="008D5C4B">
            <w:pPr>
              <w:rPr>
                <w:rFonts w:asciiTheme="majorHAnsi" w:hAnsiTheme="majorHAnsi" w:cs="BentonSans-Book"/>
              </w:rPr>
            </w:pPr>
            <w:r w:rsidRPr="00FD42F3">
              <w:rPr>
                <w:rFonts w:asciiTheme="majorHAnsi" w:hAnsiTheme="majorHAnsi" w:cs="BentonSans-Book"/>
                <w:b/>
              </w:rPr>
              <w:t>Missione 14 – Sviluppo economico e competitività</w:t>
            </w:r>
          </w:p>
        </w:tc>
      </w:tr>
      <w:tr w:rsidR="00113E67" w:rsidRPr="00FD42F3" w14:paraId="0A691D12" w14:textId="77777777" w:rsidTr="00113E67">
        <w:trPr>
          <w:trHeight w:val="557"/>
        </w:trPr>
        <w:tc>
          <w:tcPr>
            <w:tcW w:w="1854" w:type="pct"/>
            <w:shd w:val="clear" w:color="auto" w:fill="F2DBDB" w:themeFill="accent2" w:themeFillTint="33"/>
            <w:vAlign w:val="center"/>
          </w:tcPr>
          <w:p w14:paraId="76B8698F" w14:textId="77777777" w:rsidR="00113E67" w:rsidRPr="006D439A" w:rsidRDefault="00113E67" w:rsidP="00113E67">
            <w:pPr>
              <w:rPr>
                <w:rFonts w:asciiTheme="majorHAnsi" w:hAnsiTheme="majorHAnsi" w:cs="BentonSans-Book"/>
                <w:sz w:val="22"/>
                <w:szCs w:val="22"/>
              </w:rPr>
            </w:pPr>
            <w:r w:rsidRPr="006D439A">
              <w:rPr>
                <w:rFonts w:asciiTheme="majorHAnsi" w:hAnsiTheme="majorHAnsi" w:cs="BentonSans-Book"/>
                <w:sz w:val="22"/>
                <w:szCs w:val="22"/>
              </w:rPr>
              <w:t>Spese assegnate al finanziamento della missione e dei programmi associati</w:t>
            </w:r>
          </w:p>
        </w:tc>
        <w:tc>
          <w:tcPr>
            <w:tcW w:w="792" w:type="pct"/>
            <w:shd w:val="clear" w:color="auto" w:fill="F2DBDB" w:themeFill="accent2" w:themeFillTint="33"/>
            <w:vAlign w:val="center"/>
          </w:tcPr>
          <w:p w14:paraId="1BB67841" w14:textId="1656437D" w:rsidR="00113E67" w:rsidRPr="00FD42F3" w:rsidRDefault="00113E67" w:rsidP="00113E67">
            <w:pPr>
              <w:jc w:val="center"/>
              <w:rPr>
                <w:rFonts w:asciiTheme="majorHAnsi" w:hAnsiTheme="majorHAnsi" w:cs="BentonSans-Book"/>
              </w:rPr>
            </w:pPr>
            <w:r>
              <w:rPr>
                <w:rFonts w:ascii="Calibri" w:hAnsi="Calibri" w:cs="Arial"/>
                <w:b/>
                <w:bCs/>
              </w:rPr>
              <w:t>2021</w:t>
            </w:r>
          </w:p>
        </w:tc>
        <w:tc>
          <w:tcPr>
            <w:tcW w:w="792" w:type="pct"/>
            <w:shd w:val="clear" w:color="auto" w:fill="F2DBDB" w:themeFill="accent2" w:themeFillTint="33"/>
            <w:vAlign w:val="center"/>
          </w:tcPr>
          <w:p w14:paraId="42301F45" w14:textId="565044F0" w:rsidR="00113E67" w:rsidRPr="00FD42F3" w:rsidRDefault="00113E67" w:rsidP="00113E67">
            <w:pPr>
              <w:jc w:val="center"/>
              <w:rPr>
                <w:rFonts w:asciiTheme="majorHAnsi" w:hAnsiTheme="majorHAnsi" w:cs="BentonSans-Book"/>
              </w:rPr>
            </w:pPr>
            <w:r>
              <w:rPr>
                <w:rFonts w:ascii="Calibri" w:hAnsi="Calibri" w:cs="Arial"/>
                <w:b/>
                <w:bCs/>
              </w:rPr>
              <w:t>2022</w:t>
            </w:r>
          </w:p>
        </w:tc>
        <w:tc>
          <w:tcPr>
            <w:tcW w:w="792" w:type="pct"/>
            <w:shd w:val="clear" w:color="auto" w:fill="F2DBDB" w:themeFill="accent2" w:themeFillTint="33"/>
            <w:vAlign w:val="center"/>
          </w:tcPr>
          <w:p w14:paraId="4B2C62BF" w14:textId="7EF7C47A" w:rsidR="00113E67" w:rsidRPr="00FD42F3" w:rsidRDefault="00113E67" w:rsidP="00113E67">
            <w:pPr>
              <w:jc w:val="center"/>
              <w:rPr>
                <w:rFonts w:asciiTheme="majorHAnsi" w:hAnsiTheme="majorHAnsi" w:cs="BentonSans-Book"/>
              </w:rPr>
            </w:pPr>
            <w:r>
              <w:rPr>
                <w:rFonts w:ascii="Calibri" w:hAnsi="Calibri" w:cs="Arial"/>
                <w:b/>
                <w:bCs/>
              </w:rPr>
              <w:t>2023</w:t>
            </w:r>
          </w:p>
        </w:tc>
        <w:tc>
          <w:tcPr>
            <w:tcW w:w="770" w:type="pct"/>
            <w:shd w:val="clear" w:color="auto" w:fill="F2DBDB" w:themeFill="accent2" w:themeFillTint="33"/>
            <w:vAlign w:val="center"/>
          </w:tcPr>
          <w:p w14:paraId="00D51A93" w14:textId="3B0D4A4D" w:rsidR="00113E67" w:rsidRPr="00FD42F3" w:rsidRDefault="00113E67" w:rsidP="00113E67">
            <w:pPr>
              <w:jc w:val="center"/>
              <w:rPr>
                <w:rFonts w:asciiTheme="majorHAnsi" w:hAnsiTheme="majorHAnsi" w:cs="BentonSans-Book"/>
              </w:rPr>
            </w:pPr>
            <w:r>
              <w:rPr>
                <w:rFonts w:ascii="Calibri" w:hAnsi="Calibri" w:cs="Arial"/>
                <w:b/>
                <w:bCs/>
              </w:rPr>
              <w:t>totale triennio</w:t>
            </w:r>
          </w:p>
        </w:tc>
      </w:tr>
      <w:tr w:rsidR="006A0137" w:rsidRPr="00FD42F3" w14:paraId="0A7124E0" w14:textId="77777777" w:rsidTr="008F6882">
        <w:trPr>
          <w:trHeight w:val="557"/>
        </w:trPr>
        <w:tc>
          <w:tcPr>
            <w:tcW w:w="1854" w:type="pct"/>
            <w:shd w:val="clear" w:color="auto" w:fill="auto"/>
            <w:vAlign w:val="center"/>
          </w:tcPr>
          <w:p w14:paraId="7D8D00B2" w14:textId="77777777" w:rsidR="006A0137" w:rsidRPr="006D439A" w:rsidRDefault="006A0137" w:rsidP="006A0137">
            <w:pPr>
              <w:rPr>
                <w:rFonts w:asciiTheme="majorHAnsi" w:hAnsiTheme="majorHAnsi" w:cs="BentonSans-Book"/>
                <w:sz w:val="22"/>
                <w:szCs w:val="22"/>
              </w:rPr>
            </w:pPr>
            <w:r w:rsidRPr="006D439A">
              <w:rPr>
                <w:rFonts w:asciiTheme="majorHAnsi" w:hAnsiTheme="majorHAnsi" w:cs="BentonSans-Book"/>
                <w:sz w:val="22"/>
                <w:szCs w:val="22"/>
              </w:rPr>
              <w:t>Titolo1 – Spese correnti</w:t>
            </w:r>
          </w:p>
        </w:tc>
        <w:tc>
          <w:tcPr>
            <w:tcW w:w="792" w:type="pct"/>
            <w:shd w:val="clear" w:color="auto" w:fill="auto"/>
            <w:vAlign w:val="center"/>
          </w:tcPr>
          <w:p w14:paraId="2560AB1C" w14:textId="22918E51"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22.250,00</w:t>
            </w:r>
          </w:p>
        </w:tc>
        <w:tc>
          <w:tcPr>
            <w:tcW w:w="792" w:type="pct"/>
            <w:shd w:val="clear" w:color="auto" w:fill="auto"/>
            <w:vAlign w:val="center"/>
          </w:tcPr>
          <w:p w14:paraId="08910567" w14:textId="450D6E40"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22.250,00</w:t>
            </w:r>
          </w:p>
        </w:tc>
        <w:tc>
          <w:tcPr>
            <w:tcW w:w="792" w:type="pct"/>
            <w:shd w:val="clear" w:color="auto" w:fill="auto"/>
            <w:vAlign w:val="center"/>
          </w:tcPr>
          <w:p w14:paraId="3E88E4AF" w14:textId="2F4B6943"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22.250,00</w:t>
            </w:r>
          </w:p>
        </w:tc>
        <w:tc>
          <w:tcPr>
            <w:tcW w:w="770" w:type="pct"/>
            <w:shd w:val="clear" w:color="auto" w:fill="auto"/>
            <w:vAlign w:val="center"/>
          </w:tcPr>
          <w:p w14:paraId="24B9E41E" w14:textId="7B120B46"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66.750,00</w:t>
            </w:r>
          </w:p>
        </w:tc>
      </w:tr>
      <w:tr w:rsidR="006A0137" w:rsidRPr="00FD42F3" w14:paraId="722E905F" w14:textId="77777777" w:rsidTr="008F6882">
        <w:trPr>
          <w:trHeight w:val="557"/>
        </w:trPr>
        <w:tc>
          <w:tcPr>
            <w:tcW w:w="1854" w:type="pct"/>
            <w:shd w:val="clear" w:color="auto" w:fill="auto"/>
            <w:vAlign w:val="center"/>
          </w:tcPr>
          <w:p w14:paraId="31A04DEA" w14:textId="77777777" w:rsidR="006A0137" w:rsidRPr="006D439A" w:rsidRDefault="006A0137" w:rsidP="006A0137">
            <w:pPr>
              <w:rPr>
                <w:rFonts w:asciiTheme="majorHAnsi" w:hAnsiTheme="majorHAnsi" w:cs="BentonSans-Book"/>
                <w:sz w:val="22"/>
                <w:szCs w:val="22"/>
              </w:rPr>
            </w:pPr>
            <w:r w:rsidRPr="006D439A">
              <w:rPr>
                <w:rFonts w:asciiTheme="majorHAnsi" w:hAnsiTheme="majorHAnsi" w:cs="BentonSans-Book"/>
                <w:sz w:val="22"/>
                <w:szCs w:val="22"/>
              </w:rPr>
              <w:t>Titolo 2 – Spese in conto capitale</w:t>
            </w:r>
          </w:p>
        </w:tc>
        <w:tc>
          <w:tcPr>
            <w:tcW w:w="792" w:type="pct"/>
            <w:shd w:val="clear" w:color="auto" w:fill="auto"/>
            <w:vAlign w:val="center"/>
          </w:tcPr>
          <w:p w14:paraId="6DD9C7BF" w14:textId="16CA4D15"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c>
          <w:tcPr>
            <w:tcW w:w="792" w:type="pct"/>
            <w:shd w:val="clear" w:color="auto" w:fill="auto"/>
            <w:vAlign w:val="center"/>
          </w:tcPr>
          <w:p w14:paraId="56D0DE00" w14:textId="7EA6913C"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c>
          <w:tcPr>
            <w:tcW w:w="792" w:type="pct"/>
            <w:shd w:val="clear" w:color="auto" w:fill="auto"/>
            <w:vAlign w:val="center"/>
          </w:tcPr>
          <w:p w14:paraId="25E18A55" w14:textId="4BC45114"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c>
          <w:tcPr>
            <w:tcW w:w="770" w:type="pct"/>
            <w:shd w:val="clear" w:color="auto" w:fill="auto"/>
            <w:vAlign w:val="center"/>
          </w:tcPr>
          <w:p w14:paraId="58849AAC" w14:textId="261EA9CD"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r>
      <w:tr w:rsidR="006A0137" w:rsidRPr="00FD42F3" w14:paraId="43D8F86E" w14:textId="77777777" w:rsidTr="008F6882">
        <w:trPr>
          <w:trHeight w:val="557"/>
        </w:trPr>
        <w:tc>
          <w:tcPr>
            <w:tcW w:w="1854" w:type="pct"/>
            <w:shd w:val="clear" w:color="auto" w:fill="auto"/>
            <w:vAlign w:val="center"/>
          </w:tcPr>
          <w:p w14:paraId="7F658F2F" w14:textId="77777777" w:rsidR="006A0137" w:rsidRPr="006D439A" w:rsidRDefault="006A0137" w:rsidP="006A0137">
            <w:pPr>
              <w:rPr>
                <w:rFonts w:asciiTheme="majorHAnsi" w:hAnsiTheme="majorHAnsi" w:cs="BentonSans-Book"/>
                <w:sz w:val="22"/>
                <w:szCs w:val="22"/>
              </w:rPr>
            </w:pPr>
            <w:r w:rsidRPr="006D439A">
              <w:rPr>
                <w:rFonts w:asciiTheme="majorHAnsi" w:hAnsiTheme="majorHAnsi" w:cs="BentonSans-Book"/>
                <w:sz w:val="22"/>
                <w:szCs w:val="22"/>
              </w:rPr>
              <w:t>Titolo 3 – Spese per incremento di attività finanziarie</w:t>
            </w:r>
          </w:p>
        </w:tc>
        <w:tc>
          <w:tcPr>
            <w:tcW w:w="792" w:type="pct"/>
            <w:shd w:val="clear" w:color="auto" w:fill="auto"/>
            <w:vAlign w:val="center"/>
          </w:tcPr>
          <w:p w14:paraId="7632F5E2" w14:textId="1717C4C4"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c>
          <w:tcPr>
            <w:tcW w:w="792" w:type="pct"/>
            <w:shd w:val="clear" w:color="auto" w:fill="auto"/>
            <w:vAlign w:val="center"/>
          </w:tcPr>
          <w:p w14:paraId="1C0FCA07" w14:textId="23FF214A"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c>
          <w:tcPr>
            <w:tcW w:w="792" w:type="pct"/>
            <w:shd w:val="clear" w:color="auto" w:fill="auto"/>
            <w:vAlign w:val="center"/>
          </w:tcPr>
          <w:p w14:paraId="24C629D0" w14:textId="398F88D7"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c>
          <w:tcPr>
            <w:tcW w:w="770" w:type="pct"/>
            <w:shd w:val="clear" w:color="auto" w:fill="auto"/>
            <w:vAlign w:val="center"/>
          </w:tcPr>
          <w:p w14:paraId="613EDE09" w14:textId="492F1D25"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r>
      <w:tr w:rsidR="006A0137" w:rsidRPr="00FD42F3" w14:paraId="13210CC0" w14:textId="77777777" w:rsidTr="008F6882">
        <w:trPr>
          <w:trHeight w:val="557"/>
        </w:trPr>
        <w:tc>
          <w:tcPr>
            <w:tcW w:w="1854" w:type="pct"/>
            <w:shd w:val="clear" w:color="auto" w:fill="auto"/>
            <w:vAlign w:val="center"/>
          </w:tcPr>
          <w:p w14:paraId="75BF62C8" w14:textId="77777777" w:rsidR="006A0137" w:rsidRPr="006D439A" w:rsidRDefault="006A0137" w:rsidP="006A0137">
            <w:pPr>
              <w:rPr>
                <w:rFonts w:asciiTheme="majorHAnsi" w:hAnsiTheme="majorHAnsi" w:cs="BentonSans-Book"/>
                <w:sz w:val="22"/>
                <w:szCs w:val="22"/>
              </w:rPr>
            </w:pPr>
            <w:r w:rsidRPr="006D439A">
              <w:rPr>
                <w:rFonts w:asciiTheme="majorHAnsi" w:hAnsiTheme="majorHAnsi" w:cs="BentonSans-Book"/>
                <w:sz w:val="22"/>
                <w:szCs w:val="22"/>
              </w:rPr>
              <w:t>Titolo 4 – Rimborso di prestiti</w:t>
            </w:r>
          </w:p>
        </w:tc>
        <w:tc>
          <w:tcPr>
            <w:tcW w:w="792" w:type="pct"/>
            <w:shd w:val="clear" w:color="auto" w:fill="auto"/>
            <w:vAlign w:val="center"/>
          </w:tcPr>
          <w:p w14:paraId="4A3D9628" w14:textId="0B0EAA25"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c>
          <w:tcPr>
            <w:tcW w:w="792" w:type="pct"/>
            <w:shd w:val="clear" w:color="auto" w:fill="auto"/>
            <w:vAlign w:val="center"/>
          </w:tcPr>
          <w:p w14:paraId="37B64DFB" w14:textId="7F183CE2"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c>
          <w:tcPr>
            <w:tcW w:w="792" w:type="pct"/>
            <w:shd w:val="clear" w:color="auto" w:fill="auto"/>
            <w:vAlign w:val="center"/>
          </w:tcPr>
          <w:p w14:paraId="67DA5AAA" w14:textId="61C54B53"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c>
          <w:tcPr>
            <w:tcW w:w="770" w:type="pct"/>
            <w:shd w:val="clear" w:color="auto" w:fill="auto"/>
            <w:vAlign w:val="center"/>
          </w:tcPr>
          <w:p w14:paraId="3ED52CB6" w14:textId="16905DAA" w:rsidR="006A0137" w:rsidRPr="006A0137" w:rsidRDefault="006A0137" w:rsidP="006A0137">
            <w:pPr>
              <w:jc w:val="right"/>
              <w:rPr>
                <w:rFonts w:asciiTheme="majorHAnsi" w:hAnsiTheme="majorHAnsi" w:cs="BentonSans-Book"/>
                <w:sz w:val="22"/>
                <w:szCs w:val="22"/>
              </w:rPr>
            </w:pPr>
            <w:r w:rsidRPr="006A0137">
              <w:rPr>
                <w:rFonts w:asciiTheme="majorHAnsi" w:hAnsiTheme="majorHAnsi" w:cs="BentonSans-Book"/>
                <w:noProof/>
                <w:sz w:val="20"/>
                <w:szCs w:val="20"/>
              </w:rPr>
              <w:t>0,00</w:t>
            </w:r>
          </w:p>
        </w:tc>
      </w:tr>
      <w:tr w:rsidR="006A0137" w:rsidRPr="00FD42F3" w14:paraId="0E7C5DFD" w14:textId="77777777" w:rsidTr="008F6882">
        <w:trPr>
          <w:trHeight w:val="557"/>
        </w:trPr>
        <w:tc>
          <w:tcPr>
            <w:tcW w:w="1854" w:type="pct"/>
            <w:shd w:val="clear" w:color="auto" w:fill="auto"/>
            <w:vAlign w:val="center"/>
          </w:tcPr>
          <w:p w14:paraId="75F2D1ED" w14:textId="77777777" w:rsidR="006A0137" w:rsidRPr="006D439A" w:rsidRDefault="006A0137" w:rsidP="006A0137">
            <w:pPr>
              <w:rPr>
                <w:rFonts w:asciiTheme="majorHAnsi" w:hAnsiTheme="majorHAnsi" w:cs="BentonSans-Book"/>
                <w:b/>
                <w:sz w:val="22"/>
                <w:szCs w:val="22"/>
              </w:rPr>
            </w:pPr>
            <w:r w:rsidRPr="006D439A">
              <w:rPr>
                <w:rFonts w:asciiTheme="majorHAnsi" w:hAnsiTheme="majorHAnsi" w:cs="BentonSans-Book"/>
                <w:b/>
                <w:sz w:val="22"/>
                <w:szCs w:val="22"/>
              </w:rPr>
              <w:t>Totale spese Missione</w:t>
            </w:r>
          </w:p>
        </w:tc>
        <w:tc>
          <w:tcPr>
            <w:tcW w:w="792" w:type="pct"/>
            <w:shd w:val="clear" w:color="auto" w:fill="auto"/>
            <w:vAlign w:val="center"/>
          </w:tcPr>
          <w:p w14:paraId="7F6C696E" w14:textId="3B65EDEB" w:rsidR="006A0137" w:rsidRPr="006A0137" w:rsidRDefault="006A0137" w:rsidP="006A0137">
            <w:pPr>
              <w:jc w:val="right"/>
              <w:rPr>
                <w:rFonts w:asciiTheme="majorHAnsi" w:eastAsia="Times New Roman" w:hAnsiTheme="majorHAnsi" w:cs="BentonSans-Book"/>
                <w:b/>
                <w:sz w:val="22"/>
                <w:szCs w:val="22"/>
              </w:rPr>
            </w:pPr>
            <w:r w:rsidRPr="006A0137">
              <w:rPr>
                <w:rFonts w:asciiTheme="majorHAnsi" w:eastAsia="Times New Roman" w:hAnsiTheme="majorHAnsi" w:cs="BentonSans-Book"/>
                <w:b/>
                <w:noProof/>
                <w:sz w:val="20"/>
                <w:szCs w:val="20"/>
              </w:rPr>
              <w:t>22.250,00</w:t>
            </w:r>
          </w:p>
        </w:tc>
        <w:tc>
          <w:tcPr>
            <w:tcW w:w="792" w:type="pct"/>
            <w:shd w:val="clear" w:color="auto" w:fill="auto"/>
            <w:vAlign w:val="center"/>
          </w:tcPr>
          <w:p w14:paraId="7D15965F" w14:textId="50651BD3" w:rsidR="006A0137" w:rsidRPr="006A0137" w:rsidRDefault="006A0137" w:rsidP="006A0137">
            <w:pPr>
              <w:jc w:val="right"/>
              <w:rPr>
                <w:rFonts w:asciiTheme="majorHAnsi" w:eastAsia="Times New Roman" w:hAnsiTheme="majorHAnsi" w:cs="BentonSans-Book"/>
                <w:b/>
                <w:sz w:val="22"/>
                <w:szCs w:val="22"/>
              </w:rPr>
            </w:pPr>
            <w:r w:rsidRPr="006A0137">
              <w:rPr>
                <w:rFonts w:asciiTheme="majorHAnsi" w:eastAsia="Times New Roman" w:hAnsiTheme="majorHAnsi" w:cs="BentonSans-Book"/>
                <w:b/>
                <w:noProof/>
                <w:sz w:val="20"/>
                <w:szCs w:val="20"/>
              </w:rPr>
              <w:t>22.250,00</w:t>
            </w:r>
          </w:p>
        </w:tc>
        <w:tc>
          <w:tcPr>
            <w:tcW w:w="792" w:type="pct"/>
            <w:shd w:val="clear" w:color="auto" w:fill="auto"/>
            <w:vAlign w:val="center"/>
          </w:tcPr>
          <w:p w14:paraId="4036ACA1" w14:textId="51E9441E" w:rsidR="006A0137" w:rsidRPr="006A0137" w:rsidRDefault="006A0137" w:rsidP="006A0137">
            <w:pPr>
              <w:jc w:val="right"/>
              <w:rPr>
                <w:rFonts w:asciiTheme="majorHAnsi" w:eastAsia="Times New Roman" w:hAnsiTheme="majorHAnsi" w:cs="BentonSans-Book"/>
                <w:b/>
                <w:sz w:val="22"/>
                <w:szCs w:val="22"/>
              </w:rPr>
            </w:pPr>
            <w:r w:rsidRPr="006A0137">
              <w:rPr>
                <w:rFonts w:asciiTheme="majorHAnsi" w:eastAsia="Times New Roman" w:hAnsiTheme="majorHAnsi" w:cs="BentonSans-Book"/>
                <w:b/>
                <w:noProof/>
                <w:sz w:val="20"/>
                <w:szCs w:val="20"/>
              </w:rPr>
              <w:t>22.250,00</w:t>
            </w:r>
          </w:p>
        </w:tc>
        <w:tc>
          <w:tcPr>
            <w:tcW w:w="770" w:type="pct"/>
            <w:shd w:val="clear" w:color="auto" w:fill="auto"/>
            <w:vAlign w:val="center"/>
          </w:tcPr>
          <w:p w14:paraId="0C89688B" w14:textId="7CE72443" w:rsidR="006A0137" w:rsidRPr="006A0137" w:rsidRDefault="006A0137" w:rsidP="006A0137">
            <w:pPr>
              <w:jc w:val="right"/>
              <w:rPr>
                <w:rFonts w:asciiTheme="majorHAnsi" w:hAnsiTheme="majorHAnsi" w:cs="BentonSans-Book"/>
                <w:b/>
                <w:sz w:val="22"/>
                <w:szCs w:val="22"/>
              </w:rPr>
            </w:pPr>
            <w:r w:rsidRPr="006A0137">
              <w:rPr>
                <w:rFonts w:asciiTheme="majorHAnsi" w:eastAsia="Times New Roman" w:hAnsiTheme="majorHAnsi" w:cs="BentonSans-Book"/>
                <w:b/>
                <w:noProof/>
                <w:sz w:val="20"/>
                <w:szCs w:val="20"/>
              </w:rPr>
              <w:t>66.750,00</w:t>
            </w:r>
          </w:p>
        </w:tc>
      </w:tr>
      <w:tr w:rsidR="00113E67" w:rsidRPr="00FD42F3" w14:paraId="70DB56AE" w14:textId="77777777" w:rsidTr="00113E67">
        <w:trPr>
          <w:trHeight w:val="557"/>
        </w:trPr>
        <w:tc>
          <w:tcPr>
            <w:tcW w:w="185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F0CCE28" w14:textId="77777777" w:rsidR="00113E67" w:rsidRPr="006D439A" w:rsidRDefault="00113E67" w:rsidP="00113E67">
            <w:pPr>
              <w:rPr>
                <w:rFonts w:asciiTheme="majorHAnsi" w:hAnsiTheme="majorHAnsi" w:cs="BentonSans-Book"/>
                <w:sz w:val="22"/>
                <w:szCs w:val="22"/>
              </w:rPr>
            </w:pPr>
            <w:r w:rsidRPr="006D439A">
              <w:rPr>
                <w:rFonts w:asciiTheme="majorHAnsi" w:hAnsiTheme="majorHAnsi" w:cs="BentonSans-Book"/>
                <w:sz w:val="22"/>
                <w:szCs w:val="22"/>
              </w:rPr>
              <w:t>Spese impiegate distinte per programmi associati</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94DC6A6" w14:textId="709C96CA" w:rsidR="00113E67" w:rsidRPr="006D439A" w:rsidRDefault="00113E67" w:rsidP="00113E67">
            <w:pPr>
              <w:jc w:val="center"/>
              <w:rPr>
                <w:rFonts w:asciiTheme="majorHAnsi" w:eastAsia="Times New Roman" w:hAnsiTheme="majorHAnsi" w:cs="BentonSans-Book"/>
                <w:noProof/>
                <w:sz w:val="22"/>
                <w:szCs w:val="22"/>
              </w:rPr>
            </w:pPr>
            <w:r>
              <w:rPr>
                <w:rFonts w:ascii="Calibri" w:hAnsi="Calibri" w:cs="Arial"/>
                <w:b/>
                <w:bCs/>
              </w:rPr>
              <w:t>2021</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7CA9A47" w14:textId="55282A7B" w:rsidR="00113E67" w:rsidRPr="006D439A" w:rsidRDefault="00113E67" w:rsidP="00113E67">
            <w:pPr>
              <w:jc w:val="center"/>
              <w:rPr>
                <w:rFonts w:asciiTheme="majorHAnsi" w:eastAsia="Times New Roman" w:hAnsiTheme="majorHAnsi" w:cs="BentonSans-Book"/>
                <w:noProof/>
                <w:sz w:val="22"/>
                <w:szCs w:val="22"/>
              </w:rPr>
            </w:pPr>
            <w:r>
              <w:rPr>
                <w:rFonts w:ascii="Calibri" w:hAnsi="Calibri" w:cs="Arial"/>
                <w:b/>
                <w:bCs/>
              </w:rPr>
              <w:t>2022</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28D9D0A" w14:textId="74CA1C10" w:rsidR="00113E67" w:rsidRPr="006D439A" w:rsidRDefault="00113E67" w:rsidP="00113E67">
            <w:pPr>
              <w:jc w:val="center"/>
              <w:rPr>
                <w:rFonts w:asciiTheme="majorHAnsi" w:eastAsia="Times New Roman" w:hAnsiTheme="majorHAnsi" w:cs="BentonSans-Book"/>
                <w:noProof/>
                <w:sz w:val="22"/>
                <w:szCs w:val="22"/>
              </w:rPr>
            </w:pPr>
            <w:r>
              <w:rPr>
                <w:rFonts w:ascii="Calibri" w:hAnsi="Calibri" w:cs="Arial"/>
                <w:b/>
                <w:bCs/>
              </w:rPr>
              <w:t>2023</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DCE5D39" w14:textId="457110ED" w:rsidR="00113E67" w:rsidRPr="006D439A" w:rsidRDefault="00113E67" w:rsidP="00113E67">
            <w:pPr>
              <w:jc w:val="center"/>
              <w:rPr>
                <w:rFonts w:asciiTheme="majorHAnsi" w:eastAsia="Times New Roman" w:hAnsiTheme="majorHAnsi" w:cs="BentonSans-Book"/>
                <w:noProof/>
                <w:sz w:val="22"/>
                <w:szCs w:val="22"/>
              </w:rPr>
            </w:pPr>
            <w:r>
              <w:rPr>
                <w:rFonts w:ascii="Calibri" w:hAnsi="Calibri" w:cs="Arial"/>
                <w:b/>
                <w:bCs/>
              </w:rPr>
              <w:t>totale triennio</w:t>
            </w:r>
          </w:p>
        </w:tc>
      </w:tr>
      <w:tr w:rsidR="008726EE" w:rsidRPr="00FD42F3" w14:paraId="56A8DABC" w14:textId="77777777" w:rsidTr="008F6882">
        <w:trPr>
          <w:trHeight w:val="557"/>
        </w:trPr>
        <w:tc>
          <w:tcPr>
            <w:tcW w:w="1854" w:type="pct"/>
            <w:tcBorders>
              <w:top w:val="single" w:sz="4" w:space="0" w:color="auto"/>
              <w:left w:val="single" w:sz="4" w:space="0" w:color="auto"/>
              <w:bottom w:val="single" w:sz="4" w:space="0" w:color="auto"/>
              <w:right w:val="single" w:sz="4" w:space="0" w:color="auto"/>
            </w:tcBorders>
            <w:shd w:val="clear" w:color="auto" w:fill="auto"/>
            <w:vAlign w:val="center"/>
          </w:tcPr>
          <w:p w14:paraId="29993E88" w14:textId="77777777" w:rsidR="008726EE" w:rsidRPr="006D439A" w:rsidRDefault="008726EE" w:rsidP="008726EE">
            <w:pPr>
              <w:rPr>
                <w:rFonts w:asciiTheme="majorHAnsi" w:hAnsiTheme="majorHAnsi" w:cs="BentonSans-Book"/>
                <w:sz w:val="22"/>
                <w:szCs w:val="22"/>
              </w:rPr>
            </w:pPr>
            <w:r w:rsidRPr="006D439A">
              <w:rPr>
                <w:rFonts w:asciiTheme="majorHAnsi" w:hAnsiTheme="majorHAnsi" w:cs="BentonSans-Book"/>
                <w:sz w:val="22"/>
                <w:szCs w:val="22"/>
              </w:rPr>
              <w:t>Totale programma 01- Industria PMI e Artigianato</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700C1D7" w14:textId="575736B5"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3195E85" w14:textId="47DAA35B"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F4C199D" w14:textId="29B9BF97"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157F7B46" w14:textId="55F7BC0D"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0,00</w:t>
            </w:r>
          </w:p>
        </w:tc>
      </w:tr>
      <w:tr w:rsidR="008726EE" w:rsidRPr="00FD42F3" w14:paraId="4D76E501" w14:textId="77777777" w:rsidTr="008F6882">
        <w:trPr>
          <w:trHeight w:val="557"/>
        </w:trPr>
        <w:tc>
          <w:tcPr>
            <w:tcW w:w="1854" w:type="pct"/>
            <w:tcBorders>
              <w:top w:val="single" w:sz="4" w:space="0" w:color="auto"/>
              <w:left w:val="single" w:sz="4" w:space="0" w:color="auto"/>
              <w:bottom w:val="single" w:sz="4" w:space="0" w:color="auto"/>
              <w:right w:val="single" w:sz="4" w:space="0" w:color="auto"/>
            </w:tcBorders>
            <w:shd w:val="clear" w:color="auto" w:fill="auto"/>
            <w:vAlign w:val="center"/>
          </w:tcPr>
          <w:p w14:paraId="26DC41E1" w14:textId="77777777" w:rsidR="008726EE" w:rsidRPr="006D439A" w:rsidRDefault="008726EE" w:rsidP="008726EE">
            <w:pPr>
              <w:rPr>
                <w:rFonts w:asciiTheme="majorHAnsi" w:hAnsiTheme="majorHAnsi" w:cs="BentonSans-Book"/>
                <w:sz w:val="22"/>
                <w:szCs w:val="22"/>
              </w:rPr>
            </w:pPr>
            <w:r w:rsidRPr="006D439A">
              <w:rPr>
                <w:rFonts w:asciiTheme="majorHAnsi" w:hAnsiTheme="majorHAnsi" w:cs="BentonSans-Book"/>
                <w:sz w:val="22"/>
                <w:szCs w:val="22"/>
              </w:rPr>
              <w:t>Totale programma 02 – Commercio – reti distributive – tutela dei consumatori</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AD81792" w14:textId="1BF62168"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21.500,00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F0D3D23" w14:textId="4C6C4EB9"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21.500,00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9EF66B8" w14:textId="7214F508"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21.500,00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30447630" w14:textId="29092E57"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64.500,00</w:t>
            </w:r>
          </w:p>
        </w:tc>
      </w:tr>
      <w:tr w:rsidR="008726EE" w:rsidRPr="00FD42F3" w14:paraId="383DB760" w14:textId="77777777" w:rsidTr="008F6882">
        <w:trPr>
          <w:trHeight w:val="557"/>
        </w:trPr>
        <w:tc>
          <w:tcPr>
            <w:tcW w:w="1854" w:type="pct"/>
            <w:tcBorders>
              <w:top w:val="single" w:sz="4" w:space="0" w:color="auto"/>
              <w:left w:val="single" w:sz="4" w:space="0" w:color="auto"/>
              <w:bottom w:val="single" w:sz="4" w:space="0" w:color="auto"/>
              <w:right w:val="single" w:sz="4" w:space="0" w:color="auto"/>
            </w:tcBorders>
            <w:shd w:val="clear" w:color="auto" w:fill="auto"/>
            <w:vAlign w:val="center"/>
          </w:tcPr>
          <w:p w14:paraId="653C41D6" w14:textId="77777777" w:rsidR="008726EE" w:rsidRPr="006D439A" w:rsidRDefault="008726EE" w:rsidP="008726EE">
            <w:pPr>
              <w:rPr>
                <w:rFonts w:asciiTheme="majorHAnsi" w:hAnsiTheme="majorHAnsi" w:cs="BentonSans-Book"/>
                <w:sz w:val="22"/>
                <w:szCs w:val="22"/>
              </w:rPr>
            </w:pPr>
            <w:r w:rsidRPr="006D439A">
              <w:rPr>
                <w:rFonts w:asciiTheme="majorHAnsi" w:hAnsiTheme="majorHAnsi" w:cs="BentonSans-Book"/>
                <w:sz w:val="22"/>
                <w:szCs w:val="22"/>
              </w:rPr>
              <w:t xml:space="preserve">Totale programma 03 – Ricerca e innovazione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3B68CDA" w14:textId="604391F3"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D46666E" w14:textId="1B430905"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0D45EA2" w14:textId="75BDD450"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E3F2A11" w14:textId="0E86F68E"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0,00</w:t>
            </w:r>
          </w:p>
        </w:tc>
      </w:tr>
      <w:tr w:rsidR="008726EE" w:rsidRPr="00FD42F3" w14:paraId="4C0D904D" w14:textId="77777777" w:rsidTr="008F6882">
        <w:trPr>
          <w:trHeight w:val="557"/>
        </w:trPr>
        <w:tc>
          <w:tcPr>
            <w:tcW w:w="1854" w:type="pct"/>
            <w:tcBorders>
              <w:top w:val="single" w:sz="4" w:space="0" w:color="auto"/>
              <w:left w:val="single" w:sz="4" w:space="0" w:color="auto"/>
              <w:bottom w:val="single" w:sz="4" w:space="0" w:color="auto"/>
              <w:right w:val="single" w:sz="4" w:space="0" w:color="auto"/>
            </w:tcBorders>
            <w:shd w:val="clear" w:color="auto" w:fill="auto"/>
            <w:vAlign w:val="center"/>
          </w:tcPr>
          <w:p w14:paraId="32B0B89D" w14:textId="77777777" w:rsidR="008726EE" w:rsidRPr="006D439A" w:rsidRDefault="008726EE" w:rsidP="008726EE">
            <w:pPr>
              <w:rPr>
                <w:rFonts w:asciiTheme="majorHAnsi" w:hAnsiTheme="majorHAnsi" w:cs="BentonSans-Book"/>
                <w:sz w:val="22"/>
                <w:szCs w:val="22"/>
              </w:rPr>
            </w:pPr>
            <w:r w:rsidRPr="006D439A">
              <w:rPr>
                <w:rFonts w:asciiTheme="majorHAnsi" w:hAnsiTheme="majorHAnsi" w:cs="BentonSans-Book"/>
                <w:sz w:val="22"/>
                <w:szCs w:val="22"/>
              </w:rPr>
              <w:t>Totale programma 04 – Reti e altri servizi di pubblica utilità</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0A7379A" w14:textId="6AAD51DE"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750,00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A0CDD3E" w14:textId="162A98E7"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750,00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A908C9C" w14:textId="7B3894EE"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750,00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666F0487" w14:textId="44B66572" w:rsidR="008726EE" w:rsidRPr="008726EE" w:rsidRDefault="008726EE" w:rsidP="008726EE">
            <w:pPr>
              <w:jc w:val="right"/>
              <w:rPr>
                <w:rFonts w:asciiTheme="majorHAnsi" w:eastAsia="Times New Roman" w:hAnsiTheme="majorHAnsi" w:cs="BentonSans-Book"/>
                <w:noProof/>
                <w:sz w:val="22"/>
                <w:szCs w:val="22"/>
              </w:rPr>
            </w:pPr>
            <w:r w:rsidRPr="008726EE">
              <w:rPr>
                <w:rFonts w:asciiTheme="majorHAnsi" w:hAnsiTheme="majorHAnsi" w:cs="BentonSans-Book"/>
                <w:noProof/>
                <w:sz w:val="20"/>
                <w:szCs w:val="20"/>
              </w:rPr>
              <w:t>750,00</w:t>
            </w:r>
          </w:p>
        </w:tc>
      </w:tr>
      <w:tr w:rsidR="008726EE" w:rsidRPr="00FD42F3" w14:paraId="66CD55AE" w14:textId="77777777" w:rsidTr="00113E67">
        <w:trPr>
          <w:trHeight w:val="557"/>
        </w:trPr>
        <w:tc>
          <w:tcPr>
            <w:tcW w:w="185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F65AAF8" w14:textId="77777777" w:rsidR="008726EE" w:rsidRPr="006D439A" w:rsidRDefault="008726EE" w:rsidP="008726EE">
            <w:pPr>
              <w:rPr>
                <w:rFonts w:asciiTheme="majorHAnsi" w:hAnsiTheme="majorHAnsi" w:cs="BentonSans-Book"/>
                <w:b/>
                <w:sz w:val="22"/>
                <w:szCs w:val="22"/>
              </w:rPr>
            </w:pPr>
            <w:r w:rsidRPr="006D439A">
              <w:rPr>
                <w:rFonts w:asciiTheme="majorHAnsi" w:hAnsiTheme="majorHAnsi" w:cs="BentonSans-Book"/>
                <w:b/>
                <w:sz w:val="22"/>
                <w:szCs w:val="22"/>
              </w:rPr>
              <w:t>Totale Missione 14 – Sviluppo economico e competitività</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A5CD37F" w14:textId="245EB157" w:rsidR="008726EE" w:rsidRPr="008726EE" w:rsidRDefault="008726EE" w:rsidP="008726EE">
            <w:pPr>
              <w:jc w:val="right"/>
              <w:rPr>
                <w:rFonts w:asciiTheme="majorHAnsi" w:eastAsia="Times New Roman" w:hAnsiTheme="majorHAnsi" w:cs="BentonSans-Book"/>
                <w:b/>
                <w:noProof/>
                <w:sz w:val="22"/>
                <w:szCs w:val="22"/>
              </w:rPr>
            </w:pPr>
            <w:r w:rsidRPr="008726EE">
              <w:rPr>
                <w:rFonts w:asciiTheme="majorHAnsi" w:eastAsia="Times New Roman" w:hAnsiTheme="majorHAnsi" w:cs="BentonSans-Book"/>
                <w:b/>
                <w:noProof/>
                <w:sz w:val="20"/>
                <w:szCs w:val="20"/>
              </w:rPr>
              <w:t>22.250,00</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62A7C17" w14:textId="5FC611CC" w:rsidR="008726EE" w:rsidRPr="008726EE" w:rsidRDefault="008726EE" w:rsidP="008726EE">
            <w:pPr>
              <w:jc w:val="right"/>
              <w:rPr>
                <w:rFonts w:asciiTheme="majorHAnsi" w:eastAsia="Times New Roman" w:hAnsiTheme="majorHAnsi" w:cs="BentonSans-Book"/>
                <w:b/>
                <w:noProof/>
                <w:sz w:val="22"/>
                <w:szCs w:val="22"/>
              </w:rPr>
            </w:pPr>
            <w:r w:rsidRPr="008726EE">
              <w:rPr>
                <w:rFonts w:asciiTheme="majorHAnsi" w:eastAsia="Times New Roman" w:hAnsiTheme="majorHAnsi" w:cs="BentonSans-Book"/>
                <w:b/>
                <w:noProof/>
                <w:sz w:val="20"/>
                <w:szCs w:val="20"/>
              </w:rPr>
              <w:t>22.250,00</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6E746BC" w14:textId="4CA5ABFB" w:rsidR="008726EE" w:rsidRPr="008726EE" w:rsidRDefault="008726EE" w:rsidP="008726EE">
            <w:pPr>
              <w:jc w:val="right"/>
              <w:rPr>
                <w:rFonts w:asciiTheme="majorHAnsi" w:eastAsia="Times New Roman" w:hAnsiTheme="majorHAnsi" w:cs="BentonSans-Book"/>
                <w:b/>
                <w:noProof/>
                <w:sz w:val="22"/>
                <w:szCs w:val="22"/>
              </w:rPr>
            </w:pPr>
            <w:r w:rsidRPr="008726EE">
              <w:rPr>
                <w:rFonts w:asciiTheme="majorHAnsi" w:eastAsia="Times New Roman" w:hAnsiTheme="majorHAnsi" w:cs="BentonSans-Book"/>
                <w:b/>
                <w:noProof/>
                <w:sz w:val="20"/>
                <w:szCs w:val="20"/>
              </w:rPr>
              <w:t>22.250,00</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19185F9" w14:textId="0AC3931B" w:rsidR="008726EE" w:rsidRPr="008726EE" w:rsidRDefault="008726EE" w:rsidP="008726EE">
            <w:pPr>
              <w:jc w:val="right"/>
              <w:rPr>
                <w:rFonts w:asciiTheme="majorHAnsi" w:eastAsia="Times New Roman" w:hAnsiTheme="majorHAnsi" w:cs="BentonSans-Book"/>
                <w:b/>
                <w:noProof/>
                <w:sz w:val="22"/>
                <w:szCs w:val="22"/>
              </w:rPr>
            </w:pPr>
            <w:r w:rsidRPr="008726EE">
              <w:rPr>
                <w:rFonts w:asciiTheme="majorHAnsi" w:eastAsia="Times New Roman" w:hAnsiTheme="majorHAnsi" w:cs="BentonSans-Book"/>
                <w:b/>
                <w:noProof/>
                <w:sz w:val="20"/>
                <w:szCs w:val="20"/>
              </w:rPr>
              <w:t>66.750,00</w:t>
            </w:r>
          </w:p>
        </w:tc>
      </w:tr>
      <w:tr w:rsidR="00F05316" w:rsidRPr="00F05316" w14:paraId="4299F908" w14:textId="77777777" w:rsidTr="008F6882">
        <w:trPr>
          <w:trHeight w:val="557"/>
        </w:trPr>
        <w:tc>
          <w:tcPr>
            <w:tcW w:w="1854" w:type="pct"/>
            <w:tcBorders>
              <w:top w:val="single" w:sz="4" w:space="0" w:color="auto"/>
              <w:left w:val="single" w:sz="4" w:space="0" w:color="auto"/>
              <w:bottom w:val="single" w:sz="4" w:space="0" w:color="auto"/>
              <w:right w:val="single" w:sz="4" w:space="0" w:color="auto"/>
            </w:tcBorders>
            <w:shd w:val="clear" w:color="auto" w:fill="auto"/>
            <w:vAlign w:val="center"/>
          </w:tcPr>
          <w:p w14:paraId="3B240E8C" w14:textId="4785A1CF" w:rsidR="00B025E6" w:rsidRPr="00B9123D" w:rsidRDefault="00B025E6" w:rsidP="008726EE">
            <w:pPr>
              <w:rPr>
                <w:rFonts w:asciiTheme="majorHAnsi" w:hAnsiTheme="majorHAnsi" w:cs="BentonSans-Book"/>
                <w:b/>
                <w:sz w:val="22"/>
                <w:szCs w:val="22"/>
              </w:rPr>
            </w:pPr>
            <w:r w:rsidRPr="00B9123D">
              <w:rPr>
                <w:rFonts w:asciiTheme="majorHAnsi" w:hAnsiTheme="majorHAnsi" w:cs="BentonSans-Book"/>
                <w:sz w:val="22"/>
                <w:szCs w:val="22"/>
              </w:rPr>
              <w:t>di cui impegnato</w:t>
            </w:r>
            <w:r w:rsidR="007C07FA" w:rsidRPr="00B9123D">
              <w:rPr>
                <w:rFonts w:asciiTheme="majorHAnsi" w:hAnsiTheme="majorHAnsi" w:cs="BentonSans-Book"/>
                <w:sz w:val="22"/>
                <w:szCs w:val="22"/>
              </w:rPr>
              <w:t xml:space="preserve">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14EF350" w14:textId="6D1CEF14" w:rsidR="00B025E6" w:rsidRPr="00B9123D" w:rsidRDefault="008726EE" w:rsidP="00B025E6">
            <w:pPr>
              <w:jc w:val="right"/>
              <w:rPr>
                <w:rFonts w:ascii="Calibri" w:hAnsi="Calibri" w:cs="Arial"/>
                <w:bCs/>
                <w:sz w:val="22"/>
                <w:szCs w:val="22"/>
              </w:rPr>
            </w:pPr>
            <w:r>
              <w:rPr>
                <w:rFonts w:ascii="Calibri" w:hAnsi="Calibri" w:cs="Arial"/>
                <w:bCs/>
                <w:sz w:val="22"/>
                <w:szCs w:val="22"/>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CD937D3" w14:textId="0A0CB2B4" w:rsidR="00B025E6" w:rsidRPr="00B9123D" w:rsidRDefault="008726EE" w:rsidP="00B025E6">
            <w:pPr>
              <w:jc w:val="right"/>
              <w:rPr>
                <w:rFonts w:ascii="Calibri" w:hAnsi="Calibri" w:cs="Arial"/>
                <w:bCs/>
                <w:sz w:val="22"/>
                <w:szCs w:val="22"/>
              </w:rPr>
            </w:pPr>
            <w:r>
              <w:rPr>
                <w:rFonts w:ascii="Calibri" w:hAnsi="Calibri" w:cs="Arial"/>
                <w:bCs/>
                <w:sz w:val="22"/>
                <w:szCs w:val="22"/>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43F8BEB" w14:textId="24304E2D" w:rsidR="00B025E6" w:rsidRPr="00B9123D" w:rsidRDefault="008726EE" w:rsidP="00B025E6">
            <w:pPr>
              <w:jc w:val="right"/>
              <w:rPr>
                <w:rFonts w:ascii="Calibri" w:hAnsi="Calibri" w:cs="Arial"/>
                <w:b/>
                <w:bCs/>
                <w:sz w:val="22"/>
                <w:szCs w:val="22"/>
              </w:rPr>
            </w:pPr>
            <w:r>
              <w:rPr>
                <w:rFonts w:ascii="Calibri" w:hAnsi="Calibri" w:cs="Arial"/>
                <w:b/>
                <w:bCs/>
                <w:sz w:val="22"/>
                <w:szCs w:val="22"/>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4E7905D" w14:textId="4C8B88D2" w:rsidR="00B025E6" w:rsidRPr="00B9123D" w:rsidRDefault="00B025E6" w:rsidP="00B025E6">
            <w:pPr>
              <w:jc w:val="right"/>
              <w:rPr>
                <w:rFonts w:ascii="Calibri" w:hAnsi="Calibri" w:cs="Arial"/>
                <w:b/>
                <w:bCs/>
                <w:sz w:val="22"/>
                <w:szCs w:val="22"/>
              </w:rPr>
            </w:pPr>
          </w:p>
        </w:tc>
      </w:tr>
      <w:tr w:rsidR="00F05316" w:rsidRPr="00F05316" w14:paraId="32CF7A77" w14:textId="77777777" w:rsidTr="008F6882">
        <w:trPr>
          <w:trHeight w:val="557"/>
        </w:trPr>
        <w:tc>
          <w:tcPr>
            <w:tcW w:w="1854" w:type="pct"/>
            <w:tcBorders>
              <w:top w:val="single" w:sz="4" w:space="0" w:color="auto"/>
              <w:left w:val="single" w:sz="4" w:space="0" w:color="auto"/>
              <w:bottom w:val="single" w:sz="4" w:space="0" w:color="auto"/>
              <w:right w:val="single" w:sz="4" w:space="0" w:color="auto"/>
            </w:tcBorders>
            <w:shd w:val="clear" w:color="auto" w:fill="auto"/>
            <w:vAlign w:val="center"/>
          </w:tcPr>
          <w:p w14:paraId="0D8F05AF" w14:textId="6C9D6447" w:rsidR="002E54A6" w:rsidRPr="00B9123D" w:rsidRDefault="002E54A6" w:rsidP="008726EE">
            <w:pPr>
              <w:rPr>
                <w:rFonts w:asciiTheme="majorHAnsi" w:hAnsiTheme="majorHAnsi" w:cs="BentonSans-Book"/>
                <w:b/>
                <w:sz w:val="22"/>
                <w:szCs w:val="22"/>
              </w:rPr>
            </w:pPr>
            <w:r w:rsidRPr="00B9123D">
              <w:rPr>
                <w:rFonts w:asciiTheme="majorHAnsi" w:hAnsiTheme="majorHAnsi" w:cs="BentonSans-Book"/>
                <w:sz w:val="22"/>
                <w:szCs w:val="22"/>
              </w:rPr>
              <w:t>di cui FPV</w:t>
            </w:r>
            <w:r w:rsidR="007C07FA" w:rsidRPr="00B9123D">
              <w:rPr>
                <w:rFonts w:asciiTheme="majorHAnsi" w:hAnsiTheme="majorHAnsi" w:cs="BentonSans-Book"/>
                <w:sz w:val="22"/>
                <w:szCs w:val="22"/>
              </w:rPr>
              <w:t xml:space="preserve">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2D9D1FB" w14:textId="140E9935" w:rsidR="002E54A6" w:rsidRPr="00B9123D" w:rsidRDefault="002E54A6" w:rsidP="002E54A6">
            <w:pPr>
              <w:jc w:val="right"/>
              <w:rPr>
                <w:rFonts w:ascii="Calibri" w:hAnsi="Calibri" w:cs="Arial"/>
                <w:b/>
                <w:bCs/>
                <w:sz w:val="22"/>
                <w:szCs w:val="22"/>
              </w:rPr>
            </w:pPr>
            <w:r w:rsidRPr="00B9123D">
              <w:rPr>
                <w:rFonts w:ascii="Calibri" w:hAnsi="Calibri" w:cs="Arial"/>
                <w:bCs/>
                <w:sz w:val="22"/>
                <w:szCs w:val="22"/>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95967FF" w14:textId="0F184905" w:rsidR="002E54A6" w:rsidRPr="00B9123D" w:rsidRDefault="002E54A6" w:rsidP="002E54A6">
            <w:pPr>
              <w:jc w:val="right"/>
              <w:rPr>
                <w:rFonts w:ascii="Calibri" w:hAnsi="Calibri" w:cs="Arial"/>
                <w:b/>
                <w:bCs/>
                <w:sz w:val="22"/>
                <w:szCs w:val="22"/>
              </w:rPr>
            </w:pPr>
            <w:r w:rsidRPr="00B9123D">
              <w:rPr>
                <w:rFonts w:ascii="Calibri" w:hAnsi="Calibri" w:cs="Arial"/>
                <w:bCs/>
                <w:sz w:val="22"/>
                <w:szCs w:val="22"/>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5F76500" w14:textId="31B5F239" w:rsidR="002E54A6" w:rsidRPr="00B9123D" w:rsidRDefault="002E54A6" w:rsidP="002E54A6">
            <w:pPr>
              <w:jc w:val="right"/>
              <w:rPr>
                <w:rFonts w:ascii="Calibri" w:hAnsi="Calibri" w:cs="Arial"/>
                <w:b/>
                <w:bCs/>
                <w:sz w:val="22"/>
                <w:szCs w:val="22"/>
              </w:rPr>
            </w:pPr>
            <w:r w:rsidRPr="00B9123D">
              <w:rPr>
                <w:rFonts w:ascii="Calibri" w:hAnsi="Calibri" w:cs="Arial"/>
                <w:bCs/>
                <w:sz w:val="22"/>
                <w:szCs w:val="22"/>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6EEA6FCA" w14:textId="78D86BD0" w:rsidR="002E54A6" w:rsidRPr="00B9123D" w:rsidRDefault="00B9123D" w:rsidP="002E54A6">
            <w:pPr>
              <w:jc w:val="right"/>
              <w:rPr>
                <w:rFonts w:ascii="Calibri" w:hAnsi="Calibri" w:cs="Arial"/>
                <w:b/>
                <w:bCs/>
                <w:sz w:val="22"/>
                <w:szCs w:val="22"/>
              </w:rPr>
            </w:pPr>
            <w:r>
              <w:rPr>
                <w:rFonts w:ascii="Calibri" w:hAnsi="Calibri" w:cs="Arial"/>
                <w:b/>
                <w:bCs/>
                <w:sz w:val="22"/>
                <w:szCs w:val="22"/>
              </w:rPr>
              <w:t>-</w:t>
            </w:r>
          </w:p>
        </w:tc>
      </w:tr>
    </w:tbl>
    <w:p w14:paraId="55D3BBFF" w14:textId="26D963EB" w:rsidR="008F6882" w:rsidRPr="00FD42F3" w:rsidRDefault="008F6882"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85"/>
        <w:gridCol w:w="1386"/>
        <w:gridCol w:w="1386"/>
        <w:gridCol w:w="1482"/>
      </w:tblGrid>
      <w:tr w:rsidR="00FD42F3" w:rsidRPr="00FD42F3" w14:paraId="7DDC43E9" w14:textId="77777777" w:rsidTr="006A2735">
        <w:trPr>
          <w:trHeight w:val="557"/>
        </w:trPr>
        <w:tc>
          <w:tcPr>
            <w:tcW w:w="5000" w:type="pct"/>
            <w:gridSpan w:val="5"/>
            <w:shd w:val="clear" w:color="auto" w:fill="F2DBDB" w:themeFill="accent2" w:themeFillTint="33"/>
            <w:vAlign w:val="center"/>
          </w:tcPr>
          <w:p w14:paraId="0CA054A7" w14:textId="39EACD1F" w:rsidR="004A5BB8" w:rsidRPr="00FD42F3" w:rsidRDefault="004A5BB8" w:rsidP="008D5C4B">
            <w:pPr>
              <w:rPr>
                <w:rFonts w:asciiTheme="majorHAnsi" w:hAnsiTheme="majorHAnsi" w:cs="BentonSans-Book"/>
              </w:rPr>
            </w:pPr>
            <w:r w:rsidRPr="00FD42F3">
              <w:rPr>
                <w:rFonts w:asciiTheme="majorHAnsi" w:hAnsiTheme="majorHAnsi" w:cs="BentonSans-Book"/>
                <w:b/>
              </w:rPr>
              <w:t>Missione 15 – Politiche per il lavoro e la formazione professionale</w:t>
            </w:r>
          </w:p>
        </w:tc>
      </w:tr>
      <w:tr w:rsidR="006A2735" w:rsidRPr="00FD42F3" w14:paraId="45718306" w14:textId="77777777" w:rsidTr="006A2735">
        <w:trPr>
          <w:trHeight w:val="557"/>
        </w:trPr>
        <w:tc>
          <w:tcPr>
            <w:tcW w:w="2070" w:type="pct"/>
            <w:shd w:val="clear" w:color="auto" w:fill="F2DBDB" w:themeFill="accent2" w:themeFillTint="33"/>
            <w:vAlign w:val="center"/>
          </w:tcPr>
          <w:p w14:paraId="7E4FE335" w14:textId="77777777" w:rsidR="006A2735" w:rsidRPr="007B2AC8" w:rsidRDefault="006A2735" w:rsidP="006A2735">
            <w:pPr>
              <w:rPr>
                <w:rFonts w:asciiTheme="majorHAnsi" w:hAnsiTheme="majorHAnsi" w:cs="BentonSans-Book"/>
                <w:sz w:val="22"/>
                <w:szCs w:val="22"/>
              </w:rPr>
            </w:pPr>
            <w:r w:rsidRPr="007B2AC8">
              <w:rPr>
                <w:rFonts w:asciiTheme="majorHAnsi" w:hAnsiTheme="majorHAnsi" w:cs="BentonSans-Book"/>
                <w:sz w:val="22"/>
                <w:szCs w:val="22"/>
              </w:rPr>
              <w:t>Spese assegnate al finanziamento della missione e dei programmi associati</w:t>
            </w:r>
          </w:p>
        </w:tc>
        <w:tc>
          <w:tcPr>
            <w:tcW w:w="720" w:type="pct"/>
            <w:shd w:val="clear" w:color="auto" w:fill="F2DBDB" w:themeFill="accent2" w:themeFillTint="33"/>
            <w:vAlign w:val="center"/>
          </w:tcPr>
          <w:p w14:paraId="59CC5DD1" w14:textId="01F3E551" w:rsidR="006A2735" w:rsidRPr="007B2AC8" w:rsidRDefault="006A2735" w:rsidP="006A2735">
            <w:pPr>
              <w:jc w:val="center"/>
              <w:rPr>
                <w:rFonts w:asciiTheme="majorHAnsi" w:hAnsiTheme="majorHAnsi" w:cs="BentonSans-Book"/>
                <w:sz w:val="22"/>
                <w:szCs w:val="22"/>
              </w:rPr>
            </w:pPr>
            <w:r>
              <w:rPr>
                <w:rFonts w:ascii="Calibri" w:hAnsi="Calibri" w:cs="Arial"/>
                <w:b/>
                <w:bCs/>
              </w:rPr>
              <w:t>2021</w:t>
            </w:r>
          </w:p>
        </w:tc>
        <w:tc>
          <w:tcPr>
            <w:tcW w:w="720" w:type="pct"/>
            <w:shd w:val="clear" w:color="auto" w:fill="F2DBDB" w:themeFill="accent2" w:themeFillTint="33"/>
            <w:vAlign w:val="center"/>
          </w:tcPr>
          <w:p w14:paraId="1037F49E" w14:textId="18EA5F2E" w:rsidR="006A2735" w:rsidRPr="007B2AC8" w:rsidRDefault="006A2735" w:rsidP="006A2735">
            <w:pPr>
              <w:jc w:val="center"/>
              <w:rPr>
                <w:rFonts w:asciiTheme="majorHAnsi" w:hAnsiTheme="majorHAnsi" w:cs="BentonSans-Book"/>
                <w:sz w:val="22"/>
                <w:szCs w:val="22"/>
              </w:rPr>
            </w:pPr>
            <w:r>
              <w:rPr>
                <w:rFonts w:ascii="Calibri" w:hAnsi="Calibri" w:cs="Arial"/>
                <w:b/>
                <w:bCs/>
              </w:rPr>
              <w:t>2022</w:t>
            </w:r>
          </w:p>
        </w:tc>
        <w:tc>
          <w:tcPr>
            <w:tcW w:w="720" w:type="pct"/>
            <w:shd w:val="clear" w:color="auto" w:fill="F2DBDB" w:themeFill="accent2" w:themeFillTint="33"/>
            <w:vAlign w:val="center"/>
          </w:tcPr>
          <w:p w14:paraId="4DB01522" w14:textId="51D8626C" w:rsidR="006A2735" w:rsidRPr="007B2AC8" w:rsidRDefault="006A2735" w:rsidP="006A2735">
            <w:pPr>
              <w:jc w:val="center"/>
              <w:rPr>
                <w:rFonts w:asciiTheme="majorHAnsi" w:hAnsiTheme="majorHAnsi" w:cs="BentonSans-Book"/>
                <w:sz w:val="22"/>
                <w:szCs w:val="22"/>
              </w:rPr>
            </w:pPr>
            <w:r>
              <w:rPr>
                <w:rFonts w:ascii="Calibri" w:hAnsi="Calibri" w:cs="Arial"/>
                <w:b/>
                <w:bCs/>
              </w:rPr>
              <w:t>2023</w:t>
            </w:r>
          </w:p>
        </w:tc>
        <w:tc>
          <w:tcPr>
            <w:tcW w:w="770" w:type="pct"/>
            <w:shd w:val="clear" w:color="auto" w:fill="F2DBDB" w:themeFill="accent2" w:themeFillTint="33"/>
            <w:vAlign w:val="center"/>
          </w:tcPr>
          <w:p w14:paraId="77279AFB" w14:textId="67AF6B56" w:rsidR="006A2735" w:rsidRPr="007B2AC8" w:rsidRDefault="006A2735" w:rsidP="006A2735">
            <w:pPr>
              <w:jc w:val="center"/>
              <w:rPr>
                <w:rFonts w:asciiTheme="majorHAnsi" w:hAnsiTheme="majorHAnsi" w:cs="BentonSans-Book"/>
                <w:sz w:val="22"/>
                <w:szCs w:val="22"/>
              </w:rPr>
            </w:pPr>
            <w:r>
              <w:rPr>
                <w:rFonts w:ascii="Calibri" w:hAnsi="Calibri" w:cs="Arial"/>
                <w:b/>
                <w:bCs/>
              </w:rPr>
              <w:t>totale triennio</w:t>
            </w:r>
          </w:p>
        </w:tc>
      </w:tr>
      <w:tr w:rsidR="0061389F" w:rsidRPr="00FD42F3" w14:paraId="5746253D" w14:textId="77777777" w:rsidTr="004A5BB8">
        <w:trPr>
          <w:trHeight w:val="557"/>
        </w:trPr>
        <w:tc>
          <w:tcPr>
            <w:tcW w:w="2070" w:type="pct"/>
            <w:shd w:val="clear" w:color="auto" w:fill="auto"/>
            <w:vAlign w:val="center"/>
          </w:tcPr>
          <w:p w14:paraId="2EBC5020" w14:textId="77777777" w:rsidR="0061389F" w:rsidRPr="007B2AC8" w:rsidRDefault="0061389F" w:rsidP="0061389F">
            <w:pPr>
              <w:rPr>
                <w:rFonts w:asciiTheme="majorHAnsi" w:hAnsiTheme="majorHAnsi" w:cs="BentonSans-Book"/>
                <w:sz w:val="22"/>
                <w:szCs w:val="22"/>
              </w:rPr>
            </w:pPr>
            <w:r w:rsidRPr="007B2AC8">
              <w:rPr>
                <w:rFonts w:asciiTheme="majorHAnsi" w:hAnsiTheme="majorHAnsi" w:cs="BentonSans-Book"/>
                <w:sz w:val="22"/>
                <w:szCs w:val="22"/>
              </w:rPr>
              <w:t>Titolo1 – Spese correnti</w:t>
            </w:r>
          </w:p>
        </w:tc>
        <w:tc>
          <w:tcPr>
            <w:tcW w:w="720" w:type="pct"/>
            <w:shd w:val="clear" w:color="auto" w:fill="auto"/>
            <w:vAlign w:val="center"/>
          </w:tcPr>
          <w:p w14:paraId="095AB864" w14:textId="0C1DCCB9"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16.000,00</w:t>
            </w:r>
          </w:p>
        </w:tc>
        <w:tc>
          <w:tcPr>
            <w:tcW w:w="720" w:type="pct"/>
            <w:shd w:val="clear" w:color="auto" w:fill="auto"/>
            <w:vAlign w:val="center"/>
          </w:tcPr>
          <w:p w14:paraId="786082DB" w14:textId="6E439D23"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12.000,00</w:t>
            </w:r>
          </w:p>
        </w:tc>
        <w:tc>
          <w:tcPr>
            <w:tcW w:w="720" w:type="pct"/>
            <w:shd w:val="clear" w:color="auto" w:fill="auto"/>
            <w:vAlign w:val="center"/>
          </w:tcPr>
          <w:p w14:paraId="2989040C" w14:textId="32F02FF1"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12.000,00</w:t>
            </w:r>
          </w:p>
        </w:tc>
        <w:tc>
          <w:tcPr>
            <w:tcW w:w="770" w:type="pct"/>
            <w:shd w:val="clear" w:color="auto" w:fill="auto"/>
            <w:vAlign w:val="center"/>
          </w:tcPr>
          <w:p w14:paraId="086CF6D6" w14:textId="436BFD81"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40.000,00</w:t>
            </w:r>
          </w:p>
        </w:tc>
      </w:tr>
      <w:tr w:rsidR="0061389F" w:rsidRPr="00FD42F3" w14:paraId="15923CE3" w14:textId="77777777" w:rsidTr="004A5BB8">
        <w:trPr>
          <w:trHeight w:val="557"/>
        </w:trPr>
        <w:tc>
          <w:tcPr>
            <w:tcW w:w="2070" w:type="pct"/>
            <w:shd w:val="clear" w:color="auto" w:fill="auto"/>
            <w:vAlign w:val="center"/>
          </w:tcPr>
          <w:p w14:paraId="390F8986" w14:textId="77777777" w:rsidR="0061389F" w:rsidRPr="007B2AC8" w:rsidRDefault="0061389F" w:rsidP="0061389F">
            <w:pPr>
              <w:rPr>
                <w:rFonts w:asciiTheme="majorHAnsi" w:hAnsiTheme="majorHAnsi" w:cs="BentonSans-Book"/>
                <w:sz w:val="22"/>
                <w:szCs w:val="22"/>
              </w:rPr>
            </w:pPr>
            <w:r w:rsidRPr="007B2AC8">
              <w:rPr>
                <w:rFonts w:asciiTheme="majorHAnsi" w:hAnsiTheme="majorHAnsi" w:cs="BentonSans-Book"/>
                <w:sz w:val="22"/>
                <w:szCs w:val="22"/>
              </w:rPr>
              <w:t>Titolo 2 – Spese in conto capitale</w:t>
            </w:r>
          </w:p>
        </w:tc>
        <w:tc>
          <w:tcPr>
            <w:tcW w:w="720" w:type="pct"/>
            <w:shd w:val="clear" w:color="auto" w:fill="auto"/>
            <w:vAlign w:val="center"/>
          </w:tcPr>
          <w:p w14:paraId="241BB6E4" w14:textId="20E9063F"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c>
          <w:tcPr>
            <w:tcW w:w="720" w:type="pct"/>
            <w:shd w:val="clear" w:color="auto" w:fill="auto"/>
            <w:vAlign w:val="center"/>
          </w:tcPr>
          <w:p w14:paraId="5644212B" w14:textId="26A16432"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c>
          <w:tcPr>
            <w:tcW w:w="720" w:type="pct"/>
            <w:shd w:val="clear" w:color="auto" w:fill="auto"/>
            <w:vAlign w:val="center"/>
          </w:tcPr>
          <w:p w14:paraId="0EB94E62" w14:textId="188DACAE"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c>
          <w:tcPr>
            <w:tcW w:w="770" w:type="pct"/>
            <w:shd w:val="clear" w:color="auto" w:fill="auto"/>
            <w:vAlign w:val="center"/>
          </w:tcPr>
          <w:p w14:paraId="7600BE52" w14:textId="0E2652E0"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r>
      <w:tr w:rsidR="0061389F" w:rsidRPr="00FD42F3" w14:paraId="0565D0AB" w14:textId="77777777" w:rsidTr="004A5BB8">
        <w:trPr>
          <w:trHeight w:val="557"/>
        </w:trPr>
        <w:tc>
          <w:tcPr>
            <w:tcW w:w="2070" w:type="pct"/>
            <w:shd w:val="clear" w:color="auto" w:fill="auto"/>
            <w:vAlign w:val="center"/>
          </w:tcPr>
          <w:p w14:paraId="263695ED" w14:textId="77777777" w:rsidR="0061389F" w:rsidRPr="007B2AC8" w:rsidRDefault="0061389F" w:rsidP="0061389F">
            <w:pPr>
              <w:rPr>
                <w:rFonts w:asciiTheme="majorHAnsi" w:hAnsiTheme="majorHAnsi" w:cs="BentonSans-Book"/>
                <w:sz w:val="22"/>
                <w:szCs w:val="22"/>
              </w:rPr>
            </w:pPr>
            <w:r w:rsidRPr="007B2AC8">
              <w:rPr>
                <w:rFonts w:asciiTheme="majorHAnsi" w:hAnsiTheme="majorHAnsi" w:cs="BentonSans-Book"/>
                <w:sz w:val="22"/>
                <w:szCs w:val="22"/>
              </w:rPr>
              <w:t>Titolo 3 – Spese per incremento di attività finanziarie</w:t>
            </w:r>
          </w:p>
        </w:tc>
        <w:tc>
          <w:tcPr>
            <w:tcW w:w="720" w:type="pct"/>
            <w:shd w:val="clear" w:color="auto" w:fill="auto"/>
            <w:vAlign w:val="center"/>
          </w:tcPr>
          <w:p w14:paraId="17226730" w14:textId="6F460FAC"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c>
          <w:tcPr>
            <w:tcW w:w="720" w:type="pct"/>
            <w:shd w:val="clear" w:color="auto" w:fill="auto"/>
            <w:vAlign w:val="center"/>
          </w:tcPr>
          <w:p w14:paraId="1DDD57DC" w14:textId="6DD43171"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c>
          <w:tcPr>
            <w:tcW w:w="720" w:type="pct"/>
            <w:shd w:val="clear" w:color="auto" w:fill="auto"/>
            <w:vAlign w:val="center"/>
          </w:tcPr>
          <w:p w14:paraId="4F8047F8" w14:textId="0079B4EA"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c>
          <w:tcPr>
            <w:tcW w:w="770" w:type="pct"/>
            <w:shd w:val="clear" w:color="auto" w:fill="auto"/>
            <w:vAlign w:val="center"/>
          </w:tcPr>
          <w:p w14:paraId="0755E604" w14:textId="581E2808"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r>
      <w:tr w:rsidR="0061389F" w:rsidRPr="00FD42F3" w14:paraId="7C31F453" w14:textId="77777777" w:rsidTr="004A5BB8">
        <w:trPr>
          <w:trHeight w:val="557"/>
        </w:trPr>
        <w:tc>
          <w:tcPr>
            <w:tcW w:w="2070" w:type="pct"/>
            <w:shd w:val="clear" w:color="auto" w:fill="auto"/>
            <w:vAlign w:val="center"/>
          </w:tcPr>
          <w:p w14:paraId="2E02DFDA" w14:textId="77777777" w:rsidR="0061389F" w:rsidRPr="007B2AC8" w:rsidRDefault="0061389F" w:rsidP="0061389F">
            <w:pPr>
              <w:rPr>
                <w:rFonts w:asciiTheme="majorHAnsi" w:hAnsiTheme="majorHAnsi" w:cs="BentonSans-Book"/>
                <w:sz w:val="22"/>
                <w:szCs w:val="22"/>
              </w:rPr>
            </w:pPr>
            <w:r w:rsidRPr="007B2AC8">
              <w:rPr>
                <w:rFonts w:asciiTheme="majorHAnsi" w:hAnsiTheme="majorHAnsi" w:cs="BentonSans-Book"/>
                <w:sz w:val="22"/>
                <w:szCs w:val="22"/>
              </w:rPr>
              <w:t>Titolo 4 – Rimborso di prestiti</w:t>
            </w:r>
          </w:p>
        </w:tc>
        <w:tc>
          <w:tcPr>
            <w:tcW w:w="720" w:type="pct"/>
            <w:shd w:val="clear" w:color="auto" w:fill="auto"/>
            <w:vAlign w:val="center"/>
          </w:tcPr>
          <w:p w14:paraId="3F527CB8" w14:textId="17F2AF80"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c>
          <w:tcPr>
            <w:tcW w:w="720" w:type="pct"/>
            <w:shd w:val="clear" w:color="auto" w:fill="auto"/>
            <w:vAlign w:val="center"/>
          </w:tcPr>
          <w:p w14:paraId="5A878678" w14:textId="5443725A"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c>
          <w:tcPr>
            <w:tcW w:w="720" w:type="pct"/>
            <w:shd w:val="clear" w:color="auto" w:fill="auto"/>
            <w:vAlign w:val="center"/>
          </w:tcPr>
          <w:p w14:paraId="1C3E8B74" w14:textId="3A86D105"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c>
          <w:tcPr>
            <w:tcW w:w="770" w:type="pct"/>
            <w:shd w:val="clear" w:color="auto" w:fill="auto"/>
            <w:vAlign w:val="center"/>
          </w:tcPr>
          <w:p w14:paraId="26789D29" w14:textId="610D7CFD" w:rsidR="0061389F" w:rsidRPr="0061389F" w:rsidRDefault="0061389F" w:rsidP="0061389F">
            <w:pPr>
              <w:jc w:val="right"/>
              <w:rPr>
                <w:rFonts w:asciiTheme="majorHAnsi" w:hAnsiTheme="majorHAnsi" w:cs="BentonSans-Book"/>
                <w:sz w:val="22"/>
                <w:szCs w:val="22"/>
              </w:rPr>
            </w:pPr>
            <w:r w:rsidRPr="0061389F">
              <w:rPr>
                <w:rFonts w:asciiTheme="majorHAnsi" w:hAnsiTheme="majorHAnsi" w:cs="BentonSans-Book"/>
                <w:noProof/>
                <w:sz w:val="20"/>
                <w:szCs w:val="20"/>
              </w:rPr>
              <w:t>0,00</w:t>
            </w:r>
          </w:p>
        </w:tc>
      </w:tr>
      <w:tr w:rsidR="0061389F" w:rsidRPr="00FD42F3" w14:paraId="484CF8F8" w14:textId="77777777" w:rsidTr="004A5BB8">
        <w:trPr>
          <w:trHeight w:val="557"/>
        </w:trPr>
        <w:tc>
          <w:tcPr>
            <w:tcW w:w="2070" w:type="pct"/>
            <w:shd w:val="clear" w:color="auto" w:fill="auto"/>
            <w:vAlign w:val="center"/>
          </w:tcPr>
          <w:p w14:paraId="23770A77" w14:textId="77777777" w:rsidR="0061389F" w:rsidRPr="007B2AC8" w:rsidRDefault="0061389F" w:rsidP="0061389F">
            <w:pPr>
              <w:rPr>
                <w:rFonts w:asciiTheme="majorHAnsi" w:hAnsiTheme="majorHAnsi" w:cs="BentonSans-Book"/>
                <w:b/>
                <w:sz w:val="22"/>
                <w:szCs w:val="22"/>
              </w:rPr>
            </w:pPr>
            <w:r w:rsidRPr="007B2AC8">
              <w:rPr>
                <w:rFonts w:asciiTheme="majorHAnsi" w:hAnsiTheme="majorHAnsi" w:cs="BentonSans-Book"/>
                <w:b/>
                <w:sz w:val="22"/>
                <w:szCs w:val="22"/>
              </w:rPr>
              <w:t>Totale spese Missione</w:t>
            </w:r>
          </w:p>
        </w:tc>
        <w:tc>
          <w:tcPr>
            <w:tcW w:w="720" w:type="pct"/>
            <w:shd w:val="clear" w:color="auto" w:fill="auto"/>
            <w:vAlign w:val="center"/>
          </w:tcPr>
          <w:p w14:paraId="28D949E1" w14:textId="5D80DD62" w:rsidR="0061389F" w:rsidRPr="0061389F" w:rsidRDefault="0061389F" w:rsidP="0061389F">
            <w:pPr>
              <w:jc w:val="right"/>
              <w:rPr>
                <w:rFonts w:asciiTheme="majorHAnsi" w:eastAsia="Times New Roman" w:hAnsiTheme="majorHAnsi" w:cs="BentonSans-Book"/>
                <w:b/>
                <w:sz w:val="22"/>
                <w:szCs w:val="22"/>
              </w:rPr>
            </w:pPr>
            <w:r w:rsidRPr="0061389F">
              <w:rPr>
                <w:rFonts w:asciiTheme="majorHAnsi" w:eastAsia="Times New Roman" w:hAnsiTheme="majorHAnsi" w:cs="BentonSans-Book"/>
                <w:b/>
                <w:noProof/>
                <w:sz w:val="20"/>
                <w:szCs w:val="20"/>
              </w:rPr>
              <w:t>16.000,00</w:t>
            </w:r>
          </w:p>
        </w:tc>
        <w:tc>
          <w:tcPr>
            <w:tcW w:w="720" w:type="pct"/>
            <w:shd w:val="clear" w:color="auto" w:fill="auto"/>
            <w:vAlign w:val="center"/>
          </w:tcPr>
          <w:p w14:paraId="32F3FDA1" w14:textId="33B9F2E3" w:rsidR="0061389F" w:rsidRPr="0061389F" w:rsidRDefault="0061389F" w:rsidP="0061389F">
            <w:pPr>
              <w:jc w:val="right"/>
              <w:rPr>
                <w:rFonts w:asciiTheme="majorHAnsi" w:eastAsia="Times New Roman" w:hAnsiTheme="majorHAnsi" w:cs="BentonSans-Book"/>
                <w:b/>
                <w:sz w:val="22"/>
                <w:szCs w:val="22"/>
              </w:rPr>
            </w:pPr>
            <w:r w:rsidRPr="0061389F">
              <w:rPr>
                <w:rFonts w:asciiTheme="majorHAnsi" w:eastAsia="Times New Roman" w:hAnsiTheme="majorHAnsi" w:cs="BentonSans-Book"/>
                <w:b/>
                <w:noProof/>
                <w:sz w:val="20"/>
                <w:szCs w:val="20"/>
              </w:rPr>
              <w:t>12.000,00</w:t>
            </w:r>
          </w:p>
        </w:tc>
        <w:tc>
          <w:tcPr>
            <w:tcW w:w="720" w:type="pct"/>
            <w:shd w:val="clear" w:color="auto" w:fill="auto"/>
            <w:vAlign w:val="center"/>
          </w:tcPr>
          <w:p w14:paraId="5555C881" w14:textId="7FA7B2B9" w:rsidR="0061389F" w:rsidRPr="0061389F" w:rsidRDefault="0061389F" w:rsidP="0061389F">
            <w:pPr>
              <w:jc w:val="right"/>
              <w:rPr>
                <w:rFonts w:asciiTheme="majorHAnsi" w:eastAsia="Times New Roman" w:hAnsiTheme="majorHAnsi" w:cs="BentonSans-Book"/>
                <w:b/>
                <w:sz w:val="22"/>
                <w:szCs w:val="22"/>
              </w:rPr>
            </w:pPr>
            <w:r w:rsidRPr="0061389F">
              <w:rPr>
                <w:rFonts w:asciiTheme="majorHAnsi" w:eastAsia="Times New Roman" w:hAnsiTheme="majorHAnsi" w:cs="BentonSans-Book"/>
                <w:b/>
                <w:noProof/>
                <w:sz w:val="20"/>
                <w:szCs w:val="20"/>
              </w:rPr>
              <w:t>12.000,00</w:t>
            </w:r>
          </w:p>
        </w:tc>
        <w:tc>
          <w:tcPr>
            <w:tcW w:w="770" w:type="pct"/>
            <w:shd w:val="clear" w:color="auto" w:fill="auto"/>
            <w:vAlign w:val="center"/>
          </w:tcPr>
          <w:p w14:paraId="56F9CD7C" w14:textId="5F804F41" w:rsidR="0061389F" w:rsidRPr="0061389F" w:rsidRDefault="0061389F" w:rsidP="0061389F">
            <w:pPr>
              <w:jc w:val="right"/>
              <w:rPr>
                <w:rFonts w:asciiTheme="majorHAnsi" w:hAnsiTheme="majorHAnsi" w:cs="BentonSans-Book"/>
                <w:b/>
                <w:sz w:val="22"/>
                <w:szCs w:val="22"/>
              </w:rPr>
            </w:pPr>
            <w:r w:rsidRPr="0061389F">
              <w:rPr>
                <w:rFonts w:asciiTheme="majorHAnsi" w:eastAsia="Times New Roman" w:hAnsiTheme="majorHAnsi" w:cs="BentonSans-Book"/>
                <w:b/>
                <w:noProof/>
                <w:sz w:val="20"/>
                <w:szCs w:val="20"/>
              </w:rPr>
              <w:t>40.000,00</w:t>
            </w:r>
          </w:p>
        </w:tc>
      </w:tr>
      <w:tr w:rsidR="006A2735" w:rsidRPr="00FD42F3" w14:paraId="23F9C456" w14:textId="77777777" w:rsidTr="006A2735">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E182804" w14:textId="77777777" w:rsidR="006A2735" w:rsidRPr="007B2AC8" w:rsidRDefault="006A2735" w:rsidP="006A2735">
            <w:pPr>
              <w:rPr>
                <w:rFonts w:asciiTheme="majorHAnsi" w:hAnsiTheme="majorHAnsi" w:cs="BentonSans-Book"/>
                <w:sz w:val="22"/>
                <w:szCs w:val="22"/>
              </w:rPr>
            </w:pPr>
            <w:r w:rsidRPr="007B2AC8">
              <w:rPr>
                <w:rFonts w:asciiTheme="majorHAnsi" w:hAnsiTheme="majorHAnsi" w:cs="BentonSans-Book"/>
                <w:sz w:val="22"/>
                <w:szCs w:val="22"/>
              </w:rPr>
              <w:t>Spese impiegate distinte per programmi associati</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FC3F957" w14:textId="7872D081" w:rsidR="006A2735" w:rsidRPr="00F05316" w:rsidRDefault="006A2735" w:rsidP="006A2735">
            <w:pPr>
              <w:jc w:val="center"/>
              <w:rPr>
                <w:rFonts w:asciiTheme="majorHAnsi" w:eastAsia="Times New Roman" w:hAnsiTheme="majorHAnsi" w:cs="BentonSans-Book"/>
                <w:noProof/>
                <w:sz w:val="22"/>
                <w:szCs w:val="22"/>
              </w:rPr>
            </w:pPr>
            <w:r>
              <w:rPr>
                <w:rFonts w:ascii="Calibri" w:hAnsi="Calibri" w:cs="Arial"/>
                <w:b/>
                <w:bCs/>
              </w:rPr>
              <w:t>2021</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C418148" w14:textId="44F133A7" w:rsidR="006A2735" w:rsidRPr="00F05316" w:rsidRDefault="006A2735" w:rsidP="006A2735">
            <w:pPr>
              <w:jc w:val="center"/>
              <w:rPr>
                <w:rFonts w:asciiTheme="majorHAnsi" w:eastAsia="Times New Roman" w:hAnsiTheme="majorHAnsi" w:cs="BentonSans-Book"/>
                <w:noProof/>
                <w:sz w:val="22"/>
                <w:szCs w:val="22"/>
              </w:rPr>
            </w:pPr>
            <w:r>
              <w:rPr>
                <w:rFonts w:ascii="Calibri" w:hAnsi="Calibri" w:cs="Arial"/>
                <w:b/>
                <w:bCs/>
              </w:rPr>
              <w:t>2022</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809789B" w14:textId="56506D3C" w:rsidR="006A2735" w:rsidRPr="00F05316" w:rsidRDefault="006A2735" w:rsidP="006A2735">
            <w:pPr>
              <w:jc w:val="center"/>
              <w:rPr>
                <w:rFonts w:asciiTheme="majorHAnsi" w:eastAsia="Times New Roman" w:hAnsiTheme="majorHAnsi" w:cs="BentonSans-Book"/>
                <w:noProof/>
                <w:sz w:val="22"/>
                <w:szCs w:val="22"/>
              </w:rPr>
            </w:pPr>
            <w:r>
              <w:rPr>
                <w:rFonts w:ascii="Calibri" w:hAnsi="Calibri" w:cs="Arial"/>
                <w:b/>
                <w:bCs/>
              </w:rPr>
              <w:t>2023</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E6496CA" w14:textId="6328D13A" w:rsidR="006A2735" w:rsidRPr="00F05316" w:rsidRDefault="006A2735" w:rsidP="006A2735">
            <w:pPr>
              <w:jc w:val="center"/>
              <w:rPr>
                <w:rFonts w:asciiTheme="majorHAnsi" w:eastAsia="Times New Roman" w:hAnsiTheme="majorHAnsi" w:cs="BentonSans-Book"/>
                <w:noProof/>
                <w:sz w:val="22"/>
                <w:szCs w:val="22"/>
              </w:rPr>
            </w:pPr>
            <w:r>
              <w:rPr>
                <w:rFonts w:ascii="Calibri" w:hAnsi="Calibri" w:cs="Arial"/>
                <w:b/>
                <w:bCs/>
              </w:rPr>
              <w:t>totale triennio</w:t>
            </w:r>
          </w:p>
        </w:tc>
      </w:tr>
      <w:tr w:rsidR="0061389F" w:rsidRPr="00FD42F3" w14:paraId="5A4A8616" w14:textId="77777777" w:rsidTr="004A5BB8">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3FEDE1F2" w14:textId="77777777" w:rsidR="0061389F" w:rsidRPr="007B2AC8" w:rsidRDefault="0061389F" w:rsidP="0061389F">
            <w:pPr>
              <w:rPr>
                <w:rFonts w:asciiTheme="majorHAnsi" w:hAnsiTheme="majorHAnsi" w:cs="BentonSans-Book"/>
                <w:sz w:val="22"/>
                <w:szCs w:val="22"/>
              </w:rPr>
            </w:pPr>
            <w:r w:rsidRPr="007B2AC8">
              <w:rPr>
                <w:rFonts w:asciiTheme="majorHAnsi" w:hAnsiTheme="majorHAnsi" w:cs="BentonSans-Book"/>
                <w:sz w:val="22"/>
                <w:szCs w:val="22"/>
              </w:rPr>
              <w:t>Totale programma 01- Servizio per lo sviluppo del mercato del lavoro</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401DE6D" w14:textId="69E1472E"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6BEC972" w14:textId="4D3AC778"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043100E" w14:textId="0BFCF41D"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7CBA374" w14:textId="2C450618"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0,00</w:t>
            </w:r>
          </w:p>
        </w:tc>
      </w:tr>
      <w:tr w:rsidR="0061389F" w:rsidRPr="00FD42F3" w14:paraId="6C01801A" w14:textId="77777777" w:rsidTr="004A5BB8">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7806D806" w14:textId="77777777" w:rsidR="0061389F" w:rsidRPr="007B2AC8" w:rsidRDefault="0061389F" w:rsidP="0061389F">
            <w:pPr>
              <w:rPr>
                <w:rFonts w:asciiTheme="majorHAnsi" w:hAnsiTheme="majorHAnsi" w:cs="BentonSans-Book"/>
                <w:sz w:val="22"/>
                <w:szCs w:val="22"/>
              </w:rPr>
            </w:pPr>
            <w:r w:rsidRPr="007B2AC8">
              <w:rPr>
                <w:rFonts w:asciiTheme="majorHAnsi" w:hAnsiTheme="majorHAnsi" w:cs="BentonSans-Book"/>
                <w:sz w:val="22"/>
                <w:szCs w:val="22"/>
              </w:rPr>
              <w:t xml:space="preserve">Totale programma 02 –  Formazione professionale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99A5CCF" w14:textId="0F1B1F7F"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1E74A23" w14:textId="2CE0F2A0"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11411DB" w14:textId="497A9D71"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9FDE331" w14:textId="398BB8C3"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0,00</w:t>
            </w:r>
          </w:p>
        </w:tc>
      </w:tr>
      <w:tr w:rsidR="0061389F" w:rsidRPr="00FD42F3" w14:paraId="49FF63F0" w14:textId="77777777" w:rsidTr="004A5BB8">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109C5338" w14:textId="4014A12C" w:rsidR="0061389F" w:rsidRPr="007B2AC8" w:rsidRDefault="0061389F" w:rsidP="0061389F">
            <w:pPr>
              <w:rPr>
                <w:rFonts w:asciiTheme="majorHAnsi" w:hAnsiTheme="majorHAnsi" w:cs="BentonSans-Book"/>
                <w:sz w:val="22"/>
                <w:szCs w:val="22"/>
              </w:rPr>
            </w:pPr>
            <w:r w:rsidRPr="007B2AC8">
              <w:rPr>
                <w:rFonts w:asciiTheme="majorHAnsi" w:hAnsiTheme="majorHAnsi" w:cs="BentonSans-Book"/>
                <w:sz w:val="22"/>
                <w:szCs w:val="22"/>
              </w:rPr>
              <w:t>Totale programma 03 –  Sostegno all’occupazione</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83142DD" w14:textId="403BDDCB"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16.000,00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4DF08F9" w14:textId="53B87D20"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12.000,00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B683FDB" w14:textId="67A5204B" w:rsidR="0061389F" w:rsidRPr="0061389F" w:rsidRDefault="0061389F" w:rsidP="0061389F">
            <w:pPr>
              <w:jc w:val="center"/>
              <w:rPr>
                <w:rFonts w:asciiTheme="majorHAnsi" w:eastAsia="Times New Roman" w:hAnsiTheme="majorHAnsi" w:cs="BentonSans-Book"/>
                <w:noProof/>
                <w:sz w:val="22"/>
                <w:szCs w:val="22"/>
              </w:rPr>
            </w:pPr>
            <w:r w:rsidRPr="0061389F">
              <w:rPr>
                <w:rFonts w:asciiTheme="majorHAnsi" w:hAnsiTheme="majorHAnsi" w:cs="BentonSans-Book"/>
                <w:noProof/>
                <w:sz w:val="20"/>
                <w:szCs w:val="20"/>
              </w:rPr>
              <w:t>12.000,00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96670BA" w14:textId="44D4DE1F" w:rsidR="0061389F" w:rsidRPr="0061389F" w:rsidRDefault="0061389F" w:rsidP="0061389F">
            <w:pPr>
              <w:jc w:val="right"/>
              <w:rPr>
                <w:rFonts w:asciiTheme="majorHAnsi" w:eastAsia="Times New Roman" w:hAnsiTheme="majorHAnsi" w:cs="BentonSans-Book"/>
                <w:noProof/>
                <w:sz w:val="22"/>
                <w:szCs w:val="22"/>
              </w:rPr>
            </w:pPr>
            <w:r w:rsidRPr="0061389F">
              <w:rPr>
                <w:rFonts w:asciiTheme="majorHAnsi" w:hAnsiTheme="majorHAnsi" w:cs="BentonSans-Book"/>
                <w:noProof/>
                <w:sz w:val="20"/>
                <w:szCs w:val="20"/>
              </w:rPr>
              <w:t>40.000,00</w:t>
            </w:r>
          </w:p>
        </w:tc>
      </w:tr>
      <w:tr w:rsidR="0061389F" w:rsidRPr="00FD42F3" w14:paraId="420BD839" w14:textId="77777777" w:rsidTr="006A2735">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5A9DC41" w14:textId="77777777" w:rsidR="0061389F" w:rsidRPr="007B2AC8" w:rsidRDefault="0061389F" w:rsidP="0061389F">
            <w:pPr>
              <w:rPr>
                <w:rFonts w:asciiTheme="majorHAnsi" w:hAnsiTheme="majorHAnsi" w:cs="BentonSans-Book"/>
                <w:b/>
                <w:sz w:val="22"/>
                <w:szCs w:val="22"/>
              </w:rPr>
            </w:pPr>
            <w:r w:rsidRPr="007B2AC8">
              <w:rPr>
                <w:rFonts w:asciiTheme="majorHAnsi" w:hAnsiTheme="majorHAnsi" w:cs="BentonSans-Book"/>
                <w:b/>
                <w:sz w:val="22"/>
                <w:szCs w:val="22"/>
              </w:rPr>
              <w:t>Totale Missione 15 – Politiche per il lavoro e la formazione professionale</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073A34C" w14:textId="355A3549" w:rsidR="0061389F" w:rsidRPr="0061389F" w:rsidRDefault="0061389F" w:rsidP="0061389F">
            <w:pPr>
              <w:jc w:val="right"/>
              <w:rPr>
                <w:rFonts w:asciiTheme="majorHAnsi" w:eastAsia="Times New Roman" w:hAnsiTheme="majorHAnsi" w:cs="BentonSans-Book"/>
                <w:b/>
                <w:noProof/>
                <w:sz w:val="22"/>
                <w:szCs w:val="22"/>
              </w:rPr>
            </w:pPr>
            <w:r w:rsidRPr="0061389F">
              <w:rPr>
                <w:rFonts w:asciiTheme="majorHAnsi" w:eastAsia="Times New Roman" w:hAnsiTheme="majorHAnsi" w:cs="BentonSans-Book"/>
                <w:b/>
                <w:noProof/>
                <w:sz w:val="20"/>
                <w:szCs w:val="20"/>
              </w:rPr>
              <w:t>16.000,00</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F4C73DA" w14:textId="60BB0C2E" w:rsidR="0061389F" w:rsidRPr="0061389F" w:rsidRDefault="0061389F" w:rsidP="0061389F">
            <w:pPr>
              <w:jc w:val="right"/>
              <w:rPr>
                <w:rFonts w:asciiTheme="majorHAnsi" w:eastAsia="Times New Roman" w:hAnsiTheme="majorHAnsi" w:cs="BentonSans-Book"/>
                <w:b/>
                <w:noProof/>
                <w:sz w:val="22"/>
                <w:szCs w:val="22"/>
              </w:rPr>
            </w:pPr>
            <w:r w:rsidRPr="0061389F">
              <w:rPr>
                <w:rFonts w:asciiTheme="majorHAnsi" w:eastAsia="Times New Roman" w:hAnsiTheme="majorHAnsi" w:cs="BentonSans-Book"/>
                <w:b/>
                <w:noProof/>
                <w:sz w:val="20"/>
                <w:szCs w:val="20"/>
              </w:rPr>
              <w:t>12.000,00</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305327C" w14:textId="02CF38AD" w:rsidR="0061389F" w:rsidRPr="0061389F" w:rsidRDefault="0061389F" w:rsidP="0061389F">
            <w:pPr>
              <w:jc w:val="right"/>
              <w:rPr>
                <w:rFonts w:asciiTheme="majorHAnsi" w:eastAsia="Times New Roman" w:hAnsiTheme="majorHAnsi" w:cs="BentonSans-Book"/>
                <w:b/>
                <w:noProof/>
                <w:sz w:val="22"/>
                <w:szCs w:val="22"/>
              </w:rPr>
            </w:pPr>
            <w:r w:rsidRPr="0061389F">
              <w:rPr>
                <w:rFonts w:asciiTheme="majorHAnsi" w:eastAsia="Times New Roman" w:hAnsiTheme="majorHAnsi" w:cs="BentonSans-Book"/>
                <w:b/>
                <w:noProof/>
                <w:sz w:val="20"/>
                <w:szCs w:val="20"/>
              </w:rPr>
              <w:t>12.000,00</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6E930B" w14:textId="62BDF0E7" w:rsidR="0061389F" w:rsidRPr="0061389F" w:rsidRDefault="0061389F" w:rsidP="0061389F">
            <w:pPr>
              <w:jc w:val="right"/>
              <w:rPr>
                <w:rFonts w:asciiTheme="majorHAnsi" w:eastAsia="Times New Roman" w:hAnsiTheme="majorHAnsi" w:cs="BentonSans-Book"/>
                <w:b/>
                <w:noProof/>
                <w:sz w:val="22"/>
                <w:szCs w:val="22"/>
              </w:rPr>
            </w:pPr>
            <w:r w:rsidRPr="0061389F">
              <w:rPr>
                <w:rFonts w:asciiTheme="majorHAnsi" w:eastAsia="Times New Roman" w:hAnsiTheme="majorHAnsi" w:cs="BentonSans-Book"/>
                <w:b/>
                <w:noProof/>
                <w:sz w:val="20"/>
                <w:szCs w:val="20"/>
              </w:rPr>
              <w:t>40.000,00</w:t>
            </w:r>
          </w:p>
        </w:tc>
      </w:tr>
      <w:tr w:rsidR="00F05316" w:rsidRPr="00F05316" w14:paraId="7F771222" w14:textId="77777777" w:rsidTr="004A5BB8">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1D43E8EB" w14:textId="4C7F591C" w:rsidR="002E54A6" w:rsidRPr="00B9123D" w:rsidRDefault="002E54A6" w:rsidP="00F92B21">
            <w:pPr>
              <w:rPr>
                <w:rFonts w:asciiTheme="majorHAnsi" w:hAnsiTheme="majorHAnsi" w:cs="BentonSans-Book"/>
                <w:b/>
                <w:sz w:val="22"/>
                <w:szCs w:val="22"/>
              </w:rPr>
            </w:pPr>
            <w:r w:rsidRPr="00B9123D">
              <w:rPr>
                <w:rFonts w:asciiTheme="majorHAnsi" w:hAnsiTheme="majorHAnsi" w:cs="BentonSans-Book"/>
                <w:sz w:val="22"/>
                <w:szCs w:val="22"/>
              </w:rPr>
              <w:t>di cui impegnato</w:t>
            </w:r>
            <w:r w:rsidR="00CF060A" w:rsidRPr="00B9123D">
              <w:rPr>
                <w:rFonts w:asciiTheme="majorHAnsi" w:hAnsiTheme="majorHAnsi" w:cs="BentonSans-Book"/>
                <w:sz w:val="22"/>
                <w:szCs w:val="22"/>
              </w:rPr>
              <w:t xml:space="preserve">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14B5025" w14:textId="417FEFFF" w:rsidR="002E54A6" w:rsidRPr="00F92B21" w:rsidRDefault="00F92B21" w:rsidP="002E54A6">
            <w:pPr>
              <w:jc w:val="right"/>
              <w:rPr>
                <w:rFonts w:asciiTheme="majorHAnsi" w:hAnsiTheme="majorHAnsi" w:cs="Arial"/>
                <w:bCs/>
                <w:sz w:val="20"/>
                <w:szCs w:val="20"/>
              </w:rPr>
            </w:pPr>
            <w:r w:rsidRPr="00F92B21">
              <w:rPr>
                <w:rFonts w:asciiTheme="majorHAnsi" w:hAnsiTheme="majorHAnsi" w:cs="Arial"/>
                <w:sz w:val="20"/>
                <w:szCs w:val="20"/>
              </w:rPr>
              <w:t>1.397,36</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14E6DF0" w14:textId="6426DA42" w:rsidR="002E54A6" w:rsidRPr="00F92B21" w:rsidRDefault="00F92B21" w:rsidP="002E54A6">
            <w:pPr>
              <w:jc w:val="right"/>
              <w:rPr>
                <w:rFonts w:asciiTheme="majorHAnsi" w:hAnsiTheme="majorHAnsi" w:cs="Arial"/>
                <w:bCs/>
                <w:sz w:val="20"/>
                <w:szCs w:val="20"/>
              </w:rPr>
            </w:pPr>
            <w:r w:rsidRPr="00F92B21">
              <w:rPr>
                <w:rFonts w:asciiTheme="majorHAnsi" w:hAnsiTheme="majorHAnsi" w:cs="Arial"/>
                <w:bCs/>
                <w:sz w:val="20"/>
                <w:szCs w:val="20"/>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8DC6980" w14:textId="419000E6" w:rsidR="002E54A6" w:rsidRPr="00F92B21" w:rsidRDefault="00F92B21" w:rsidP="002E54A6">
            <w:pPr>
              <w:jc w:val="right"/>
              <w:rPr>
                <w:rFonts w:asciiTheme="majorHAnsi" w:hAnsiTheme="majorHAnsi" w:cs="Arial"/>
                <w:bCs/>
                <w:sz w:val="20"/>
                <w:szCs w:val="20"/>
              </w:rPr>
            </w:pPr>
            <w:r w:rsidRPr="00F92B21">
              <w:rPr>
                <w:rFonts w:asciiTheme="majorHAnsi" w:hAnsiTheme="majorHAnsi" w:cs="Arial"/>
                <w:bCs/>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AC8411F" w14:textId="6DA01F57" w:rsidR="002E54A6" w:rsidRPr="00F92B21" w:rsidRDefault="002E54A6" w:rsidP="002E54A6">
            <w:pPr>
              <w:jc w:val="right"/>
              <w:rPr>
                <w:rFonts w:asciiTheme="majorHAnsi" w:hAnsiTheme="majorHAnsi" w:cs="Arial"/>
                <w:bCs/>
                <w:sz w:val="20"/>
                <w:szCs w:val="20"/>
              </w:rPr>
            </w:pPr>
          </w:p>
        </w:tc>
      </w:tr>
      <w:tr w:rsidR="00F05316" w:rsidRPr="00F05316" w14:paraId="227A55C2" w14:textId="77777777" w:rsidTr="004A5BB8">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4BA4E99C" w14:textId="4C8A740B" w:rsidR="002E54A6" w:rsidRPr="00B9123D" w:rsidRDefault="002E54A6" w:rsidP="00F92B21">
            <w:pPr>
              <w:rPr>
                <w:rFonts w:asciiTheme="majorHAnsi" w:hAnsiTheme="majorHAnsi" w:cs="BentonSans-Book"/>
                <w:b/>
                <w:sz w:val="22"/>
                <w:szCs w:val="22"/>
              </w:rPr>
            </w:pPr>
            <w:r w:rsidRPr="00B9123D">
              <w:rPr>
                <w:rFonts w:asciiTheme="majorHAnsi" w:hAnsiTheme="majorHAnsi" w:cs="BentonSans-Book"/>
                <w:sz w:val="22"/>
                <w:szCs w:val="22"/>
              </w:rPr>
              <w:t>di cui FPV</w:t>
            </w:r>
            <w:r w:rsidR="00E428C9" w:rsidRPr="00B9123D">
              <w:rPr>
                <w:rFonts w:asciiTheme="majorHAnsi" w:hAnsiTheme="majorHAnsi" w:cs="BentonSans-Book"/>
                <w:sz w:val="22"/>
                <w:szCs w:val="22"/>
              </w:rPr>
              <w:t xml:space="preserve">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0A2EDC0" w14:textId="38BACC51" w:rsidR="002E54A6" w:rsidRPr="00F92B21" w:rsidRDefault="00B9123D" w:rsidP="002E54A6">
            <w:pPr>
              <w:jc w:val="right"/>
              <w:rPr>
                <w:rFonts w:asciiTheme="majorHAnsi" w:hAnsiTheme="majorHAnsi" w:cs="Arial"/>
                <w:bCs/>
                <w:sz w:val="20"/>
                <w:szCs w:val="20"/>
              </w:rPr>
            </w:pPr>
            <w:r w:rsidRPr="00F92B21">
              <w:rPr>
                <w:rFonts w:asciiTheme="majorHAnsi" w:hAnsiTheme="majorHAnsi" w:cs="Arial"/>
                <w:bCs/>
                <w:sz w:val="20"/>
                <w:szCs w:val="20"/>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5879DB0" w14:textId="713D039C" w:rsidR="002E54A6" w:rsidRPr="00F92B21" w:rsidRDefault="00B9123D" w:rsidP="002E54A6">
            <w:pPr>
              <w:jc w:val="right"/>
              <w:rPr>
                <w:rFonts w:asciiTheme="majorHAnsi" w:hAnsiTheme="majorHAnsi" w:cs="Arial"/>
                <w:bCs/>
                <w:sz w:val="20"/>
                <w:szCs w:val="20"/>
              </w:rPr>
            </w:pPr>
            <w:r w:rsidRPr="00F92B21">
              <w:rPr>
                <w:rFonts w:asciiTheme="majorHAnsi" w:hAnsiTheme="majorHAnsi" w:cs="Arial"/>
                <w:bCs/>
                <w:sz w:val="20"/>
                <w:szCs w:val="20"/>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EB958F4" w14:textId="3854B663" w:rsidR="002E54A6" w:rsidRPr="00F92B21" w:rsidRDefault="002E54A6" w:rsidP="002E54A6">
            <w:pPr>
              <w:jc w:val="right"/>
              <w:rPr>
                <w:rFonts w:asciiTheme="majorHAnsi" w:hAnsiTheme="majorHAnsi" w:cs="Arial"/>
                <w:bCs/>
                <w:sz w:val="20"/>
                <w:szCs w:val="20"/>
              </w:rPr>
            </w:pPr>
            <w:r w:rsidRPr="00F92B21">
              <w:rPr>
                <w:rFonts w:asciiTheme="majorHAnsi" w:hAnsiTheme="majorHAnsi" w:cs="Arial"/>
                <w:bCs/>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379677AF" w14:textId="4CC05CC0" w:rsidR="002E54A6" w:rsidRPr="00F92B21" w:rsidRDefault="00B9123D" w:rsidP="002E54A6">
            <w:pPr>
              <w:jc w:val="right"/>
              <w:rPr>
                <w:rFonts w:asciiTheme="majorHAnsi" w:hAnsiTheme="majorHAnsi" w:cs="Arial"/>
                <w:bCs/>
                <w:sz w:val="20"/>
                <w:szCs w:val="20"/>
              </w:rPr>
            </w:pPr>
            <w:r w:rsidRPr="00F92B21">
              <w:rPr>
                <w:rFonts w:asciiTheme="majorHAnsi" w:hAnsiTheme="majorHAnsi" w:cs="Arial"/>
                <w:bCs/>
                <w:sz w:val="20"/>
                <w:szCs w:val="20"/>
              </w:rPr>
              <w:t>-</w:t>
            </w:r>
          </w:p>
        </w:tc>
      </w:tr>
    </w:tbl>
    <w:p w14:paraId="7CDAE883" w14:textId="1AC449EB" w:rsidR="00C27551" w:rsidRPr="00FD42F3" w:rsidRDefault="00C27551"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85"/>
        <w:gridCol w:w="1386"/>
        <w:gridCol w:w="1386"/>
        <w:gridCol w:w="1482"/>
      </w:tblGrid>
      <w:tr w:rsidR="00FD42F3" w:rsidRPr="00FD42F3" w14:paraId="6508F6FB" w14:textId="77777777" w:rsidTr="006A2735">
        <w:trPr>
          <w:trHeight w:val="557"/>
        </w:trPr>
        <w:tc>
          <w:tcPr>
            <w:tcW w:w="5000" w:type="pct"/>
            <w:gridSpan w:val="5"/>
            <w:shd w:val="clear" w:color="auto" w:fill="F2DBDB" w:themeFill="accent2" w:themeFillTint="33"/>
            <w:vAlign w:val="center"/>
          </w:tcPr>
          <w:p w14:paraId="2C70235A" w14:textId="4FC22606" w:rsidR="00C27551" w:rsidRPr="00FD42F3" w:rsidRDefault="00C27551" w:rsidP="008D5C4B">
            <w:pPr>
              <w:rPr>
                <w:rFonts w:asciiTheme="majorHAnsi" w:hAnsiTheme="majorHAnsi" w:cs="BentonSans-Book"/>
              </w:rPr>
            </w:pPr>
            <w:r w:rsidRPr="00FD42F3">
              <w:rPr>
                <w:rFonts w:asciiTheme="majorHAnsi" w:hAnsiTheme="majorHAnsi" w:cs="BentonSans-Book"/>
                <w:b/>
              </w:rPr>
              <w:t>Missione 16 – Agricoltura, politiche agroalimentari e pesca</w:t>
            </w:r>
          </w:p>
        </w:tc>
      </w:tr>
      <w:tr w:rsidR="006A2735" w:rsidRPr="00FD42F3" w14:paraId="7E0DB412" w14:textId="77777777" w:rsidTr="006A2735">
        <w:trPr>
          <w:trHeight w:val="557"/>
        </w:trPr>
        <w:tc>
          <w:tcPr>
            <w:tcW w:w="2070" w:type="pct"/>
            <w:shd w:val="clear" w:color="auto" w:fill="F2DBDB" w:themeFill="accent2" w:themeFillTint="33"/>
            <w:vAlign w:val="center"/>
          </w:tcPr>
          <w:p w14:paraId="62CC2D59" w14:textId="77777777" w:rsidR="006A2735" w:rsidRPr="00E66653" w:rsidRDefault="006A2735" w:rsidP="006A2735">
            <w:pPr>
              <w:rPr>
                <w:rFonts w:asciiTheme="majorHAnsi" w:hAnsiTheme="majorHAnsi" w:cs="BentonSans-Book"/>
                <w:sz w:val="22"/>
                <w:szCs w:val="22"/>
              </w:rPr>
            </w:pPr>
            <w:r w:rsidRPr="00E66653">
              <w:rPr>
                <w:rFonts w:asciiTheme="majorHAnsi" w:hAnsiTheme="majorHAnsi" w:cs="BentonSans-Book"/>
                <w:sz w:val="22"/>
                <w:szCs w:val="22"/>
              </w:rPr>
              <w:t>Spese assegnate al finanziamento della missione e dei programmi associati</w:t>
            </w:r>
          </w:p>
        </w:tc>
        <w:tc>
          <w:tcPr>
            <w:tcW w:w="720" w:type="pct"/>
            <w:shd w:val="clear" w:color="auto" w:fill="F2DBDB" w:themeFill="accent2" w:themeFillTint="33"/>
            <w:vAlign w:val="center"/>
          </w:tcPr>
          <w:p w14:paraId="4DF4A8F1" w14:textId="0427CEA8" w:rsidR="006A2735" w:rsidRPr="00E66653" w:rsidRDefault="006A2735" w:rsidP="006A2735">
            <w:pPr>
              <w:jc w:val="center"/>
              <w:rPr>
                <w:rFonts w:asciiTheme="majorHAnsi" w:hAnsiTheme="majorHAnsi" w:cs="BentonSans-Book"/>
                <w:sz w:val="22"/>
                <w:szCs w:val="22"/>
              </w:rPr>
            </w:pPr>
            <w:r>
              <w:rPr>
                <w:rFonts w:ascii="Calibri" w:hAnsi="Calibri" w:cs="Arial"/>
                <w:b/>
                <w:bCs/>
              </w:rPr>
              <w:t>2021</w:t>
            </w:r>
          </w:p>
        </w:tc>
        <w:tc>
          <w:tcPr>
            <w:tcW w:w="720" w:type="pct"/>
            <w:shd w:val="clear" w:color="auto" w:fill="F2DBDB" w:themeFill="accent2" w:themeFillTint="33"/>
            <w:vAlign w:val="center"/>
          </w:tcPr>
          <w:p w14:paraId="3E01F7D3" w14:textId="7081DEFF" w:rsidR="006A2735" w:rsidRPr="00E66653" w:rsidRDefault="006A2735" w:rsidP="006A2735">
            <w:pPr>
              <w:jc w:val="center"/>
              <w:rPr>
                <w:rFonts w:asciiTheme="majorHAnsi" w:hAnsiTheme="majorHAnsi" w:cs="BentonSans-Book"/>
                <w:sz w:val="22"/>
                <w:szCs w:val="22"/>
              </w:rPr>
            </w:pPr>
            <w:r>
              <w:rPr>
                <w:rFonts w:ascii="Calibri" w:hAnsi="Calibri" w:cs="Arial"/>
                <w:b/>
                <w:bCs/>
              </w:rPr>
              <w:t>2022</w:t>
            </w:r>
          </w:p>
        </w:tc>
        <w:tc>
          <w:tcPr>
            <w:tcW w:w="720" w:type="pct"/>
            <w:shd w:val="clear" w:color="auto" w:fill="F2DBDB" w:themeFill="accent2" w:themeFillTint="33"/>
            <w:vAlign w:val="center"/>
          </w:tcPr>
          <w:p w14:paraId="6C8D1E0F" w14:textId="70442EDE" w:rsidR="006A2735" w:rsidRPr="00E66653" w:rsidRDefault="006A2735" w:rsidP="006A2735">
            <w:pPr>
              <w:jc w:val="center"/>
              <w:rPr>
                <w:rFonts w:asciiTheme="majorHAnsi" w:hAnsiTheme="majorHAnsi" w:cs="BentonSans-Book"/>
                <w:sz w:val="22"/>
                <w:szCs w:val="22"/>
              </w:rPr>
            </w:pPr>
            <w:r>
              <w:rPr>
                <w:rFonts w:ascii="Calibri" w:hAnsi="Calibri" w:cs="Arial"/>
                <w:b/>
                <w:bCs/>
              </w:rPr>
              <w:t>2023</w:t>
            </w:r>
          </w:p>
        </w:tc>
        <w:tc>
          <w:tcPr>
            <w:tcW w:w="770" w:type="pct"/>
            <w:shd w:val="clear" w:color="auto" w:fill="F2DBDB" w:themeFill="accent2" w:themeFillTint="33"/>
            <w:vAlign w:val="center"/>
          </w:tcPr>
          <w:p w14:paraId="7CC71F6E" w14:textId="24EA02ED" w:rsidR="006A2735" w:rsidRPr="00E66653" w:rsidRDefault="006A2735" w:rsidP="006A2735">
            <w:pPr>
              <w:jc w:val="center"/>
              <w:rPr>
                <w:rFonts w:asciiTheme="majorHAnsi" w:hAnsiTheme="majorHAnsi" w:cs="BentonSans-Book"/>
                <w:sz w:val="22"/>
                <w:szCs w:val="22"/>
              </w:rPr>
            </w:pPr>
            <w:r>
              <w:rPr>
                <w:rFonts w:ascii="Calibri" w:hAnsi="Calibri" w:cs="Arial"/>
                <w:b/>
                <w:bCs/>
              </w:rPr>
              <w:t>totale triennio</w:t>
            </w:r>
          </w:p>
        </w:tc>
      </w:tr>
      <w:tr w:rsidR="007F6EE0" w:rsidRPr="00FD42F3" w14:paraId="19A326F8" w14:textId="77777777" w:rsidTr="00C27551">
        <w:trPr>
          <w:trHeight w:val="557"/>
        </w:trPr>
        <w:tc>
          <w:tcPr>
            <w:tcW w:w="2070" w:type="pct"/>
            <w:shd w:val="clear" w:color="auto" w:fill="auto"/>
            <w:vAlign w:val="center"/>
          </w:tcPr>
          <w:p w14:paraId="6EC21324" w14:textId="77777777" w:rsidR="007F6EE0" w:rsidRPr="00E66653" w:rsidRDefault="007F6EE0" w:rsidP="007F6EE0">
            <w:pPr>
              <w:rPr>
                <w:rFonts w:asciiTheme="majorHAnsi" w:hAnsiTheme="majorHAnsi" w:cs="BentonSans-Book"/>
                <w:sz w:val="22"/>
                <w:szCs w:val="22"/>
              </w:rPr>
            </w:pPr>
            <w:r w:rsidRPr="00E66653">
              <w:rPr>
                <w:rFonts w:asciiTheme="majorHAnsi" w:hAnsiTheme="majorHAnsi" w:cs="BentonSans-Book"/>
                <w:sz w:val="22"/>
                <w:szCs w:val="22"/>
              </w:rPr>
              <w:t>Titolo1 – Spese correnti</w:t>
            </w:r>
          </w:p>
        </w:tc>
        <w:tc>
          <w:tcPr>
            <w:tcW w:w="720" w:type="pct"/>
            <w:shd w:val="clear" w:color="auto" w:fill="auto"/>
            <w:vAlign w:val="center"/>
          </w:tcPr>
          <w:p w14:paraId="26654EFB" w14:textId="3E961E64"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5.500,00</w:t>
            </w:r>
          </w:p>
        </w:tc>
        <w:tc>
          <w:tcPr>
            <w:tcW w:w="720" w:type="pct"/>
            <w:shd w:val="clear" w:color="auto" w:fill="auto"/>
            <w:vAlign w:val="center"/>
          </w:tcPr>
          <w:p w14:paraId="1793B340" w14:textId="2018B26E"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5.500,00</w:t>
            </w:r>
          </w:p>
        </w:tc>
        <w:tc>
          <w:tcPr>
            <w:tcW w:w="720" w:type="pct"/>
            <w:shd w:val="clear" w:color="auto" w:fill="auto"/>
            <w:vAlign w:val="center"/>
          </w:tcPr>
          <w:p w14:paraId="18505D58" w14:textId="6E81E01A"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5.500,00</w:t>
            </w:r>
          </w:p>
        </w:tc>
        <w:tc>
          <w:tcPr>
            <w:tcW w:w="770" w:type="pct"/>
            <w:shd w:val="clear" w:color="auto" w:fill="auto"/>
            <w:vAlign w:val="center"/>
          </w:tcPr>
          <w:p w14:paraId="5E19AA32" w14:textId="077F43DA"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16.500,00</w:t>
            </w:r>
          </w:p>
        </w:tc>
      </w:tr>
      <w:tr w:rsidR="007F6EE0" w:rsidRPr="00FD42F3" w14:paraId="2D6C3D11" w14:textId="77777777" w:rsidTr="00C27551">
        <w:trPr>
          <w:trHeight w:val="557"/>
        </w:trPr>
        <w:tc>
          <w:tcPr>
            <w:tcW w:w="2070" w:type="pct"/>
            <w:shd w:val="clear" w:color="auto" w:fill="auto"/>
            <w:vAlign w:val="center"/>
          </w:tcPr>
          <w:p w14:paraId="231AB3AA" w14:textId="77777777" w:rsidR="007F6EE0" w:rsidRPr="00E66653" w:rsidRDefault="007F6EE0" w:rsidP="007F6EE0">
            <w:pPr>
              <w:rPr>
                <w:rFonts w:asciiTheme="majorHAnsi" w:hAnsiTheme="majorHAnsi" w:cs="BentonSans-Book"/>
                <w:sz w:val="22"/>
                <w:szCs w:val="22"/>
              </w:rPr>
            </w:pPr>
            <w:r w:rsidRPr="00E66653">
              <w:rPr>
                <w:rFonts w:asciiTheme="majorHAnsi" w:hAnsiTheme="majorHAnsi" w:cs="BentonSans-Book"/>
                <w:sz w:val="22"/>
                <w:szCs w:val="22"/>
              </w:rPr>
              <w:t>Titolo 2 – Spese in conto capitale</w:t>
            </w:r>
          </w:p>
        </w:tc>
        <w:tc>
          <w:tcPr>
            <w:tcW w:w="720" w:type="pct"/>
            <w:shd w:val="clear" w:color="auto" w:fill="auto"/>
            <w:vAlign w:val="center"/>
          </w:tcPr>
          <w:p w14:paraId="526B43BE" w14:textId="385AC628"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c>
          <w:tcPr>
            <w:tcW w:w="720" w:type="pct"/>
            <w:shd w:val="clear" w:color="auto" w:fill="auto"/>
            <w:vAlign w:val="center"/>
          </w:tcPr>
          <w:p w14:paraId="7812B8B2" w14:textId="0D70BCB5"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c>
          <w:tcPr>
            <w:tcW w:w="720" w:type="pct"/>
            <w:shd w:val="clear" w:color="auto" w:fill="auto"/>
            <w:vAlign w:val="center"/>
          </w:tcPr>
          <w:p w14:paraId="01447B5B" w14:textId="39042CDE"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c>
          <w:tcPr>
            <w:tcW w:w="770" w:type="pct"/>
            <w:shd w:val="clear" w:color="auto" w:fill="auto"/>
            <w:vAlign w:val="center"/>
          </w:tcPr>
          <w:p w14:paraId="3B3CFABF" w14:textId="703A1491"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r>
      <w:tr w:rsidR="007F6EE0" w:rsidRPr="00FD42F3" w14:paraId="4C73A067" w14:textId="77777777" w:rsidTr="00C27551">
        <w:trPr>
          <w:trHeight w:val="557"/>
        </w:trPr>
        <w:tc>
          <w:tcPr>
            <w:tcW w:w="2070" w:type="pct"/>
            <w:shd w:val="clear" w:color="auto" w:fill="auto"/>
            <w:vAlign w:val="center"/>
          </w:tcPr>
          <w:p w14:paraId="2C6F85A6" w14:textId="77777777" w:rsidR="007F6EE0" w:rsidRPr="00E66653" w:rsidRDefault="007F6EE0" w:rsidP="007F6EE0">
            <w:pPr>
              <w:rPr>
                <w:rFonts w:asciiTheme="majorHAnsi" w:hAnsiTheme="majorHAnsi" w:cs="BentonSans-Book"/>
                <w:sz w:val="22"/>
                <w:szCs w:val="22"/>
              </w:rPr>
            </w:pPr>
            <w:r w:rsidRPr="00E66653">
              <w:rPr>
                <w:rFonts w:asciiTheme="majorHAnsi" w:hAnsiTheme="majorHAnsi" w:cs="BentonSans-Book"/>
                <w:sz w:val="22"/>
                <w:szCs w:val="22"/>
              </w:rPr>
              <w:t>Titolo 3 – Spese per incremento di attività finanziarie</w:t>
            </w:r>
          </w:p>
        </w:tc>
        <w:tc>
          <w:tcPr>
            <w:tcW w:w="720" w:type="pct"/>
            <w:shd w:val="clear" w:color="auto" w:fill="auto"/>
            <w:vAlign w:val="center"/>
          </w:tcPr>
          <w:p w14:paraId="4D670E4A" w14:textId="7F33E94C"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c>
          <w:tcPr>
            <w:tcW w:w="720" w:type="pct"/>
            <w:shd w:val="clear" w:color="auto" w:fill="auto"/>
            <w:vAlign w:val="center"/>
          </w:tcPr>
          <w:p w14:paraId="059C16AF" w14:textId="0589F4BC"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c>
          <w:tcPr>
            <w:tcW w:w="720" w:type="pct"/>
            <w:shd w:val="clear" w:color="auto" w:fill="auto"/>
            <w:vAlign w:val="center"/>
          </w:tcPr>
          <w:p w14:paraId="501EFD55" w14:textId="187E87F9"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c>
          <w:tcPr>
            <w:tcW w:w="770" w:type="pct"/>
            <w:shd w:val="clear" w:color="auto" w:fill="auto"/>
            <w:vAlign w:val="center"/>
          </w:tcPr>
          <w:p w14:paraId="4FE983D7" w14:textId="49330D5C"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r>
      <w:tr w:rsidR="007F6EE0" w:rsidRPr="00FD42F3" w14:paraId="476C6A0D" w14:textId="77777777" w:rsidTr="00C27551">
        <w:trPr>
          <w:trHeight w:val="557"/>
        </w:trPr>
        <w:tc>
          <w:tcPr>
            <w:tcW w:w="2070" w:type="pct"/>
            <w:shd w:val="clear" w:color="auto" w:fill="auto"/>
            <w:vAlign w:val="center"/>
          </w:tcPr>
          <w:p w14:paraId="0ADD6C55" w14:textId="77777777" w:rsidR="007F6EE0" w:rsidRPr="00E66653" w:rsidRDefault="007F6EE0" w:rsidP="007F6EE0">
            <w:pPr>
              <w:rPr>
                <w:rFonts w:asciiTheme="majorHAnsi" w:hAnsiTheme="majorHAnsi" w:cs="BentonSans-Book"/>
                <w:sz w:val="22"/>
                <w:szCs w:val="22"/>
              </w:rPr>
            </w:pPr>
            <w:r w:rsidRPr="00E66653">
              <w:rPr>
                <w:rFonts w:asciiTheme="majorHAnsi" w:hAnsiTheme="majorHAnsi" w:cs="BentonSans-Book"/>
                <w:sz w:val="22"/>
                <w:szCs w:val="22"/>
              </w:rPr>
              <w:t>Titolo 4 – Rimborso di prestiti</w:t>
            </w:r>
          </w:p>
        </w:tc>
        <w:tc>
          <w:tcPr>
            <w:tcW w:w="720" w:type="pct"/>
            <w:shd w:val="clear" w:color="auto" w:fill="auto"/>
            <w:vAlign w:val="center"/>
          </w:tcPr>
          <w:p w14:paraId="6B91B558" w14:textId="46945B36"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c>
          <w:tcPr>
            <w:tcW w:w="720" w:type="pct"/>
            <w:shd w:val="clear" w:color="auto" w:fill="auto"/>
            <w:vAlign w:val="center"/>
          </w:tcPr>
          <w:p w14:paraId="4FE6E136" w14:textId="447C09D3"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c>
          <w:tcPr>
            <w:tcW w:w="720" w:type="pct"/>
            <w:shd w:val="clear" w:color="auto" w:fill="auto"/>
            <w:vAlign w:val="center"/>
          </w:tcPr>
          <w:p w14:paraId="675AB25A" w14:textId="6591AA02"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c>
          <w:tcPr>
            <w:tcW w:w="770" w:type="pct"/>
            <w:shd w:val="clear" w:color="auto" w:fill="auto"/>
            <w:vAlign w:val="center"/>
          </w:tcPr>
          <w:p w14:paraId="1D790974" w14:textId="2033FE13" w:rsidR="007F6EE0" w:rsidRPr="007F6EE0" w:rsidRDefault="007F6EE0" w:rsidP="007F6EE0">
            <w:pPr>
              <w:jc w:val="right"/>
              <w:rPr>
                <w:rFonts w:asciiTheme="majorHAnsi" w:hAnsiTheme="majorHAnsi" w:cs="BentonSans-Book"/>
                <w:sz w:val="22"/>
                <w:szCs w:val="22"/>
              </w:rPr>
            </w:pPr>
            <w:r w:rsidRPr="007F6EE0">
              <w:rPr>
                <w:rFonts w:asciiTheme="majorHAnsi" w:hAnsiTheme="majorHAnsi" w:cs="BentonSans-Book"/>
                <w:noProof/>
                <w:sz w:val="20"/>
                <w:szCs w:val="20"/>
              </w:rPr>
              <w:t>0,00</w:t>
            </w:r>
          </w:p>
        </w:tc>
      </w:tr>
      <w:tr w:rsidR="007F6EE0" w:rsidRPr="00FD42F3" w14:paraId="35D0E17F" w14:textId="77777777" w:rsidTr="002C413F">
        <w:trPr>
          <w:trHeight w:val="557"/>
        </w:trPr>
        <w:tc>
          <w:tcPr>
            <w:tcW w:w="2070" w:type="pct"/>
            <w:shd w:val="clear" w:color="auto" w:fill="auto"/>
            <w:vAlign w:val="center"/>
          </w:tcPr>
          <w:p w14:paraId="252D566E" w14:textId="77777777" w:rsidR="007F6EE0" w:rsidRPr="00E66653" w:rsidRDefault="007F6EE0" w:rsidP="007F6EE0">
            <w:pPr>
              <w:rPr>
                <w:rFonts w:asciiTheme="majorHAnsi" w:hAnsiTheme="majorHAnsi" w:cs="BentonSans-Book"/>
                <w:b/>
                <w:sz w:val="22"/>
                <w:szCs w:val="22"/>
              </w:rPr>
            </w:pPr>
            <w:r w:rsidRPr="00E66653">
              <w:rPr>
                <w:rFonts w:asciiTheme="majorHAnsi" w:hAnsiTheme="majorHAnsi" w:cs="BentonSans-Book"/>
                <w:b/>
                <w:sz w:val="22"/>
                <w:szCs w:val="22"/>
              </w:rPr>
              <w:t>Totale spese Missione</w:t>
            </w:r>
          </w:p>
        </w:tc>
        <w:tc>
          <w:tcPr>
            <w:tcW w:w="720" w:type="pct"/>
            <w:shd w:val="clear" w:color="auto" w:fill="auto"/>
            <w:vAlign w:val="center"/>
          </w:tcPr>
          <w:p w14:paraId="57598E67" w14:textId="05A6CF3C" w:rsidR="007F6EE0" w:rsidRPr="007F6EE0" w:rsidRDefault="007F6EE0" w:rsidP="007F6EE0">
            <w:pPr>
              <w:jc w:val="right"/>
              <w:rPr>
                <w:rFonts w:asciiTheme="majorHAnsi" w:eastAsia="Times New Roman" w:hAnsiTheme="majorHAnsi" w:cs="BentonSans-Book"/>
                <w:b/>
                <w:sz w:val="22"/>
                <w:szCs w:val="22"/>
              </w:rPr>
            </w:pPr>
            <w:r w:rsidRPr="007F6EE0">
              <w:rPr>
                <w:rFonts w:asciiTheme="majorHAnsi" w:eastAsia="Times New Roman" w:hAnsiTheme="majorHAnsi" w:cs="BentonSans-Book"/>
                <w:b/>
                <w:noProof/>
                <w:sz w:val="20"/>
                <w:szCs w:val="20"/>
              </w:rPr>
              <w:t>5.500,00</w:t>
            </w:r>
          </w:p>
        </w:tc>
        <w:tc>
          <w:tcPr>
            <w:tcW w:w="720" w:type="pct"/>
            <w:shd w:val="clear" w:color="auto" w:fill="auto"/>
            <w:vAlign w:val="center"/>
          </w:tcPr>
          <w:p w14:paraId="21B8FA75" w14:textId="6B68EA57" w:rsidR="007F6EE0" w:rsidRPr="007F6EE0" w:rsidRDefault="007F6EE0" w:rsidP="007F6EE0">
            <w:pPr>
              <w:jc w:val="right"/>
              <w:rPr>
                <w:rFonts w:asciiTheme="majorHAnsi" w:eastAsia="Times New Roman" w:hAnsiTheme="majorHAnsi" w:cs="BentonSans-Book"/>
                <w:b/>
                <w:sz w:val="22"/>
                <w:szCs w:val="22"/>
              </w:rPr>
            </w:pPr>
            <w:r w:rsidRPr="007F6EE0">
              <w:rPr>
                <w:rFonts w:asciiTheme="majorHAnsi" w:eastAsia="Times New Roman" w:hAnsiTheme="majorHAnsi" w:cs="BentonSans-Book"/>
                <w:b/>
                <w:noProof/>
                <w:sz w:val="20"/>
                <w:szCs w:val="20"/>
              </w:rPr>
              <w:t>5.500,00</w:t>
            </w:r>
          </w:p>
        </w:tc>
        <w:tc>
          <w:tcPr>
            <w:tcW w:w="720" w:type="pct"/>
            <w:shd w:val="clear" w:color="auto" w:fill="auto"/>
            <w:vAlign w:val="center"/>
          </w:tcPr>
          <w:p w14:paraId="506D29B4" w14:textId="32F2F8A1" w:rsidR="007F6EE0" w:rsidRPr="007F6EE0" w:rsidRDefault="007F6EE0" w:rsidP="007F6EE0">
            <w:pPr>
              <w:jc w:val="right"/>
              <w:rPr>
                <w:rFonts w:asciiTheme="majorHAnsi" w:eastAsia="Times New Roman" w:hAnsiTheme="majorHAnsi" w:cs="BentonSans-Book"/>
                <w:b/>
                <w:sz w:val="22"/>
                <w:szCs w:val="22"/>
              </w:rPr>
            </w:pPr>
            <w:r w:rsidRPr="007F6EE0">
              <w:rPr>
                <w:rFonts w:asciiTheme="majorHAnsi" w:eastAsia="Times New Roman" w:hAnsiTheme="majorHAnsi" w:cs="BentonSans-Book"/>
                <w:b/>
                <w:noProof/>
                <w:sz w:val="20"/>
                <w:szCs w:val="20"/>
              </w:rPr>
              <w:t>5.500,00</w:t>
            </w:r>
          </w:p>
        </w:tc>
        <w:tc>
          <w:tcPr>
            <w:tcW w:w="770" w:type="pct"/>
            <w:shd w:val="clear" w:color="auto" w:fill="auto"/>
            <w:vAlign w:val="center"/>
          </w:tcPr>
          <w:p w14:paraId="06E5B802" w14:textId="2E38F70E" w:rsidR="007F6EE0" w:rsidRPr="007F6EE0" w:rsidRDefault="007F6EE0" w:rsidP="007F6EE0">
            <w:pPr>
              <w:jc w:val="right"/>
              <w:rPr>
                <w:rFonts w:asciiTheme="majorHAnsi" w:hAnsiTheme="majorHAnsi" w:cs="BentonSans-Book"/>
                <w:b/>
                <w:sz w:val="22"/>
                <w:szCs w:val="22"/>
              </w:rPr>
            </w:pPr>
            <w:r w:rsidRPr="007F6EE0">
              <w:rPr>
                <w:rFonts w:asciiTheme="majorHAnsi" w:eastAsia="Times New Roman" w:hAnsiTheme="majorHAnsi" w:cs="BentonSans-Book"/>
                <w:b/>
                <w:noProof/>
                <w:sz w:val="20"/>
                <w:szCs w:val="20"/>
              </w:rPr>
              <w:t>16.500,00</w:t>
            </w:r>
          </w:p>
        </w:tc>
      </w:tr>
      <w:tr w:rsidR="006A2735" w:rsidRPr="00FD42F3" w14:paraId="18C5BE7C" w14:textId="77777777" w:rsidTr="006A2735">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1947180" w14:textId="77777777" w:rsidR="006A2735" w:rsidRPr="00E66653" w:rsidRDefault="006A2735" w:rsidP="006A2735">
            <w:pPr>
              <w:rPr>
                <w:rFonts w:asciiTheme="majorHAnsi" w:hAnsiTheme="majorHAnsi" w:cs="BentonSans-Book"/>
                <w:sz w:val="22"/>
                <w:szCs w:val="22"/>
              </w:rPr>
            </w:pPr>
            <w:r w:rsidRPr="00E66653">
              <w:rPr>
                <w:rFonts w:asciiTheme="majorHAnsi" w:hAnsiTheme="majorHAnsi" w:cs="BentonSans-Book"/>
                <w:sz w:val="22"/>
                <w:szCs w:val="22"/>
              </w:rPr>
              <w:t>Spese impiegate distinte per programmi associati</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6D2FC51" w14:textId="4F60DA7A" w:rsidR="006A2735" w:rsidRPr="00E66653" w:rsidRDefault="006A2735" w:rsidP="006A2735">
            <w:pPr>
              <w:jc w:val="center"/>
              <w:rPr>
                <w:rFonts w:asciiTheme="majorHAnsi" w:eastAsia="Times New Roman" w:hAnsiTheme="majorHAnsi" w:cs="BentonSans-Book"/>
                <w:noProof/>
                <w:sz w:val="22"/>
                <w:szCs w:val="22"/>
              </w:rPr>
            </w:pPr>
            <w:r>
              <w:rPr>
                <w:rFonts w:ascii="Calibri" w:hAnsi="Calibri" w:cs="Arial"/>
                <w:b/>
                <w:bCs/>
              </w:rPr>
              <w:t>2021</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726677A" w14:textId="10C71F69" w:rsidR="006A2735" w:rsidRPr="00E66653" w:rsidRDefault="006A2735" w:rsidP="006A2735">
            <w:pPr>
              <w:jc w:val="center"/>
              <w:rPr>
                <w:rFonts w:asciiTheme="majorHAnsi" w:eastAsia="Times New Roman" w:hAnsiTheme="majorHAnsi" w:cs="BentonSans-Book"/>
                <w:noProof/>
                <w:sz w:val="22"/>
                <w:szCs w:val="22"/>
              </w:rPr>
            </w:pPr>
            <w:r>
              <w:rPr>
                <w:rFonts w:ascii="Calibri" w:hAnsi="Calibri" w:cs="Arial"/>
                <w:b/>
                <w:bCs/>
              </w:rPr>
              <w:t>2022</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75C61B3" w14:textId="7EA5B2FA" w:rsidR="006A2735" w:rsidRPr="00E66653" w:rsidRDefault="006A2735" w:rsidP="006A2735">
            <w:pPr>
              <w:jc w:val="center"/>
              <w:rPr>
                <w:rFonts w:asciiTheme="majorHAnsi" w:eastAsia="Times New Roman" w:hAnsiTheme="majorHAnsi" w:cs="BentonSans-Book"/>
                <w:noProof/>
                <w:sz w:val="22"/>
                <w:szCs w:val="22"/>
              </w:rPr>
            </w:pPr>
            <w:r>
              <w:rPr>
                <w:rFonts w:ascii="Calibri" w:hAnsi="Calibri" w:cs="Arial"/>
                <w:b/>
                <w:bCs/>
              </w:rPr>
              <w:t>2023</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E1CFA93" w14:textId="70237273" w:rsidR="006A2735" w:rsidRPr="00E66653" w:rsidRDefault="006A2735" w:rsidP="006A2735">
            <w:pPr>
              <w:jc w:val="center"/>
              <w:rPr>
                <w:rFonts w:asciiTheme="majorHAnsi" w:eastAsia="Times New Roman" w:hAnsiTheme="majorHAnsi" w:cs="BentonSans-Book"/>
                <w:noProof/>
                <w:sz w:val="22"/>
                <w:szCs w:val="22"/>
              </w:rPr>
            </w:pPr>
            <w:r>
              <w:rPr>
                <w:rFonts w:ascii="Calibri" w:hAnsi="Calibri" w:cs="Arial"/>
                <w:b/>
                <w:bCs/>
              </w:rPr>
              <w:t>totale triennio</w:t>
            </w:r>
          </w:p>
        </w:tc>
      </w:tr>
      <w:tr w:rsidR="007F6EE0" w:rsidRPr="00FD42F3" w14:paraId="616ED0AB" w14:textId="77777777" w:rsidTr="002C413F">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75294FCB" w14:textId="77777777" w:rsidR="007F6EE0" w:rsidRPr="00E66653" w:rsidRDefault="007F6EE0" w:rsidP="007F6EE0">
            <w:pPr>
              <w:rPr>
                <w:rFonts w:asciiTheme="majorHAnsi" w:hAnsiTheme="majorHAnsi" w:cs="BentonSans-Book"/>
                <w:sz w:val="22"/>
                <w:szCs w:val="22"/>
              </w:rPr>
            </w:pPr>
            <w:r w:rsidRPr="00E66653">
              <w:rPr>
                <w:rFonts w:asciiTheme="majorHAnsi" w:hAnsiTheme="majorHAnsi" w:cs="BentonSans-Book"/>
                <w:sz w:val="22"/>
                <w:szCs w:val="22"/>
              </w:rPr>
              <w:t>Totale programma 01- Sviluppo del settore agricolo e del sistema agroalimentare</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CE71A27" w14:textId="1A5D38B2" w:rsidR="007F6EE0" w:rsidRPr="007F6EE0" w:rsidRDefault="007F6EE0" w:rsidP="007F6EE0">
            <w:pPr>
              <w:jc w:val="right"/>
              <w:rPr>
                <w:rFonts w:asciiTheme="majorHAnsi" w:eastAsia="Times New Roman" w:hAnsiTheme="majorHAnsi" w:cs="BentonSans-Book"/>
                <w:noProof/>
                <w:sz w:val="22"/>
                <w:szCs w:val="22"/>
              </w:rPr>
            </w:pPr>
            <w:r w:rsidRPr="007F6EE0">
              <w:rPr>
                <w:rFonts w:asciiTheme="majorHAnsi" w:hAnsiTheme="majorHAnsi" w:cs="BentonSans-Book"/>
                <w:noProof/>
                <w:sz w:val="20"/>
                <w:szCs w:val="20"/>
              </w:rPr>
              <w:t>5.500,00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8E32A4D" w14:textId="0554CC4D" w:rsidR="007F6EE0" w:rsidRPr="007F6EE0" w:rsidRDefault="007F6EE0" w:rsidP="007F6EE0">
            <w:pPr>
              <w:jc w:val="right"/>
              <w:rPr>
                <w:rFonts w:asciiTheme="majorHAnsi" w:eastAsia="Times New Roman" w:hAnsiTheme="majorHAnsi" w:cs="BentonSans-Book"/>
                <w:noProof/>
                <w:sz w:val="22"/>
                <w:szCs w:val="22"/>
              </w:rPr>
            </w:pPr>
            <w:r w:rsidRPr="007F6EE0">
              <w:rPr>
                <w:rFonts w:asciiTheme="majorHAnsi" w:hAnsiTheme="majorHAnsi" w:cs="BentonSans-Book"/>
                <w:noProof/>
                <w:sz w:val="20"/>
                <w:szCs w:val="20"/>
              </w:rPr>
              <w:t>5.500,00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DDAA78A" w14:textId="212E4BF7" w:rsidR="007F6EE0" w:rsidRPr="007F6EE0" w:rsidRDefault="007F6EE0" w:rsidP="007F6EE0">
            <w:pPr>
              <w:jc w:val="right"/>
              <w:rPr>
                <w:rFonts w:asciiTheme="majorHAnsi" w:eastAsia="Times New Roman" w:hAnsiTheme="majorHAnsi" w:cs="BentonSans-Book"/>
                <w:noProof/>
                <w:sz w:val="22"/>
                <w:szCs w:val="22"/>
              </w:rPr>
            </w:pPr>
            <w:r w:rsidRPr="007F6EE0">
              <w:rPr>
                <w:rFonts w:asciiTheme="majorHAnsi" w:hAnsiTheme="majorHAnsi" w:cs="BentonSans-Book"/>
                <w:noProof/>
                <w:sz w:val="20"/>
                <w:szCs w:val="20"/>
              </w:rPr>
              <w:t>5.500,00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685A0B42" w14:textId="0824F9BB" w:rsidR="007F6EE0" w:rsidRPr="007F6EE0" w:rsidRDefault="007F6EE0" w:rsidP="007F6EE0">
            <w:pPr>
              <w:jc w:val="right"/>
              <w:rPr>
                <w:rFonts w:asciiTheme="majorHAnsi" w:eastAsia="Times New Roman" w:hAnsiTheme="majorHAnsi" w:cs="BentonSans-Book"/>
                <w:noProof/>
                <w:sz w:val="22"/>
                <w:szCs w:val="22"/>
              </w:rPr>
            </w:pPr>
            <w:r w:rsidRPr="007F6EE0">
              <w:rPr>
                <w:rFonts w:asciiTheme="majorHAnsi" w:hAnsiTheme="majorHAnsi" w:cs="BentonSans-Book"/>
                <w:noProof/>
                <w:sz w:val="20"/>
                <w:szCs w:val="20"/>
              </w:rPr>
              <w:t>16.500,00</w:t>
            </w:r>
          </w:p>
        </w:tc>
      </w:tr>
      <w:tr w:rsidR="007F6EE0" w:rsidRPr="00FD42F3" w14:paraId="3CB5D1FE" w14:textId="77777777" w:rsidTr="002C413F">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73482D53" w14:textId="77777777" w:rsidR="007F6EE0" w:rsidRPr="00E66653" w:rsidRDefault="007F6EE0" w:rsidP="007F6EE0">
            <w:pPr>
              <w:rPr>
                <w:rFonts w:asciiTheme="majorHAnsi" w:hAnsiTheme="majorHAnsi" w:cs="BentonSans-Book"/>
                <w:sz w:val="22"/>
                <w:szCs w:val="22"/>
              </w:rPr>
            </w:pPr>
            <w:r w:rsidRPr="00E66653">
              <w:rPr>
                <w:rFonts w:asciiTheme="majorHAnsi" w:hAnsiTheme="majorHAnsi" w:cs="BentonSans-Book"/>
                <w:sz w:val="22"/>
                <w:szCs w:val="22"/>
              </w:rPr>
              <w:t>Totale programma 02 –  caccia e pesca</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2FFB700" w14:textId="0D8D3ADA" w:rsidR="007F6EE0" w:rsidRPr="007F6EE0" w:rsidRDefault="007F6EE0" w:rsidP="007F6EE0">
            <w:pPr>
              <w:jc w:val="right"/>
              <w:rPr>
                <w:rFonts w:asciiTheme="majorHAnsi" w:eastAsia="Times New Roman" w:hAnsiTheme="majorHAnsi" w:cs="BentonSans-Book"/>
                <w:noProof/>
                <w:sz w:val="22"/>
                <w:szCs w:val="22"/>
              </w:rPr>
            </w:pPr>
            <w:r w:rsidRPr="007F6EE0">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71C3991" w14:textId="7E176E58" w:rsidR="007F6EE0" w:rsidRPr="007F6EE0" w:rsidRDefault="007F6EE0" w:rsidP="007F6EE0">
            <w:pPr>
              <w:jc w:val="right"/>
              <w:rPr>
                <w:rFonts w:asciiTheme="majorHAnsi" w:eastAsia="Times New Roman" w:hAnsiTheme="majorHAnsi" w:cs="BentonSans-Book"/>
                <w:noProof/>
                <w:sz w:val="22"/>
                <w:szCs w:val="22"/>
              </w:rPr>
            </w:pPr>
            <w:r w:rsidRPr="007F6EE0">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0D93CDA" w14:textId="63F12C2A" w:rsidR="007F6EE0" w:rsidRPr="007F6EE0" w:rsidRDefault="007F6EE0" w:rsidP="007F6EE0">
            <w:pPr>
              <w:jc w:val="right"/>
              <w:rPr>
                <w:rFonts w:asciiTheme="majorHAnsi" w:eastAsia="Times New Roman" w:hAnsiTheme="majorHAnsi" w:cs="BentonSans-Book"/>
                <w:noProof/>
                <w:sz w:val="22"/>
                <w:szCs w:val="22"/>
              </w:rPr>
            </w:pPr>
            <w:r w:rsidRPr="007F6EE0">
              <w:rPr>
                <w:rFonts w:asciiTheme="majorHAnsi" w:hAnsiTheme="majorHAnsi" w:cs="BentonSans-Book"/>
                <w:noProof/>
                <w:sz w:val="20"/>
                <w:szCs w:val="20"/>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1900547C" w14:textId="36382D63" w:rsidR="007F6EE0" w:rsidRPr="007F6EE0" w:rsidRDefault="007F6EE0" w:rsidP="007F6EE0">
            <w:pPr>
              <w:jc w:val="right"/>
              <w:rPr>
                <w:rFonts w:asciiTheme="majorHAnsi" w:eastAsia="Times New Roman" w:hAnsiTheme="majorHAnsi" w:cs="BentonSans-Book"/>
                <w:noProof/>
                <w:sz w:val="22"/>
                <w:szCs w:val="22"/>
              </w:rPr>
            </w:pPr>
            <w:r w:rsidRPr="007F6EE0">
              <w:rPr>
                <w:rFonts w:asciiTheme="majorHAnsi" w:hAnsiTheme="majorHAnsi" w:cs="BentonSans-Book"/>
                <w:noProof/>
                <w:sz w:val="20"/>
                <w:szCs w:val="20"/>
              </w:rPr>
              <w:t>0,00</w:t>
            </w:r>
          </w:p>
        </w:tc>
      </w:tr>
      <w:tr w:rsidR="007F6EE0" w:rsidRPr="00FD42F3" w14:paraId="7249AC9B" w14:textId="77777777" w:rsidTr="006A2735">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645D8EA" w14:textId="77777777" w:rsidR="007F6EE0" w:rsidRPr="00E66653" w:rsidRDefault="007F6EE0" w:rsidP="007F6EE0">
            <w:pPr>
              <w:rPr>
                <w:rFonts w:asciiTheme="majorHAnsi" w:hAnsiTheme="majorHAnsi" w:cs="BentonSans-Book"/>
                <w:b/>
                <w:sz w:val="22"/>
                <w:szCs w:val="22"/>
              </w:rPr>
            </w:pPr>
            <w:r w:rsidRPr="00E66653">
              <w:rPr>
                <w:rFonts w:asciiTheme="majorHAnsi" w:hAnsiTheme="majorHAnsi" w:cs="BentonSans-Book"/>
                <w:b/>
                <w:sz w:val="22"/>
                <w:szCs w:val="22"/>
              </w:rPr>
              <w:t>Totale Missione 16 – Agricoltura, politiche agroalimentari e pesca</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09F421A" w14:textId="2431F88C" w:rsidR="007F6EE0" w:rsidRPr="007F6EE0" w:rsidRDefault="007F6EE0" w:rsidP="007F6EE0">
            <w:pPr>
              <w:jc w:val="right"/>
              <w:rPr>
                <w:rFonts w:asciiTheme="majorHAnsi" w:eastAsia="Times New Roman" w:hAnsiTheme="majorHAnsi" w:cs="BentonSans-Book"/>
                <w:b/>
                <w:noProof/>
                <w:sz w:val="22"/>
                <w:szCs w:val="22"/>
              </w:rPr>
            </w:pPr>
            <w:r w:rsidRPr="007F6EE0">
              <w:rPr>
                <w:rFonts w:asciiTheme="majorHAnsi" w:eastAsia="Times New Roman" w:hAnsiTheme="majorHAnsi" w:cs="BentonSans-Book"/>
                <w:b/>
                <w:noProof/>
                <w:sz w:val="20"/>
                <w:szCs w:val="20"/>
              </w:rPr>
              <w:t>5.500,00</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8B7C905" w14:textId="2C18D493" w:rsidR="007F6EE0" w:rsidRPr="007F6EE0" w:rsidRDefault="007F6EE0" w:rsidP="007F6EE0">
            <w:pPr>
              <w:jc w:val="right"/>
              <w:rPr>
                <w:rFonts w:asciiTheme="majorHAnsi" w:eastAsia="Times New Roman" w:hAnsiTheme="majorHAnsi" w:cs="BentonSans-Book"/>
                <w:b/>
                <w:noProof/>
                <w:sz w:val="22"/>
                <w:szCs w:val="22"/>
              </w:rPr>
            </w:pPr>
            <w:r w:rsidRPr="007F6EE0">
              <w:rPr>
                <w:rFonts w:asciiTheme="majorHAnsi" w:eastAsia="Times New Roman" w:hAnsiTheme="majorHAnsi" w:cs="BentonSans-Book"/>
                <w:b/>
                <w:noProof/>
                <w:sz w:val="20"/>
                <w:szCs w:val="20"/>
              </w:rPr>
              <w:t>5.500,00</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DA79C09" w14:textId="4F9FCA57" w:rsidR="007F6EE0" w:rsidRPr="007F6EE0" w:rsidRDefault="007F6EE0" w:rsidP="007F6EE0">
            <w:pPr>
              <w:jc w:val="right"/>
              <w:rPr>
                <w:rFonts w:asciiTheme="majorHAnsi" w:eastAsia="Times New Roman" w:hAnsiTheme="majorHAnsi" w:cs="BentonSans-Book"/>
                <w:b/>
                <w:noProof/>
                <w:sz w:val="22"/>
                <w:szCs w:val="22"/>
              </w:rPr>
            </w:pPr>
            <w:r w:rsidRPr="007F6EE0">
              <w:rPr>
                <w:rFonts w:asciiTheme="majorHAnsi" w:eastAsia="Times New Roman" w:hAnsiTheme="majorHAnsi" w:cs="BentonSans-Book"/>
                <w:b/>
                <w:noProof/>
                <w:sz w:val="20"/>
                <w:szCs w:val="20"/>
              </w:rPr>
              <w:t>5.500,00</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219C93B" w14:textId="40225BA0" w:rsidR="007F6EE0" w:rsidRPr="007F6EE0" w:rsidRDefault="007F6EE0" w:rsidP="007F6EE0">
            <w:pPr>
              <w:jc w:val="right"/>
              <w:rPr>
                <w:rFonts w:asciiTheme="majorHAnsi" w:eastAsia="Times New Roman" w:hAnsiTheme="majorHAnsi" w:cs="BentonSans-Book"/>
                <w:b/>
                <w:noProof/>
                <w:sz w:val="22"/>
                <w:szCs w:val="22"/>
              </w:rPr>
            </w:pPr>
            <w:r w:rsidRPr="007F6EE0">
              <w:rPr>
                <w:rFonts w:asciiTheme="majorHAnsi" w:eastAsia="Times New Roman" w:hAnsiTheme="majorHAnsi" w:cs="BentonSans-Book"/>
                <w:b/>
                <w:noProof/>
                <w:sz w:val="20"/>
                <w:szCs w:val="20"/>
              </w:rPr>
              <w:t>16.500,00</w:t>
            </w:r>
          </w:p>
        </w:tc>
      </w:tr>
      <w:tr w:rsidR="00F05316" w:rsidRPr="00F05316" w14:paraId="5F39F325" w14:textId="77777777" w:rsidTr="002C413F">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086188AC" w14:textId="0121D1CF" w:rsidR="002E54A6" w:rsidRPr="0093498C" w:rsidRDefault="002E54A6" w:rsidP="007F6EE0">
            <w:pPr>
              <w:rPr>
                <w:rFonts w:asciiTheme="majorHAnsi" w:hAnsiTheme="majorHAnsi" w:cs="BentonSans-Book"/>
                <w:b/>
                <w:sz w:val="22"/>
                <w:szCs w:val="22"/>
              </w:rPr>
            </w:pPr>
            <w:r w:rsidRPr="0093498C">
              <w:rPr>
                <w:rFonts w:asciiTheme="majorHAnsi" w:hAnsiTheme="majorHAnsi" w:cs="BentonSans-Book"/>
                <w:sz w:val="22"/>
                <w:szCs w:val="22"/>
              </w:rPr>
              <w:t>di cui impegnato</w:t>
            </w:r>
            <w:r w:rsidR="00E428C9" w:rsidRPr="0093498C">
              <w:rPr>
                <w:rFonts w:asciiTheme="majorHAnsi" w:hAnsiTheme="majorHAnsi" w:cs="BentonSans-Book"/>
                <w:sz w:val="22"/>
                <w:szCs w:val="22"/>
              </w:rPr>
              <w:t xml:space="preserve">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0C4DF0A" w14:textId="21035FAD" w:rsidR="002E54A6" w:rsidRPr="0093498C" w:rsidRDefault="002E54A6" w:rsidP="002E54A6">
            <w:pPr>
              <w:jc w:val="right"/>
              <w:rPr>
                <w:rFonts w:ascii="Calibri" w:hAnsi="Calibri" w:cs="Arial"/>
                <w:b/>
                <w:bCs/>
                <w:sz w:val="22"/>
                <w:szCs w:val="22"/>
              </w:rPr>
            </w:pPr>
            <w:r w:rsidRPr="0093498C">
              <w:rPr>
                <w:rFonts w:asciiTheme="majorHAnsi" w:hAnsiTheme="majorHAnsi" w:cs="Arial"/>
                <w:bCs/>
                <w:sz w:val="22"/>
                <w:szCs w:val="22"/>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BAD5115" w14:textId="260C48F5" w:rsidR="002E54A6" w:rsidRPr="0093498C" w:rsidRDefault="002E54A6" w:rsidP="002E54A6">
            <w:pPr>
              <w:jc w:val="right"/>
              <w:rPr>
                <w:rFonts w:ascii="Calibri" w:hAnsi="Calibri" w:cs="Arial"/>
                <w:b/>
                <w:bCs/>
                <w:sz w:val="22"/>
                <w:szCs w:val="22"/>
              </w:rPr>
            </w:pPr>
            <w:r w:rsidRPr="0093498C">
              <w:rPr>
                <w:rFonts w:asciiTheme="majorHAnsi" w:hAnsiTheme="majorHAnsi" w:cs="Arial"/>
                <w:bCs/>
                <w:sz w:val="22"/>
                <w:szCs w:val="22"/>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30C734A" w14:textId="4057B5FF" w:rsidR="002E54A6" w:rsidRPr="0093498C" w:rsidRDefault="002E54A6" w:rsidP="002E54A6">
            <w:pPr>
              <w:jc w:val="right"/>
              <w:rPr>
                <w:rFonts w:ascii="Calibri" w:hAnsi="Calibri" w:cs="Arial"/>
                <w:b/>
                <w:bCs/>
                <w:sz w:val="22"/>
                <w:szCs w:val="22"/>
              </w:rPr>
            </w:pPr>
            <w:r w:rsidRPr="0093498C">
              <w:rPr>
                <w:rFonts w:asciiTheme="majorHAnsi" w:hAnsiTheme="majorHAnsi" w:cs="Arial"/>
                <w:bCs/>
                <w:sz w:val="22"/>
                <w:szCs w:val="22"/>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FAF9D80" w14:textId="43D9AA9E" w:rsidR="002E54A6" w:rsidRPr="0093498C" w:rsidRDefault="0093498C" w:rsidP="002E54A6">
            <w:pPr>
              <w:jc w:val="right"/>
              <w:rPr>
                <w:rFonts w:ascii="Calibri" w:hAnsi="Calibri" w:cs="Arial"/>
                <w:b/>
                <w:bCs/>
                <w:sz w:val="22"/>
                <w:szCs w:val="22"/>
              </w:rPr>
            </w:pPr>
            <w:r>
              <w:rPr>
                <w:rFonts w:ascii="Calibri" w:hAnsi="Calibri" w:cs="Arial"/>
                <w:b/>
                <w:bCs/>
                <w:sz w:val="22"/>
                <w:szCs w:val="22"/>
              </w:rPr>
              <w:t>-</w:t>
            </w:r>
          </w:p>
        </w:tc>
      </w:tr>
      <w:tr w:rsidR="00F05316" w:rsidRPr="00F05316" w14:paraId="766E141A" w14:textId="77777777" w:rsidTr="002C413F">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0DC307A6" w14:textId="097AAD06" w:rsidR="002E54A6" w:rsidRPr="0093498C" w:rsidRDefault="002E54A6" w:rsidP="007F6EE0">
            <w:pPr>
              <w:rPr>
                <w:rFonts w:asciiTheme="majorHAnsi" w:hAnsiTheme="majorHAnsi" w:cs="BentonSans-Book"/>
                <w:b/>
                <w:sz w:val="22"/>
                <w:szCs w:val="22"/>
              </w:rPr>
            </w:pPr>
            <w:r w:rsidRPr="0093498C">
              <w:rPr>
                <w:rFonts w:asciiTheme="majorHAnsi" w:hAnsiTheme="majorHAnsi" w:cs="BentonSans-Book"/>
                <w:sz w:val="22"/>
                <w:szCs w:val="22"/>
              </w:rPr>
              <w:t>di cui FPV</w:t>
            </w:r>
            <w:r w:rsidR="00E428C9" w:rsidRPr="0093498C">
              <w:rPr>
                <w:rFonts w:asciiTheme="majorHAnsi" w:hAnsiTheme="majorHAnsi" w:cs="BentonSans-Book"/>
                <w:sz w:val="22"/>
                <w:szCs w:val="22"/>
              </w:rPr>
              <w:t xml:space="preserve">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E0913D8" w14:textId="60E06E9F" w:rsidR="002E54A6" w:rsidRPr="0093498C" w:rsidRDefault="002E54A6" w:rsidP="002E54A6">
            <w:pPr>
              <w:jc w:val="right"/>
              <w:rPr>
                <w:rFonts w:ascii="Calibri" w:hAnsi="Calibri" w:cs="Arial"/>
                <w:b/>
                <w:bCs/>
                <w:sz w:val="22"/>
                <w:szCs w:val="22"/>
              </w:rPr>
            </w:pPr>
            <w:r w:rsidRPr="0093498C">
              <w:rPr>
                <w:rFonts w:asciiTheme="majorHAnsi" w:hAnsiTheme="majorHAnsi" w:cs="Arial"/>
                <w:bCs/>
                <w:sz w:val="22"/>
                <w:szCs w:val="22"/>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D4B0337" w14:textId="1D00B031" w:rsidR="002E54A6" w:rsidRPr="0093498C" w:rsidRDefault="002E54A6" w:rsidP="002E54A6">
            <w:pPr>
              <w:jc w:val="right"/>
              <w:rPr>
                <w:rFonts w:ascii="Calibri" w:hAnsi="Calibri" w:cs="Arial"/>
                <w:b/>
                <w:bCs/>
                <w:sz w:val="22"/>
                <w:szCs w:val="22"/>
              </w:rPr>
            </w:pPr>
            <w:r w:rsidRPr="0093498C">
              <w:rPr>
                <w:rFonts w:asciiTheme="majorHAnsi" w:hAnsiTheme="majorHAnsi" w:cs="Arial"/>
                <w:bCs/>
                <w:sz w:val="22"/>
                <w:szCs w:val="22"/>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1C6FBDF" w14:textId="3E7406E4" w:rsidR="002E54A6" w:rsidRPr="0093498C" w:rsidRDefault="002E54A6" w:rsidP="002E54A6">
            <w:pPr>
              <w:jc w:val="right"/>
              <w:rPr>
                <w:rFonts w:ascii="Calibri" w:hAnsi="Calibri" w:cs="Arial"/>
                <w:b/>
                <w:bCs/>
                <w:sz w:val="22"/>
                <w:szCs w:val="22"/>
              </w:rPr>
            </w:pPr>
            <w:r w:rsidRPr="0093498C">
              <w:rPr>
                <w:rFonts w:asciiTheme="majorHAnsi" w:hAnsiTheme="majorHAnsi" w:cs="Arial"/>
                <w:bCs/>
                <w:sz w:val="22"/>
                <w:szCs w:val="22"/>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19B957E8" w14:textId="1073481E" w:rsidR="002E54A6" w:rsidRPr="0093498C" w:rsidRDefault="0093498C" w:rsidP="002E54A6">
            <w:pPr>
              <w:jc w:val="right"/>
              <w:rPr>
                <w:rFonts w:ascii="Calibri" w:hAnsi="Calibri" w:cs="Arial"/>
                <w:b/>
                <w:bCs/>
                <w:sz w:val="22"/>
                <w:szCs w:val="22"/>
              </w:rPr>
            </w:pPr>
            <w:r>
              <w:rPr>
                <w:rFonts w:ascii="Calibri" w:hAnsi="Calibri" w:cs="Arial"/>
                <w:b/>
                <w:bCs/>
                <w:sz w:val="22"/>
                <w:szCs w:val="22"/>
              </w:rPr>
              <w:t>-</w:t>
            </w:r>
          </w:p>
        </w:tc>
      </w:tr>
    </w:tbl>
    <w:p w14:paraId="7754753D" w14:textId="1ECC456D" w:rsidR="0086146E" w:rsidRPr="00FD42F3" w:rsidRDefault="0086146E"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85"/>
        <w:gridCol w:w="1386"/>
        <w:gridCol w:w="1386"/>
        <w:gridCol w:w="1482"/>
      </w:tblGrid>
      <w:tr w:rsidR="00FD42F3" w:rsidRPr="00FD42F3" w14:paraId="3FB93629" w14:textId="77777777" w:rsidTr="002966AB">
        <w:trPr>
          <w:trHeight w:val="557"/>
        </w:trPr>
        <w:tc>
          <w:tcPr>
            <w:tcW w:w="5000" w:type="pct"/>
            <w:gridSpan w:val="5"/>
            <w:shd w:val="clear" w:color="auto" w:fill="F2DBDB" w:themeFill="accent2" w:themeFillTint="33"/>
            <w:vAlign w:val="center"/>
          </w:tcPr>
          <w:p w14:paraId="0D8B9AAA" w14:textId="7741845E" w:rsidR="00F600B7" w:rsidRPr="00FD42F3" w:rsidRDefault="00F600B7" w:rsidP="008D5C4B">
            <w:pPr>
              <w:rPr>
                <w:rFonts w:asciiTheme="majorHAnsi" w:hAnsiTheme="majorHAnsi" w:cs="BentonSans-Book"/>
                <w:b/>
              </w:rPr>
            </w:pPr>
            <w:r w:rsidRPr="00FD42F3">
              <w:rPr>
                <w:rFonts w:asciiTheme="majorHAnsi" w:hAnsiTheme="majorHAnsi" w:cs="BentonSans-Book"/>
                <w:b/>
              </w:rPr>
              <w:t xml:space="preserve">Missione 17 – Energia e diversificazione delle fonti energetiche  </w:t>
            </w:r>
          </w:p>
        </w:tc>
      </w:tr>
      <w:tr w:rsidR="002966AB" w:rsidRPr="00FD42F3" w14:paraId="451F316F" w14:textId="77777777" w:rsidTr="002966AB">
        <w:trPr>
          <w:trHeight w:val="557"/>
        </w:trPr>
        <w:tc>
          <w:tcPr>
            <w:tcW w:w="2070" w:type="pct"/>
            <w:shd w:val="clear" w:color="auto" w:fill="F2DBDB" w:themeFill="accent2" w:themeFillTint="33"/>
            <w:vAlign w:val="center"/>
          </w:tcPr>
          <w:p w14:paraId="6F09DB16" w14:textId="77777777" w:rsidR="002966AB" w:rsidRPr="006773CB" w:rsidRDefault="002966AB" w:rsidP="002966AB">
            <w:pPr>
              <w:rPr>
                <w:rFonts w:asciiTheme="majorHAnsi" w:hAnsiTheme="majorHAnsi" w:cs="BentonSans-Book"/>
                <w:sz w:val="22"/>
                <w:szCs w:val="22"/>
              </w:rPr>
            </w:pPr>
            <w:r w:rsidRPr="006773CB">
              <w:rPr>
                <w:rFonts w:asciiTheme="majorHAnsi" w:hAnsiTheme="majorHAnsi" w:cs="BentonSans-Book"/>
                <w:sz w:val="22"/>
                <w:szCs w:val="22"/>
              </w:rPr>
              <w:t>Spese assegnate al finanziamento della missione e dei programmi associati</w:t>
            </w:r>
          </w:p>
        </w:tc>
        <w:tc>
          <w:tcPr>
            <w:tcW w:w="720" w:type="pct"/>
            <w:shd w:val="clear" w:color="auto" w:fill="F2DBDB" w:themeFill="accent2" w:themeFillTint="33"/>
            <w:vAlign w:val="center"/>
          </w:tcPr>
          <w:p w14:paraId="6826C085" w14:textId="2E43135F" w:rsidR="002966AB" w:rsidRPr="006773CB" w:rsidRDefault="002966AB" w:rsidP="002966AB">
            <w:pPr>
              <w:jc w:val="center"/>
              <w:rPr>
                <w:rFonts w:asciiTheme="majorHAnsi" w:hAnsiTheme="majorHAnsi" w:cs="BentonSans-Book"/>
                <w:sz w:val="22"/>
                <w:szCs w:val="22"/>
              </w:rPr>
            </w:pPr>
            <w:r>
              <w:rPr>
                <w:rFonts w:ascii="Calibri" w:hAnsi="Calibri" w:cs="Arial"/>
                <w:b/>
                <w:bCs/>
              </w:rPr>
              <w:t>2021</w:t>
            </w:r>
          </w:p>
        </w:tc>
        <w:tc>
          <w:tcPr>
            <w:tcW w:w="720" w:type="pct"/>
            <w:shd w:val="clear" w:color="auto" w:fill="F2DBDB" w:themeFill="accent2" w:themeFillTint="33"/>
            <w:vAlign w:val="center"/>
          </w:tcPr>
          <w:p w14:paraId="31B48CF4" w14:textId="79D5A62E" w:rsidR="002966AB" w:rsidRPr="006773CB" w:rsidRDefault="002966AB" w:rsidP="002966AB">
            <w:pPr>
              <w:jc w:val="center"/>
              <w:rPr>
                <w:rFonts w:asciiTheme="majorHAnsi" w:hAnsiTheme="majorHAnsi" w:cs="BentonSans-Book"/>
                <w:sz w:val="22"/>
                <w:szCs w:val="22"/>
              </w:rPr>
            </w:pPr>
            <w:r>
              <w:rPr>
                <w:rFonts w:ascii="Calibri" w:hAnsi="Calibri" w:cs="Arial"/>
                <w:b/>
                <w:bCs/>
              </w:rPr>
              <w:t>2022</w:t>
            </w:r>
          </w:p>
        </w:tc>
        <w:tc>
          <w:tcPr>
            <w:tcW w:w="720" w:type="pct"/>
            <w:shd w:val="clear" w:color="auto" w:fill="F2DBDB" w:themeFill="accent2" w:themeFillTint="33"/>
            <w:vAlign w:val="center"/>
          </w:tcPr>
          <w:p w14:paraId="76902FEC" w14:textId="22D71509" w:rsidR="002966AB" w:rsidRPr="006773CB" w:rsidRDefault="002966AB" w:rsidP="002966AB">
            <w:pPr>
              <w:jc w:val="center"/>
              <w:rPr>
                <w:rFonts w:asciiTheme="majorHAnsi" w:hAnsiTheme="majorHAnsi" w:cs="BentonSans-Book"/>
                <w:sz w:val="22"/>
                <w:szCs w:val="22"/>
              </w:rPr>
            </w:pPr>
            <w:r>
              <w:rPr>
                <w:rFonts w:ascii="Calibri" w:hAnsi="Calibri" w:cs="Arial"/>
                <w:b/>
                <w:bCs/>
              </w:rPr>
              <w:t>2023</w:t>
            </w:r>
          </w:p>
        </w:tc>
        <w:tc>
          <w:tcPr>
            <w:tcW w:w="770" w:type="pct"/>
            <w:shd w:val="clear" w:color="auto" w:fill="F2DBDB" w:themeFill="accent2" w:themeFillTint="33"/>
            <w:vAlign w:val="center"/>
          </w:tcPr>
          <w:p w14:paraId="148B7549" w14:textId="38334FAC" w:rsidR="002966AB" w:rsidRPr="006773CB" w:rsidRDefault="002966AB" w:rsidP="002966AB">
            <w:pPr>
              <w:jc w:val="center"/>
              <w:rPr>
                <w:rFonts w:asciiTheme="majorHAnsi" w:hAnsiTheme="majorHAnsi" w:cs="BentonSans-Book"/>
                <w:sz w:val="22"/>
                <w:szCs w:val="22"/>
              </w:rPr>
            </w:pPr>
            <w:r>
              <w:rPr>
                <w:rFonts w:ascii="Calibri" w:hAnsi="Calibri" w:cs="Arial"/>
                <w:b/>
                <w:bCs/>
              </w:rPr>
              <w:t>totale triennio</w:t>
            </w:r>
          </w:p>
        </w:tc>
      </w:tr>
      <w:tr w:rsidR="00B20753" w:rsidRPr="00FD42F3" w14:paraId="75DC6EC9" w14:textId="77777777" w:rsidTr="00F600B7">
        <w:trPr>
          <w:trHeight w:val="557"/>
        </w:trPr>
        <w:tc>
          <w:tcPr>
            <w:tcW w:w="2070" w:type="pct"/>
            <w:shd w:val="clear" w:color="auto" w:fill="auto"/>
            <w:vAlign w:val="center"/>
          </w:tcPr>
          <w:p w14:paraId="58B846D7" w14:textId="77777777" w:rsidR="00B20753" w:rsidRPr="006773CB" w:rsidRDefault="00B20753" w:rsidP="00B20753">
            <w:pPr>
              <w:rPr>
                <w:rFonts w:asciiTheme="majorHAnsi" w:hAnsiTheme="majorHAnsi" w:cs="BentonSans-Book"/>
                <w:sz w:val="22"/>
                <w:szCs w:val="22"/>
              </w:rPr>
            </w:pPr>
            <w:r w:rsidRPr="006773CB">
              <w:rPr>
                <w:rFonts w:asciiTheme="majorHAnsi" w:hAnsiTheme="majorHAnsi" w:cs="BentonSans-Book"/>
                <w:sz w:val="22"/>
                <w:szCs w:val="22"/>
              </w:rPr>
              <w:t>Titolo1 – Spese correnti</w:t>
            </w:r>
          </w:p>
        </w:tc>
        <w:tc>
          <w:tcPr>
            <w:tcW w:w="720" w:type="pct"/>
            <w:shd w:val="clear" w:color="auto" w:fill="auto"/>
            <w:vAlign w:val="center"/>
          </w:tcPr>
          <w:p w14:paraId="308285F1" w14:textId="588E6926"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20" w:type="pct"/>
            <w:shd w:val="clear" w:color="auto" w:fill="auto"/>
            <w:vAlign w:val="center"/>
          </w:tcPr>
          <w:p w14:paraId="1A592E3E" w14:textId="6A64C060"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20" w:type="pct"/>
            <w:shd w:val="clear" w:color="auto" w:fill="auto"/>
            <w:vAlign w:val="center"/>
          </w:tcPr>
          <w:p w14:paraId="6A4FC322" w14:textId="36352075"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70" w:type="pct"/>
            <w:shd w:val="clear" w:color="auto" w:fill="auto"/>
            <w:vAlign w:val="center"/>
          </w:tcPr>
          <w:p w14:paraId="10FDDB8D" w14:textId="2F2AEC77"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r>
      <w:tr w:rsidR="00B20753" w:rsidRPr="00FD42F3" w14:paraId="6499FA52" w14:textId="77777777" w:rsidTr="00F600B7">
        <w:trPr>
          <w:trHeight w:val="557"/>
        </w:trPr>
        <w:tc>
          <w:tcPr>
            <w:tcW w:w="2070" w:type="pct"/>
            <w:shd w:val="clear" w:color="auto" w:fill="auto"/>
            <w:vAlign w:val="center"/>
          </w:tcPr>
          <w:p w14:paraId="24930890" w14:textId="77777777" w:rsidR="00B20753" w:rsidRPr="006773CB" w:rsidRDefault="00B20753" w:rsidP="00B20753">
            <w:pPr>
              <w:rPr>
                <w:rFonts w:asciiTheme="majorHAnsi" w:hAnsiTheme="majorHAnsi" w:cs="BentonSans-Book"/>
                <w:sz w:val="22"/>
                <w:szCs w:val="22"/>
              </w:rPr>
            </w:pPr>
            <w:r w:rsidRPr="006773CB">
              <w:rPr>
                <w:rFonts w:asciiTheme="majorHAnsi" w:hAnsiTheme="majorHAnsi" w:cs="BentonSans-Book"/>
                <w:sz w:val="22"/>
                <w:szCs w:val="22"/>
              </w:rPr>
              <w:t>Titolo 2 – Spese in conto capitale</w:t>
            </w:r>
          </w:p>
        </w:tc>
        <w:tc>
          <w:tcPr>
            <w:tcW w:w="720" w:type="pct"/>
            <w:shd w:val="clear" w:color="auto" w:fill="auto"/>
            <w:vAlign w:val="center"/>
          </w:tcPr>
          <w:p w14:paraId="37BC3363" w14:textId="1CBE6168"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71.158,29</w:t>
            </w:r>
          </w:p>
        </w:tc>
        <w:tc>
          <w:tcPr>
            <w:tcW w:w="720" w:type="pct"/>
            <w:shd w:val="clear" w:color="auto" w:fill="auto"/>
            <w:vAlign w:val="center"/>
          </w:tcPr>
          <w:p w14:paraId="4A0C23D9" w14:textId="4EAB93E5"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20" w:type="pct"/>
            <w:shd w:val="clear" w:color="auto" w:fill="auto"/>
            <w:vAlign w:val="center"/>
          </w:tcPr>
          <w:p w14:paraId="4EC80F3A" w14:textId="27558C1D"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70" w:type="pct"/>
            <w:shd w:val="clear" w:color="auto" w:fill="auto"/>
            <w:vAlign w:val="center"/>
          </w:tcPr>
          <w:p w14:paraId="6BFD0447" w14:textId="17ECF8CC"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71.158,29</w:t>
            </w:r>
          </w:p>
        </w:tc>
      </w:tr>
      <w:tr w:rsidR="00B20753" w:rsidRPr="00FD42F3" w14:paraId="0097927A" w14:textId="77777777" w:rsidTr="00F600B7">
        <w:trPr>
          <w:trHeight w:val="557"/>
        </w:trPr>
        <w:tc>
          <w:tcPr>
            <w:tcW w:w="2070" w:type="pct"/>
            <w:shd w:val="clear" w:color="auto" w:fill="auto"/>
            <w:vAlign w:val="center"/>
          </w:tcPr>
          <w:p w14:paraId="0225169A" w14:textId="77777777" w:rsidR="00B20753" w:rsidRPr="006773CB" w:rsidRDefault="00B20753" w:rsidP="00B20753">
            <w:pPr>
              <w:rPr>
                <w:rFonts w:asciiTheme="majorHAnsi" w:hAnsiTheme="majorHAnsi" w:cs="BentonSans-Book"/>
                <w:sz w:val="22"/>
                <w:szCs w:val="22"/>
              </w:rPr>
            </w:pPr>
            <w:r w:rsidRPr="006773CB">
              <w:rPr>
                <w:rFonts w:asciiTheme="majorHAnsi" w:hAnsiTheme="majorHAnsi" w:cs="BentonSans-Book"/>
                <w:sz w:val="22"/>
                <w:szCs w:val="22"/>
              </w:rPr>
              <w:t>Titolo 3 – Spese per incremento di attività finanziarie</w:t>
            </w:r>
          </w:p>
        </w:tc>
        <w:tc>
          <w:tcPr>
            <w:tcW w:w="720" w:type="pct"/>
            <w:shd w:val="clear" w:color="auto" w:fill="auto"/>
            <w:vAlign w:val="center"/>
          </w:tcPr>
          <w:p w14:paraId="63E0BA41" w14:textId="79116FCA"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20" w:type="pct"/>
            <w:shd w:val="clear" w:color="auto" w:fill="auto"/>
            <w:vAlign w:val="center"/>
          </w:tcPr>
          <w:p w14:paraId="3F56452E" w14:textId="2CFA95BD"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20" w:type="pct"/>
            <w:shd w:val="clear" w:color="auto" w:fill="auto"/>
            <w:vAlign w:val="center"/>
          </w:tcPr>
          <w:p w14:paraId="6BA8BFF6" w14:textId="244F4928"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70" w:type="pct"/>
            <w:shd w:val="clear" w:color="auto" w:fill="auto"/>
            <w:vAlign w:val="center"/>
          </w:tcPr>
          <w:p w14:paraId="43D940CB" w14:textId="10B640AD"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r>
      <w:tr w:rsidR="00B20753" w:rsidRPr="00FD42F3" w14:paraId="70A3FD7B" w14:textId="77777777" w:rsidTr="00F600B7">
        <w:trPr>
          <w:trHeight w:val="557"/>
        </w:trPr>
        <w:tc>
          <w:tcPr>
            <w:tcW w:w="2070" w:type="pct"/>
            <w:shd w:val="clear" w:color="auto" w:fill="auto"/>
            <w:vAlign w:val="center"/>
          </w:tcPr>
          <w:p w14:paraId="51DB06EB" w14:textId="77777777" w:rsidR="00B20753" w:rsidRPr="006773CB" w:rsidRDefault="00B20753" w:rsidP="00B20753">
            <w:pPr>
              <w:rPr>
                <w:rFonts w:asciiTheme="majorHAnsi" w:hAnsiTheme="majorHAnsi" w:cs="BentonSans-Book"/>
                <w:sz w:val="22"/>
                <w:szCs w:val="22"/>
              </w:rPr>
            </w:pPr>
            <w:r w:rsidRPr="006773CB">
              <w:rPr>
                <w:rFonts w:asciiTheme="majorHAnsi" w:hAnsiTheme="majorHAnsi" w:cs="BentonSans-Book"/>
                <w:sz w:val="22"/>
                <w:szCs w:val="22"/>
              </w:rPr>
              <w:t>Titolo 4 – Rimborso di prestiti</w:t>
            </w:r>
          </w:p>
        </w:tc>
        <w:tc>
          <w:tcPr>
            <w:tcW w:w="720" w:type="pct"/>
            <w:shd w:val="clear" w:color="auto" w:fill="auto"/>
            <w:vAlign w:val="center"/>
          </w:tcPr>
          <w:p w14:paraId="5AA552D7" w14:textId="3ADBE8B7"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20" w:type="pct"/>
            <w:shd w:val="clear" w:color="auto" w:fill="auto"/>
            <w:vAlign w:val="center"/>
          </w:tcPr>
          <w:p w14:paraId="1367F5DF" w14:textId="217B9358"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20" w:type="pct"/>
            <w:shd w:val="clear" w:color="auto" w:fill="auto"/>
            <w:vAlign w:val="center"/>
          </w:tcPr>
          <w:p w14:paraId="165037D8" w14:textId="1CD048CC"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c>
          <w:tcPr>
            <w:tcW w:w="770" w:type="pct"/>
            <w:shd w:val="clear" w:color="auto" w:fill="auto"/>
            <w:vAlign w:val="center"/>
          </w:tcPr>
          <w:p w14:paraId="1E7B060E" w14:textId="7D858BED" w:rsidR="00B20753" w:rsidRPr="00B20753" w:rsidRDefault="00B20753" w:rsidP="00B20753">
            <w:pPr>
              <w:jc w:val="right"/>
              <w:rPr>
                <w:rFonts w:asciiTheme="majorHAnsi" w:hAnsiTheme="majorHAnsi" w:cs="BentonSans-Book"/>
                <w:sz w:val="22"/>
                <w:szCs w:val="22"/>
              </w:rPr>
            </w:pPr>
            <w:r w:rsidRPr="00B20753">
              <w:rPr>
                <w:rFonts w:asciiTheme="majorHAnsi" w:hAnsiTheme="majorHAnsi" w:cs="BentonSans-Book"/>
                <w:noProof/>
                <w:sz w:val="20"/>
                <w:szCs w:val="20"/>
              </w:rPr>
              <w:t>0,00</w:t>
            </w:r>
          </w:p>
        </w:tc>
      </w:tr>
      <w:tr w:rsidR="00B20753" w:rsidRPr="00FD42F3" w14:paraId="1B059DB4" w14:textId="77777777" w:rsidTr="00615FC3">
        <w:trPr>
          <w:trHeight w:val="557"/>
        </w:trPr>
        <w:tc>
          <w:tcPr>
            <w:tcW w:w="2070" w:type="pct"/>
            <w:shd w:val="clear" w:color="auto" w:fill="auto"/>
            <w:vAlign w:val="center"/>
          </w:tcPr>
          <w:p w14:paraId="5E4052F0" w14:textId="77777777" w:rsidR="00B20753" w:rsidRPr="006773CB" w:rsidRDefault="00B20753" w:rsidP="00B20753">
            <w:pPr>
              <w:rPr>
                <w:rFonts w:asciiTheme="majorHAnsi" w:hAnsiTheme="majorHAnsi" w:cs="BentonSans-Book"/>
                <w:b/>
                <w:sz w:val="22"/>
                <w:szCs w:val="22"/>
              </w:rPr>
            </w:pPr>
            <w:r w:rsidRPr="006773CB">
              <w:rPr>
                <w:rFonts w:asciiTheme="majorHAnsi" w:hAnsiTheme="majorHAnsi" w:cs="BentonSans-Book"/>
                <w:b/>
                <w:sz w:val="22"/>
                <w:szCs w:val="22"/>
              </w:rPr>
              <w:t>Totale spese Missione</w:t>
            </w:r>
          </w:p>
        </w:tc>
        <w:tc>
          <w:tcPr>
            <w:tcW w:w="720" w:type="pct"/>
            <w:shd w:val="clear" w:color="auto" w:fill="auto"/>
            <w:vAlign w:val="center"/>
          </w:tcPr>
          <w:p w14:paraId="64BAB9BF" w14:textId="075610CA" w:rsidR="00B20753" w:rsidRPr="00B20753" w:rsidRDefault="00B20753" w:rsidP="00B20753">
            <w:pPr>
              <w:jc w:val="right"/>
              <w:rPr>
                <w:rFonts w:asciiTheme="majorHAnsi" w:eastAsia="Times New Roman" w:hAnsiTheme="majorHAnsi" w:cs="BentonSans-Book"/>
                <w:b/>
                <w:sz w:val="22"/>
                <w:szCs w:val="22"/>
              </w:rPr>
            </w:pPr>
            <w:r w:rsidRPr="00B20753">
              <w:rPr>
                <w:rFonts w:asciiTheme="majorHAnsi" w:eastAsia="Times New Roman" w:hAnsiTheme="majorHAnsi" w:cs="BentonSans-Book"/>
                <w:b/>
                <w:noProof/>
                <w:sz w:val="20"/>
                <w:szCs w:val="20"/>
              </w:rPr>
              <w:t>71.158,29</w:t>
            </w:r>
          </w:p>
        </w:tc>
        <w:tc>
          <w:tcPr>
            <w:tcW w:w="720" w:type="pct"/>
            <w:shd w:val="clear" w:color="auto" w:fill="auto"/>
            <w:vAlign w:val="center"/>
          </w:tcPr>
          <w:p w14:paraId="6A74B830" w14:textId="0BCEDB72" w:rsidR="00B20753" w:rsidRPr="00B20753" w:rsidRDefault="00B20753" w:rsidP="00B20753">
            <w:pPr>
              <w:jc w:val="right"/>
              <w:rPr>
                <w:rFonts w:asciiTheme="majorHAnsi" w:eastAsia="Times New Roman" w:hAnsiTheme="majorHAnsi" w:cs="BentonSans-Book"/>
                <w:b/>
                <w:sz w:val="22"/>
                <w:szCs w:val="22"/>
              </w:rPr>
            </w:pPr>
            <w:r w:rsidRPr="00B20753">
              <w:rPr>
                <w:rFonts w:asciiTheme="majorHAnsi" w:eastAsia="Times New Roman" w:hAnsiTheme="majorHAnsi" w:cs="BentonSans-Book"/>
                <w:b/>
                <w:noProof/>
                <w:sz w:val="20"/>
                <w:szCs w:val="20"/>
              </w:rPr>
              <w:t>0,00</w:t>
            </w:r>
          </w:p>
        </w:tc>
        <w:tc>
          <w:tcPr>
            <w:tcW w:w="720" w:type="pct"/>
            <w:shd w:val="clear" w:color="auto" w:fill="auto"/>
            <w:vAlign w:val="center"/>
          </w:tcPr>
          <w:p w14:paraId="1ACB078B" w14:textId="19C55186" w:rsidR="00B20753" w:rsidRPr="00B20753" w:rsidRDefault="00B20753" w:rsidP="00B20753">
            <w:pPr>
              <w:jc w:val="right"/>
              <w:rPr>
                <w:rFonts w:asciiTheme="majorHAnsi" w:eastAsia="Times New Roman" w:hAnsiTheme="majorHAnsi" w:cs="BentonSans-Book"/>
                <w:b/>
                <w:sz w:val="22"/>
                <w:szCs w:val="22"/>
              </w:rPr>
            </w:pPr>
            <w:r w:rsidRPr="00B20753">
              <w:rPr>
                <w:rFonts w:asciiTheme="majorHAnsi" w:eastAsia="Times New Roman" w:hAnsiTheme="majorHAnsi" w:cs="BentonSans-Book"/>
                <w:b/>
                <w:noProof/>
                <w:sz w:val="20"/>
                <w:szCs w:val="20"/>
              </w:rPr>
              <w:t>0,00</w:t>
            </w:r>
          </w:p>
        </w:tc>
        <w:tc>
          <w:tcPr>
            <w:tcW w:w="770" w:type="pct"/>
            <w:shd w:val="clear" w:color="auto" w:fill="auto"/>
            <w:vAlign w:val="center"/>
          </w:tcPr>
          <w:p w14:paraId="79ED2DDE" w14:textId="41D5427E" w:rsidR="00B20753" w:rsidRPr="00B20753" w:rsidRDefault="00B20753" w:rsidP="00B20753">
            <w:pPr>
              <w:jc w:val="right"/>
              <w:rPr>
                <w:rFonts w:asciiTheme="majorHAnsi" w:hAnsiTheme="majorHAnsi" w:cs="BentonSans-Book"/>
                <w:b/>
                <w:sz w:val="22"/>
                <w:szCs w:val="22"/>
              </w:rPr>
            </w:pPr>
            <w:r w:rsidRPr="00B20753">
              <w:rPr>
                <w:rFonts w:asciiTheme="majorHAnsi" w:eastAsia="Times New Roman" w:hAnsiTheme="majorHAnsi" w:cs="BentonSans-Book"/>
                <w:b/>
                <w:noProof/>
                <w:sz w:val="20"/>
                <w:szCs w:val="20"/>
              </w:rPr>
              <w:t>71.158,29</w:t>
            </w:r>
          </w:p>
        </w:tc>
      </w:tr>
      <w:tr w:rsidR="002966AB" w:rsidRPr="00FD42F3" w14:paraId="4F5BFBCF" w14:textId="77777777" w:rsidTr="002966AB">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5D976EC" w14:textId="77777777" w:rsidR="002966AB" w:rsidRPr="006773CB" w:rsidRDefault="002966AB" w:rsidP="002966AB">
            <w:pPr>
              <w:rPr>
                <w:rFonts w:asciiTheme="majorHAnsi" w:hAnsiTheme="majorHAnsi" w:cs="BentonSans-Book"/>
                <w:sz w:val="22"/>
                <w:szCs w:val="22"/>
              </w:rPr>
            </w:pPr>
            <w:r w:rsidRPr="006773CB">
              <w:rPr>
                <w:rFonts w:asciiTheme="majorHAnsi" w:hAnsiTheme="majorHAnsi" w:cs="BentonSans-Book"/>
                <w:sz w:val="22"/>
                <w:szCs w:val="22"/>
              </w:rPr>
              <w:t>Spese impiegate distinte per programmi associati</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2B40325" w14:textId="75CD15AD" w:rsidR="002966AB" w:rsidRPr="006773CB" w:rsidRDefault="002966AB" w:rsidP="002966AB">
            <w:pPr>
              <w:jc w:val="center"/>
              <w:rPr>
                <w:rFonts w:asciiTheme="majorHAnsi" w:eastAsia="Times New Roman" w:hAnsiTheme="majorHAnsi" w:cs="BentonSans-Book"/>
                <w:noProof/>
                <w:sz w:val="22"/>
                <w:szCs w:val="22"/>
              </w:rPr>
            </w:pPr>
            <w:r>
              <w:rPr>
                <w:rFonts w:ascii="Calibri" w:hAnsi="Calibri" w:cs="Arial"/>
                <w:b/>
                <w:bCs/>
              </w:rPr>
              <w:t>2021</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EE959E3" w14:textId="4CEAE84E" w:rsidR="002966AB" w:rsidRPr="006773CB" w:rsidRDefault="002966AB" w:rsidP="002966AB">
            <w:pPr>
              <w:jc w:val="center"/>
              <w:rPr>
                <w:rFonts w:asciiTheme="majorHAnsi" w:eastAsia="Times New Roman" w:hAnsiTheme="majorHAnsi" w:cs="BentonSans-Book"/>
                <w:noProof/>
                <w:sz w:val="22"/>
                <w:szCs w:val="22"/>
              </w:rPr>
            </w:pPr>
            <w:r>
              <w:rPr>
                <w:rFonts w:ascii="Calibri" w:hAnsi="Calibri" w:cs="Arial"/>
                <w:b/>
                <w:bCs/>
              </w:rPr>
              <w:t>2022</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92A4331" w14:textId="01E6F1E0" w:rsidR="002966AB" w:rsidRPr="006773CB" w:rsidRDefault="002966AB" w:rsidP="002966AB">
            <w:pPr>
              <w:jc w:val="center"/>
              <w:rPr>
                <w:rFonts w:asciiTheme="majorHAnsi" w:eastAsia="Times New Roman" w:hAnsiTheme="majorHAnsi" w:cs="BentonSans-Book"/>
                <w:noProof/>
                <w:sz w:val="22"/>
                <w:szCs w:val="22"/>
              </w:rPr>
            </w:pPr>
            <w:r>
              <w:rPr>
                <w:rFonts w:ascii="Calibri" w:hAnsi="Calibri" w:cs="Arial"/>
                <w:b/>
                <w:bCs/>
              </w:rPr>
              <w:t>2023</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5606DAB" w14:textId="03570561" w:rsidR="002966AB" w:rsidRPr="006773CB" w:rsidRDefault="002966AB" w:rsidP="002966AB">
            <w:pPr>
              <w:jc w:val="center"/>
              <w:rPr>
                <w:rFonts w:asciiTheme="majorHAnsi" w:eastAsia="Times New Roman" w:hAnsiTheme="majorHAnsi" w:cs="BentonSans-Book"/>
                <w:noProof/>
                <w:sz w:val="22"/>
                <w:szCs w:val="22"/>
              </w:rPr>
            </w:pPr>
            <w:r>
              <w:rPr>
                <w:rFonts w:ascii="Calibri" w:hAnsi="Calibri" w:cs="Arial"/>
                <w:b/>
                <w:bCs/>
              </w:rPr>
              <w:t>totale triennio</w:t>
            </w:r>
          </w:p>
        </w:tc>
      </w:tr>
      <w:tr w:rsidR="00B20753" w:rsidRPr="00FD42F3" w14:paraId="7B441C4D" w14:textId="77777777" w:rsidTr="00615FC3">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16D80101" w14:textId="77777777" w:rsidR="00B20753" w:rsidRPr="006773CB" w:rsidRDefault="00B20753" w:rsidP="00B20753">
            <w:pPr>
              <w:rPr>
                <w:rFonts w:asciiTheme="majorHAnsi" w:hAnsiTheme="majorHAnsi" w:cs="BentonSans-Book"/>
                <w:sz w:val="22"/>
                <w:szCs w:val="22"/>
              </w:rPr>
            </w:pPr>
            <w:r w:rsidRPr="006773CB">
              <w:rPr>
                <w:rFonts w:asciiTheme="majorHAnsi" w:hAnsiTheme="majorHAnsi" w:cs="BentonSans-Book"/>
                <w:sz w:val="22"/>
                <w:szCs w:val="22"/>
              </w:rPr>
              <w:t>Totale programma 01- Fonti energetiche</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7AB3DCE" w14:textId="4B7AAD12" w:rsidR="00B20753" w:rsidRPr="00B20753" w:rsidRDefault="00B20753" w:rsidP="00B20753">
            <w:pPr>
              <w:jc w:val="right"/>
              <w:rPr>
                <w:rFonts w:asciiTheme="majorHAnsi" w:eastAsia="Times New Roman" w:hAnsiTheme="majorHAnsi" w:cs="BentonSans-Book"/>
                <w:noProof/>
                <w:sz w:val="22"/>
                <w:szCs w:val="22"/>
              </w:rPr>
            </w:pPr>
            <w:r w:rsidRPr="00B20753">
              <w:rPr>
                <w:rFonts w:asciiTheme="majorHAnsi" w:hAnsiTheme="majorHAnsi" w:cs="BentonSans-Book"/>
                <w:noProof/>
                <w:sz w:val="20"/>
                <w:szCs w:val="20"/>
              </w:rPr>
              <w:t>71.158,29</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F6EFBBF" w14:textId="3C4E6587" w:rsidR="00B20753" w:rsidRPr="00B20753" w:rsidRDefault="00B20753" w:rsidP="00B20753">
            <w:pPr>
              <w:jc w:val="right"/>
              <w:rPr>
                <w:rFonts w:asciiTheme="majorHAnsi" w:eastAsia="Times New Roman" w:hAnsiTheme="majorHAnsi" w:cs="BentonSans-Book"/>
                <w:noProof/>
                <w:sz w:val="22"/>
                <w:szCs w:val="22"/>
              </w:rPr>
            </w:pPr>
            <w:r w:rsidRPr="00B20753">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FBCCE96" w14:textId="2699CBA7" w:rsidR="00B20753" w:rsidRPr="00B20753" w:rsidRDefault="00B20753" w:rsidP="00B20753">
            <w:pPr>
              <w:jc w:val="right"/>
              <w:rPr>
                <w:rFonts w:asciiTheme="majorHAnsi" w:eastAsia="Times New Roman" w:hAnsiTheme="majorHAnsi" w:cs="BentonSans-Book"/>
                <w:noProof/>
                <w:sz w:val="22"/>
                <w:szCs w:val="22"/>
              </w:rPr>
            </w:pPr>
            <w:r w:rsidRPr="00B20753">
              <w:rPr>
                <w:rFonts w:asciiTheme="majorHAnsi" w:hAnsiTheme="majorHAnsi" w:cs="BentonSans-Book"/>
                <w:noProof/>
                <w:sz w:val="20"/>
                <w:szCs w:val="20"/>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694E489A" w14:textId="752696D0" w:rsidR="00B20753" w:rsidRPr="00B20753" w:rsidRDefault="00B20753" w:rsidP="00B20753">
            <w:pPr>
              <w:jc w:val="right"/>
              <w:rPr>
                <w:rFonts w:asciiTheme="majorHAnsi" w:eastAsia="Times New Roman" w:hAnsiTheme="majorHAnsi" w:cs="BentonSans-Book"/>
                <w:noProof/>
                <w:sz w:val="22"/>
                <w:szCs w:val="22"/>
              </w:rPr>
            </w:pPr>
            <w:r w:rsidRPr="00B20753">
              <w:rPr>
                <w:rFonts w:asciiTheme="majorHAnsi" w:hAnsiTheme="majorHAnsi" w:cs="BentonSans-Book"/>
                <w:noProof/>
                <w:sz w:val="20"/>
                <w:szCs w:val="20"/>
              </w:rPr>
              <w:t>71.158,29</w:t>
            </w:r>
          </w:p>
        </w:tc>
      </w:tr>
      <w:tr w:rsidR="00B20753" w:rsidRPr="00FD42F3" w14:paraId="6293EDE2" w14:textId="77777777" w:rsidTr="002966AB">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FEA670" w14:textId="77777777" w:rsidR="00B20753" w:rsidRPr="006773CB" w:rsidRDefault="00B20753" w:rsidP="00B20753">
            <w:pPr>
              <w:rPr>
                <w:rFonts w:asciiTheme="majorHAnsi" w:hAnsiTheme="majorHAnsi" w:cs="BentonSans-Book"/>
                <w:b/>
                <w:sz w:val="22"/>
                <w:szCs w:val="22"/>
              </w:rPr>
            </w:pPr>
            <w:r w:rsidRPr="006773CB">
              <w:rPr>
                <w:rFonts w:asciiTheme="majorHAnsi" w:hAnsiTheme="majorHAnsi" w:cs="BentonSans-Book"/>
                <w:b/>
                <w:sz w:val="22"/>
                <w:szCs w:val="22"/>
              </w:rPr>
              <w:t xml:space="preserve">Totale Missione 17 – Energia e diversificazione delle fonti energetiche  </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A440942" w14:textId="64749EE6" w:rsidR="00B20753" w:rsidRPr="00B20753" w:rsidRDefault="00B20753" w:rsidP="00B20753">
            <w:pPr>
              <w:jc w:val="right"/>
              <w:rPr>
                <w:rFonts w:asciiTheme="majorHAnsi" w:eastAsia="Times New Roman" w:hAnsiTheme="majorHAnsi" w:cs="BentonSans-Book"/>
                <w:b/>
                <w:noProof/>
                <w:sz w:val="22"/>
                <w:szCs w:val="22"/>
              </w:rPr>
            </w:pPr>
            <w:r w:rsidRPr="00B20753">
              <w:rPr>
                <w:rFonts w:asciiTheme="majorHAnsi" w:eastAsia="Times New Roman" w:hAnsiTheme="majorHAnsi" w:cs="BentonSans-Book"/>
                <w:b/>
                <w:noProof/>
                <w:sz w:val="20"/>
                <w:szCs w:val="20"/>
              </w:rPr>
              <w:t>71.158,29</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F23D21C" w14:textId="6900C8C6" w:rsidR="00B20753" w:rsidRPr="00B20753" w:rsidRDefault="00B20753" w:rsidP="00B20753">
            <w:pPr>
              <w:jc w:val="right"/>
              <w:rPr>
                <w:rFonts w:asciiTheme="majorHAnsi" w:eastAsia="Times New Roman" w:hAnsiTheme="majorHAnsi" w:cs="BentonSans-Book"/>
                <w:b/>
                <w:noProof/>
                <w:sz w:val="22"/>
                <w:szCs w:val="22"/>
              </w:rPr>
            </w:pPr>
            <w:r w:rsidRPr="00B20753">
              <w:rPr>
                <w:rFonts w:asciiTheme="majorHAnsi" w:eastAsia="Times New Roman" w:hAnsiTheme="majorHAnsi" w:cs="BentonSans-Book"/>
                <w:b/>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C4071A9" w14:textId="5E23515C" w:rsidR="00B20753" w:rsidRPr="00B20753" w:rsidRDefault="00B20753" w:rsidP="00B20753">
            <w:pPr>
              <w:jc w:val="right"/>
              <w:rPr>
                <w:rFonts w:asciiTheme="majorHAnsi" w:eastAsia="Times New Roman" w:hAnsiTheme="majorHAnsi" w:cs="BentonSans-Book"/>
                <w:b/>
                <w:noProof/>
                <w:sz w:val="22"/>
                <w:szCs w:val="22"/>
              </w:rPr>
            </w:pPr>
            <w:r w:rsidRPr="00B20753">
              <w:rPr>
                <w:rFonts w:asciiTheme="majorHAnsi" w:eastAsia="Times New Roman" w:hAnsiTheme="majorHAnsi" w:cs="BentonSans-Book"/>
                <w:b/>
                <w:noProof/>
                <w:sz w:val="20"/>
                <w:szCs w:val="20"/>
              </w:rPr>
              <w:t>0,00</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F55330A" w14:textId="0BF512D0" w:rsidR="00B20753" w:rsidRPr="00B20753" w:rsidRDefault="00B20753" w:rsidP="00B20753">
            <w:pPr>
              <w:jc w:val="right"/>
              <w:rPr>
                <w:rFonts w:asciiTheme="majorHAnsi" w:eastAsia="Times New Roman" w:hAnsiTheme="majorHAnsi" w:cs="BentonSans-Book"/>
                <w:b/>
                <w:noProof/>
                <w:sz w:val="22"/>
                <w:szCs w:val="22"/>
              </w:rPr>
            </w:pPr>
            <w:r w:rsidRPr="00B20753">
              <w:rPr>
                <w:rFonts w:asciiTheme="majorHAnsi" w:eastAsia="Times New Roman" w:hAnsiTheme="majorHAnsi" w:cs="BentonSans-Book"/>
                <w:b/>
                <w:noProof/>
                <w:sz w:val="20"/>
                <w:szCs w:val="20"/>
              </w:rPr>
              <w:t>71.158,29</w:t>
            </w:r>
          </w:p>
        </w:tc>
      </w:tr>
      <w:tr w:rsidR="009D2259" w:rsidRPr="009D2259" w14:paraId="433781F2" w14:textId="77777777" w:rsidTr="00615FC3">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5EE42030" w14:textId="154C19DB" w:rsidR="007026C3" w:rsidRPr="0093498C" w:rsidRDefault="007026C3" w:rsidP="00B20753">
            <w:pPr>
              <w:rPr>
                <w:rFonts w:asciiTheme="majorHAnsi" w:hAnsiTheme="majorHAnsi" w:cs="BentonSans-Book"/>
                <w:b/>
                <w:sz w:val="22"/>
                <w:szCs w:val="22"/>
              </w:rPr>
            </w:pPr>
            <w:r w:rsidRPr="0093498C">
              <w:rPr>
                <w:rFonts w:asciiTheme="majorHAnsi" w:hAnsiTheme="majorHAnsi" w:cs="BentonSans-Book"/>
                <w:sz w:val="22"/>
                <w:szCs w:val="22"/>
              </w:rPr>
              <w:t>di cui impegnato</w:t>
            </w:r>
            <w:r w:rsidR="00E428C9" w:rsidRPr="0093498C">
              <w:rPr>
                <w:rFonts w:asciiTheme="majorHAnsi" w:hAnsiTheme="majorHAnsi" w:cs="BentonSans-Book"/>
                <w:sz w:val="22"/>
                <w:szCs w:val="22"/>
              </w:rPr>
              <w:t xml:space="preserve">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0B3CA72" w14:textId="502E24F1" w:rsidR="007026C3" w:rsidRPr="0079625B" w:rsidRDefault="00B20753" w:rsidP="0079625B">
            <w:pPr>
              <w:jc w:val="right"/>
              <w:rPr>
                <w:rFonts w:ascii="Calibri" w:hAnsi="Calibri"/>
                <w:sz w:val="20"/>
                <w:szCs w:val="20"/>
              </w:rPr>
            </w:pPr>
            <w:r w:rsidRPr="00B20753">
              <w:rPr>
                <w:rFonts w:asciiTheme="majorHAnsi" w:hAnsiTheme="majorHAnsi" w:cs="BentonSans-Book"/>
                <w:noProof/>
                <w:sz w:val="20"/>
                <w:szCs w:val="20"/>
              </w:rPr>
              <w:t>71.158,29</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C6A5EAA" w14:textId="4D169F95" w:rsidR="007026C3" w:rsidRPr="0079625B" w:rsidRDefault="00B20753" w:rsidP="007026C3">
            <w:pPr>
              <w:jc w:val="right"/>
              <w:rPr>
                <w:rFonts w:ascii="Calibri" w:hAnsi="Calibri" w:cs="Arial"/>
                <w:b/>
                <w:bCs/>
                <w:sz w:val="20"/>
                <w:szCs w:val="20"/>
              </w:rPr>
            </w:pPr>
            <w:r>
              <w:rPr>
                <w:rFonts w:ascii="Calibri" w:hAnsi="Calibri" w:cs="Arial"/>
                <w:b/>
                <w:bCs/>
                <w:sz w:val="20"/>
                <w:szCs w:val="20"/>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7BE8549" w14:textId="77F5081E" w:rsidR="007026C3" w:rsidRPr="0093498C" w:rsidRDefault="00B20753" w:rsidP="007026C3">
            <w:pPr>
              <w:jc w:val="right"/>
              <w:rPr>
                <w:rFonts w:ascii="Calibri" w:hAnsi="Calibri" w:cs="Arial"/>
                <w:b/>
                <w:bCs/>
                <w:sz w:val="22"/>
                <w:szCs w:val="22"/>
              </w:rPr>
            </w:pPr>
            <w:r>
              <w:rPr>
                <w:rFonts w:ascii="Calibri" w:hAnsi="Calibri" w:cs="Arial"/>
                <w:b/>
                <w:bCs/>
                <w:sz w:val="22"/>
                <w:szCs w:val="22"/>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30C2014" w14:textId="634DCA2B" w:rsidR="007026C3" w:rsidRPr="0093498C" w:rsidRDefault="007026C3" w:rsidP="007026C3">
            <w:pPr>
              <w:jc w:val="right"/>
              <w:rPr>
                <w:rFonts w:ascii="Calibri" w:hAnsi="Calibri" w:cs="Arial"/>
                <w:b/>
                <w:bCs/>
                <w:sz w:val="22"/>
                <w:szCs w:val="22"/>
              </w:rPr>
            </w:pPr>
          </w:p>
        </w:tc>
      </w:tr>
      <w:tr w:rsidR="009D2259" w:rsidRPr="009D2259" w14:paraId="16B0AAFE" w14:textId="77777777" w:rsidTr="00615FC3">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793B5E1B" w14:textId="2388AB0C" w:rsidR="007026C3" w:rsidRPr="0093498C" w:rsidRDefault="007026C3" w:rsidP="00B20753">
            <w:pPr>
              <w:rPr>
                <w:rFonts w:asciiTheme="majorHAnsi" w:hAnsiTheme="majorHAnsi" w:cs="BentonSans-Book"/>
                <w:b/>
                <w:sz w:val="22"/>
                <w:szCs w:val="22"/>
              </w:rPr>
            </w:pPr>
            <w:r w:rsidRPr="0093498C">
              <w:rPr>
                <w:rFonts w:asciiTheme="majorHAnsi" w:hAnsiTheme="majorHAnsi" w:cs="BentonSans-Book"/>
                <w:sz w:val="22"/>
                <w:szCs w:val="22"/>
              </w:rPr>
              <w:t>di cui FPV</w:t>
            </w:r>
            <w:r w:rsidR="00E428C9" w:rsidRPr="0093498C">
              <w:rPr>
                <w:rFonts w:asciiTheme="majorHAnsi" w:hAnsiTheme="majorHAnsi" w:cs="BentonSans-Book"/>
                <w:sz w:val="22"/>
                <w:szCs w:val="22"/>
              </w:rPr>
              <w:t xml:space="preserve">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596268B" w14:textId="0E4563CF" w:rsidR="007026C3" w:rsidRPr="0093498C" w:rsidRDefault="00B20753" w:rsidP="007026C3">
            <w:pPr>
              <w:jc w:val="right"/>
              <w:rPr>
                <w:rFonts w:ascii="Calibri" w:hAnsi="Calibri" w:cs="Arial"/>
                <w:b/>
                <w:bCs/>
                <w:sz w:val="22"/>
                <w:szCs w:val="22"/>
              </w:rPr>
            </w:pPr>
            <w:r>
              <w:rPr>
                <w:rFonts w:ascii="Calibri" w:hAnsi="Calibri" w:cs="Arial"/>
                <w:b/>
                <w:bCs/>
                <w:sz w:val="22"/>
                <w:szCs w:val="22"/>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C51A2B3" w14:textId="1712A7E3" w:rsidR="007026C3" w:rsidRPr="0093498C" w:rsidRDefault="00B20753" w:rsidP="007026C3">
            <w:pPr>
              <w:jc w:val="right"/>
              <w:rPr>
                <w:rFonts w:ascii="Calibri" w:hAnsi="Calibri" w:cs="Arial"/>
                <w:b/>
                <w:bCs/>
                <w:sz w:val="22"/>
                <w:szCs w:val="22"/>
              </w:rPr>
            </w:pPr>
            <w:r>
              <w:rPr>
                <w:rFonts w:ascii="Calibri" w:hAnsi="Calibri" w:cs="Arial"/>
                <w:b/>
                <w:bCs/>
                <w:sz w:val="22"/>
                <w:szCs w:val="22"/>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2DB7EC7" w14:textId="41BF5EF8" w:rsidR="007026C3" w:rsidRPr="0093498C" w:rsidRDefault="00B20753" w:rsidP="007026C3">
            <w:pPr>
              <w:jc w:val="right"/>
              <w:rPr>
                <w:rFonts w:ascii="Calibri" w:hAnsi="Calibri" w:cs="Arial"/>
                <w:b/>
                <w:bCs/>
                <w:sz w:val="22"/>
                <w:szCs w:val="22"/>
              </w:rPr>
            </w:pPr>
            <w:r>
              <w:rPr>
                <w:rFonts w:ascii="Calibri" w:hAnsi="Calibri" w:cs="Arial"/>
                <w:b/>
                <w:bCs/>
                <w:sz w:val="22"/>
                <w:szCs w:val="22"/>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399B524A" w14:textId="3E3B35F8" w:rsidR="007026C3" w:rsidRPr="0093498C" w:rsidRDefault="007026C3" w:rsidP="007026C3">
            <w:pPr>
              <w:jc w:val="right"/>
              <w:rPr>
                <w:rFonts w:ascii="Calibri" w:hAnsi="Calibri" w:cs="Arial"/>
                <w:b/>
                <w:bCs/>
                <w:sz w:val="22"/>
                <w:szCs w:val="22"/>
              </w:rPr>
            </w:pPr>
          </w:p>
        </w:tc>
      </w:tr>
    </w:tbl>
    <w:p w14:paraId="1D902564" w14:textId="6157DB4D" w:rsidR="00595597" w:rsidRPr="00FD42F3" w:rsidRDefault="00595597"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1524"/>
        <w:gridCol w:w="1386"/>
        <w:gridCol w:w="1386"/>
        <w:gridCol w:w="1482"/>
      </w:tblGrid>
      <w:tr w:rsidR="00FD42F3" w:rsidRPr="00FD42F3" w14:paraId="538FEE02" w14:textId="77777777" w:rsidTr="002966AB">
        <w:trPr>
          <w:trHeight w:val="557"/>
        </w:trPr>
        <w:tc>
          <w:tcPr>
            <w:tcW w:w="5000" w:type="pct"/>
            <w:gridSpan w:val="5"/>
            <w:shd w:val="clear" w:color="auto" w:fill="F2DBDB" w:themeFill="accent2" w:themeFillTint="33"/>
            <w:vAlign w:val="center"/>
          </w:tcPr>
          <w:p w14:paraId="7930789C" w14:textId="75840589" w:rsidR="00595597" w:rsidRPr="00FD42F3" w:rsidRDefault="00595597" w:rsidP="008D5C4B">
            <w:pPr>
              <w:rPr>
                <w:rFonts w:asciiTheme="majorHAnsi" w:hAnsiTheme="majorHAnsi" w:cs="BentonSans-Book"/>
              </w:rPr>
            </w:pPr>
            <w:r w:rsidRPr="00FD42F3">
              <w:rPr>
                <w:rFonts w:asciiTheme="majorHAnsi" w:hAnsiTheme="majorHAnsi" w:cs="BentonSans-Book"/>
                <w:b/>
              </w:rPr>
              <w:t>Missione 20 – Fondi e accantonamenti</w:t>
            </w:r>
          </w:p>
        </w:tc>
      </w:tr>
      <w:tr w:rsidR="002966AB" w:rsidRPr="00FD42F3" w14:paraId="72F2019D" w14:textId="77777777" w:rsidTr="002966AB">
        <w:trPr>
          <w:trHeight w:val="557"/>
        </w:trPr>
        <w:tc>
          <w:tcPr>
            <w:tcW w:w="1998" w:type="pct"/>
            <w:shd w:val="clear" w:color="auto" w:fill="F2DBDB" w:themeFill="accent2" w:themeFillTint="33"/>
            <w:vAlign w:val="center"/>
          </w:tcPr>
          <w:p w14:paraId="6A1A1228" w14:textId="77777777" w:rsidR="002966AB" w:rsidRPr="00F94B98" w:rsidRDefault="002966AB" w:rsidP="002966AB">
            <w:pPr>
              <w:rPr>
                <w:rFonts w:asciiTheme="majorHAnsi" w:hAnsiTheme="majorHAnsi" w:cs="BentonSans-Book"/>
                <w:sz w:val="22"/>
                <w:szCs w:val="22"/>
              </w:rPr>
            </w:pPr>
            <w:r w:rsidRPr="00F94B98">
              <w:rPr>
                <w:rFonts w:asciiTheme="majorHAnsi" w:hAnsiTheme="majorHAnsi" w:cs="BentonSans-Book"/>
                <w:sz w:val="22"/>
                <w:szCs w:val="22"/>
              </w:rPr>
              <w:t>Spese assegnate al finanziamento della missione e dei programmi associati</w:t>
            </w:r>
          </w:p>
        </w:tc>
        <w:tc>
          <w:tcPr>
            <w:tcW w:w="792" w:type="pct"/>
            <w:shd w:val="clear" w:color="auto" w:fill="F2DBDB" w:themeFill="accent2" w:themeFillTint="33"/>
            <w:vAlign w:val="center"/>
          </w:tcPr>
          <w:p w14:paraId="05378358" w14:textId="3362EEE8" w:rsidR="002966AB" w:rsidRPr="00F94B98" w:rsidRDefault="002966AB" w:rsidP="002966AB">
            <w:pPr>
              <w:jc w:val="center"/>
              <w:rPr>
                <w:rFonts w:asciiTheme="majorHAnsi" w:hAnsiTheme="majorHAnsi" w:cs="BentonSans-Book"/>
                <w:sz w:val="22"/>
                <w:szCs w:val="22"/>
              </w:rPr>
            </w:pPr>
            <w:r>
              <w:rPr>
                <w:rFonts w:ascii="Calibri" w:hAnsi="Calibri" w:cs="Arial"/>
                <w:b/>
                <w:bCs/>
              </w:rPr>
              <w:t>2021</w:t>
            </w:r>
          </w:p>
        </w:tc>
        <w:tc>
          <w:tcPr>
            <w:tcW w:w="720" w:type="pct"/>
            <w:shd w:val="clear" w:color="auto" w:fill="F2DBDB" w:themeFill="accent2" w:themeFillTint="33"/>
            <w:vAlign w:val="center"/>
          </w:tcPr>
          <w:p w14:paraId="3DB66F48" w14:textId="7DB6502C" w:rsidR="002966AB" w:rsidRPr="00F94B98" w:rsidRDefault="002966AB" w:rsidP="002966AB">
            <w:pPr>
              <w:jc w:val="center"/>
              <w:rPr>
                <w:rFonts w:asciiTheme="majorHAnsi" w:hAnsiTheme="majorHAnsi" w:cs="BentonSans-Book"/>
                <w:sz w:val="22"/>
                <w:szCs w:val="22"/>
              </w:rPr>
            </w:pPr>
            <w:r>
              <w:rPr>
                <w:rFonts w:ascii="Calibri" w:hAnsi="Calibri" w:cs="Arial"/>
                <w:b/>
                <w:bCs/>
              </w:rPr>
              <w:t>2022</w:t>
            </w:r>
          </w:p>
        </w:tc>
        <w:tc>
          <w:tcPr>
            <w:tcW w:w="720" w:type="pct"/>
            <w:shd w:val="clear" w:color="auto" w:fill="F2DBDB" w:themeFill="accent2" w:themeFillTint="33"/>
            <w:vAlign w:val="center"/>
          </w:tcPr>
          <w:p w14:paraId="1AD7EC5C" w14:textId="57F3FFCD" w:rsidR="002966AB" w:rsidRPr="00F94B98" w:rsidRDefault="002966AB" w:rsidP="002966AB">
            <w:pPr>
              <w:jc w:val="center"/>
              <w:rPr>
                <w:rFonts w:asciiTheme="majorHAnsi" w:hAnsiTheme="majorHAnsi" w:cs="BentonSans-Book"/>
                <w:sz w:val="22"/>
                <w:szCs w:val="22"/>
              </w:rPr>
            </w:pPr>
            <w:r>
              <w:rPr>
                <w:rFonts w:ascii="Calibri" w:hAnsi="Calibri" w:cs="Arial"/>
                <w:b/>
                <w:bCs/>
              </w:rPr>
              <w:t>2023</w:t>
            </w:r>
          </w:p>
        </w:tc>
        <w:tc>
          <w:tcPr>
            <w:tcW w:w="770" w:type="pct"/>
            <w:shd w:val="clear" w:color="auto" w:fill="F2DBDB" w:themeFill="accent2" w:themeFillTint="33"/>
            <w:vAlign w:val="center"/>
          </w:tcPr>
          <w:p w14:paraId="689338AC" w14:textId="7CC4DC83" w:rsidR="002966AB" w:rsidRPr="00F94B98" w:rsidRDefault="002966AB" w:rsidP="002966AB">
            <w:pPr>
              <w:jc w:val="center"/>
              <w:rPr>
                <w:rFonts w:asciiTheme="majorHAnsi" w:hAnsiTheme="majorHAnsi" w:cs="BentonSans-Book"/>
                <w:sz w:val="22"/>
                <w:szCs w:val="22"/>
              </w:rPr>
            </w:pPr>
            <w:r>
              <w:rPr>
                <w:rFonts w:ascii="Calibri" w:hAnsi="Calibri" w:cs="Arial"/>
                <w:b/>
                <w:bCs/>
              </w:rPr>
              <w:t>totale triennio</w:t>
            </w:r>
          </w:p>
        </w:tc>
      </w:tr>
      <w:tr w:rsidR="00D87E16" w:rsidRPr="00FD42F3" w14:paraId="51A57A3E" w14:textId="77777777" w:rsidTr="00595597">
        <w:trPr>
          <w:trHeight w:val="557"/>
        </w:trPr>
        <w:tc>
          <w:tcPr>
            <w:tcW w:w="1998" w:type="pct"/>
            <w:shd w:val="clear" w:color="auto" w:fill="auto"/>
            <w:vAlign w:val="center"/>
          </w:tcPr>
          <w:p w14:paraId="4934C9CA" w14:textId="77777777" w:rsidR="00D87E16" w:rsidRPr="00F94B98" w:rsidRDefault="00D87E16" w:rsidP="00D87E16">
            <w:pPr>
              <w:rPr>
                <w:rFonts w:asciiTheme="majorHAnsi" w:hAnsiTheme="majorHAnsi" w:cs="BentonSans-Book"/>
                <w:sz w:val="22"/>
                <w:szCs w:val="22"/>
              </w:rPr>
            </w:pPr>
            <w:r w:rsidRPr="00F94B98">
              <w:rPr>
                <w:rFonts w:asciiTheme="majorHAnsi" w:hAnsiTheme="majorHAnsi" w:cs="BentonSans-Book"/>
                <w:sz w:val="22"/>
                <w:szCs w:val="22"/>
              </w:rPr>
              <w:t>Titolo1 – Spese correnti</w:t>
            </w:r>
          </w:p>
        </w:tc>
        <w:tc>
          <w:tcPr>
            <w:tcW w:w="792" w:type="pct"/>
            <w:shd w:val="clear" w:color="auto" w:fill="auto"/>
            <w:vAlign w:val="center"/>
          </w:tcPr>
          <w:p w14:paraId="092E17A3" w14:textId="7A8BD56E" w:rsidR="00D87E16" w:rsidRPr="00D87E16" w:rsidRDefault="00D87E16" w:rsidP="00D87E16">
            <w:pPr>
              <w:jc w:val="right"/>
              <w:rPr>
                <w:rFonts w:asciiTheme="majorHAnsi" w:hAnsiTheme="majorHAnsi" w:cs="BentonSans-Book"/>
                <w:sz w:val="22"/>
                <w:szCs w:val="22"/>
              </w:rPr>
            </w:pPr>
            <w:r w:rsidRPr="00D87E16">
              <w:rPr>
                <w:rFonts w:asciiTheme="majorHAnsi" w:hAnsiTheme="majorHAnsi" w:cs="BentonSans-Book"/>
                <w:noProof/>
                <w:sz w:val="20"/>
                <w:szCs w:val="20"/>
              </w:rPr>
              <w:t>112.646,62</w:t>
            </w:r>
          </w:p>
        </w:tc>
        <w:tc>
          <w:tcPr>
            <w:tcW w:w="720" w:type="pct"/>
            <w:shd w:val="clear" w:color="auto" w:fill="auto"/>
            <w:vAlign w:val="center"/>
          </w:tcPr>
          <w:p w14:paraId="484D861B" w14:textId="6187D286" w:rsidR="00D87E16" w:rsidRPr="00D87E16" w:rsidRDefault="00D87E16" w:rsidP="00D87E16">
            <w:pPr>
              <w:jc w:val="center"/>
              <w:rPr>
                <w:rFonts w:asciiTheme="majorHAnsi" w:hAnsiTheme="majorHAnsi" w:cs="BentonSans-Book"/>
                <w:sz w:val="22"/>
                <w:szCs w:val="22"/>
              </w:rPr>
            </w:pPr>
            <w:r w:rsidRPr="00D87E16">
              <w:rPr>
                <w:rFonts w:asciiTheme="majorHAnsi" w:hAnsiTheme="majorHAnsi" w:cs="BentonSans-Book"/>
                <w:noProof/>
                <w:sz w:val="20"/>
                <w:szCs w:val="20"/>
              </w:rPr>
              <w:t>91.203,09</w:t>
            </w:r>
          </w:p>
        </w:tc>
        <w:tc>
          <w:tcPr>
            <w:tcW w:w="720" w:type="pct"/>
            <w:shd w:val="clear" w:color="auto" w:fill="auto"/>
            <w:vAlign w:val="center"/>
          </w:tcPr>
          <w:p w14:paraId="611E94FF" w14:textId="32A4385F" w:rsidR="00D87E16" w:rsidRPr="00D87E16" w:rsidRDefault="00D87E16" w:rsidP="00D87E16">
            <w:pPr>
              <w:jc w:val="right"/>
              <w:rPr>
                <w:rFonts w:asciiTheme="majorHAnsi" w:hAnsiTheme="majorHAnsi" w:cs="BentonSans-Book"/>
                <w:sz w:val="22"/>
                <w:szCs w:val="22"/>
              </w:rPr>
            </w:pPr>
            <w:r w:rsidRPr="00D87E16">
              <w:rPr>
                <w:rFonts w:asciiTheme="majorHAnsi" w:hAnsiTheme="majorHAnsi" w:cs="BentonSans-Book"/>
                <w:noProof/>
                <w:sz w:val="20"/>
                <w:szCs w:val="20"/>
              </w:rPr>
              <w:t>48.508,42</w:t>
            </w:r>
          </w:p>
        </w:tc>
        <w:tc>
          <w:tcPr>
            <w:tcW w:w="770" w:type="pct"/>
            <w:shd w:val="clear" w:color="auto" w:fill="auto"/>
            <w:vAlign w:val="center"/>
          </w:tcPr>
          <w:p w14:paraId="6D46D6A5" w14:textId="6113583F" w:rsidR="00D87E16" w:rsidRPr="00D87E16" w:rsidRDefault="00D87E16" w:rsidP="00D87E16">
            <w:pPr>
              <w:jc w:val="right"/>
              <w:rPr>
                <w:rFonts w:asciiTheme="majorHAnsi" w:hAnsiTheme="majorHAnsi" w:cs="BentonSans-Book"/>
                <w:sz w:val="22"/>
                <w:szCs w:val="22"/>
              </w:rPr>
            </w:pPr>
            <w:r w:rsidRPr="00D87E16">
              <w:rPr>
                <w:rFonts w:asciiTheme="majorHAnsi" w:hAnsiTheme="majorHAnsi" w:cs="BentonSans-Book"/>
                <w:noProof/>
                <w:sz w:val="20"/>
                <w:szCs w:val="20"/>
              </w:rPr>
              <w:t>252.358,13</w:t>
            </w:r>
          </w:p>
        </w:tc>
      </w:tr>
      <w:tr w:rsidR="00D87E16" w:rsidRPr="00FD42F3" w14:paraId="3C7E1B17" w14:textId="77777777" w:rsidTr="00595597">
        <w:trPr>
          <w:trHeight w:val="557"/>
        </w:trPr>
        <w:tc>
          <w:tcPr>
            <w:tcW w:w="1998" w:type="pct"/>
            <w:shd w:val="clear" w:color="auto" w:fill="auto"/>
            <w:vAlign w:val="center"/>
          </w:tcPr>
          <w:p w14:paraId="544F7191" w14:textId="77777777" w:rsidR="00D87E16" w:rsidRPr="00F94B98" w:rsidRDefault="00D87E16" w:rsidP="00D87E16">
            <w:pPr>
              <w:rPr>
                <w:rFonts w:asciiTheme="majorHAnsi" w:hAnsiTheme="majorHAnsi" w:cs="BentonSans-Book"/>
                <w:sz w:val="22"/>
                <w:szCs w:val="22"/>
              </w:rPr>
            </w:pPr>
            <w:r w:rsidRPr="00F94B98">
              <w:rPr>
                <w:rFonts w:asciiTheme="majorHAnsi" w:hAnsiTheme="majorHAnsi" w:cs="BentonSans-Book"/>
                <w:sz w:val="22"/>
                <w:szCs w:val="22"/>
              </w:rPr>
              <w:t>Titolo 2 – Spese in conto capitale</w:t>
            </w:r>
          </w:p>
        </w:tc>
        <w:tc>
          <w:tcPr>
            <w:tcW w:w="792" w:type="pct"/>
            <w:shd w:val="clear" w:color="auto" w:fill="auto"/>
            <w:vAlign w:val="center"/>
          </w:tcPr>
          <w:p w14:paraId="06C4A7BD" w14:textId="3E2D4A85" w:rsidR="00D87E16" w:rsidRPr="00D87E16" w:rsidRDefault="00D87E16" w:rsidP="00D87E16">
            <w:pPr>
              <w:jc w:val="right"/>
              <w:rPr>
                <w:rFonts w:asciiTheme="majorHAnsi" w:hAnsiTheme="majorHAnsi" w:cs="BentonSans-Book"/>
                <w:sz w:val="22"/>
                <w:szCs w:val="22"/>
              </w:rPr>
            </w:pPr>
            <w:r w:rsidRPr="00D87E16">
              <w:rPr>
                <w:rFonts w:asciiTheme="majorHAnsi" w:hAnsiTheme="majorHAnsi" w:cs="BentonSans-Book"/>
                <w:noProof/>
                <w:sz w:val="20"/>
                <w:szCs w:val="20"/>
              </w:rPr>
              <w:t>0,00</w:t>
            </w:r>
          </w:p>
        </w:tc>
        <w:tc>
          <w:tcPr>
            <w:tcW w:w="720" w:type="pct"/>
            <w:shd w:val="clear" w:color="auto" w:fill="auto"/>
            <w:vAlign w:val="center"/>
          </w:tcPr>
          <w:p w14:paraId="4163ABE4" w14:textId="6A909DCA" w:rsidR="00D87E16" w:rsidRPr="00D87E16" w:rsidRDefault="00D87E16" w:rsidP="00D87E16">
            <w:pPr>
              <w:jc w:val="right"/>
              <w:rPr>
                <w:rFonts w:asciiTheme="majorHAnsi" w:hAnsiTheme="majorHAnsi" w:cs="BentonSans-Book"/>
                <w:sz w:val="22"/>
                <w:szCs w:val="22"/>
              </w:rPr>
            </w:pPr>
            <w:r w:rsidRPr="00D87E16">
              <w:rPr>
                <w:rFonts w:asciiTheme="majorHAnsi" w:hAnsiTheme="majorHAnsi" w:cs="BentonSans-Book"/>
                <w:noProof/>
                <w:sz w:val="20"/>
                <w:szCs w:val="20"/>
              </w:rPr>
              <w:t>0,00</w:t>
            </w:r>
          </w:p>
        </w:tc>
        <w:tc>
          <w:tcPr>
            <w:tcW w:w="720" w:type="pct"/>
            <w:shd w:val="clear" w:color="auto" w:fill="auto"/>
            <w:vAlign w:val="center"/>
          </w:tcPr>
          <w:p w14:paraId="27C62671" w14:textId="4902478B" w:rsidR="00D87E16" w:rsidRPr="00D87E16" w:rsidRDefault="00D87E16" w:rsidP="00D87E16">
            <w:pPr>
              <w:jc w:val="right"/>
              <w:rPr>
                <w:rFonts w:asciiTheme="majorHAnsi" w:hAnsiTheme="majorHAnsi" w:cs="BentonSans-Book"/>
                <w:sz w:val="22"/>
                <w:szCs w:val="22"/>
              </w:rPr>
            </w:pPr>
            <w:r w:rsidRPr="00D87E16">
              <w:rPr>
                <w:rFonts w:asciiTheme="majorHAnsi" w:hAnsiTheme="majorHAnsi" w:cs="BentonSans-Book"/>
                <w:noProof/>
                <w:sz w:val="20"/>
                <w:szCs w:val="20"/>
              </w:rPr>
              <w:t>0,00</w:t>
            </w:r>
          </w:p>
        </w:tc>
        <w:tc>
          <w:tcPr>
            <w:tcW w:w="770" w:type="pct"/>
            <w:shd w:val="clear" w:color="auto" w:fill="auto"/>
            <w:vAlign w:val="center"/>
          </w:tcPr>
          <w:p w14:paraId="77BD8401" w14:textId="777F6E51" w:rsidR="00D87E16" w:rsidRPr="00D87E16" w:rsidRDefault="00D87E16" w:rsidP="00D87E16">
            <w:pPr>
              <w:jc w:val="right"/>
              <w:rPr>
                <w:rFonts w:asciiTheme="majorHAnsi" w:hAnsiTheme="majorHAnsi" w:cs="BentonSans-Book"/>
                <w:sz w:val="22"/>
                <w:szCs w:val="22"/>
              </w:rPr>
            </w:pPr>
            <w:r w:rsidRPr="00D87E16">
              <w:rPr>
                <w:rFonts w:asciiTheme="majorHAnsi" w:hAnsiTheme="majorHAnsi" w:cs="BentonSans-Book"/>
                <w:noProof/>
                <w:sz w:val="20"/>
                <w:szCs w:val="20"/>
              </w:rPr>
              <w:t>0,00</w:t>
            </w:r>
          </w:p>
        </w:tc>
      </w:tr>
      <w:tr w:rsidR="00D87E16" w:rsidRPr="00FD42F3" w14:paraId="516C374D" w14:textId="77777777" w:rsidTr="00595597">
        <w:trPr>
          <w:trHeight w:val="557"/>
        </w:trPr>
        <w:tc>
          <w:tcPr>
            <w:tcW w:w="1998" w:type="pct"/>
            <w:shd w:val="clear" w:color="auto" w:fill="auto"/>
            <w:vAlign w:val="center"/>
          </w:tcPr>
          <w:p w14:paraId="4CE21D97" w14:textId="77777777" w:rsidR="00D87E16" w:rsidRPr="00F94B98" w:rsidRDefault="00D87E16" w:rsidP="00D87E16">
            <w:pPr>
              <w:rPr>
                <w:rFonts w:asciiTheme="majorHAnsi" w:hAnsiTheme="majorHAnsi" w:cs="BentonSans-Book"/>
                <w:b/>
                <w:sz w:val="22"/>
                <w:szCs w:val="22"/>
              </w:rPr>
            </w:pPr>
            <w:r w:rsidRPr="00F94B98">
              <w:rPr>
                <w:rFonts w:asciiTheme="majorHAnsi" w:hAnsiTheme="majorHAnsi" w:cs="BentonSans-Book"/>
                <w:b/>
                <w:sz w:val="22"/>
                <w:szCs w:val="22"/>
              </w:rPr>
              <w:t>Totale spese Missione</w:t>
            </w:r>
          </w:p>
        </w:tc>
        <w:tc>
          <w:tcPr>
            <w:tcW w:w="792" w:type="pct"/>
            <w:shd w:val="clear" w:color="auto" w:fill="auto"/>
            <w:vAlign w:val="center"/>
          </w:tcPr>
          <w:p w14:paraId="19961AB3" w14:textId="6EB81CEC" w:rsidR="00D87E16" w:rsidRPr="00D87E16" w:rsidRDefault="00D87E16" w:rsidP="00D87E16">
            <w:pPr>
              <w:jc w:val="right"/>
              <w:rPr>
                <w:rFonts w:asciiTheme="majorHAnsi" w:eastAsia="Times New Roman" w:hAnsiTheme="majorHAnsi" w:cs="BentonSans-Book"/>
                <w:b/>
                <w:sz w:val="22"/>
                <w:szCs w:val="22"/>
              </w:rPr>
            </w:pPr>
            <w:r w:rsidRPr="00D87E16">
              <w:rPr>
                <w:rFonts w:asciiTheme="majorHAnsi" w:eastAsia="Times New Roman" w:hAnsiTheme="majorHAnsi" w:cs="BentonSans-Book"/>
                <w:b/>
                <w:noProof/>
                <w:sz w:val="20"/>
                <w:szCs w:val="20"/>
              </w:rPr>
              <w:t>112.646,62</w:t>
            </w:r>
          </w:p>
        </w:tc>
        <w:tc>
          <w:tcPr>
            <w:tcW w:w="720" w:type="pct"/>
            <w:shd w:val="clear" w:color="auto" w:fill="auto"/>
            <w:vAlign w:val="center"/>
          </w:tcPr>
          <w:p w14:paraId="2E8B0DA2" w14:textId="283A818C" w:rsidR="00D87E16" w:rsidRPr="00D87E16" w:rsidRDefault="00D87E16" w:rsidP="00D87E16">
            <w:pPr>
              <w:jc w:val="right"/>
              <w:rPr>
                <w:rFonts w:asciiTheme="majorHAnsi" w:eastAsia="Times New Roman" w:hAnsiTheme="majorHAnsi" w:cs="BentonSans-Book"/>
                <w:b/>
                <w:sz w:val="22"/>
                <w:szCs w:val="22"/>
              </w:rPr>
            </w:pPr>
            <w:r w:rsidRPr="00D87E16">
              <w:rPr>
                <w:rFonts w:asciiTheme="majorHAnsi" w:eastAsia="Times New Roman" w:hAnsiTheme="majorHAnsi" w:cs="BentonSans-Book"/>
                <w:b/>
                <w:noProof/>
                <w:sz w:val="20"/>
                <w:szCs w:val="20"/>
              </w:rPr>
              <w:t>91.203,09</w:t>
            </w:r>
          </w:p>
        </w:tc>
        <w:tc>
          <w:tcPr>
            <w:tcW w:w="720" w:type="pct"/>
            <w:shd w:val="clear" w:color="auto" w:fill="auto"/>
            <w:vAlign w:val="center"/>
          </w:tcPr>
          <w:p w14:paraId="2796DA11" w14:textId="67889C6B" w:rsidR="00D87E16" w:rsidRPr="00D87E16" w:rsidRDefault="00D87E16" w:rsidP="00D87E16">
            <w:pPr>
              <w:jc w:val="right"/>
              <w:rPr>
                <w:rFonts w:asciiTheme="majorHAnsi" w:eastAsia="Times New Roman" w:hAnsiTheme="majorHAnsi" w:cs="BentonSans-Book"/>
                <w:b/>
                <w:sz w:val="22"/>
                <w:szCs w:val="22"/>
              </w:rPr>
            </w:pPr>
            <w:r w:rsidRPr="00D87E16">
              <w:rPr>
                <w:rFonts w:asciiTheme="majorHAnsi" w:eastAsia="Times New Roman" w:hAnsiTheme="majorHAnsi" w:cs="BentonSans-Book"/>
                <w:b/>
                <w:noProof/>
                <w:sz w:val="20"/>
                <w:szCs w:val="20"/>
              </w:rPr>
              <w:t>48.508,42</w:t>
            </w:r>
          </w:p>
        </w:tc>
        <w:tc>
          <w:tcPr>
            <w:tcW w:w="770" w:type="pct"/>
            <w:shd w:val="clear" w:color="auto" w:fill="auto"/>
            <w:vAlign w:val="center"/>
          </w:tcPr>
          <w:p w14:paraId="61388C53" w14:textId="7EE5966D" w:rsidR="00D87E16" w:rsidRPr="00D87E16" w:rsidRDefault="00D87E16" w:rsidP="00D87E16">
            <w:pPr>
              <w:jc w:val="right"/>
              <w:rPr>
                <w:rFonts w:asciiTheme="majorHAnsi" w:hAnsiTheme="majorHAnsi" w:cs="BentonSans-Book"/>
                <w:b/>
                <w:sz w:val="22"/>
                <w:szCs w:val="22"/>
              </w:rPr>
            </w:pPr>
            <w:r w:rsidRPr="00D87E16">
              <w:rPr>
                <w:rFonts w:asciiTheme="majorHAnsi" w:eastAsia="Times New Roman" w:hAnsiTheme="majorHAnsi" w:cs="BentonSans-Book"/>
                <w:b/>
                <w:noProof/>
                <w:sz w:val="20"/>
                <w:szCs w:val="20"/>
              </w:rPr>
              <w:t>252.358,13</w:t>
            </w:r>
          </w:p>
        </w:tc>
      </w:tr>
      <w:tr w:rsidR="002966AB" w:rsidRPr="00FD42F3" w14:paraId="025E9040" w14:textId="77777777" w:rsidTr="002966AB">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CDAB1FC" w14:textId="77777777" w:rsidR="002966AB" w:rsidRPr="00F94B98" w:rsidRDefault="002966AB" w:rsidP="002966AB">
            <w:pPr>
              <w:rPr>
                <w:rFonts w:asciiTheme="majorHAnsi" w:hAnsiTheme="majorHAnsi" w:cs="BentonSans-Book"/>
                <w:sz w:val="22"/>
                <w:szCs w:val="22"/>
              </w:rPr>
            </w:pPr>
            <w:r w:rsidRPr="00F94B98">
              <w:rPr>
                <w:rFonts w:asciiTheme="majorHAnsi" w:hAnsiTheme="majorHAnsi" w:cs="BentonSans-Book"/>
                <w:sz w:val="22"/>
                <w:szCs w:val="22"/>
              </w:rPr>
              <w:t>Spese impiegate distinte per programmi associati</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CEAB8C9" w14:textId="48D6A1B4" w:rsidR="002966AB" w:rsidRPr="00F94B98" w:rsidRDefault="002966AB" w:rsidP="002966AB">
            <w:pPr>
              <w:jc w:val="center"/>
              <w:rPr>
                <w:rFonts w:asciiTheme="majorHAnsi" w:eastAsia="Times New Roman" w:hAnsiTheme="majorHAnsi" w:cs="BentonSans-Book"/>
                <w:noProof/>
                <w:sz w:val="22"/>
                <w:szCs w:val="22"/>
              </w:rPr>
            </w:pPr>
            <w:r>
              <w:rPr>
                <w:rFonts w:ascii="Calibri" w:hAnsi="Calibri" w:cs="Arial"/>
                <w:b/>
                <w:bCs/>
              </w:rPr>
              <w:t>2021</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3BFBF41" w14:textId="27B6684B" w:rsidR="002966AB" w:rsidRPr="00F94B98" w:rsidRDefault="002966AB" w:rsidP="002966AB">
            <w:pPr>
              <w:jc w:val="center"/>
              <w:rPr>
                <w:rFonts w:asciiTheme="majorHAnsi" w:eastAsia="Times New Roman" w:hAnsiTheme="majorHAnsi" w:cs="BentonSans-Book"/>
                <w:noProof/>
                <w:sz w:val="22"/>
                <w:szCs w:val="22"/>
              </w:rPr>
            </w:pPr>
            <w:r>
              <w:rPr>
                <w:rFonts w:ascii="Calibri" w:hAnsi="Calibri" w:cs="Arial"/>
                <w:b/>
                <w:bCs/>
              </w:rPr>
              <w:t>2022</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E18D7FC" w14:textId="775C9F1C" w:rsidR="002966AB" w:rsidRPr="00F94B98" w:rsidRDefault="002966AB" w:rsidP="002966AB">
            <w:pPr>
              <w:jc w:val="center"/>
              <w:rPr>
                <w:rFonts w:asciiTheme="majorHAnsi" w:eastAsia="Times New Roman" w:hAnsiTheme="majorHAnsi" w:cs="BentonSans-Book"/>
                <w:noProof/>
                <w:sz w:val="22"/>
                <w:szCs w:val="22"/>
              </w:rPr>
            </w:pPr>
            <w:r>
              <w:rPr>
                <w:rFonts w:ascii="Calibri" w:hAnsi="Calibri" w:cs="Arial"/>
                <w:b/>
                <w:bCs/>
              </w:rPr>
              <w:t>2023</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A22C14D" w14:textId="48E54406" w:rsidR="002966AB" w:rsidRPr="00F94B98" w:rsidRDefault="002966AB" w:rsidP="002966AB">
            <w:pPr>
              <w:jc w:val="center"/>
              <w:rPr>
                <w:rFonts w:asciiTheme="majorHAnsi" w:eastAsia="Times New Roman" w:hAnsiTheme="majorHAnsi" w:cs="BentonSans-Book"/>
                <w:noProof/>
                <w:sz w:val="22"/>
                <w:szCs w:val="22"/>
              </w:rPr>
            </w:pPr>
            <w:r>
              <w:rPr>
                <w:rFonts w:ascii="Calibri" w:hAnsi="Calibri" w:cs="Arial"/>
                <w:b/>
                <w:bCs/>
              </w:rPr>
              <w:t>totale triennio</w:t>
            </w:r>
          </w:p>
        </w:tc>
      </w:tr>
      <w:tr w:rsidR="00D87E16" w:rsidRPr="00FD42F3" w14:paraId="7606287C" w14:textId="77777777" w:rsidTr="00595597">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14:paraId="00D0A299" w14:textId="77777777" w:rsidR="00D87E16" w:rsidRPr="00F94B98" w:rsidRDefault="00D87E16" w:rsidP="00D87E16">
            <w:pPr>
              <w:rPr>
                <w:rFonts w:asciiTheme="majorHAnsi" w:hAnsiTheme="majorHAnsi" w:cs="BentonSans-Book"/>
                <w:sz w:val="22"/>
                <w:szCs w:val="22"/>
              </w:rPr>
            </w:pPr>
            <w:r w:rsidRPr="00F94B98">
              <w:rPr>
                <w:rFonts w:asciiTheme="majorHAnsi" w:hAnsiTheme="majorHAnsi" w:cs="BentonSans-Book"/>
                <w:sz w:val="22"/>
                <w:szCs w:val="22"/>
              </w:rPr>
              <w:t>Totale programma 01- Fondo di riserva</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EFA75AA" w14:textId="5242BAE6"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70.564,38</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980E06E" w14:textId="6508F79F"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67.820,20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02EB559" w14:textId="24108873"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23.412,66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AF00BEC" w14:textId="294F56A8"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161.797,24</w:t>
            </w:r>
          </w:p>
        </w:tc>
      </w:tr>
      <w:tr w:rsidR="00D87E16" w:rsidRPr="00FD42F3" w14:paraId="672C3E2B" w14:textId="77777777" w:rsidTr="00595597">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14:paraId="654C0F63" w14:textId="77777777" w:rsidR="00D87E16" w:rsidRPr="00F94B98" w:rsidRDefault="00D87E16" w:rsidP="00D87E16">
            <w:pPr>
              <w:rPr>
                <w:rFonts w:asciiTheme="majorHAnsi" w:hAnsiTheme="majorHAnsi" w:cs="BentonSans-Book"/>
                <w:sz w:val="22"/>
                <w:szCs w:val="22"/>
              </w:rPr>
            </w:pPr>
            <w:r w:rsidRPr="00F94B98">
              <w:rPr>
                <w:rFonts w:asciiTheme="majorHAnsi" w:hAnsiTheme="majorHAnsi" w:cs="BentonSans-Book"/>
                <w:sz w:val="22"/>
                <w:szCs w:val="22"/>
              </w:rPr>
              <w:t>Totale programma 02- Fondo crediti di dubbia esigibilità</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1F72A00" w14:textId="63BC2B51"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38.082,24</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212FE17" w14:textId="44D6BCC9"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19.382,89</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DAAAC1E" w14:textId="7D15363E"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21.095,76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799ED29" w14:textId="31CEF6D0"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78.560,89</w:t>
            </w:r>
          </w:p>
        </w:tc>
      </w:tr>
      <w:tr w:rsidR="00D87E16" w:rsidRPr="00FD42F3" w14:paraId="5BAB28D7" w14:textId="77777777" w:rsidTr="00595597">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14:paraId="2759F6A0" w14:textId="77777777" w:rsidR="00D87E16" w:rsidRPr="00F94B98" w:rsidRDefault="00D87E16" w:rsidP="00D87E16">
            <w:pPr>
              <w:rPr>
                <w:rFonts w:asciiTheme="majorHAnsi" w:hAnsiTheme="majorHAnsi" w:cs="BentonSans-Book"/>
                <w:sz w:val="22"/>
                <w:szCs w:val="22"/>
              </w:rPr>
            </w:pPr>
            <w:r w:rsidRPr="00F94B98">
              <w:rPr>
                <w:rFonts w:asciiTheme="majorHAnsi" w:hAnsiTheme="majorHAnsi" w:cs="BentonSans-Book"/>
                <w:sz w:val="22"/>
                <w:szCs w:val="22"/>
              </w:rPr>
              <w:t>Totale programma 03- Altri fondi</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1572D65" w14:textId="6BDF6100"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4.000,00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8754A4A" w14:textId="73993C3A"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4.000,00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6AFE77A" w14:textId="58A86764"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4.000,00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3550110E" w14:textId="4F935DF0" w:rsidR="00D87E16" w:rsidRPr="00D87E16" w:rsidRDefault="00D87E16" w:rsidP="00D87E16">
            <w:pPr>
              <w:jc w:val="right"/>
              <w:rPr>
                <w:rFonts w:asciiTheme="majorHAnsi" w:eastAsia="Times New Roman" w:hAnsiTheme="majorHAnsi" w:cs="BentonSans-Book"/>
                <w:noProof/>
                <w:sz w:val="22"/>
                <w:szCs w:val="22"/>
              </w:rPr>
            </w:pPr>
            <w:r w:rsidRPr="00D87E16">
              <w:rPr>
                <w:rFonts w:asciiTheme="majorHAnsi" w:hAnsiTheme="majorHAnsi" w:cs="BentonSans-Book"/>
                <w:noProof/>
                <w:sz w:val="20"/>
                <w:szCs w:val="20"/>
              </w:rPr>
              <w:t>12.000,00</w:t>
            </w:r>
          </w:p>
        </w:tc>
      </w:tr>
      <w:tr w:rsidR="00D87E16" w:rsidRPr="00FD42F3" w14:paraId="524008C5" w14:textId="77777777" w:rsidTr="002966AB">
        <w:trPr>
          <w:trHeight w:val="557"/>
        </w:trPr>
        <w:tc>
          <w:tcPr>
            <w:tcW w:w="1998"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4AA961" w14:textId="0A69F687" w:rsidR="00D87E16" w:rsidRPr="00F94B98" w:rsidRDefault="00D87E16" w:rsidP="00D87E16">
            <w:pPr>
              <w:rPr>
                <w:rFonts w:asciiTheme="majorHAnsi" w:hAnsiTheme="majorHAnsi" w:cs="BentonSans-Book"/>
                <w:b/>
                <w:sz w:val="22"/>
                <w:szCs w:val="22"/>
              </w:rPr>
            </w:pPr>
            <w:r w:rsidRPr="00F94B98">
              <w:rPr>
                <w:rFonts w:asciiTheme="majorHAnsi" w:hAnsiTheme="majorHAnsi" w:cs="BentonSans-Book"/>
                <w:b/>
                <w:sz w:val="22"/>
                <w:szCs w:val="22"/>
              </w:rPr>
              <w:t>Totale Missione 20 – Fondi e accantonamenti</w:t>
            </w:r>
          </w:p>
        </w:tc>
        <w:tc>
          <w:tcPr>
            <w:tcW w:w="7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50CFF2" w14:textId="6387AEA1" w:rsidR="00D87E16" w:rsidRPr="00D87E16" w:rsidRDefault="00D87E16" w:rsidP="00D87E16">
            <w:pPr>
              <w:jc w:val="right"/>
              <w:rPr>
                <w:rFonts w:asciiTheme="majorHAnsi" w:eastAsia="Times New Roman" w:hAnsiTheme="majorHAnsi" w:cs="BentonSans-Book"/>
                <w:b/>
                <w:noProof/>
                <w:sz w:val="22"/>
                <w:szCs w:val="22"/>
              </w:rPr>
            </w:pPr>
            <w:r w:rsidRPr="00D87E16">
              <w:rPr>
                <w:rFonts w:asciiTheme="majorHAnsi" w:eastAsia="Times New Roman" w:hAnsiTheme="majorHAnsi" w:cs="BentonSans-Book"/>
                <w:b/>
                <w:noProof/>
                <w:sz w:val="20"/>
                <w:szCs w:val="20"/>
              </w:rPr>
              <w:t>112.646,62</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464B5C" w14:textId="67434CA6" w:rsidR="00D87E16" w:rsidRPr="00D87E16" w:rsidRDefault="00D87E16" w:rsidP="00D87E16">
            <w:pPr>
              <w:jc w:val="right"/>
              <w:rPr>
                <w:rFonts w:asciiTheme="majorHAnsi" w:eastAsia="Times New Roman" w:hAnsiTheme="majorHAnsi" w:cs="BentonSans-Book"/>
                <w:b/>
                <w:noProof/>
                <w:sz w:val="22"/>
                <w:szCs w:val="22"/>
              </w:rPr>
            </w:pPr>
            <w:r w:rsidRPr="00D87E16">
              <w:rPr>
                <w:rFonts w:asciiTheme="majorHAnsi" w:eastAsia="Times New Roman" w:hAnsiTheme="majorHAnsi" w:cs="BentonSans-Book"/>
                <w:b/>
                <w:noProof/>
                <w:sz w:val="20"/>
                <w:szCs w:val="20"/>
              </w:rPr>
              <w:t>91.203,09</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C5D71A" w14:textId="1BE0674E" w:rsidR="00D87E16" w:rsidRPr="00D87E16" w:rsidRDefault="00D87E16" w:rsidP="00D87E16">
            <w:pPr>
              <w:jc w:val="right"/>
              <w:rPr>
                <w:rFonts w:asciiTheme="majorHAnsi" w:eastAsia="Times New Roman" w:hAnsiTheme="majorHAnsi" w:cs="BentonSans-Book"/>
                <w:b/>
                <w:noProof/>
                <w:sz w:val="22"/>
                <w:szCs w:val="22"/>
              </w:rPr>
            </w:pPr>
            <w:r w:rsidRPr="00D87E16">
              <w:rPr>
                <w:rFonts w:asciiTheme="majorHAnsi" w:eastAsia="Times New Roman" w:hAnsiTheme="majorHAnsi" w:cs="BentonSans-Book"/>
                <w:b/>
                <w:noProof/>
                <w:sz w:val="20"/>
                <w:szCs w:val="20"/>
              </w:rPr>
              <w:t>48.508,42</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DD9A947" w14:textId="0AE7DD80" w:rsidR="00D87E16" w:rsidRPr="00D87E16" w:rsidRDefault="00D87E16" w:rsidP="00D87E16">
            <w:pPr>
              <w:jc w:val="right"/>
              <w:rPr>
                <w:rFonts w:asciiTheme="majorHAnsi" w:eastAsia="Times New Roman" w:hAnsiTheme="majorHAnsi" w:cs="BentonSans-Book"/>
                <w:b/>
                <w:noProof/>
                <w:sz w:val="22"/>
                <w:szCs w:val="22"/>
              </w:rPr>
            </w:pPr>
            <w:r w:rsidRPr="00D87E16">
              <w:rPr>
                <w:rFonts w:asciiTheme="majorHAnsi" w:eastAsia="Times New Roman" w:hAnsiTheme="majorHAnsi" w:cs="BentonSans-Book"/>
                <w:b/>
                <w:noProof/>
                <w:sz w:val="20"/>
                <w:szCs w:val="20"/>
              </w:rPr>
              <w:t>252.358,13</w:t>
            </w:r>
          </w:p>
        </w:tc>
      </w:tr>
    </w:tbl>
    <w:p w14:paraId="0284F643" w14:textId="63EC3FF9" w:rsidR="00480EA6" w:rsidRPr="00FD42F3" w:rsidRDefault="00480EA6" w:rsidP="008D5C4B">
      <w:pPr>
        <w:rPr>
          <w:rFonts w:asciiTheme="majorHAnsi" w:hAnsiTheme="majorHAnsi"/>
          <w:sz w:val="22"/>
          <w:szCs w:val="22"/>
        </w:rPr>
      </w:pPr>
      <w:r w:rsidRPr="00FD42F3">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85"/>
        <w:gridCol w:w="1386"/>
        <w:gridCol w:w="1386"/>
        <w:gridCol w:w="1482"/>
      </w:tblGrid>
      <w:tr w:rsidR="00FD42F3" w:rsidRPr="00FD42F3" w14:paraId="74E23B01" w14:textId="77777777" w:rsidTr="00080920">
        <w:trPr>
          <w:trHeight w:val="557"/>
        </w:trPr>
        <w:tc>
          <w:tcPr>
            <w:tcW w:w="5000" w:type="pct"/>
            <w:gridSpan w:val="5"/>
            <w:shd w:val="clear" w:color="auto" w:fill="F2DBDB" w:themeFill="accent2" w:themeFillTint="33"/>
            <w:vAlign w:val="center"/>
          </w:tcPr>
          <w:p w14:paraId="373E8788" w14:textId="03917D3C" w:rsidR="00480EA6" w:rsidRPr="00FD42F3" w:rsidRDefault="00480EA6" w:rsidP="008D5C4B">
            <w:pPr>
              <w:rPr>
                <w:rFonts w:asciiTheme="majorHAnsi" w:hAnsiTheme="majorHAnsi" w:cs="BentonSans-Book"/>
              </w:rPr>
            </w:pPr>
            <w:r w:rsidRPr="00FD42F3">
              <w:rPr>
                <w:rFonts w:asciiTheme="majorHAnsi" w:hAnsiTheme="majorHAnsi" w:cs="BentonSans-Book"/>
                <w:b/>
              </w:rPr>
              <w:t>Missione 50 – Debito pubblico</w:t>
            </w:r>
          </w:p>
        </w:tc>
      </w:tr>
      <w:tr w:rsidR="00080920" w:rsidRPr="005109F7" w14:paraId="1D1CFECF" w14:textId="77777777" w:rsidTr="00080920">
        <w:trPr>
          <w:trHeight w:val="557"/>
        </w:trPr>
        <w:tc>
          <w:tcPr>
            <w:tcW w:w="2070" w:type="pct"/>
            <w:shd w:val="clear" w:color="auto" w:fill="F2DBDB" w:themeFill="accent2" w:themeFillTint="33"/>
            <w:vAlign w:val="center"/>
          </w:tcPr>
          <w:p w14:paraId="40792FB9" w14:textId="77777777" w:rsidR="00080920" w:rsidRPr="005109F7" w:rsidRDefault="00080920" w:rsidP="00080920">
            <w:pPr>
              <w:rPr>
                <w:rFonts w:asciiTheme="majorHAnsi" w:hAnsiTheme="majorHAnsi" w:cs="BentonSans-Book"/>
                <w:sz w:val="22"/>
                <w:szCs w:val="22"/>
              </w:rPr>
            </w:pPr>
            <w:r w:rsidRPr="005109F7">
              <w:rPr>
                <w:rFonts w:asciiTheme="majorHAnsi" w:hAnsiTheme="majorHAnsi" w:cs="BentonSans-Book"/>
                <w:sz w:val="22"/>
                <w:szCs w:val="22"/>
              </w:rPr>
              <w:t>Spese assegnate al finanziamento della missione e dei programmi associati</w:t>
            </w:r>
          </w:p>
        </w:tc>
        <w:tc>
          <w:tcPr>
            <w:tcW w:w="720" w:type="pct"/>
            <w:shd w:val="clear" w:color="auto" w:fill="F2DBDB" w:themeFill="accent2" w:themeFillTint="33"/>
            <w:vAlign w:val="center"/>
          </w:tcPr>
          <w:p w14:paraId="0428B590" w14:textId="053C2163" w:rsidR="00080920" w:rsidRPr="005109F7" w:rsidRDefault="00080920" w:rsidP="00080920">
            <w:pPr>
              <w:jc w:val="center"/>
              <w:rPr>
                <w:rFonts w:asciiTheme="majorHAnsi" w:hAnsiTheme="majorHAnsi" w:cs="BentonSans-Book"/>
                <w:sz w:val="22"/>
                <w:szCs w:val="22"/>
              </w:rPr>
            </w:pPr>
            <w:r>
              <w:rPr>
                <w:rFonts w:ascii="Calibri" w:hAnsi="Calibri" w:cs="Arial"/>
                <w:b/>
                <w:bCs/>
              </w:rPr>
              <w:t>2021</w:t>
            </w:r>
          </w:p>
        </w:tc>
        <w:tc>
          <w:tcPr>
            <w:tcW w:w="720" w:type="pct"/>
            <w:shd w:val="clear" w:color="auto" w:fill="F2DBDB" w:themeFill="accent2" w:themeFillTint="33"/>
            <w:vAlign w:val="center"/>
          </w:tcPr>
          <w:p w14:paraId="28C9FFA6" w14:textId="2804E5E0" w:rsidR="00080920" w:rsidRPr="005109F7" w:rsidRDefault="00080920" w:rsidP="00080920">
            <w:pPr>
              <w:jc w:val="center"/>
              <w:rPr>
                <w:rFonts w:asciiTheme="majorHAnsi" w:hAnsiTheme="majorHAnsi" w:cs="BentonSans-Book"/>
                <w:sz w:val="22"/>
                <w:szCs w:val="22"/>
              </w:rPr>
            </w:pPr>
            <w:r>
              <w:rPr>
                <w:rFonts w:ascii="Calibri" w:hAnsi="Calibri" w:cs="Arial"/>
                <w:b/>
                <w:bCs/>
              </w:rPr>
              <w:t>2022</w:t>
            </w:r>
          </w:p>
        </w:tc>
        <w:tc>
          <w:tcPr>
            <w:tcW w:w="720" w:type="pct"/>
            <w:shd w:val="clear" w:color="auto" w:fill="F2DBDB" w:themeFill="accent2" w:themeFillTint="33"/>
            <w:vAlign w:val="center"/>
          </w:tcPr>
          <w:p w14:paraId="68614ED5" w14:textId="3E3EEF62" w:rsidR="00080920" w:rsidRPr="005109F7" w:rsidRDefault="00080920" w:rsidP="00080920">
            <w:pPr>
              <w:jc w:val="center"/>
              <w:rPr>
                <w:rFonts w:asciiTheme="majorHAnsi" w:hAnsiTheme="majorHAnsi" w:cs="BentonSans-Book"/>
                <w:sz w:val="22"/>
                <w:szCs w:val="22"/>
              </w:rPr>
            </w:pPr>
            <w:r>
              <w:rPr>
                <w:rFonts w:ascii="Calibri" w:hAnsi="Calibri" w:cs="Arial"/>
                <w:b/>
                <w:bCs/>
              </w:rPr>
              <w:t>2023</w:t>
            </w:r>
          </w:p>
        </w:tc>
        <w:tc>
          <w:tcPr>
            <w:tcW w:w="770" w:type="pct"/>
            <w:shd w:val="clear" w:color="auto" w:fill="F2DBDB" w:themeFill="accent2" w:themeFillTint="33"/>
            <w:vAlign w:val="center"/>
          </w:tcPr>
          <w:p w14:paraId="781A1ED0" w14:textId="24222FDC" w:rsidR="00080920" w:rsidRPr="005109F7" w:rsidRDefault="00080920" w:rsidP="00080920">
            <w:pPr>
              <w:jc w:val="center"/>
              <w:rPr>
                <w:rFonts w:asciiTheme="majorHAnsi" w:hAnsiTheme="majorHAnsi" w:cs="BentonSans-Book"/>
                <w:sz w:val="22"/>
                <w:szCs w:val="22"/>
              </w:rPr>
            </w:pPr>
            <w:r>
              <w:rPr>
                <w:rFonts w:ascii="Calibri" w:hAnsi="Calibri" w:cs="Arial"/>
                <w:b/>
                <w:bCs/>
              </w:rPr>
              <w:t>totale triennio</w:t>
            </w:r>
          </w:p>
        </w:tc>
      </w:tr>
      <w:tr w:rsidR="00C705BE" w:rsidRPr="005109F7" w14:paraId="00D04388" w14:textId="77777777" w:rsidTr="00480EA6">
        <w:trPr>
          <w:trHeight w:val="557"/>
        </w:trPr>
        <w:tc>
          <w:tcPr>
            <w:tcW w:w="2070" w:type="pct"/>
            <w:shd w:val="clear" w:color="auto" w:fill="auto"/>
            <w:vAlign w:val="center"/>
          </w:tcPr>
          <w:p w14:paraId="7C681EBE" w14:textId="77777777" w:rsidR="00C705BE" w:rsidRPr="005109F7" w:rsidRDefault="00C705BE" w:rsidP="00C705BE">
            <w:pPr>
              <w:rPr>
                <w:rFonts w:asciiTheme="majorHAnsi" w:hAnsiTheme="majorHAnsi" w:cs="BentonSans-Book"/>
                <w:sz w:val="22"/>
                <w:szCs w:val="22"/>
              </w:rPr>
            </w:pPr>
            <w:r w:rsidRPr="005109F7">
              <w:rPr>
                <w:rFonts w:asciiTheme="majorHAnsi" w:hAnsiTheme="majorHAnsi" w:cs="BentonSans-Book"/>
                <w:sz w:val="22"/>
                <w:szCs w:val="22"/>
              </w:rPr>
              <w:t>Titolo1 – Spese correnti</w:t>
            </w:r>
          </w:p>
        </w:tc>
        <w:tc>
          <w:tcPr>
            <w:tcW w:w="720" w:type="pct"/>
            <w:shd w:val="clear" w:color="auto" w:fill="auto"/>
            <w:vAlign w:val="center"/>
          </w:tcPr>
          <w:p w14:paraId="41704D2B" w14:textId="070A0F34" w:rsidR="00C705BE" w:rsidRPr="00C705BE" w:rsidRDefault="00C705BE" w:rsidP="00C705BE">
            <w:pPr>
              <w:jc w:val="right"/>
              <w:rPr>
                <w:rFonts w:asciiTheme="majorHAnsi" w:hAnsiTheme="majorHAnsi" w:cs="BentonSans-Book"/>
                <w:sz w:val="22"/>
                <w:szCs w:val="22"/>
              </w:rPr>
            </w:pPr>
            <w:r w:rsidRPr="00C705BE">
              <w:rPr>
                <w:rFonts w:asciiTheme="majorHAnsi" w:hAnsiTheme="majorHAnsi" w:cs="BentonSans-Book"/>
                <w:noProof/>
                <w:sz w:val="20"/>
                <w:szCs w:val="20"/>
              </w:rPr>
              <w:t>0,00</w:t>
            </w:r>
          </w:p>
        </w:tc>
        <w:tc>
          <w:tcPr>
            <w:tcW w:w="720" w:type="pct"/>
            <w:shd w:val="clear" w:color="auto" w:fill="auto"/>
            <w:vAlign w:val="center"/>
          </w:tcPr>
          <w:p w14:paraId="0C4D4510" w14:textId="27F5FB7C" w:rsidR="00C705BE" w:rsidRPr="00C705BE" w:rsidRDefault="00C705BE" w:rsidP="00C705BE">
            <w:pPr>
              <w:jc w:val="right"/>
              <w:rPr>
                <w:rFonts w:asciiTheme="majorHAnsi" w:hAnsiTheme="majorHAnsi" w:cs="BentonSans-Book"/>
                <w:sz w:val="22"/>
                <w:szCs w:val="22"/>
              </w:rPr>
            </w:pPr>
            <w:r w:rsidRPr="00C705BE">
              <w:rPr>
                <w:rFonts w:asciiTheme="majorHAnsi" w:hAnsiTheme="majorHAnsi" w:cs="BentonSans-Book"/>
                <w:noProof/>
                <w:sz w:val="20"/>
                <w:szCs w:val="20"/>
              </w:rPr>
              <w:t>0,00</w:t>
            </w:r>
          </w:p>
        </w:tc>
        <w:tc>
          <w:tcPr>
            <w:tcW w:w="720" w:type="pct"/>
            <w:shd w:val="clear" w:color="auto" w:fill="auto"/>
            <w:vAlign w:val="center"/>
          </w:tcPr>
          <w:p w14:paraId="0B5F3382" w14:textId="22BD835D" w:rsidR="00C705BE" w:rsidRPr="00C705BE" w:rsidRDefault="00C705BE" w:rsidP="00C705BE">
            <w:pPr>
              <w:jc w:val="right"/>
              <w:rPr>
                <w:rFonts w:asciiTheme="majorHAnsi" w:hAnsiTheme="majorHAnsi" w:cs="BentonSans-Book"/>
                <w:sz w:val="22"/>
                <w:szCs w:val="22"/>
              </w:rPr>
            </w:pPr>
            <w:r w:rsidRPr="00C705BE">
              <w:rPr>
                <w:rFonts w:asciiTheme="majorHAnsi" w:hAnsiTheme="majorHAnsi" w:cs="BentonSans-Book"/>
                <w:noProof/>
                <w:sz w:val="20"/>
                <w:szCs w:val="20"/>
              </w:rPr>
              <w:t>0,00</w:t>
            </w:r>
          </w:p>
        </w:tc>
        <w:tc>
          <w:tcPr>
            <w:tcW w:w="770" w:type="pct"/>
            <w:shd w:val="clear" w:color="auto" w:fill="auto"/>
            <w:vAlign w:val="center"/>
          </w:tcPr>
          <w:p w14:paraId="5E47BAA5" w14:textId="5B654CEB" w:rsidR="00C705BE" w:rsidRPr="00C705BE" w:rsidRDefault="00C705BE" w:rsidP="00C705BE">
            <w:pPr>
              <w:jc w:val="right"/>
              <w:rPr>
                <w:rFonts w:asciiTheme="majorHAnsi" w:hAnsiTheme="majorHAnsi" w:cs="BentonSans-Book"/>
                <w:sz w:val="22"/>
                <w:szCs w:val="22"/>
              </w:rPr>
            </w:pPr>
            <w:r w:rsidRPr="00C705BE">
              <w:rPr>
                <w:rFonts w:asciiTheme="majorHAnsi" w:hAnsiTheme="majorHAnsi" w:cs="BentonSans-Book"/>
                <w:noProof/>
                <w:sz w:val="20"/>
                <w:szCs w:val="20"/>
              </w:rPr>
              <w:t>0,00</w:t>
            </w:r>
          </w:p>
        </w:tc>
      </w:tr>
      <w:tr w:rsidR="00C705BE" w:rsidRPr="005109F7" w14:paraId="378B251F" w14:textId="77777777" w:rsidTr="00480EA6">
        <w:trPr>
          <w:trHeight w:val="557"/>
        </w:trPr>
        <w:tc>
          <w:tcPr>
            <w:tcW w:w="2070" w:type="pct"/>
            <w:shd w:val="clear" w:color="auto" w:fill="auto"/>
            <w:vAlign w:val="center"/>
          </w:tcPr>
          <w:p w14:paraId="50BB67FC" w14:textId="77777777" w:rsidR="00C705BE" w:rsidRPr="005109F7" w:rsidRDefault="00C705BE" w:rsidP="00C705BE">
            <w:pPr>
              <w:rPr>
                <w:rFonts w:asciiTheme="majorHAnsi" w:hAnsiTheme="majorHAnsi" w:cs="BentonSans-Book"/>
                <w:sz w:val="22"/>
                <w:szCs w:val="22"/>
              </w:rPr>
            </w:pPr>
            <w:r w:rsidRPr="005109F7">
              <w:rPr>
                <w:rFonts w:asciiTheme="majorHAnsi" w:hAnsiTheme="majorHAnsi" w:cs="BentonSans-Book"/>
                <w:sz w:val="22"/>
                <w:szCs w:val="22"/>
              </w:rPr>
              <w:t>Titolo 4 – Rimborso di prestiti</w:t>
            </w:r>
          </w:p>
        </w:tc>
        <w:tc>
          <w:tcPr>
            <w:tcW w:w="720" w:type="pct"/>
            <w:shd w:val="clear" w:color="auto" w:fill="auto"/>
            <w:vAlign w:val="center"/>
          </w:tcPr>
          <w:p w14:paraId="40911580" w14:textId="5844ADCF" w:rsidR="00C705BE" w:rsidRPr="00C705BE" w:rsidRDefault="00C705BE" w:rsidP="00C705BE">
            <w:pPr>
              <w:jc w:val="right"/>
              <w:rPr>
                <w:rFonts w:asciiTheme="majorHAnsi" w:hAnsiTheme="majorHAnsi" w:cs="BentonSans-Book"/>
                <w:sz w:val="22"/>
                <w:szCs w:val="22"/>
              </w:rPr>
            </w:pPr>
            <w:r w:rsidRPr="00C705BE">
              <w:rPr>
                <w:rFonts w:asciiTheme="majorHAnsi" w:hAnsiTheme="majorHAnsi" w:cs="BentonSans-Book"/>
                <w:noProof/>
                <w:sz w:val="20"/>
                <w:szCs w:val="20"/>
              </w:rPr>
              <w:t>73.845,00</w:t>
            </w:r>
          </w:p>
        </w:tc>
        <w:tc>
          <w:tcPr>
            <w:tcW w:w="720" w:type="pct"/>
            <w:shd w:val="clear" w:color="auto" w:fill="auto"/>
            <w:vAlign w:val="center"/>
          </w:tcPr>
          <w:p w14:paraId="18F2A479" w14:textId="5DCCC141" w:rsidR="00C705BE" w:rsidRPr="00C705BE" w:rsidRDefault="00C705BE" w:rsidP="00C705BE">
            <w:pPr>
              <w:jc w:val="right"/>
              <w:rPr>
                <w:rFonts w:asciiTheme="majorHAnsi" w:hAnsiTheme="majorHAnsi" w:cs="BentonSans-Book"/>
                <w:sz w:val="22"/>
                <w:szCs w:val="22"/>
              </w:rPr>
            </w:pPr>
            <w:r w:rsidRPr="00C705BE">
              <w:rPr>
                <w:rFonts w:asciiTheme="majorHAnsi" w:hAnsiTheme="majorHAnsi" w:cs="BentonSans-Book"/>
                <w:noProof/>
                <w:sz w:val="20"/>
                <w:szCs w:val="20"/>
              </w:rPr>
              <w:t>73.845,00</w:t>
            </w:r>
          </w:p>
        </w:tc>
        <w:tc>
          <w:tcPr>
            <w:tcW w:w="720" w:type="pct"/>
            <w:shd w:val="clear" w:color="auto" w:fill="auto"/>
            <w:vAlign w:val="center"/>
          </w:tcPr>
          <w:p w14:paraId="2F9C68AF" w14:textId="131EB967" w:rsidR="00C705BE" w:rsidRPr="00C705BE" w:rsidRDefault="00C705BE" w:rsidP="00C705BE">
            <w:pPr>
              <w:jc w:val="right"/>
              <w:rPr>
                <w:rFonts w:asciiTheme="majorHAnsi" w:hAnsiTheme="majorHAnsi" w:cs="BentonSans-Book"/>
                <w:sz w:val="22"/>
                <w:szCs w:val="22"/>
              </w:rPr>
            </w:pPr>
            <w:r w:rsidRPr="00C705BE">
              <w:rPr>
                <w:rFonts w:asciiTheme="majorHAnsi" w:hAnsiTheme="majorHAnsi" w:cs="BentonSans-Book"/>
                <w:noProof/>
                <w:sz w:val="20"/>
                <w:szCs w:val="20"/>
              </w:rPr>
              <w:t>73.845,00</w:t>
            </w:r>
          </w:p>
        </w:tc>
        <w:tc>
          <w:tcPr>
            <w:tcW w:w="770" w:type="pct"/>
            <w:shd w:val="clear" w:color="auto" w:fill="auto"/>
            <w:vAlign w:val="center"/>
          </w:tcPr>
          <w:p w14:paraId="1E68DA4B" w14:textId="1CBB4F48" w:rsidR="00C705BE" w:rsidRPr="00C705BE" w:rsidRDefault="00C705BE" w:rsidP="00C705BE">
            <w:pPr>
              <w:jc w:val="right"/>
              <w:rPr>
                <w:rFonts w:asciiTheme="majorHAnsi" w:hAnsiTheme="majorHAnsi" w:cs="BentonSans-Book"/>
                <w:sz w:val="22"/>
                <w:szCs w:val="22"/>
              </w:rPr>
            </w:pPr>
            <w:r w:rsidRPr="00C705BE">
              <w:rPr>
                <w:rFonts w:asciiTheme="majorHAnsi" w:hAnsiTheme="majorHAnsi" w:cs="BentonSans-Book"/>
                <w:noProof/>
                <w:sz w:val="20"/>
                <w:szCs w:val="20"/>
              </w:rPr>
              <w:t>221.535,00</w:t>
            </w:r>
          </w:p>
        </w:tc>
      </w:tr>
      <w:tr w:rsidR="00C705BE" w:rsidRPr="005109F7" w14:paraId="6EE77B58" w14:textId="77777777" w:rsidTr="00480EA6">
        <w:trPr>
          <w:trHeight w:val="557"/>
        </w:trPr>
        <w:tc>
          <w:tcPr>
            <w:tcW w:w="2070" w:type="pct"/>
            <w:shd w:val="clear" w:color="auto" w:fill="auto"/>
            <w:vAlign w:val="center"/>
          </w:tcPr>
          <w:p w14:paraId="701BE0BD" w14:textId="77777777" w:rsidR="00C705BE" w:rsidRPr="005109F7" w:rsidRDefault="00C705BE" w:rsidP="00C705BE">
            <w:pPr>
              <w:rPr>
                <w:rFonts w:asciiTheme="majorHAnsi" w:hAnsiTheme="majorHAnsi" w:cs="BentonSans-Book"/>
                <w:b/>
                <w:sz w:val="22"/>
                <w:szCs w:val="22"/>
              </w:rPr>
            </w:pPr>
            <w:r w:rsidRPr="005109F7">
              <w:rPr>
                <w:rFonts w:asciiTheme="majorHAnsi" w:hAnsiTheme="majorHAnsi" w:cs="BentonSans-Book"/>
                <w:b/>
                <w:sz w:val="22"/>
                <w:szCs w:val="22"/>
              </w:rPr>
              <w:t>Totale spese Missione</w:t>
            </w:r>
          </w:p>
        </w:tc>
        <w:tc>
          <w:tcPr>
            <w:tcW w:w="720" w:type="pct"/>
            <w:shd w:val="clear" w:color="auto" w:fill="auto"/>
            <w:vAlign w:val="center"/>
          </w:tcPr>
          <w:p w14:paraId="7889A1A0" w14:textId="58DD2CBC" w:rsidR="00C705BE" w:rsidRPr="00C705BE" w:rsidRDefault="00C705BE" w:rsidP="00C705BE">
            <w:pPr>
              <w:jc w:val="right"/>
              <w:rPr>
                <w:rFonts w:asciiTheme="majorHAnsi" w:eastAsia="Times New Roman" w:hAnsiTheme="majorHAnsi" w:cs="BentonSans-Book"/>
                <w:b/>
                <w:sz w:val="22"/>
                <w:szCs w:val="22"/>
              </w:rPr>
            </w:pPr>
            <w:r w:rsidRPr="00C705BE">
              <w:rPr>
                <w:rFonts w:asciiTheme="majorHAnsi" w:eastAsia="Times New Roman" w:hAnsiTheme="majorHAnsi" w:cs="BentonSans-Book"/>
                <w:b/>
                <w:noProof/>
                <w:sz w:val="20"/>
                <w:szCs w:val="20"/>
              </w:rPr>
              <w:t>73.845,00</w:t>
            </w:r>
          </w:p>
        </w:tc>
        <w:tc>
          <w:tcPr>
            <w:tcW w:w="720" w:type="pct"/>
            <w:shd w:val="clear" w:color="auto" w:fill="auto"/>
            <w:vAlign w:val="center"/>
          </w:tcPr>
          <w:p w14:paraId="530A77C7" w14:textId="380A0F40" w:rsidR="00C705BE" w:rsidRPr="00C705BE" w:rsidRDefault="00C705BE" w:rsidP="00C705BE">
            <w:pPr>
              <w:jc w:val="right"/>
              <w:rPr>
                <w:rFonts w:asciiTheme="majorHAnsi" w:eastAsia="Times New Roman" w:hAnsiTheme="majorHAnsi" w:cs="BentonSans-Book"/>
                <w:b/>
                <w:sz w:val="22"/>
                <w:szCs w:val="22"/>
              </w:rPr>
            </w:pPr>
            <w:r w:rsidRPr="00C705BE">
              <w:rPr>
                <w:rFonts w:asciiTheme="majorHAnsi" w:eastAsia="Times New Roman" w:hAnsiTheme="majorHAnsi" w:cs="BentonSans-Book"/>
                <w:b/>
                <w:noProof/>
                <w:sz w:val="20"/>
                <w:szCs w:val="20"/>
              </w:rPr>
              <w:t>73.845,00</w:t>
            </w:r>
          </w:p>
        </w:tc>
        <w:tc>
          <w:tcPr>
            <w:tcW w:w="720" w:type="pct"/>
            <w:shd w:val="clear" w:color="auto" w:fill="auto"/>
            <w:vAlign w:val="center"/>
          </w:tcPr>
          <w:p w14:paraId="53A1E27C" w14:textId="74F7D3C0" w:rsidR="00C705BE" w:rsidRPr="00C705BE" w:rsidRDefault="00C705BE" w:rsidP="00C705BE">
            <w:pPr>
              <w:jc w:val="right"/>
              <w:rPr>
                <w:rFonts w:asciiTheme="majorHAnsi" w:eastAsia="Times New Roman" w:hAnsiTheme="majorHAnsi" w:cs="BentonSans-Book"/>
                <w:b/>
                <w:sz w:val="22"/>
                <w:szCs w:val="22"/>
              </w:rPr>
            </w:pPr>
            <w:r w:rsidRPr="00C705BE">
              <w:rPr>
                <w:rFonts w:asciiTheme="majorHAnsi" w:eastAsia="Times New Roman" w:hAnsiTheme="majorHAnsi" w:cs="BentonSans-Book"/>
                <w:b/>
                <w:noProof/>
                <w:sz w:val="20"/>
                <w:szCs w:val="20"/>
              </w:rPr>
              <w:t>73.845,00</w:t>
            </w:r>
          </w:p>
        </w:tc>
        <w:tc>
          <w:tcPr>
            <w:tcW w:w="770" w:type="pct"/>
            <w:shd w:val="clear" w:color="auto" w:fill="auto"/>
            <w:vAlign w:val="center"/>
          </w:tcPr>
          <w:p w14:paraId="047A9D0C" w14:textId="62837438" w:rsidR="00C705BE" w:rsidRPr="00C705BE" w:rsidRDefault="00C705BE" w:rsidP="00C705BE">
            <w:pPr>
              <w:jc w:val="right"/>
              <w:rPr>
                <w:rFonts w:asciiTheme="majorHAnsi" w:hAnsiTheme="majorHAnsi" w:cs="BentonSans-Book"/>
                <w:b/>
                <w:sz w:val="22"/>
                <w:szCs w:val="22"/>
              </w:rPr>
            </w:pPr>
            <w:r w:rsidRPr="00C705BE">
              <w:rPr>
                <w:rFonts w:asciiTheme="majorHAnsi" w:eastAsia="Times New Roman" w:hAnsiTheme="majorHAnsi" w:cs="BentonSans-Book"/>
                <w:b/>
                <w:noProof/>
                <w:sz w:val="20"/>
                <w:szCs w:val="20"/>
              </w:rPr>
              <w:t>221.535,00</w:t>
            </w:r>
          </w:p>
        </w:tc>
      </w:tr>
      <w:tr w:rsidR="00080920" w:rsidRPr="005109F7" w14:paraId="69260ACE" w14:textId="77777777" w:rsidTr="00080920">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BA2BDA2" w14:textId="77777777" w:rsidR="00080920" w:rsidRPr="005109F7" w:rsidRDefault="00080920" w:rsidP="00080920">
            <w:pPr>
              <w:rPr>
                <w:rFonts w:asciiTheme="majorHAnsi" w:hAnsiTheme="majorHAnsi" w:cs="BentonSans-Book"/>
                <w:sz w:val="22"/>
                <w:szCs w:val="22"/>
              </w:rPr>
            </w:pPr>
            <w:r w:rsidRPr="005109F7">
              <w:rPr>
                <w:rFonts w:asciiTheme="majorHAnsi" w:hAnsiTheme="majorHAnsi" w:cs="BentonSans-Book"/>
                <w:sz w:val="22"/>
                <w:szCs w:val="22"/>
              </w:rPr>
              <w:t>Spese impiegate distinte per programmi associati</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D51CD10" w14:textId="7322C5AC" w:rsidR="00080920" w:rsidRPr="005109F7" w:rsidRDefault="00080920" w:rsidP="00080920">
            <w:pPr>
              <w:jc w:val="center"/>
              <w:rPr>
                <w:rFonts w:asciiTheme="majorHAnsi" w:eastAsia="Times New Roman" w:hAnsiTheme="majorHAnsi" w:cs="BentonSans-Book"/>
                <w:noProof/>
                <w:sz w:val="22"/>
                <w:szCs w:val="22"/>
              </w:rPr>
            </w:pPr>
            <w:r>
              <w:rPr>
                <w:rFonts w:ascii="Calibri" w:hAnsi="Calibri" w:cs="Arial"/>
                <w:b/>
                <w:bCs/>
              </w:rPr>
              <w:t>2021</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34B728" w14:textId="46FFC571" w:rsidR="00080920" w:rsidRPr="005109F7" w:rsidRDefault="00080920" w:rsidP="00080920">
            <w:pPr>
              <w:jc w:val="center"/>
              <w:rPr>
                <w:rFonts w:asciiTheme="majorHAnsi" w:eastAsia="Times New Roman" w:hAnsiTheme="majorHAnsi" w:cs="BentonSans-Book"/>
                <w:noProof/>
                <w:sz w:val="22"/>
                <w:szCs w:val="22"/>
              </w:rPr>
            </w:pPr>
            <w:r>
              <w:rPr>
                <w:rFonts w:ascii="Calibri" w:hAnsi="Calibri" w:cs="Arial"/>
                <w:b/>
                <w:bCs/>
              </w:rPr>
              <w:t>2022</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F6332ED" w14:textId="6FD66748" w:rsidR="00080920" w:rsidRPr="005109F7" w:rsidRDefault="00080920" w:rsidP="00080920">
            <w:pPr>
              <w:jc w:val="center"/>
              <w:rPr>
                <w:rFonts w:asciiTheme="majorHAnsi" w:eastAsia="Times New Roman" w:hAnsiTheme="majorHAnsi" w:cs="BentonSans-Book"/>
                <w:noProof/>
                <w:sz w:val="22"/>
                <w:szCs w:val="22"/>
              </w:rPr>
            </w:pPr>
            <w:r>
              <w:rPr>
                <w:rFonts w:ascii="Calibri" w:hAnsi="Calibri" w:cs="Arial"/>
                <w:b/>
                <w:bCs/>
              </w:rPr>
              <w:t>2023</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BA58D2F" w14:textId="5F7FD0D9" w:rsidR="00080920" w:rsidRPr="005109F7" w:rsidRDefault="00080920" w:rsidP="00080920">
            <w:pPr>
              <w:jc w:val="center"/>
              <w:rPr>
                <w:rFonts w:asciiTheme="majorHAnsi" w:eastAsia="Times New Roman" w:hAnsiTheme="majorHAnsi" w:cs="BentonSans-Book"/>
                <w:noProof/>
                <w:sz w:val="22"/>
                <w:szCs w:val="22"/>
              </w:rPr>
            </w:pPr>
            <w:r>
              <w:rPr>
                <w:rFonts w:ascii="Calibri" w:hAnsi="Calibri" w:cs="Arial"/>
                <w:b/>
                <w:bCs/>
              </w:rPr>
              <w:t>totale triennio</w:t>
            </w:r>
          </w:p>
        </w:tc>
      </w:tr>
      <w:tr w:rsidR="00A240CF" w:rsidRPr="005109F7" w14:paraId="5859641E" w14:textId="77777777" w:rsidTr="00480EA6">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73796CA8" w14:textId="77777777" w:rsidR="00A240CF" w:rsidRPr="005109F7" w:rsidRDefault="00A240CF" w:rsidP="00A240CF">
            <w:pPr>
              <w:rPr>
                <w:rFonts w:asciiTheme="majorHAnsi" w:hAnsiTheme="majorHAnsi" w:cs="BentonSans-Book"/>
                <w:sz w:val="22"/>
                <w:szCs w:val="22"/>
              </w:rPr>
            </w:pPr>
            <w:r w:rsidRPr="005109F7">
              <w:rPr>
                <w:rFonts w:asciiTheme="majorHAnsi" w:hAnsiTheme="majorHAnsi" w:cs="BentonSans-Book"/>
                <w:sz w:val="22"/>
                <w:szCs w:val="22"/>
              </w:rPr>
              <w:t>Totale programma 01- Quota interessi ammortamento mutui e prestiti obbligazionari</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44A517C" w14:textId="2ADFF44F" w:rsidR="00A240CF" w:rsidRPr="00A240CF" w:rsidRDefault="00A240CF" w:rsidP="00A240CF">
            <w:pPr>
              <w:jc w:val="right"/>
              <w:rPr>
                <w:rFonts w:asciiTheme="majorHAnsi" w:eastAsia="Times New Roman" w:hAnsiTheme="majorHAnsi" w:cs="BentonSans-Book"/>
                <w:noProof/>
                <w:sz w:val="22"/>
                <w:szCs w:val="22"/>
              </w:rPr>
            </w:pPr>
            <w:r w:rsidRPr="00A240CF">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224BD9E" w14:textId="6CAC3EF5" w:rsidR="00A240CF" w:rsidRPr="00A240CF" w:rsidRDefault="00A240CF" w:rsidP="00A240CF">
            <w:pPr>
              <w:jc w:val="right"/>
              <w:rPr>
                <w:rFonts w:asciiTheme="majorHAnsi" w:eastAsia="Times New Roman" w:hAnsiTheme="majorHAnsi" w:cs="BentonSans-Book"/>
                <w:noProof/>
                <w:sz w:val="22"/>
                <w:szCs w:val="22"/>
              </w:rPr>
            </w:pPr>
            <w:r w:rsidRPr="00A240CF">
              <w:rPr>
                <w:rFonts w:asciiTheme="majorHAnsi" w:hAnsiTheme="majorHAnsi" w:cs="BentonSans-Book"/>
                <w:noProof/>
                <w:sz w:val="20"/>
                <w:szCs w:val="20"/>
              </w:rPr>
              <w:t>0,00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68B1962" w14:textId="26F8290D" w:rsidR="00A240CF" w:rsidRPr="00A240CF" w:rsidRDefault="00A240CF" w:rsidP="00A240CF">
            <w:pPr>
              <w:jc w:val="right"/>
              <w:rPr>
                <w:rFonts w:asciiTheme="majorHAnsi" w:eastAsia="Times New Roman" w:hAnsiTheme="majorHAnsi" w:cs="BentonSans-Book"/>
                <w:noProof/>
                <w:sz w:val="22"/>
                <w:szCs w:val="22"/>
              </w:rPr>
            </w:pPr>
            <w:r w:rsidRPr="00A240CF">
              <w:rPr>
                <w:rFonts w:asciiTheme="majorHAnsi" w:hAnsiTheme="majorHAnsi" w:cs="BentonSans-Book"/>
                <w:noProof/>
                <w:sz w:val="20"/>
                <w:szCs w:val="20"/>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3159AD48" w14:textId="194BAEDE" w:rsidR="00A240CF" w:rsidRPr="00A240CF" w:rsidRDefault="00A240CF" w:rsidP="00A240CF">
            <w:pPr>
              <w:jc w:val="right"/>
              <w:rPr>
                <w:rFonts w:asciiTheme="majorHAnsi" w:eastAsia="Times New Roman" w:hAnsiTheme="majorHAnsi" w:cs="BentonSans-Book"/>
                <w:noProof/>
                <w:sz w:val="22"/>
                <w:szCs w:val="22"/>
              </w:rPr>
            </w:pPr>
            <w:r w:rsidRPr="00A240CF">
              <w:rPr>
                <w:rFonts w:asciiTheme="majorHAnsi" w:hAnsiTheme="majorHAnsi" w:cs="BentonSans-Book"/>
                <w:noProof/>
                <w:sz w:val="20"/>
                <w:szCs w:val="20"/>
              </w:rPr>
              <w:t>0,00</w:t>
            </w:r>
          </w:p>
        </w:tc>
      </w:tr>
      <w:tr w:rsidR="00A240CF" w:rsidRPr="005109F7" w14:paraId="7943F3F5" w14:textId="77777777" w:rsidTr="00480EA6">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7862BF3E" w14:textId="10EA6FD3" w:rsidR="00A240CF" w:rsidRPr="005109F7" w:rsidRDefault="00A240CF" w:rsidP="00A240CF">
            <w:pPr>
              <w:rPr>
                <w:rFonts w:asciiTheme="majorHAnsi" w:hAnsiTheme="majorHAnsi" w:cs="BentonSans-Book"/>
                <w:sz w:val="22"/>
                <w:szCs w:val="22"/>
              </w:rPr>
            </w:pPr>
            <w:r w:rsidRPr="005109F7">
              <w:rPr>
                <w:rFonts w:asciiTheme="majorHAnsi" w:hAnsiTheme="majorHAnsi" w:cs="BentonSans-Book"/>
                <w:sz w:val="22"/>
                <w:szCs w:val="22"/>
              </w:rPr>
              <w:t>Totale programma 02- Quota capitale ammortamento mutui e prestiti obbligazionari</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F4FA063" w14:textId="078037A5" w:rsidR="00A240CF" w:rsidRPr="00A240CF" w:rsidRDefault="00A240CF" w:rsidP="00A240CF">
            <w:pPr>
              <w:jc w:val="right"/>
              <w:rPr>
                <w:rFonts w:asciiTheme="majorHAnsi" w:eastAsia="Times New Roman" w:hAnsiTheme="majorHAnsi" w:cs="BentonSans-Book"/>
                <w:noProof/>
                <w:sz w:val="22"/>
                <w:szCs w:val="22"/>
              </w:rPr>
            </w:pPr>
            <w:r w:rsidRPr="00A240CF">
              <w:rPr>
                <w:rFonts w:asciiTheme="majorHAnsi" w:hAnsiTheme="majorHAnsi" w:cs="BentonSans-Book"/>
                <w:noProof/>
                <w:sz w:val="20"/>
                <w:szCs w:val="20"/>
              </w:rPr>
              <w:t>73.845,00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CC8E157" w14:textId="5CE362DF" w:rsidR="00A240CF" w:rsidRPr="00A240CF" w:rsidRDefault="00A240CF" w:rsidP="00A240CF">
            <w:pPr>
              <w:jc w:val="right"/>
              <w:rPr>
                <w:rFonts w:asciiTheme="majorHAnsi" w:eastAsia="Times New Roman" w:hAnsiTheme="majorHAnsi" w:cs="BentonSans-Book"/>
                <w:noProof/>
                <w:sz w:val="22"/>
                <w:szCs w:val="22"/>
              </w:rPr>
            </w:pPr>
            <w:r w:rsidRPr="00A240CF">
              <w:rPr>
                <w:rFonts w:asciiTheme="majorHAnsi" w:hAnsiTheme="majorHAnsi" w:cs="BentonSans-Book"/>
                <w:noProof/>
                <w:sz w:val="20"/>
                <w:szCs w:val="20"/>
              </w:rPr>
              <w:t>73.845,00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1798552" w14:textId="1A54EC1E" w:rsidR="00A240CF" w:rsidRPr="00A240CF" w:rsidRDefault="00A240CF" w:rsidP="00A240CF">
            <w:pPr>
              <w:jc w:val="right"/>
              <w:rPr>
                <w:rFonts w:asciiTheme="majorHAnsi" w:eastAsia="Times New Roman" w:hAnsiTheme="majorHAnsi" w:cs="BentonSans-Book"/>
                <w:noProof/>
                <w:sz w:val="22"/>
                <w:szCs w:val="22"/>
              </w:rPr>
            </w:pPr>
            <w:r w:rsidRPr="00A240CF">
              <w:rPr>
                <w:rFonts w:asciiTheme="majorHAnsi" w:hAnsiTheme="majorHAnsi" w:cs="BentonSans-Book"/>
                <w:noProof/>
                <w:sz w:val="20"/>
                <w:szCs w:val="20"/>
              </w:rPr>
              <w:t>73.845,00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1DFC75E7" w14:textId="46F2EBFA" w:rsidR="00A240CF" w:rsidRPr="00A240CF" w:rsidRDefault="00A240CF" w:rsidP="00A240CF">
            <w:pPr>
              <w:jc w:val="right"/>
              <w:rPr>
                <w:rFonts w:asciiTheme="majorHAnsi" w:eastAsia="Times New Roman" w:hAnsiTheme="majorHAnsi" w:cs="BentonSans-Book"/>
                <w:noProof/>
                <w:sz w:val="22"/>
                <w:szCs w:val="22"/>
              </w:rPr>
            </w:pPr>
            <w:r w:rsidRPr="00A240CF">
              <w:rPr>
                <w:rFonts w:asciiTheme="majorHAnsi" w:hAnsiTheme="majorHAnsi" w:cs="BentonSans-Book"/>
                <w:noProof/>
                <w:sz w:val="20"/>
                <w:szCs w:val="20"/>
              </w:rPr>
              <w:t>221.535,00</w:t>
            </w:r>
          </w:p>
        </w:tc>
      </w:tr>
      <w:tr w:rsidR="00A240CF" w:rsidRPr="005109F7" w14:paraId="5A6F980B" w14:textId="77777777" w:rsidTr="00080920">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EF3046D" w14:textId="77777777" w:rsidR="00A240CF" w:rsidRPr="005109F7" w:rsidRDefault="00A240CF" w:rsidP="00A240CF">
            <w:pPr>
              <w:rPr>
                <w:rFonts w:asciiTheme="majorHAnsi" w:hAnsiTheme="majorHAnsi" w:cs="BentonSans-Book"/>
                <w:b/>
                <w:sz w:val="22"/>
                <w:szCs w:val="22"/>
              </w:rPr>
            </w:pPr>
            <w:r w:rsidRPr="005109F7">
              <w:rPr>
                <w:rFonts w:asciiTheme="majorHAnsi" w:hAnsiTheme="majorHAnsi" w:cs="BentonSans-Book"/>
                <w:b/>
                <w:sz w:val="22"/>
                <w:szCs w:val="22"/>
              </w:rPr>
              <w:t>Totale Missione 50 – Debito pubblico</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BFD9E58" w14:textId="7053AEAF" w:rsidR="00A240CF" w:rsidRPr="00A240CF" w:rsidRDefault="00A240CF" w:rsidP="00A240CF">
            <w:pPr>
              <w:jc w:val="right"/>
              <w:rPr>
                <w:rFonts w:asciiTheme="majorHAnsi" w:eastAsia="Times New Roman" w:hAnsiTheme="majorHAnsi" w:cs="BentonSans-Book"/>
                <w:b/>
                <w:noProof/>
                <w:sz w:val="22"/>
                <w:szCs w:val="22"/>
              </w:rPr>
            </w:pPr>
            <w:r w:rsidRPr="00A240CF">
              <w:rPr>
                <w:rFonts w:asciiTheme="majorHAnsi" w:eastAsia="Times New Roman" w:hAnsiTheme="majorHAnsi" w:cs="BentonSans-Book"/>
                <w:b/>
                <w:noProof/>
                <w:sz w:val="20"/>
                <w:szCs w:val="20"/>
              </w:rPr>
              <w:t>73.845,00</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BB05A28" w14:textId="556159BF" w:rsidR="00A240CF" w:rsidRPr="00A240CF" w:rsidRDefault="00A240CF" w:rsidP="00A240CF">
            <w:pPr>
              <w:jc w:val="right"/>
              <w:rPr>
                <w:rFonts w:asciiTheme="majorHAnsi" w:eastAsia="Times New Roman" w:hAnsiTheme="majorHAnsi" w:cs="BentonSans-Book"/>
                <w:b/>
                <w:noProof/>
                <w:sz w:val="22"/>
                <w:szCs w:val="22"/>
              </w:rPr>
            </w:pPr>
            <w:r w:rsidRPr="00A240CF">
              <w:rPr>
                <w:rFonts w:asciiTheme="majorHAnsi" w:eastAsia="Times New Roman" w:hAnsiTheme="majorHAnsi" w:cs="BentonSans-Book"/>
                <w:b/>
                <w:noProof/>
                <w:sz w:val="20"/>
                <w:szCs w:val="20"/>
              </w:rPr>
              <w:t>73.845,00</w:t>
            </w:r>
          </w:p>
        </w:tc>
        <w:tc>
          <w:tcPr>
            <w:tcW w:w="72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7F6F3F" w14:textId="12BCDD11" w:rsidR="00A240CF" w:rsidRPr="00A240CF" w:rsidRDefault="00A240CF" w:rsidP="00A240CF">
            <w:pPr>
              <w:jc w:val="right"/>
              <w:rPr>
                <w:rFonts w:asciiTheme="majorHAnsi" w:eastAsia="Times New Roman" w:hAnsiTheme="majorHAnsi" w:cs="BentonSans-Book"/>
                <w:b/>
                <w:noProof/>
                <w:sz w:val="22"/>
                <w:szCs w:val="22"/>
              </w:rPr>
            </w:pPr>
            <w:r w:rsidRPr="00A240CF">
              <w:rPr>
                <w:rFonts w:asciiTheme="majorHAnsi" w:eastAsia="Times New Roman" w:hAnsiTheme="majorHAnsi" w:cs="BentonSans-Book"/>
                <w:b/>
                <w:noProof/>
                <w:sz w:val="20"/>
                <w:szCs w:val="20"/>
              </w:rPr>
              <w:t>73.845,00</w:t>
            </w:r>
          </w:p>
        </w:tc>
        <w:tc>
          <w:tcPr>
            <w:tcW w:w="77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EDB9F00" w14:textId="72797F22" w:rsidR="00A240CF" w:rsidRPr="00A240CF" w:rsidRDefault="00A240CF" w:rsidP="00A240CF">
            <w:pPr>
              <w:jc w:val="right"/>
              <w:rPr>
                <w:rFonts w:asciiTheme="majorHAnsi" w:eastAsia="Times New Roman" w:hAnsiTheme="majorHAnsi" w:cs="BentonSans-Book"/>
                <w:b/>
                <w:noProof/>
                <w:sz w:val="22"/>
                <w:szCs w:val="22"/>
              </w:rPr>
            </w:pPr>
            <w:r w:rsidRPr="00A240CF">
              <w:rPr>
                <w:rFonts w:asciiTheme="majorHAnsi" w:eastAsia="Times New Roman" w:hAnsiTheme="majorHAnsi" w:cs="BentonSans-Book"/>
                <w:b/>
                <w:noProof/>
                <w:sz w:val="20"/>
                <w:szCs w:val="20"/>
              </w:rPr>
              <w:t>221.535,00</w:t>
            </w:r>
          </w:p>
        </w:tc>
      </w:tr>
      <w:tr w:rsidR="00527F5D" w:rsidRPr="005109F7" w14:paraId="1FE0A606" w14:textId="77777777" w:rsidTr="00527F5D">
        <w:trPr>
          <w:trHeight w:val="557"/>
        </w:trPr>
        <w:tc>
          <w:tcPr>
            <w:tcW w:w="2070" w:type="pct"/>
            <w:tcBorders>
              <w:top w:val="single" w:sz="4" w:space="0" w:color="auto"/>
              <w:left w:val="single" w:sz="4" w:space="0" w:color="auto"/>
              <w:bottom w:val="single" w:sz="4" w:space="0" w:color="auto"/>
              <w:right w:val="single" w:sz="4" w:space="0" w:color="auto"/>
            </w:tcBorders>
            <w:shd w:val="clear" w:color="auto" w:fill="auto"/>
            <w:vAlign w:val="center"/>
          </w:tcPr>
          <w:p w14:paraId="24865590" w14:textId="643B24C0" w:rsidR="00527F5D" w:rsidRPr="005109F7" w:rsidRDefault="00527F5D" w:rsidP="00527F5D">
            <w:pPr>
              <w:rPr>
                <w:rFonts w:asciiTheme="majorHAnsi" w:hAnsiTheme="majorHAnsi" w:cs="BentonSans-Book"/>
                <w:b/>
                <w:sz w:val="22"/>
                <w:szCs w:val="22"/>
              </w:rPr>
            </w:pPr>
            <w:r w:rsidRPr="0093498C">
              <w:rPr>
                <w:rFonts w:asciiTheme="majorHAnsi" w:hAnsiTheme="majorHAnsi" w:cs="BentonSans-Book"/>
                <w:sz w:val="22"/>
                <w:szCs w:val="22"/>
              </w:rPr>
              <w:t xml:space="preserve">di cui impegnato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08D42DD" w14:textId="464B7792" w:rsidR="00527F5D" w:rsidRPr="00527F5D" w:rsidRDefault="00527F5D" w:rsidP="00527F5D">
            <w:pPr>
              <w:jc w:val="right"/>
              <w:rPr>
                <w:rFonts w:asciiTheme="majorHAnsi" w:eastAsia="Times New Roman" w:hAnsiTheme="majorHAnsi" w:cs="BentonSans-Book"/>
                <w:b/>
                <w:noProof/>
                <w:sz w:val="20"/>
                <w:szCs w:val="20"/>
              </w:rPr>
            </w:pPr>
            <w:r w:rsidRPr="00527F5D">
              <w:rPr>
                <w:rFonts w:asciiTheme="majorHAnsi" w:hAnsiTheme="majorHAnsi" w:cs="Arial"/>
                <w:sz w:val="20"/>
                <w:szCs w:val="20"/>
              </w:rPr>
              <w:t>73.839,82</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64AF20C" w14:textId="525509F3" w:rsidR="00527F5D" w:rsidRPr="00527F5D" w:rsidRDefault="00527F5D" w:rsidP="00527F5D">
            <w:pPr>
              <w:jc w:val="right"/>
              <w:rPr>
                <w:rFonts w:asciiTheme="majorHAnsi" w:eastAsia="Times New Roman" w:hAnsiTheme="majorHAnsi" w:cs="BentonSans-Book"/>
                <w:b/>
                <w:noProof/>
                <w:sz w:val="20"/>
                <w:szCs w:val="20"/>
              </w:rPr>
            </w:pPr>
            <w:r w:rsidRPr="00527F5D">
              <w:rPr>
                <w:rFonts w:asciiTheme="majorHAnsi" w:hAnsiTheme="majorHAnsi" w:cs="Arial"/>
                <w:sz w:val="20"/>
                <w:szCs w:val="20"/>
              </w:rPr>
              <w:t>73.839,82</w:t>
            </w:r>
            <w:r w:rsidRPr="00527F5D">
              <w:rPr>
                <w:rFonts w:asciiTheme="majorHAnsi" w:hAnsiTheme="majorHAnsi" w:cs="Arial"/>
                <w:b/>
                <w:bCs/>
                <w:sz w:val="20"/>
                <w:szCs w:val="20"/>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434A76E" w14:textId="6F9D73E3" w:rsidR="00527F5D" w:rsidRPr="00527F5D" w:rsidRDefault="00527F5D" w:rsidP="00527F5D">
            <w:pPr>
              <w:jc w:val="right"/>
              <w:rPr>
                <w:rFonts w:asciiTheme="majorHAnsi" w:eastAsia="Times New Roman" w:hAnsiTheme="majorHAnsi" w:cs="BentonSans-Book"/>
                <w:b/>
                <w:noProof/>
                <w:sz w:val="20"/>
                <w:szCs w:val="20"/>
              </w:rPr>
            </w:pPr>
            <w:r w:rsidRPr="00527F5D">
              <w:rPr>
                <w:rFonts w:asciiTheme="majorHAnsi" w:hAnsiTheme="majorHAnsi" w:cs="Arial"/>
                <w:sz w:val="20"/>
                <w:szCs w:val="20"/>
              </w:rPr>
              <w:t>73.839,82</w:t>
            </w:r>
            <w:r w:rsidRPr="00527F5D">
              <w:rPr>
                <w:rFonts w:asciiTheme="majorHAnsi" w:hAnsiTheme="majorHAnsi" w:cs="Arial"/>
                <w:b/>
                <w:bCs/>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307DE1C" w14:textId="77777777" w:rsidR="00527F5D" w:rsidRPr="00527F5D" w:rsidRDefault="00527F5D" w:rsidP="00527F5D">
            <w:pPr>
              <w:jc w:val="right"/>
              <w:rPr>
                <w:rFonts w:asciiTheme="majorHAnsi" w:eastAsia="Times New Roman" w:hAnsiTheme="majorHAnsi" w:cs="BentonSans-Book"/>
                <w:b/>
                <w:noProof/>
                <w:sz w:val="20"/>
                <w:szCs w:val="20"/>
              </w:rPr>
            </w:pPr>
          </w:p>
        </w:tc>
      </w:tr>
    </w:tbl>
    <w:p w14:paraId="795F13F6" w14:textId="64042FB4" w:rsidR="00480EA6" w:rsidRPr="005109F7" w:rsidRDefault="00480EA6" w:rsidP="008D5C4B">
      <w:pPr>
        <w:rPr>
          <w:rFonts w:asciiTheme="majorHAnsi" w:hAnsiTheme="majorHAnsi"/>
          <w:sz w:val="22"/>
          <w:szCs w:val="22"/>
        </w:rPr>
      </w:pPr>
      <w:r w:rsidRPr="005109F7">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1393"/>
        <w:gridCol w:w="1393"/>
        <w:gridCol w:w="1393"/>
        <w:gridCol w:w="1463"/>
      </w:tblGrid>
      <w:tr w:rsidR="00FD42F3" w:rsidRPr="00FD42F3" w14:paraId="79F9DC7F" w14:textId="77777777" w:rsidTr="00C06BE2">
        <w:trPr>
          <w:trHeight w:val="557"/>
        </w:trPr>
        <w:tc>
          <w:tcPr>
            <w:tcW w:w="5000" w:type="pct"/>
            <w:gridSpan w:val="5"/>
            <w:shd w:val="clear" w:color="auto" w:fill="F2DBDB" w:themeFill="accent2" w:themeFillTint="33"/>
            <w:vAlign w:val="center"/>
          </w:tcPr>
          <w:p w14:paraId="55069E75" w14:textId="385E57FA" w:rsidR="00480EA6" w:rsidRPr="00FD42F3" w:rsidRDefault="00480EA6" w:rsidP="008D5C4B">
            <w:pPr>
              <w:rPr>
                <w:rFonts w:asciiTheme="majorHAnsi" w:hAnsiTheme="majorHAnsi" w:cs="BentonSans-Book"/>
              </w:rPr>
            </w:pPr>
            <w:r w:rsidRPr="00FD42F3">
              <w:rPr>
                <w:rFonts w:asciiTheme="majorHAnsi" w:hAnsiTheme="majorHAnsi" w:cs="BentonSans-Book"/>
                <w:b/>
              </w:rPr>
              <w:t>Missione 60 – Anticipazioni finanziarie</w:t>
            </w:r>
          </w:p>
        </w:tc>
      </w:tr>
      <w:tr w:rsidR="00C06BE2" w:rsidRPr="00B325FE" w14:paraId="6C1B2244" w14:textId="77777777" w:rsidTr="004F0429">
        <w:trPr>
          <w:trHeight w:val="557"/>
        </w:trPr>
        <w:tc>
          <w:tcPr>
            <w:tcW w:w="2068" w:type="pct"/>
            <w:shd w:val="clear" w:color="auto" w:fill="F2DBDB" w:themeFill="accent2" w:themeFillTint="33"/>
            <w:vAlign w:val="center"/>
          </w:tcPr>
          <w:p w14:paraId="3CD74488" w14:textId="77777777" w:rsidR="00C06BE2" w:rsidRPr="00B325FE" w:rsidRDefault="00C06BE2" w:rsidP="00C06BE2">
            <w:pPr>
              <w:rPr>
                <w:rFonts w:asciiTheme="majorHAnsi" w:hAnsiTheme="majorHAnsi" w:cs="BentonSans-Book"/>
                <w:sz w:val="22"/>
                <w:szCs w:val="22"/>
              </w:rPr>
            </w:pPr>
            <w:r w:rsidRPr="00B325FE">
              <w:rPr>
                <w:rFonts w:asciiTheme="majorHAnsi" w:hAnsiTheme="majorHAnsi" w:cs="BentonSans-Book"/>
                <w:sz w:val="22"/>
                <w:szCs w:val="22"/>
              </w:rPr>
              <w:t>Spese assegnate al finanziamento della missione e dei programmi associati</w:t>
            </w:r>
          </w:p>
        </w:tc>
        <w:tc>
          <w:tcPr>
            <w:tcW w:w="724" w:type="pct"/>
            <w:shd w:val="clear" w:color="auto" w:fill="F2DBDB" w:themeFill="accent2" w:themeFillTint="33"/>
            <w:vAlign w:val="center"/>
          </w:tcPr>
          <w:p w14:paraId="296CE5BB" w14:textId="4316EDA2" w:rsidR="00C06BE2" w:rsidRPr="00B325FE" w:rsidRDefault="00C06BE2" w:rsidP="00C06BE2">
            <w:pPr>
              <w:jc w:val="center"/>
              <w:rPr>
                <w:rFonts w:asciiTheme="majorHAnsi" w:hAnsiTheme="majorHAnsi" w:cs="BentonSans-Book"/>
                <w:sz w:val="22"/>
                <w:szCs w:val="22"/>
              </w:rPr>
            </w:pPr>
            <w:r>
              <w:rPr>
                <w:rFonts w:ascii="Calibri" w:hAnsi="Calibri" w:cs="Arial"/>
                <w:b/>
                <w:bCs/>
              </w:rPr>
              <w:t>2021</w:t>
            </w:r>
          </w:p>
        </w:tc>
        <w:tc>
          <w:tcPr>
            <w:tcW w:w="724" w:type="pct"/>
            <w:shd w:val="clear" w:color="auto" w:fill="F2DBDB" w:themeFill="accent2" w:themeFillTint="33"/>
            <w:vAlign w:val="center"/>
          </w:tcPr>
          <w:p w14:paraId="51B605FB" w14:textId="68EF7ADD" w:rsidR="00C06BE2" w:rsidRPr="00B325FE" w:rsidRDefault="00C06BE2" w:rsidP="00C06BE2">
            <w:pPr>
              <w:jc w:val="center"/>
              <w:rPr>
                <w:rFonts w:asciiTheme="majorHAnsi" w:hAnsiTheme="majorHAnsi" w:cs="BentonSans-Book"/>
                <w:sz w:val="22"/>
                <w:szCs w:val="22"/>
              </w:rPr>
            </w:pPr>
            <w:r>
              <w:rPr>
                <w:rFonts w:ascii="Calibri" w:hAnsi="Calibri" w:cs="Arial"/>
                <w:b/>
                <w:bCs/>
              </w:rPr>
              <w:t>2022</w:t>
            </w:r>
          </w:p>
        </w:tc>
        <w:tc>
          <w:tcPr>
            <w:tcW w:w="724" w:type="pct"/>
            <w:shd w:val="clear" w:color="auto" w:fill="F2DBDB" w:themeFill="accent2" w:themeFillTint="33"/>
            <w:vAlign w:val="center"/>
          </w:tcPr>
          <w:p w14:paraId="4F106039" w14:textId="0A228073" w:rsidR="00C06BE2" w:rsidRPr="00B325FE" w:rsidRDefault="00C06BE2" w:rsidP="00C06BE2">
            <w:pPr>
              <w:jc w:val="center"/>
              <w:rPr>
                <w:rFonts w:asciiTheme="majorHAnsi" w:hAnsiTheme="majorHAnsi" w:cs="BentonSans-Book"/>
                <w:sz w:val="22"/>
                <w:szCs w:val="22"/>
              </w:rPr>
            </w:pPr>
            <w:r>
              <w:rPr>
                <w:rFonts w:ascii="Calibri" w:hAnsi="Calibri" w:cs="Arial"/>
                <w:b/>
                <w:bCs/>
              </w:rPr>
              <w:t>2023</w:t>
            </w:r>
          </w:p>
        </w:tc>
        <w:tc>
          <w:tcPr>
            <w:tcW w:w="760" w:type="pct"/>
            <w:shd w:val="clear" w:color="auto" w:fill="F2DBDB" w:themeFill="accent2" w:themeFillTint="33"/>
            <w:vAlign w:val="center"/>
          </w:tcPr>
          <w:p w14:paraId="42485614" w14:textId="015577FE" w:rsidR="00C06BE2" w:rsidRPr="00B325FE" w:rsidRDefault="00C06BE2" w:rsidP="00C06BE2">
            <w:pPr>
              <w:jc w:val="center"/>
              <w:rPr>
                <w:rFonts w:asciiTheme="majorHAnsi" w:hAnsiTheme="majorHAnsi" w:cs="BentonSans-Book"/>
                <w:sz w:val="22"/>
                <w:szCs w:val="22"/>
              </w:rPr>
            </w:pPr>
            <w:r>
              <w:rPr>
                <w:rFonts w:ascii="Calibri" w:hAnsi="Calibri" w:cs="Arial"/>
                <w:b/>
                <w:bCs/>
              </w:rPr>
              <w:t>totale triennio</w:t>
            </w:r>
          </w:p>
        </w:tc>
      </w:tr>
      <w:tr w:rsidR="004F0429" w:rsidRPr="00B325FE" w14:paraId="6BF9E843" w14:textId="77777777" w:rsidTr="004F0429">
        <w:trPr>
          <w:trHeight w:val="557"/>
        </w:trPr>
        <w:tc>
          <w:tcPr>
            <w:tcW w:w="2068" w:type="pct"/>
            <w:shd w:val="clear" w:color="auto" w:fill="auto"/>
            <w:vAlign w:val="center"/>
          </w:tcPr>
          <w:p w14:paraId="67FE8535" w14:textId="77777777" w:rsidR="004F0429" w:rsidRPr="00B325FE" w:rsidRDefault="004F0429" w:rsidP="004F0429">
            <w:pPr>
              <w:rPr>
                <w:rFonts w:asciiTheme="majorHAnsi" w:hAnsiTheme="majorHAnsi" w:cs="BentonSans-Book"/>
                <w:sz w:val="22"/>
                <w:szCs w:val="22"/>
              </w:rPr>
            </w:pPr>
            <w:r w:rsidRPr="00B325FE">
              <w:rPr>
                <w:rFonts w:asciiTheme="majorHAnsi" w:hAnsiTheme="majorHAnsi" w:cs="BentonSans-Book"/>
                <w:sz w:val="22"/>
                <w:szCs w:val="22"/>
              </w:rPr>
              <w:t>Titolo1 – Spese correnti</w:t>
            </w:r>
          </w:p>
        </w:tc>
        <w:tc>
          <w:tcPr>
            <w:tcW w:w="724" w:type="pct"/>
            <w:shd w:val="clear" w:color="auto" w:fill="auto"/>
            <w:vAlign w:val="center"/>
          </w:tcPr>
          <w:p w14:paraId="2A4941DC" w14:textId="3CF8526B" w:rsidR="004F0429" w:rsidRPr="004F0429" w:rsidRDefault="004F0429" w:rsidP="004F0429">
            <w:pPr>
              <w:jc w:val="right"/>
              <w:rPr>
                <w:rFonts w:asciiTheme="majorHAnsi" w:hAnsiTheme="majorHAnsi" w:cs="BentonSans-Book"/>
                <w:sz w:val="22"/>
                <w:szCs w:val="22"/>
              </w:rPr>
            </w:pPr>
            <w:r w:rsidRPr="004F0429">
              <w:rPr>
                <w:rFonts w:asciiTheme="majorHAnsi" w:hAnsiTheme="majorHAnsi" w:cs="BentonSans-Book"/>
                <w:noProof/>
                <w:sz w:val="20"/>
                <w:szCs w:val="20"/>
              </w:rPr>
              <w:t>100,00</w:t>
            </w:r>
          </w:p>
        </w:tc>
        <w:tc>
          <w:tcPr>
            <w:tcW w:w="724" w:type="pct"/>
            <w:shd w:val="clear" w:color="auto" w:fill="auto"/>
            <w:vAlign w:val="center"/>
          </w:tcPr>
          <w:p w14:paraId="57705536" w14:textId="214141F2" w:rsidR="004F0429" w:rsidRPr="004F0429" w:rsidRDefault="004F0429" w:rsidP="004F0429">
            <w:pPr>
              <w:jc w:val="right"/>
              <w:rPr>
                <w:rFonts w:asciiTheme="majorHAnsi" w:hAnsiTheme="majorHAnsi" w:cs="BentonSans-Book"/>
                <w:sz w:val="22"/>
                <w:szCs w:val="22"/>
              </w:rPr>
            </w:pPr>
            <w:r w:rsidRPr="004F0429">
              <w:rPr>
                <w:rFonts w:asciiTheme="majorHAnsi" w:hAnsiTheme="majorHAnsi" w:cs="BentonSans-Book"/>
                <w:noProof/>
                <w:sz w:val="20"/>
                <w:szCs w:val="20"/>
              </w:rPr>
              <w:t>100,00</w:t>
            </w:r>
          </w:p>
        </w:tc>
        <w:tc>
          <w:tcPr>
            <w:tcW w:w="724" w:type="pct"/>
            <w:shd w:val="clear" w:color="auto" w:fill="auto"/>
            <w:vAlign w:val="center"/>
          </w:tcPr>
          <w:p w14:paraId="0B81CC9E" w14:textId="09BA0724" w:rsidR="004F0429" w:rsidRPr="004F0429" w:rsidRDefault="004F0429" w:rsidP="004F0429">
            <w:pPr>
              <w:jc w:val="right"/>
              <w:rPr>
                <w:rFonts w:asciiTheme="majorHAnsi" w:hAnsiTheme="majorHAnsi" w:cs="BentonSans-Book"/>
                <w:sz w:val="22"/>
                <w:szCs w:val="22"/>
              </w:rPr>
            </w:pPr>
            <w:r w:rsidRPr="004F0429">
              <w:rPr>
                <w:rFonts w:asciiTheme="majorHAnsi" w:hAnsiTheme="majorHAnsi" w:cs="BentonSans-Book"/>
                <w:noProof/>
                <w:sz w:val="20"/>
                <w:szCs w:val="20"/>
              </w:rPr>
              <w:t>100,00</w:t>
            </w:r>
          </w:p>
        </w:tc>
        <w:tc>
          <w:tcPr>
            <w:tcW w:w="760" w:type="pct"/>
            <w:shd w:val="clear" w:color="auto" w:fill="auto"/>
            <w:vAlign w:val="center"/>
          </w:tcPr>
          <w:p w14:paraId="0D936E44" w14:textId="534B9296" w:rsidR="004F0429" w:rsidRPr="004F0429" w:rsidRDefault="004F0429" w:rsidP="004F0429">
            <w:pPr>
              <w:jc w:val="right"/>
              <w:rPr>
                <w:rFonts w:asciiTheme="majorHAnsi" w:hAnsiTheme="majorHAnsi" w:cs="BentonSans-Book"/>
                <w:sz w:val="22"/>
                <w:szCs w:val="22"/>
              </w:rPr>
            </w:pPr>
            <w:r w:rsidRPr="004F0429">
              <w:rPr>
                <w:rFonts w:asciiTheme="majorHAnsi" w:hAnsiTheme="majorHAnsi" w:cs="BentonSans-Book"/>
                <w:noProof/>
                <w:sz w:val="20"/>
                <w:szCs w:val="20"/>
              </w:rPr>
              <w:t>300,00</w:t>
            </w:r>
          </w:p>
        </w:tc>
      </w:tr>
      <w:tr w:rsidR="004F0429" w:rsidRPr="00B325FE" w14:paraId="2E2FD2B8" w14:textId="77777777" w:rsidTr="004F0429">
        <w:trPr>
          <w:trHeight w:val="557"/>
        </w:trPr>
        <w:tc>
          <w:tcPr>
            <w:tcW w:w="2068" w:type="pct"/>
            <w:shd w:val="clear" w:color="auto" w:fill="auto"/>
            <w:vAlign w:val="center"/>
          </w:tcPr>
          <w:p w14:paraId="6D505011" w14:textId="77777777" w:rsidR="004F0429" w:rsidRPr="00B325FE" w:rsidRDefault="004F0429" w:rsidP="004F0429">
            <w:pPr>
              <w:rPr>
                <w:rFonts w:asciiTheme="majorHAnsi" w:hAnsiTheme="majorHAnsi" w:cs="BentonSans-Book"/>
                <w:sz w:val="22"/>
                <w:szCs w:val="22"/>
              </w:rPr>
            </w:pPr>
            <w:r w:rsidRPr="00B325FE">
              <w:rPr>
                <w:rFonts w:asciiTheme="majorHAnsi" w:hAnsiTheme="majorHAnsi" w:cs="BentonSans-Book"/>
                <w:sz w:val="22"/>
                <w:szCs w:val="22"/>
              </w:rPr>
              <w:t>Titolo 5 – Chiusura Anticipazioni ricevute da istituto tesoriere/cassiere</w:t>
            </w:r>
          </w:p>
        </w:tc>
        <w:tc>
          <w:tcPr>
            <w:tcW w:w="724" w:type="pct"/>
            <w:shd w:val="clear" w:color="auto" w:fill="auto"/>
            <w:vAlign w:val="center"/>
          </w:tcPr>
          <w:p w14:paraId="3D1C9496" w14:textId="5413B9B9" w:rsidR="004F0429" w:rsidRPr="004F0429" w:rsidRDefault="004F0429" w:rsidP="004F0429">
            <w:pPr>
              <w:jc w:val="right"/>
              <w:rPr>
                <w:rFonts w:asciiTheme="majorHAnsi" w:hAnsiTheme="majorHAnsi" w:cs="BentonSans-Book"/>
                <w:sz w:val="22"/>
                <w:szCs w:val="22"/>
              </w:rPr>
            </w:pPr>
            <w:r w:rsidRPr="004F0429">
              <w:rPr>
                <w:rFonts w:asciiTheme="majorHAnsi" w:hAnsiTheme="majorHAnsi" w:cs="BentonSans-Book"/>
                <w:noProof/>
                <w:sz w:val="20"/>
                <w:szCs w:val="20"/>
              </w:rPr>
              <w:t>1.000.000,00</w:t>
            </w:r>
          </w:p>
        </w:tc>
        <w:tc>
          <w:tcPr>
            <w:tcW w:w="724" w:type="pct"/>
            <w:shd w:val="clear" w:color="auto" w:fill="auto"/>
            <w:vAlign w:val="center"/>
          </w:tcPr>
          <w:p w14:paraId="0C7D1470" w14:textId="1A52F327" w:rsidR="004F0429" w:rsidRPr="004F0429" w:rsidRDefault="004F0429" w:rsidP="004F0429">
            <w:pPr>
              <w:jc w:val="right"/>
              <w:rPr>
                <w:rFonts w:asciiTheme="majorHAnsi" w:hAnsiTheme="majorHAnsi" w:cs="BentonSans-Book"/>
                <w:sz w:val="22"/>
                <w:szCs w:val="22"/>
              </w:rPr>
            </w:pPr>
            <w:r w:rsidRPr="004F0429">
              <w:rPr>
                <w:rFonts w:asciiTheme="majorHAnsi" w:hAnsiTheme="majorHAnsi" w:cs="BentonSans-Book"/>
                <w:noProof/>
                <w:sz w:val="20"/>
                <w:szCs w:val="20"/>
              </w:rPr>
              <w:t>1.000.000,00</w:t>
            </w:r>
          </w:p>
        </w:tc>
        <w:tc>
          <w:tcPr>
            <w:tcW w:w="724" w:type="pct"/>
            <w:shd w:val="clear" w:color="auto" w:fill="auto"/>
            <w:vAlign w:val="center"/>
          </w:tcPr>
          <w:p w14:paraId="3585CD47" w14:textId="68CC4170" w:rsidR="004F0429" w:rsidRPr="004F0429" w:rsidRDefault="004F0429" w:rsidP="004F0429">
            <w:pPr>
              <w:jc w:val="right"/>
              <w:rPr>
                <w:rFonts w:asciiTheme="majorHAnsi" w:hAnsiTheme="majorHAnsi" w:cs="BentonSans-Book"/>
                <w:sz w:val="22"/>
                <w:szCs w:val="22"/>
              </w:rPr>
            </w:pPr>
            <w:r w:rsidRPr="004F0429">
              <w:rPr>
                <w:rFonts w:asciiTheme="majorHAnsi" w:hAnsiTheme="majorHAnsi" w:cs="BentonSans-Book"/>
                <w:noProof/>
                <w:sz w:val="20"/>
                <w:szCs w:val="20"/>
              </w:rPr>
              <w:t>1.000.000,00</w:t>
            </w:r>
          </w:p>
        </w:tc>
        <w:tc>
          <w:tcPr>
            <w:tcW w:w="760" w:type="pct"/>
            <w:shd w:val="clear" w:color="auto" w:fill="auto"/>
            <w:vAlign w:val="center"/>
          </w:tcPr>
          <w:p w14:paraId="6920E64C" w14:textId="6FA5E031" w:rsidR="004F0429" w:rsidRPr="004F0429" w:rsidRDefault="004F0429" w:rsidP="004F0429">
            <w:pPr>
              <w:jc w:val="right"/>
              <w:rPr>
                <w:rFonts w:asciiTheme="majorHAnsi" w:hAnsiTheme="majorHAnsi" w:cs="BentonSans-Book"/>
                <w:sz w:val="22"/>
                <w:szCs w:val="22"/>
              </w:rPr>
            </w:pPr>
            <w:r w:rsidRPr="004F0429">
              <w:rPr>
                <w:rFonts w:asciiTheme="majorHAnsi" w:hAnsiTheme="majorHAnsi" w:cs="BentonSans-Book"/>
                <w:noProof/>
                <w:sz w:val="20"/>
                <w:szCs w:val="20"/>
              </w:rPr>
              <w:t>3.000.000,00</w:t>
            </w:r>
          </w:p>
        </w:tc>
      </w:tr>
      <w:tr w:rsidR="004F0429" w:rsidRPr="00B325FE" w14:paraId="03FFC5DF" w14:textId="77777777" w:rsidTr="004F0429">
        <w:trPr>
          <w:trHeight w:val="557"/>
        </w:trPr>
        <w:tc>
          <w:tcPr>
            <w:tcW w:w="2068" w:type="pct"/>
            <w:shd w:val="clear" w:color="auto" w:fill="auto"/>
            <w:vAlign w:val="center"/>
          </w:tcPr>
          <w:p w14:paraId="7BB39FE7" w14:textId="77777777" w:rsidR="004F0429" w:rsidRPr="00B325FE" w:rsidRDefault="004F0429" w:rsidP="004F0429">
            <w:pPr>
              <w:rPr>
                <w:rFonts w:asciiTheme="majorHAnsi" w:hAnsiTheme="majorHAnsi" w:cs="BentonSans-Book"/>
                <w:b/>
                <w:sz w:val="22"/>
                <w:szCs w:val="22"/>
              </w:rPr>
            </w:pPr>
            <w:r w:rsidRPr="00B325FE">
              <w:rPr>
                <w:rFonts w:asciiTheme="majorHAnsi" w:hAnsiTheme="majorHAnsi" w:cs="BentonSans-Book"/>
                <w:b/>
                <w:sz w:val="22"/>
                <w:szCs w:val="22"/>
              </w:rPr>
              <w:t>Totale spese Missione</w:t>
            </w:r>
          </w:p>
        </w:tc>
        <w:tc>
          <w:tcPr>
            <w:tcW w:w="724" w:type="pct"/>
            <w:shd w:val="clear" w:color="auto" w:fill="auto"/>
            <w:vAlign w:val="center"/>
          </w:tcPr>
          <w:p w14:paraId="350A5090" w14:textId="36B34963" w:rsidR="004F0429" w:rsidRPr="004F0429" w:rsidRDefault="004F0429" w:rsidP="004F0429">
            <w:pPr>
              <w:jc w:val="right"/>
              <w:rPr>
                <w:rFonts w:asciiTheme="majorHAnsi" w:eastAsia="Times New Roman" w:hAnsiTheme="majorHAnsi" w:cs="BentonSans-Book"/>
                <w:b/>
                <w:sz w:val="22"/>
                <w:szCs w:val="22"/>
              </w:rPr>
            </w:pPr>
            <w:r w:rsidRPr="004F0429">
              <w:rPr>
                <w:rFonts w:asciiTheme="majorHAnsi" w:eastAsia="Times New Roman" w:hAnsiTheme="majorHAnsi" w:cs="BentonSans-Book"/>
                <w:b/>
                <w:noProof/>
                <w:sz w:val="20"/>
                <w:szCs w:val="20"/>
              </w:rPr>
              <w:t>1.000.100,00</w:t>
            </w:r>
          </w:p>
        </w:tc>
        <w:tc>
          <w:tcPr>
            <w:tcW w:w="724" w:type="pct"/>
            <w:shd w:val="clear" w:color="auto" w:fill="auto"/>
            <w:vAlign w:val="center"/>
          </w:tcPr>
          <w:p w14:paraId="67C170AA" w14:textId="5479500E" w:rsidR="004F0429" w:rsidRPr="004F0429" w:rsidRDefault="004F0429" w:rsidP="004F0429">
            <w:pPr>
              <w:jc w:val="right"/>
              <w:rPr>
                <w:rFonts w:asciiTheme="majorHAnsi" w:eastAsia="Times New Roman" w:hAnsiTheme="majorHAnsi" w:cs="BentonSans-Book"/>
                <w:b/>
                <w:sz w:val="22"/>
                <w:szCs w:val="22"/>
              </w:rPr>
            </w:pPr>
            <w:r w:rsidRPr="004F0429">
              <w:rPr>
                <w:rFonts w:asciiTheme="majorHAnsi" w:eastAsia="Times New Roman" w:hAnsiTheme="majorHAnsi" w:cs="BentonSans-Book"/>
                <w:b/>
                <w:noProof/>
                <w:sz w:val="20"/>
                <w:szCs w:val="20"/>
              </w:rPr>
              <w:t>1.000.100,00</w:t>
            </w:r>
          </w:p>
        </w:tc>
        <w:tc>
          <w:tcPr>
            <w:tcW w:w="724" w:type="pct"/>
            <w:shd w:val="clear" w:color="auto" w:fill="auto"/>
            <w:vAlign w:val="center"/>
          </w:tcPr>
          <w:p w14:paraId="030C071F" w14:textId="3A19786F" w:rsidR="004F0429" w:rsidRPr="004F0429" w:rsidRDefault="004F0429" w:rsidP="004F0429">
            <w:pPr>
              <w:jc w:val="right"/>
              <w:rPr>
                <w:rFonts w:asciiTheme="majorHAnsi" w:eastAsia="Times New Roman" w:hAnsiTheme="majorHAnsi" w:cs="BentonSans-Book"/>
                <w:b/>
                <w:sz w:val="22"/>
                <w:szCs w:val="22"/>
              </w:rPr>
            </w:pPr>
            <w:r w:rsidRPr="004F0429">
              <w:rPr>
                <w:rFonts w:asciiTheme="majorHAnsi" w:eastAsia="Times New Roman" w:hAnsiTheme="majorHAnsi" w:cs="BentonSans-Book"/>
                <w:b/>
                <w:noProof/>
                <w:sz w:val="20"/>
                <w:szCs w:val="20"/>
              </w:rPr>
              <w:t>1.000.100,00</w:t>
            </w:r>
          </w:p>
        </w:tc>
        <w:tc>
          <w:tcPr>
            <w:tcW w:w="760" w:type="pct"/>
            <w:shd w:val="clear" w:color="auto" w:fill="auto"/>
            <w:vAlign w:val="center"/>
          </w:tcPr>
          <w:p w14:paraId="7F79F02C" w14:textId="49D974A5" w:rsidR="004F0429" w:rsidRPr="004F0429" w:rsidRDefault="004F0429" w:rsidP="004F0429">
            <w:pPr>
              <w:jc w:val="right"/>
              <w:rPr>
                <w:rFonts w:asciiTheme="majorHAnsi" w:hAnsiTheme="majorHAnsi" w:cs="BentonSans-Book"/>
                <w:b/>
                <w:sz w:val="22"/>
                <w:szCs w:val="22"/>
              </w:rPr>
            </w:pPr>
            <w:r w:rsidRPr="004F0429">
              <w:rPr>
                <w:rFonts w:asciiTheme="majorHAnsi" w:eastAsia="Times New Roman" w:hAnsiTheme="majorHAnsi" w:cs="BentonSans-Book"/>
                <w:b/>
                <w:noProof/>
                <w:sz w:val="20"/>
                <w:szCs w:val="20"/>
              </w:rPr>
              <w:t>3.000.300,00</w:t>
            </w:r>
          </w:p>
        </w:tc>
      </w:tr>
      <w:tr w:rsidR="00C06BE2" w:rsidRPr="00B325FE" w14:paraId="7C531A5A" w14:textId="77777777" w:rsidTr="004F0429">
        <w:trPr>
          <w:trHeight w:val="557"/>
        </w:trPr>
        <w:tc>
          <w:tcPr>
            <w:tcW w:w="2068"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F33DE21" w14:textId="77777777" w:rsidR="00C06BE2" w:rsidRPr="00B325FE" w:rsidRDefault="00C06BE2" w:rsidP="00C06BE2">
            <w:pPr>
              <w:rPr>
                <w:rFonts w:asciiTheme="majorHAnsi" w:hAnsiTheme="majorHAnsi" w:cs="BentonSans-Book"/>
                <w:sz w:val="22"/>
                <w:szCs w:val="22"/>
              </w:rPr>
            </w:pPr>
            <w:r w:rsidRPr="00B325FE">
              <w:rPr>
                <w:rFonts w:asciiTheme="majorHAnsi" w:hAnsiTheme="majorHAnsi" w:cs="BentonSans-Book"/>
                <w:sz w:val="22"/>
                <w:szCs w:val="22"/>
              </w:rPr>
              <w:t>Spese impiegate distinte per programmi associati</w:t>
            </w:r>
          </w:p>
        </w:tc>
        <w:tc>
          <w:tcPr>
            <w:tcW w:w="7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3DD6457" w14:textId="6B956AA8" w:rsidR="00C06BE2" w:rsidRPr="00B325FE" w:rsidRDefault="00C06BE2" w:rsidP="00C06BE2">
            <w:pPr>
              <w:jc w:val="center"/>
              <w:rPr>
                <w:rFonts w:asciiTheme="majorHAnsi" w:eastAsia="Times New Roman" w:hAnsiTheme="majorHAnsi" w:cs="BentonSans-Book"/>
                <w:noProof/>
                <w:sz w:val="22"/>
                <w:szCs w:val="22"/>
              </w:rPr>
            </w:pPr>
            <w:r>
              <w:rPr>
                <w:rFonts w:ascii="Calibri" w:hAnsi="Calibri" w:cs="Arial"/>
                <w:b/>
                <w:bCs/>
              </w:rPr>
              <w:t>2021</w:t>
            </w:r>
          </w:p>
        </w:tc>
        <w:tc>
          <w:tcPr>
            <w:tcW w:w="7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F5F3AF8" w14:textId="7E90B56C" w:rsidR="00C06BE2" w:rsidRPr="00B325FE" w:rsidRDefault="00C06BE2" w:rsidP="00C06BE2">
            <w:pPr>
              <w:jc w:val="center"/>
              <w:rPr>
                <w:rFonts w:asciiTheme="majorHAnsi" w:eastAsia="Times New Roman" w:hAnsiTheme="majorHAnsi" w:cs="BentonSans-Book"/>
                <w:noProof/>
                <w:sz w:val="22"/>
                <w:szCs w:val="22"/>
              </w:rPr>
            </w:pPr>
            <w:r>
              <w:rPr>
                <w:rFonts w:ascii="Calibri" w:hAnsi="Calibri" w:cs="Arial"/>
                <w:b/>
                <w:bCs/>
              </w:rPr>
              <w:t>2022</w:t>
            </w:r>
          </w:p>
        </w:tc>
        <w:tc>
          <w:tcPr>
            <w:tcW w:w="7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365FC02" w14:textId="09193410" w:rsidR="00C06BE2" w:rsidRPr="00B325FE" w:rsidRDefault="00C06BE2" w:rsidP="00C06BE2">
            <w:pPr>
              <w:jc w:val="center"/>
              <w:rPr>
                <w:rFonts w:asciiTheme="majorHAnsi" w:eastAsia="Times New Roman" w:hAnsiTheme="majorHAnsi" w:cs="BentonSans-Book"/>
                <w:noProof/>
                <w:sz w:val="22"/>
                <w:szCs w:val="22"/>
              </w:rPr>
            </w:pPr>
            <w:r>
              <w:rPr>
                <w:rFonts w:ascii="Calibri" w:hAnsi="Calibri" w:cs="Arial"/>
                <w:b/>
                <w:bCs/>
              </w:rPr>
              <w:t>2023</w:t>
            </w:r>
          </w:p>
        </w:tc>
        <w:tc>
          <w:tcPr>
            <w:tcW w:w="76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A81B03F" w14:textId="54F63553" w:rsidR="00C06BE2" w:rsidRPr="00B325FE" w:rsidRDefault="00C06BE2" w:rsidP="00C06BE2">
            <w:pPr>
              <w:jc w:val="center"/>
              <w:rPr>
                <w:rFonts w:asciiTheme="majorHAnsi" w:eastAsia="Times New Roman" w:hAnsiTheme="majorHAnsi" w:cs="BentonSans-Book"/>
                <w:noProof/>
                <w:sz w:val="22"/>
                <w:szCs w:val="22"/>
              </w:rPr>
            </w:pPr>
            <w:r>
              <w:rPr>
                <w:rFonts w:ascii="Calibri" w:hAnsi="Calibri" w:cs="Arial"/>
                <w:b/>
                <w:bCs/>
              </w:rPr>
              <w:t>totale triennio</w:t>
            </w:r>
          </w:p>
        </w:tc>
      </w:tr>
      <w:tr w:rsidR="00DB5E27" w:rsidRPr="00B325FE" w14:paraId="048A506D" w14:textId="77777777" w:rsidTr="004F0429">
        <w:trPr>
          <w:trHeight w:val="557"/>
        </w:trPr>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1B26FB1D" w14:textId="77777777" w:rsidR="00DB5E27" w:rsidRPr="00B325FE" w:rsidRDefault="00DB5E27" w:rsidP="00DB5E27">
            <w:pPr>
              <w:rPr>
                <w:rFonts w:asciiTheme="majorHAnsi" w:hAnsiTheme="majorHAnsi" w:cs="BentonSans-Book"/>
                <w:sz w:val="22"/>
                <w:szCs w:val="22"/>
              </w:rPr>
            </w:pPr>
            <w:r w:rsidRPr="00B325FE">
              <w:rPr>
                <w:rFonts w:asciiTheme="majorHAnsi" w:hAnsiTheme="majorHAnsi" w:cs="BentonSans-Book"/>
                <w:sz w:val="22"/>
                <w:szCs w:val="22"/>
              </w:rPr>
              <w:t>Totale programma 01- Restituzione anticipazione di tesoreria</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17C4A4C" w14:textId="07385FE7" w:rsidR="00DB5E27" w:rsidRPr="00DB5E27" w:rsidRDefault="00DB5E27" w:rsidP="00DB5E27">
            <w:pPr>
              <w:jc w:val="right"/>
              <w:rPr>
                <w:rFonts w:asciiTheme="majorHAnsi" w:eastAsia="Times New Roman" w:hAnsiTheme="majorHAnsi" w:cs="BentonSans-Book"/>
                <w:noProof/>
                <w:sz w:val="22"/>
                <w:szCs w:val="22"/>
              </w:rPr>
            </w:pPr>
            <w:r w:rsidRPr="00DB5E27">
              <w:rPr>
                <w:rFonts w:asciiTheme="majorHAnsi" w:hAnsiTheme="majorHAnsi" w:cs="BentonSans-Book"/>
                <w:noProof/>
                <w:sz w:val="20"/>
                <w:szCs w:val="20"/>
              </w:rPr>
              <w:t>1.000.100,00</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83B1961" w14:textId="2BDA76D0" w:rsidR="00DB5E27" w:rsidRPr="00DB5E27" w:rsidRDefault="00DB5E27" w:rsidP="00DB5E27">
            <w:pPr>
              <w:jc w:val="right"/>
              <w:rPr>
                <w:rFonts w:asciiTheme="majorHAnsi" w:eastAsia="Times New Roman" w:hAnsiTheme="majorHAnsi" w:cs="BentonSans-Book"/>
                <w:noProof/>
                <w:sz w:val="22"/>
                <w:szCs w:val="22"/>
              </w:rPr>
            </w:pPr>
            <w:r w:rsidRPr="00DB5E27">
              <w:rPr>
                <w:rFonts w:asciiTheme="majorHAnsi" w:hAnsiTheme="majorHAnsi" w:cs="BentonSans-Book"/>
                <w:noProof/>
                <w:sz w:val="20"/>
                <w:szCs w:val="20"/>
              </w:rPr>
              <w:t>1.000.100,00</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6E497AEC" w14:textId="42C20C02" w:rsidR="00DB5E27" w:rsidRPr="00DB5E27" w:rsidRDefault="00DB5E27" w:rsidP="00DB5E27">
            <w:pPr>
              <w:jc w:val="right"/>
              <w:rPr>
                <w:rFonts w:asciiTheme="majorHAnsi" w:eastAsia="Times New Roman" w:hAnsiTheme="majorHAnsi" w:cs="BentonSans-Book"/>
                <w:noProof/>
                <w:sz w:val="22"/>
                <w:szCs w:val="22"/>
              </w:rPr>
            </w:pPr>
            <w:r w:rsidRPr="00DB5E27">
              <w:rPr>
                <w:rFonts w:asciiTheme="majorHAnsi" w:hAnsiTheme="majorHAnsi" w:cs="BentonSans-Book"/>
                <w:noProof/>
                <w:sz w:val="20"/>
                <w:szCs w:val="20"/>
              </w:rPr>
              <w:t>1.000.100,00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3FDA407" w14:textId="0112E564" w:rsidR="00DB5E27" w:rsidRPr="00DB5E27" w:rsidRDefault="00DB5E27" w:rsidP="00DB5E27">
            <w:pPr>
              <w:jc w:val="right"/>
              <w:rPr>
                <w:rFonts w:asciiTheme="majorHAnsi" w:eastAsia="Times New Roman" w:hAnsiTheme="majorHAnsi" w:cs="BentonSans-Book"/>
                <w:noProof/>
                <w:sz w:val="22"/>
                <w:szCs w:val="22"/>
              </w:rPr>
            </w:pPr>
            <w:r w:rsidRPr="00DB5E27">
              <w:rPr>
                <w:rFonts w:asciiTheme="majorHAnsi" w:hAnsiTheme="majorHAnsi" w:cs="BentonSans-Book"/>
                <w:noProof/>
                <w:sz w:val="20"/>
                <w:szCs w:val="20"/>
              </w:rPr>
              <w:t>3.000.300,00</w:t>
            </w:r>
          </w:p>
        </w:tc>
      </w:tr>
      <w:tr w:rsidR="00DB5E27" w:rsidRPr="00B325FE" w14:paraId="104E4553" w14:textId="77777777" w:rsidTr="004F0429">
        <w:trPr>
          <w:trHeight w:val="557"/>
        </w:trPr>
        <w:tc>
          <w:tcPr>
            <w:tcW w:w="2068"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93C1BB2" w14:textId="77777777" w:rsidR="00DB5E27" w:rsidRPr="00B325FE" w:rsidRDefault="00DB5E27" w:rsidP="00DB5E27">
            <w:pPr>
              <w:rPr>
                <w:rFonts w:asciiTheme="majorHAnsi" w:hAnsiTheme="majorHAnsi" w:cs="BentonSans-Book"/>
                <w:b/>
                <w:sz w:val="22"/>
                <w:szCs w:val="22"/>
              </w:rPr>
            </w:pPr>
            <w:r w:rsidRPr="00B325FE">
              <w:rPr>
                <w:rFonts w:asciiTheme="majorHAnsi" w:hAnsiTheme="majorHAnsi" w:cs="BentonSans-Book"/>
                <w:b/>
                <w:sz w:val="22"/>
                <w:szCs w:val="22"/>
              </w:rPr>
              <w:t>Totale Missione 60 – Anticipazioni finanziarie</w:t>
            </w:r>
          </w:p>
        </w:tc>
        <w:tc>
          <w:tcPr>
            <w:tcW w:w="7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1FF5B0D" w14:textId="34C7DFC5" w:rsidR="00DB5E27" w:rsidRPr="00DB5E27" w:rsidRDefault="00DB5E27" w:rsidP="00DB5E27">
            <w:pPr>
              <w:jc w:val="right"/>
              <w:rPr>
                <w:rFonts w:asciiTheme="majorHAnsi" w:eastAsia="Times New Roman" w:hAnsiTheme="majorHAnsi" w:cs="BentonSans-Book"/>
                <w:b/>
                <w:noProof/>
                <w:sz w:val="22"/>
                <w:szCs w:val="22"/>
              </w:rPr>
            </w:pPr>
            <w:r w:rsidRPr="00DB5E27">
              <w:rPr>
                <w:rFonts w:asciiTheme="majorHAnsi" w:eastAsia="Times New Roman" w:hAnsiTheme="majorHAnsi" w:cs="BentonSans-Book"/>
                <w:b/>
                <w:noProof/>
                <w:sz w:val="20"/>
                <w:szCs w:val="20"/>
              </w:rPr>
              <w:t>1.000.100,00</w:t>
            </w:r>
          </w:p>
        </w:tc>
        <w:tc>
          <w:tcPr>
            <w:tcW w:w="7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C54BDF7" w14:textId="24F563EA" w:rsidR="00DB5E27" w:rsidRPr="00DB5E27" w:rsidRDefault="00DB5E27" w:rsidP="00DB5E27">
            <w:pPr>
              <w:jc w:val="right"/>
              <w:rPr>
                <w:rFonts w:asciiTheme="majorHAnsi" w:eastAsia="Times New Roman" w:hAnsiTheme="majorHAnsi" w:cs="BentonSans-Book"/>
                <w:b/>
                <w:noProof/>
                <w:sz w:val="22"/>
                <w:szCs w:val="22"/>
              </w:rPr>
            </w:pPr>
            <w:r w:rsidRPr="00DB5E27">
              <w:rPr>
                <w:rFonts w:asciiTheme="majorHAnsi" w:eastAsia="Times New Roman" w:hAnsiTheme="majorHAnsi" w:cs="BentonSans-Book"/>
                <w:b/>
                <w:noProof/>
                <w:sz w:val="20"/>
                <w:szCs w:val="20"/>
              </w:rPr>
              <w:t>1.000.100,00</w:t>
            </w:r>
          </w:p>
        </w:tc>
        <w:tc>
          <w:tcPr>
            <w:tcW w:w="7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A088812" w14:textId="1E8153A7" w:rsidR="00DB5E27" w:rsidRPr="00DB5E27" w:rsidRDefault="00DB5E27" w:rsidP="00DB5E27">
            <w:pPr>
              <w:jc w:val="right"/>
              <w:rPr>
                <w:rFonts w:asciiTheme="majorHAnsi" w:eastAsia="Times New Roman" w:hAnsiTheme="majorHAnsi" w:cs="BentonSans-Book"/>
                <w:b/>
                <w:noProof/>
                <w:sz w:val="22"/>
                <w:szCs w:val="22"/>
              </w:rPr>
            </w:pPr>
            <w:r w:rsidRPr="00DB5E27">
              <w:rPr>
                <w:rFonts w:asciiTheme="majorHAnsi" w:eastAsia="Times New Roman" w:hAnsiTheme="majorHAnsi" w:cs="BentonSans-Book"/>
                <w:b/>
                <w:noProof/>
                <w:sz w:val="20"/>
                <w:szCs w:val="20"/>
              </w:rPr>
              <w:t>1.000.100,00</w:t>
            </w:r>
          </w:p>
        </w:tc>
        <w:tc>
          <w:tcPr>
            <w:tcW w:w="76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458DE1F" w14:textId="6DC68801" w:rsidR="00DB5E27" w:rsidRPr="00DB5E27" w:rsidRDefault="00DB5E27" w:rsidP="00DB5E27">
            <w:pPr>
              <w:jc w:val="right"/>
              <w:rPr>
                <w:rFonts w:asciiTheme="majorHAnsi" w:eastAsia="Times New Roman" w:hAnsiTheme="majorHAnsi" w:cs="BentonSans-Book"/>
                <w:b/>
                <w:noProof/>
                <w:sz w:val="22"/>
                <w:szCs w:val="22"/>
              </w:rPr>
            </w:pPr>
            <w:r w:rsidRPr="00DB5E27">
              <w:rPr>
                <w:rFonts w:asciiTheme="majorHAnsi" w:eastAsia="Times New Roman" w:hAnsiTheme="majorHAnsi" w:cs="BentonSans-Book"/>
                <w:b/>
                <w:noProof/>
                <w:sz w:val="20"/>
                <w:szCs w:val="20"/>
              </w:rPr>
              <w:t>3.000.300,00</w:t>
            </w:r>
          </w:p>
        </w:tc>
      </w:tr>
      <w:tr w:rsidR="004F0429" w:rsidRPr="00B325FE" w14:paraId="1F59DB74" w14:textId="77777777" w:rsidTr="004F0429">
        <w:trPr>
          <w:trHeight w:val="557"/>
        </w:trPr>
        <w:tc>
          <w:tcPr>
            <w:tcW w:w="2068" w:type="pct"/>
            <w:tcBorders>
              <w:top w:val="single" w:sz="4" w:space="0" w:color="auto"/>
              <w:left w:val="single" w:sz="4" w:space="0" w:color="auto"/>
              <w:bottom w:val="single" w:sz="4" w:space="0" w:color="auto"/>
              <w:right w:val="single" w:sz="4" w:space="0" w:color="auto"/>
            </w:tcBorders>
            <w:shd w:val="clear" w:color="auto" w:fill="auto"/>
            <w:vAlign w:val="center"/>
          </w:tcPr>
          <w:p w14:paraId="21B7FC72" w14:textId="7F795E5C" w:rsidR="004F0429" w:rsidRPr="00B325FE" w:rsidRDefault="004F0429" w:rsidP="004F0429">
            <w:pPr>
              <w:rPr>
                <w:rFonts w:asciiTheme="majorHAnsi" w:hAnsiTheme="majorHAnsi" w:cs="BentonSans-Book"/>
                <w:b/>
                <w:sz w:val="22"/>
                <w:szCs w:val="22"/>
              </w:rPr>
            </w:pPr>
            <w:r w:rsidRPr="0093498C">
              <w:rPr>
                <w:rFonts w:asciiTheme="majorHAnsi" w:hAnsiTheme="majorHAnsi" w:cs="BentonSans-Book"/>
                <w:sz w:val="22"/>
                <w:szCs w:val="22"/>
              </w:rPr>
              <w:t xml:space="preserve">di cui impegnato </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2A5C5FFB" w14:textId="20ABBBD3" w:rsidR="004F0429" w:rsidRDefault="001D76D5" w:rsidP="004F0429">
            <w:pPr>
              <w:jc w:val="right"/>
              <w:rPr>
                <w:rFonts w:ascii="Calibri" w:hAnsi="Calibri" w:cs="Arial"/>
                <w:b/>
                <w:bCs/>
                <w:sz w:val="20"/>
                <w:szCs w:val="20"/>
              </w:rPr>
            </w:pPr>
            <w:r w:rsidRPr="00DB5E27">
              <w:rPr>
                <w:rFonts w:asciiTheme="majorHAnsi" w:hAnsiTheme="majorHAnsi" w:cs="BentonSans-Book"/>
                <w:noProof/>
                <w:sz w:val="20"/>
                <w:szCs w:val="20"/>
              </w:rPr>
              <w:t>1.000.100,00</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34DAED5C" w14:textId="03535FA1" w:rsidR="004F0429" w:rsidRDefault="001D76D5" w:rsidP="004F0429">
            <w:pPr>
              <w:jc w:val="right"/>
              <w:rPr>
                <w:rFonts w:ascii="Calibri" w:hAnsi="Calibri" w:cs="Arial"/>
                <w:b/>
                <w:bCs/>
                <w:sz w:val="20"/>
                <w:szCs w:val="20"/>
              </w:rPr>
            </w:pPr>
            <w:r>
              <w:rPr>
                <w:rFonts w:asciiTheme="majorHAnsi" w:hAnsiTheme="majorHAnsi" w:cs="Arial"/>
                <w:sz w:val="20"/>
                <w:szCs w:val="20"/>
              </w:rPr>
              <w:t>-</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DD0BFB5" w14:textId="7A408A9B" w:rsidR="004F0429" w:rsidRDefault="001D76D5" w:rsidP="004F0429">
            <w:pPr>
              <w:jc w:val="right"/>
              <w:rPr>
                <w:rFonts w:ascii="Calibri" w:hAnsi="Calibri" w:cs="Arial"/>
                <w:b/>
                <w:bCs/>
                <w:sz w:val="20"/>
                <w:szCs w:val="20"/>
              </w:rPr>
            </w:pPr>
            <w:r>
              <w:rPr>
                <w:rFonts w:asciiTheme="majorHAnsi" w:hAnsiTheme="majorHAnsi" w:cs="Arial"/>
                <w:sz w:val="20"/>
                <w:szCs w:val="20"/>
              </w:rPr>
              <w:t>-</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C576210" w14:textId="77777777" w:rsidR="004F0429" w:rsidRDefault="004F0429" w:rsidP="004F0429">
            <w:pPr>
              <w:jc w:val="right"/>
              <w:rPr>
                <w:rFonts w:ascii="Calibri" w:hAnsi="Calibri" w:cs="Arial"/>
                <w:b/>
                <w:bCs/>
                <w:sz w:val="20"/>
                <w:szCs w:val="20"/>
              </w:rPr>
            </w:pPr>
          </w:p>
        </w:tc>
      </w:tr>
    </w:tbl>
    <w:p w14:paraId="0FA7076D" w14:textId="4C37BA6D" w:rsidR="0062212F" w:rsidRPr="00B325FE" w:rsidRDefault="0062212F" w:rsidP="008D5C4B">
      <w:pPr>
        <w:rPr>
          <w:rFonts w:asciiTheme="majorHAnsi" w:hAnsiTheme="majorHAnsi"/>
          <w:sz w:val="22"/>
          <w:szCs w:val="22"/>
        </w:rPr>
      </w:pPr>
      <w:r w:rsidRPr="00B325FE">
        <w:rPr>
          <w:rFonts w:asciiTheme="majorHAnsi" w:hAnsiTheme="maj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501"/>
        <w:gridCol w:w="1501"/>
        <w:gridCol w:w="1501"/>
        <w:gridCol w:w="1501"/>
      </w:tblGrid>
      <w:tr w:rsidR="00FD42F3" w:rsidRPr="00FD42F3" w14:paraId="2D96E3DB" w14:textId="77777777" w:rsidTr="00025692">
        <w:trPr>
          <w:trHeight w:val="557"/>
        </w:trPr>
        <w:tc>
          <w:tcPr>
            <w:tcW w:w="5000" w:type="pct"/>
            <w:gridSpan w:val="5"/>
            <w:shd w:val="clear" w:color="auto" w:fill="F2DBDB" w:themeFill="accent2" w:themeFillTint="33"/>
            <w:vAlign w:val="center"/>
          </w:tcPr>
          <w:p w14:paraId="30BBBEE3" w14:textId="1B1832F0" w:rsidR="0062212F" w:rsidRPr="00FD42F3" w:rsidRDefault="0062212F" w:rsidP="008D5C4B">
            <w:pPr>
              <w:rPr>
                <w:rFonts w:asciiTheme="majorHAnsi" w:hAnsiTheme="majorHAnsi" w:cs="BentonSans-Book"/>
              </w:rPr>
            </w:pPr>
            <w:r w:rsidRPr="00FD42F3">
              <w:rPr>
                <w:rFonts w:asciiTheme="majorHAnsi" w:hAnsiTheme="majorHAnsi" w:cs="BentonSans-Book"/>
                <w:b/>
              </w:rPr>
              <w:t>Missione 99 – Servizi per conto terzi</w:t>
            </w:r>
          </w:p>
        </w:tc>
      </w:tr>
      <w:tr w:rsidR="00025692" w:rsidRPr="00FD42F3" w14:paraId="1B1A92DA" w14:textId="77777777" w:rsidTr="00025692">
        <w:trPr>
          <w:trHeight w:val="557"/>
        </w:trPr>
        <w:tc>
          <w:tcPr>
            <w:tcW w:w="1880" w:type="pct"/>
            <w:shd w:val="clear" w:color="auto" w:fill="F2DBDB" w:themeFill="accent2" w:themeFillTint="33"/>
            <w:vAlign w:val="center"/>
          </w:tcPr>
          <w:p w14:paraId="31FA0AB0" w14:textId="77777777" w:rsidR="00025692" w:rsidRPr="009552BC" w:rsidRDefault="00025692" w:rsidP="00025692">
            <w:pPr>
              <w:rPr>
                <w:rFonts w:asciiTheme="majorHAnsi" w:hAnsiTheme="majorHAnsi" w:cs="BentonSans-Book"/>
                <w:sz w:val="22"/>
                <w:szCs w:val="22"/>
              </w:rPr>
            </w:pPr>
            <w:r w:rsidRPr="009552BC">
              <w:rPr>
                <w:rFonts w:asciiTheme="majorHAnsi" w:hAnsiTheme="majorHAnsi" w:cs="BentonSans-Book"/>
                <w:sz w:val="22"/>
                <w:szCs w:val="22"/>
              </w:rPr>
              <w:t>Spese assegnate al finanziamento della missione e dei programmi associati</w:t>
            </w:r>
          </w:p>
        </w:tc>
        <w:tc>
          <w:tcPr>
            <w:tcW w:w="780" w:type="pct"/>
            <w:shd w:val="clear" w:color="auto" w:fill="F2DBDB" w:themeFill="accent2" w:themeFillTint="33"/>
            <w:vAlign w:val="center"/>
          </w:tcPr>
          <w:p w14:paraId="6078C080" w14:textId="23A150BF" w:rsidR="00025692" w:rsidRPr="009552BC" w:rsidRDefault="00025692" w:rsidP="00025692">
            <w:pPr>
              <w:jc w:val="center"/>
              <w:rPr>
                <w:rFonts w:asciiTheme="majorHAnsi" w:hAnsiTheme="majorHAnsi" w:cs="BentonSans-Book"/>
                <w:sz w:val="22"/>
                <w:szCs w:val="22"/>
              </w:rPr>
            </w:pPr>
            <w:r>
              <w:rPr>
                <w:rFonts w:ascii="Calibri" w:hAnsi="Calibri" w:cs="Arial"/>
                <w:b/>
                <w:bCs/>
              </w:rPr>
              <w:t>2021</w:t>
            </w:r>
          </w:p>
        </w:tc>
        <w:tc>
          <w:tcPr>
            <w:tcW w:w="780" w:type="pct"/>
            <w:shd w:val="clear" w:color="auto" w:fill="F2DBDB" w:themeFill="accent2" w:themeFillTint="33"/>
            <w:vAlign w:val="center"/>
          </w:tcPr>
          <w:p w14:paraId="137DE20B" w14:textId="5E595B57" w:rsidR="00025692" w:rsidRPr="009552BC" w:rsidRDefault="00025692" w:rsidP="00025692">
            <w:pPr>
              <w:jc w:val="center"/>
              <w:rPr>
                <w:rFonts w:asciiTheme="majorHAnsi" w:hAnsiTheme="majorHAnsi" w:cs="BentonSans-Book"/>
                <w:sz w:val="22"/>
                <w:szCs w:val="22"/>
              </w:rPr>
            </w:pPr>
            <w:r>
              <w:rPr>
                <w:rFonts w:ascii="Calibri" w:hAnsi="Calibri" w:cs="Arial"/>
                <w:b/>
                <w:bCs/>
              </w:rPr>
              <w:t>2022</w:t>
            </w:r>
          </w:p>
        </w:tc>
        <w:tc>
          <w:tcPr>
            <w:tcW w:w="780" w:type="pct"/>
            <w:shd w:val="clear" w:color="auto" w:fill="F2DBDB" w:themeFill="accent2" w:themeFillTint="33"/>
            <w:vAlign w:val="center"/>
          </w:tcPr>
          <w:p w14:paraId="5F5576EB" w14:textId="417418B3" w:rsidR="00025692" w:rsidRPr="009552BC" w:rsidRDefault="00025692" w:rsidP="00025692">
            <w:pPr>
              <w:jc w:val="center"/>
              <w:rPr>
                <w:rFonts w:asciiTheme="majorHAnsi" w:hAnsiTheme="majorHAnsi" w:cs="BentonSans-Book"/>
                <w:sz w:val="22"/>
                <w:szCs w:val="22"/>
              </w:rPr>
            </w:pPr>
            <w:r>
              <w:rPr>
                <w:rFonts w:ascii="Calibri" w:hAnsi="Calibri" w:cs="Arial"/>
                <w:b/>
                <w:bCs/>
              </w:rPr>
              <w:t>2023</w:t>
            </w:r>
          </w:p>
        </w:tc>
        <w:tc>
          <w:tcPr>
            <w:tcW w:w="780" w:type="pct"/>
            <w:shd w:val="clear" w:color="auto" w:fill="F2DBDB" w:themeFill="accent2" w:themeFillTint="33"/>
            <w:vAlign w:val="center"/>
          </w:tcPr>
          <w:p w14:paraId="6CBFF4AD" w14:textId="2F7BFDFD" w:rsidR="00025692" w:rsidRPr="009552BC" w:rsidRDefault="00025692" w:rsidP="00025692">
            <w:pPr>
              <w:jc w:val="center"/>
              <w:rPr>
                <w:rFonts w:asciiTheme="majorHAnsi" w:hAnsiTheme="majorHAnsi" w:cs="BentonSans-Book"/>
                <w:sz w:val="22"/>
                <w:szCs w:val="22"/>
              </w:rPr>
            </w:pPr>
            <w:r>
              <w:rPr>
                <w:rFonts w:ascii="Calibri" w:hAnsi="Calibri" w:cs="Arial"/>
                <w:b/>
                <w:bCs/>
              </w:rPr>
              <w:t>totale triennio</w:t>
            </w:r>
          </w:p>
        </w:tc>
      </w:tr>
      <w:tr w:rsidR="00795EA8" w:rsidRPr="00FD42F3" w14:paraId="715F0933" w14:textId="77777777" w:rsidTr="009552BC">
        <w:trPr>
          <w:trHeight w:val="557"/>
        </w:trPr>
        <w:tc>
          <w:tcPr>
            <w:tcW w:w="1880" w:type="pct"/>
            <w:shd w:val="clear" w:color="auto" w:fill="auto"/>
            <w:vAlign w:val="center"/>
          </w:tcPr>
          <w:p w14:paraId="65806E5D" w14:textId="77777777" w:rsidR="00795EA8" w:rsidRPr="009552BC" w:rsidRDefault="00795EA8" w:rsidP="00795EA8">
            <w:pPr>
              <w:rPr>
                <w:rFonts w:asciiTheme="majorHAnsi" w:hAnsiTheme="majorHAnsi" w:cs="BentonSans-Book"/>
                <w:sz w:val="22"/>
                <w:szCs w:val="22"/>
              </w:rPr>
            </w:pPr>
            <w:r w:rsidRPr="009552BC">
              <w:rPr>
                <w:rFonts w:asciiTheme="majorHAnsi" w:hAnsiTheme="majorHAnsi" w:cs="BentonSans-Book"/>
                <w:sz w:val="22"/>
                <w:szCs w:val="22"/>
              </w:rPr>
              <w:t>Titolo7 – Spese per conto terzi e partite di giro</w:t>
            </w:r>
          </w:p>
        </w:tc>
        <w:tc>
          <w:tcPr>
            <w:tcW w:w="780" w:type="pct"/>
            <w:shd w:val="clear" w:color="auto" w:fill="auto"/>
            <w:vAlign w:val="center"/>
          </w:tcPr>
          <w:p w14:paraId="0B16D655" w14:textId="17685B86" w:rsidR="00795EA8" w:rsidRPr="00795EA8" w:rsidRDefault="00795EA8" w:rsidP="00795EA8">
            <w:pPr>
              <w:jc w:val="right"/>
              <w:rPr>
                <w:rFonts w:asciiTheme="majorHAnsi" w:hAnsiTheme="majorHAnsi" w:cs="BentonSans-Book"/>
                <w:sz w:val="22"/>
                <w:szCs w:val="22"/>
              </w:rPr>
            </w:pPr>
            <w:r w:rsidRPr="00795EA8">
              <w:rPr>
                <w:rFonts w:asciiTheme="majorHAnsi" w:eastAsia="Times New Roman" w:hAnsiTheme="majorHAnsi" w:cs="BentonSans-Book"/>
                <w:noProof/>
                <w:sz w:val="20"/>
                <w:szCs w:val="20"/>
              </w:rPr>
              <w:t>1.540.100,00</w:t>
            </w:r>
          </w:p>
        </w:tc>
        <w:tc>
          <w:tcPr>
            <w:tcW w:w="780" w:type="pct"/>
            <w:shd w:val="clear" w:color="auto" w:fill="auto"/>
            <w:vAlign w:val="center"/>
          </w:tcPr>
          <w:p w14:paraId="0629279D" w14:textId="198BE326" w:rsidR="00795EA8" w:rsidRPr="00795EA8" w:rsidRDefault="00795EA8" w:rsidP="00795EA8">
            <w:pPr>
              <w:jc w:val="right"/>
              <w:rPr>
                <w:rFonts w:asciiTheme="majorHAnsi" w:hAnsiTheme="majorHAnsi" w:cs="BentonSans-Book"/>
                <w:sz w:val="22"/>
                <w:szCs w:val="22"/>
              </w:rPr>
            </w:pPr>
            <w:r w:rsidRPr="00795EA8">
              <w:rPr>
                <w:rFonts w:asciiTheme="majorHAnsi" w:eastAsia="Times New Roman" w:hAnsiTheme="majorHAnsi" w:cs="BentonSans-Book"/>
                <w:noProof/>
                <w:sz w:val="20"/>
                <w:szCs w:val="20"/>
              </w:rPr>
              <w:t>1.540.100,00</w:t>
            </w:r>
          </w:p>
        </w:tc>
        <w:tc>
          <w:tcPr>
            <w:tcW w:w="780" w:type="pct"/>
            <w:shd w:val="clear" w:color="auto" w:fill="auto"/>
            <w:vAlign w:val="center"/>
          </w:tcPr>
          <w:p w14:paraId="73E1765E" w14:textId="2695D683" w:rsidR="00795EA8" w:rsidRPr="00795EA8" w:rsidRDefault="00795EA8" w:rsidP="00795EA8">
            <w:pPr>
              <w:jc w:val="right"/>
              <w:rPr>
                <w:rFonts w:asciiTheme="majorHAnsi" w:hAnsiTheme="majorHAnsi" w:cs="BentonSans-Book"/>
                <w:sz w:val="22"/>
                <w:szCs w:val="22"/>
              </w:rPr>
            </w:pPr>
            <w:r w:rsidRPr="00795EA8">
              <w:rPr>
                <w:rFonts w:asciiTheme="majorHAnsi" w:eastAsia="Times New Roman" w:hAnsiTheme="majorHAnsi" w:cs="BentonSans-Book"/>
                <w:noProof/>
                <w:sz w:val="20"/>
                <w:szCs w:val="20"/>
              </w:rPr>
              <w:t>1.540.100,00</w:t>
            </w:r>
          </w:p>
        </w:tc>
        <w:tc>
          <w:tcPr>
            <w:tcW w:w="780" w:type="pct"/>
            <w:shd w:val="clear" w:color="auto" w:fill="auto"/>
            <w:vAlign w:val="center"/>
          </w:tcPr>
          <w:p w14:paraId="2B86E72A" w14:textId="5D5331C9" w:rsidR="00795EA8" w:rsidRPr="00795EA8" w:rsidRDefault="00795EA8" w:rsidP="00795EA8">
            <w:pPr>
              <w:jc w:val="right"/>
              <w:rPr>
                <w:rFonts w:asciiTheme="majorHAnsi" w:hAnsiTheme="majorHAnsi" w:cs="BentonSans-Book"/>
                <w:sz w:val="22"/>
                <w:szCs w:val="22"/>
              </w:rPr>
            </w:pPr>
            <w:r w:rsidRPr="00795EA8">
              <w:rPr>
                <w:rFonts w:asciiTheme="majorHAnsi" w:eastAsia="Times New Roman" w:hAnsiTheme="majorHAnsi" w:cs="BentonSans-Book"/>
                <w:noProof/>
                <w:sz w:val="20"/>
                <w:szCs w:val="20"/>
              </w:rPr>
              <w:t>4.620.300,00</w:t>
            </w:r>
          </w:p>
        </w:tc>
      </w:tr>
      <w:tr w:rsidR="00795EA8" w:rsidRPr="00FD42F3" w14:paraId="15F98B38" w14:textId="77777777" w:rsidTr="009552BC">
        <w:trPr>
          <w:trHeight w:val="557"/>
        </w:trPr>
        <w:tc>
          <w:tcPr>
            <w:tcW w:w="1880" w:type="pct"/>
            <w:shd w:val="clear" w:color="auto" w:fill="auto"/>
            <w:vAlign w:val="center"/>
          </w:tcPr>
          <w:p w14:paraId="65F0ECA6" w14:textId="77777777" w:rsidR="00795EA8" w:rsidRPr="009552BC" w:rsidRDefault="00795EA8" w:rsidP="00795EA8">
            <w:pPr>
              <w:rPr>
                <w:rFonts w:asciiTheme="majorHAnsi" w:hAnsiTheme="majorHAnsi" w:cs="BentonSans-Book"/>
                <w:b/>
                <w:sz w:val="22"/>
                <w:szCs w:val="22"/>
              </w:rPr>
            </w:pPr>
            <w:r w:rsidRPr="009552BC">
              <w:rPr>
                <w:rFonts w:asciiTheme="majorHAnsi" w:hAnsiTheme="majorHAnsi" w:cs="BentonSans-Book"/>
                <w:b/>
                <w:sz w:val="22"/>
                <w:szCs w:val="22"/>
              </w:rPr>
              <w:t>Totale spese Missione</w:t>
            </w:r>
          </w:p>
        </w:tc>
        <w:tc>
          <w:tcPr>
            <w:tcW w:w="780" w:type="pct"/>
            <w:shd w:val="clear" w:color="auto" w:fill="auto"/>
            <w:vAlign w:val="center"/>
          </w:tcPr>
          <w:p w14:paraId="66B397B6" w14:textId="007A235E" w:rsidR="00795EA8" w:rsidRPr="00795EA8" w:rsidRDefault="00795EA8" w:rsidP="00795EA8">
            <w:pPr>
              <w:jc w:val="right"/>
              <w:rPr>
                <w:rFonts w:asciiTheme="majorHAnsi" w:eastAsia="Times New Roman" w:hAnsiTheme="majorHAnsi" w:cs="BentonSans-Book"/>
                <w:b/>
                <w:sz w:val="22"/>
                <w:szCs w:val="22"/>
              </w:rPr>
            </w:pPr>
            <w:r w:rsidRPr="00795EA8">
              <w:rPr>
                <w:rFonts w:asciiTheme="majorHAnsi" w:eastAsia="Times New Roman" w:hAnsiTheme="majorHAnsi" w:cs="BentonSans-Book"/>
                <w:b/>
                <w:noProof/>
                <w:sz w:val="20"/>
                <w:szCs w:val="20"/>
              </w:rPr>
              <w:t>1.540.100,00</w:t>
            </w:r>
          </w:p>
        </w:tc>
        <w:tc>
          <w:tcPr>
            <w:tcW w:w="780" w:type="pct"/>
            <w:shd w:val="clear" w:color="auto" w:fill="auto"/>
            <w:vAlign w:val="center"/>
          </w:tcPr>
          <w:p w14:paraId="12D0012E" w14:textId="68AB778E" w:rsidR="00795EA8" w:rsidRPr="00795EA8" w:rsidRDefault="00795EA8" w:rsidP="00795EA8">
            <w:pPr>
              <w:jc w:val="right"/>
              <w:rPr>
                <w:rFonts w:asciiTheme="majorHAnsi" w:eastAsia="Times New Roman" w:hAnsiTheme="majorHAnsi" w:cs="BentonSans-Book"/>
                <w:b/>
                <w:sz w:val="22"/>
                <w:szCs w:val="22"/>
              </w:rPr>
            </w:pPr>
            <w:r w:rsidRPr="00795EA8">
              <w:rPr>
                <w:rFonts w:asciiTheme="majorHAnsi" w:eastAsia="Times New Roman" w:hAnsiTheme="majorHAnsi" w:cs="BentonSans-Book"/>
                <w:b/>
                <w:noProof/>
                <w:sz w:val="20"/>
                <w:szCs w:val="20"/>
              </w:rPr>
              <w:t>1.540.100,00</w:t>
            </w:r>
          </w:p>
        </w:tc>
        <w:tc>
          <w:tcPr>
            <w:tcW w:w="780" w:type="pct"/>
            <w:shd w:val="clear" w:color="auto" w:fill="auto"/>
            <w:vAlign w:val="center"/>
          </w:tcPr>
          <w:p w14:paraId="50C9EFF1" w14:textId="15167B73" w:rsidR="00795EA8" w:rsidRPr="00795EA8" w:rsidRDefault="00795EA8" w:rsidP="00795EA8">
            <w:pPr>
              <w:jc w:val="right"/>
              <w:rPr>
                <w:rFonts w:asciiTheme="majorHAnsi" w:eastAsia="Times New Roman" w:hAnsiTheme="majorHAnsi" w:cs="BentonSans-Book"/>
                <w:b/>
                <w:sz w:val="22"/>
                <w:szCs w:val="22"/>
              </w:rPr>
            </w:pPr>
            <w:r w:rsidRPr="00795EA8">
              <w:rPr>
                <w:rFonts w:asciiTheme="majorHAnsi" w:eastAsia="Times New Roman" w:hAnsiTheme="majorHAnsi" w:cs="BentonSans-Book"/>
                <w:b/>
                <w:noProof/>
                <w:sz w:val="20"/>
                <w:szCs w:val="20"/>
              </w:rPr>
              <w:t>1.540.100,00</w:t>
            </w:r>
          </w:p>
        </w:tc>
        <w:tc>
          <w:tcPr>
            <w:tcW w:w="780" w:type="pct"/>
            <w:shd w:val="clear" w:color="auto" w:fill="auto"/>
            <w:vAlign w:val="center"/>
          </w:tcPr>
          <w:p w14:paraId="6E06CD29" w14:textId="1A8AA932" w:rsidR="00795EA8" w:rsidRPr="00795EA8" w:rsidRDefault="00795EA8" w:rsidP="00795EA8">
            <w:pPr>
              <w:jc w:val="right"/>
              <w:rPr>
                <w:rFonts w:asciiTheme="majorHAnsi" w:hAnsiTheme="majorHAnsi" w:cs="BentonSans-Book"/>
                <w:b/>
                <w:sz w:val="22"/>
                <w:szCs w:val="22"/>
              </w:rPr>
            </w:pPr>
            <w:r w:rsidRPr="00795EA8">
              <w:rPr>
                <w:rFonts w:asciiTheme="majorHAnsi" w:eastAsia="Times New Roman" w:hAnsiTheme="majorHAnsi" w:cs="BentonSans-Book"/>
                <w:b/>
                <w:noProof/>
                <w:sz w:val="20"/>
                <w:szCs w:val="20"/>
              </w:rPr>
              <w:t>4.620.300,00</w:t>
            </w:r>
          </w:p>
        </w:tc>
      </w:tr>
      <w:tr w:rsidR="00025692" w:rsidRPr="00FD42F3" w14:paraId="03C8E4A5" w14:textId="77777777" w:rsidTr="00025692">
        <w:trPr>
          <w:trHeight w:val="557"/>
        </w:trPr>
        <w:tc>
          <w:tcPr>
            <w:tcW w:w="18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59ED2E" w14:textId="77777777" w:rsidR="00025692" w:rsidRPr="009552BC" w:rsidRDefault="00025692" w:rsidP="00025692">
            <w:pPr>
              <w:rPr>
                <w:rFonts w:asciiTheme="majorHAnsi" w:hAnsiTheme="majorHAnsi" w:cs="BentonSans-Book"/>
                <w:sz w:val="22"/>
                <w:szCs w:val="22"/>
              </w:rPr>
            </w:pPr>
            <w:r w:rsidRPr="009552BC">
              <w:rPr>
                <w:rFonts w:asciiTheme="majorHAnsi" w:hAnsiTheme="majorHAnsi" w:cs="BentonSans-Book"/>
                <w:sz w:val="22"/>
                <w:szCs w:val="22"/>
              </w:rPr>
              <w:t>Spese impiegate distinte per programmi associati</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3ECF11A" w14:textId="059C9FC7" w:rsidR="00025692" w:rsidRPr="009552BC" w:rsidRDefault="00025692" w:rsidP="00025692">
            <w:pPr>
              <w:jc w:val="center"/>
              <w:rPr>
                <w:rFonts w:asciiTheme="majorHAnsi" w:eastAsia="Times New Roman" w:hAnsiTheme="majorHAnsi" w:cs="BentonSans-Book"/>
                <w:noProof/>
                <w:sz w:val="22"/>
                <w:szCs w:val="22"/>
              </w:rPr>
            </w:pPr>
            <w:r>
              <w:rPr>
                <w:rFonts w:ascii="Calibri" w:hAnsi="Calibri" w:cs="Arial"/>
                <w:b/>
                <w:bCs/>
              </w:rPr>
              <w:t>2021</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3EA41CB" w14:textId="759F2940" w:rsidR="00025692" w:rsidRPr="009552BC" w:rsidRDefault="00025692" w:rsidP="00025692">
            <w:pPr>
              <w:jc w:val="center"/>
              <w:rPr>
                <w:rFonts w:asciiTheme="majorHAnsi" w:eastAsia="Times New Roman" w:hAnsiTheme="majorHAnsi" w:cs="BentonSans-Book"/>
                <w:noProof/>
                <w:sz w:val="22"/>
                <w:szCs w:val="22"/>
              </w:rPr>
            </w:pPr>
            <w:r>
              <w:rPr>
                <w:rFonts w:ascii="Calibri" w:hAnsi="Calibri" w:cs="Arial"/>
                <w:b/>
                <w:bCs/>
              </w:rPr>
              <w:t>2022</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CEAF04C" w14:textId="3D66D1FE" w:rsidR="00025692" w:rsidRPr="009552BC" w:rsidRDefault="00025692" w:rsidP="00025692">
            <w:pPr>
              <w:jc w:val="center"/>
              <w:rPr>
                <w:rFonts w:asciiTheme="majorHAnsi" w:eastAsia="Times New Roman" w:hAnsiTheme="majorHAnsi" w:cs="BentonSans-Book"/>
                <w:noProof/>
                <w:sz w:val="22"/>
                <w:szCs w:val="22"/>
              </w:rPr>
            </w:pPr>
            <w:r>
              <w:rPr>
                <w:rFonts w:ascii="Calibri" w:hAnsi="Calibri" w:cs="Arial"/>
                <w:b/>
                <w:bCs/>
              </w:rPr>
              <w:t>2023</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C116E7F" w14:textId="209AF2C4" w:rsidR="00025692" w:rsidRPr="009552BC" w:rsidRDefault="00025692" w:rsidP="00025692">
            <w:pPr>
              <w:jc w:val="center"/>
              <w:rPr>
                <w:rFonts w:asciiTheme="majorHAnsi" w:eastAsia="Times New Roman" w:hAnsiTheme="majorHAnsi" w:cs="BentonSans-Book"/>
                <w:noProof/>
                <w:sz w:val="22"/>
                <w:szCs w:val="22"/>
              </w:rPr>
            </w:pPr>
            <w:r>
              <w:rPr>
                <w:rFonts w:ascii="Calibri" w:hAnsi="Calibri" w:cs="Arial"/>
                <w:b/>
                <w:bCs/>
              </w:rPr>
              <w:t>totale triennio</w:t>
            </w:r>
          </w:p>
        </w:tc>
      </w:tr>
      <w:tr w:rsidR="00795EA8" w:rsidRPr="00FD42F3" w14:paraId="678019C3" w14:textId="77777777" w:rsidTr="009552BC">
        <w:trPr>
          <w:trHeight w:val="557"/>
        </w:trPr>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4CF82DA3" w14:textId="77777777" w:rsidR="00795EA8" w:rsidRPr="009552BC" w:rsidRDefault="00795EA8" w:rsidP="00795EA8">
            <w:pPr>
              <w:rPr>
                <w:rFonts w:asciiTheme="majorHAnsi" w:hAnsiTheme="majorHAnsi" w:cs="BentonSans-Book"/>
                <w:sz w:val="22"/>
                <w:szCs w:val="22"/>
              </w:rPr>
            </w:pPr>
            <w:r w:rsidRPr="009552BC">
              <w:rPr>
                <w:rFonts w:asciiTheme="majorHAnsi" w:hAnsiTheme="majorHAnsi" w:cs="BentonSans-Book"/>
                <w:sz w:val="22"/>
                <w:szCs w:val="22"/>
              </w:rPr>
              <w:t>Totale programma 01- Servizi per conto terzi e Partite di giro</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7FB99AF" w14:textId="06B57B95" w:rsidR="00795EA8" w:rsidRPr="00795EA8" w:rsidRDefault="00795EA8" w:rsidP="00795EA8">
            <w:pPr>
              <w:jc w:val="right"/>
              <w:rPr>
                <w:rFonts w:asciiTheme="majorHAnsi" w:eastAsia="Times New Roman" w:hAnsiTheme="majorHAnsi" w:cs="BentonSans-Book"/>
                <w:noProof/>
                <w:sz w:val="22"/>
                <w:szCs w:val="22"/>
              </w:rPr>
            </w:pPr>
            <w:r w:rsidRPr="00795EA8">
              <w:rPr>
                <w:rFonts w:asciiTheme="majorHAnsi" w:hAnsiTheme="majorHAnsi" w:cs="BentonSans-Book"/>
                <w:noProof/>
                <w:sz w:val="20"/>
                <w:szCs w:val="20"/>
              </w:rPr>
              <w:t>1.540.100,00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A43B5C0" w14:textId="7B52CA02" w:rsidR="00795EA8" w:rsidRPr="00795EA8" w:rsidRDefault="00795EA8" w:rsidP="00795EA8">
            <w:pPr>
              <w:jc w:val="right"/>
              <w:rPr>
                <w:rFonts w:asciiTheme="majorHAnsi" w:eastAsia="Times New Roman" w:hAnsiTheme="majorHAnsi" w:cs="BentonSans-Book"/>
                <w:noProof/>
                <w:sz w:val="22"/>
                <w:szCs w:val="22"/>
              </w:rPr>
            </w:pPr>
            <w:r w:rsidRPr="00795EA8">
              <w:rPr>
                <w:rFonts w:asciiTheme="majorHAnsi" w:hAnsiTheme="majorHAnsi" w:cs="BentonSans-Book"/>
                <w:noProof/>
                <w:sz w:val="20"/>
                <w:szCs w:val="20"/>
              </w:rPr>
              <w:t>1.540.100,00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2A06529" w14:textId="321CA87C" w:rsidR="00795EA8" w:rsidRPr="00795EA8" w:rsidRDefault="00795EA8" w:rsidP="00795EA8">
            <w:pPr>
              <w:jc w:val="right"/>
              <w:rPr>
                <w:rFonts w:asciiTheme="majorHAnsi" w:eastAsia="Times New Roman" w:hAnsiTheme="majorHAnsi" w:cs="BentonSans-Book"/>
                <w:noProof/>
                <w:sz w:val="22"/>
                <w:szCs w:val="22"/>
              </w:rPr>
            </w:pPr>
            <w:r w:rsidRPr="00795EA8">
              <w:rPr>
                <w:rFonts w:asciiTheme="majorHAnsi" w:hAnsiTheme="majorHAnsi" w:cs="BentonSans-Book"/>
                <w:noProof/>
                <w:sz w:val="20"/>
                <w:szCs w:val="20"/>
              </w:rPr>
              <w:t>1.540.100,00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E55AAA3" w14:textId="10787D55" w:rsidR="00795EA8" w:rsidRPr="00795EA8" w:rsidRDefault="00795EA8" w:rsidP="00795EA8">
            <w:pPr>
              <w:jc w:val="right"/>
              <w:rPr>
                <w:rFonts w:asciiTheme="majorHAnsi" w:eastAsia="Times New Roman" w:hAnsiTheme="majorHAnsi" w:cs="BentonSans-Book"/>
                <w:noProof/>
                <w:sz w:val="22"/>
                <w:szCs w:val="22"/>
              </w:rPr>
            </w:pPr>
            <w:r w:rsidRPr="00795EA8">
              <w:rPr>
                <w:rFonts w:asciiTheme="majorHAnsi" w:hAnsiTheme="majorHAnsi" w:cs="BentonSans-Book"/>
                <w:noProof/>
                <w:sz w:val="20"/>
                <w:szCs w:val="20"/>
              </w:rPr>
              <w:t>4.620.300,00</w:t>
            </w:r>
          </w:p>
        </w:tc>
      </w:tr>
      <w:tr w:rsidR="00795EA8" w:rsidRPr="00FD42F3" w14:paraId="72D532DE" w14:textId="77777777" w:rsidTr="009552BC">
        <w:trPr>
          <w:trHeight w:val="557"/>
        </w:trPr>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38693312" w14:textId="5AF8597B" w:rsidR="00795EA8" w:rsidRPr="009552BC" w:rsidRDefault="00795EA8" w:rsidP="00795EA8">
            <w:pPr>
              <w:rPr>
                <w:rFonts w:asciiTheme="majorHAnsi" w:hAnsiTheme="majorHAnsi" w:cs="BentonSans-Book"/>
                <w:sz w:val="22"/>
                <w:szCs w:val="22"/>
              </w:rPr>
            </w:pPr>
            <w:r w:rsidRPr="009552BC">
              <w:rPr>
                <w:rFonts w:asciiTheme="majorHAnsi" w:hAnsiTheme="majorHAnsi" w:cs="BentonSans-Book"/>
                <w:sz w:val="22"/>
                <w:szCs w:val="22"/>
              </w:rPr>
              <w:t xml:space="preserve">Totale programma 02 – Anticipazioni per il finanziamento del sistema sanitario nazionale </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6D8FC3A" w14:textId="796CE903" w:rsidR="00795EA8" w:rsidRPr="00795EA8" w:rsidRDefault="00795EA8" w:rsidP="00795EA8">
            <w:pPr>
              <w:jc w:val="right"/>
              <w:rPr>
                <w:rFonts w:asciiTheme="majorHAnsi" w:eastAsia="Times New Roman" w:hAnsiTheme="majorHAnsi" w:cs="BentonSans-Book"/>
                <w:noProof/>
                <w:sz w:val="22"/>
                <w:szCs w:val="22"/>
              </w:rPr>
            </w:pPr>
            <w:r w:rsidRPr="00795EA8">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D5109DF" w14:textId="62340EB3" w:rsidR="00795EA8" w:rsidRPr="00795EA8" w:rsidRDefault="00795EA8" w:rsidP="00795EA8">
            <w:pPr>
              <w:jc w:val="right"/>
              <w:rPr>
                <w:rFonts w:asciiTheme="majorHAnsi" w:eastAsia="Times New Roman" w:hAnsiTheme="majorHAnsi" w:cs="BentonSans-Book"/>
                <w:noProof/>
                <w:sz w:val="22"/>
                <w:szCs w:val="22"/>
              </w:rPr>
            </w:pPr>
            <w:r w:rsidRPr="00795EA8">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8F490D1" w14:textId="0224D78D" w:rsidR="00795EA8" w:rsidRPr="00795EA8" w:rsidRDefault="00795EA8" w:rsidP="00795EA8">
            <w:pPr>
              <w:jc w:val="right"/>
              <w:rPr>
                <w:rFonts w:asciiTheme="majorHAnsi" w:eastAsia="Times New Roman" w:hAnsiTheme="majorHAnsi" w:cs="BentonSans-Book"/>
                <w:noProof/>
                <w:sz w:val="22"/>
                <w:szCs w:val="22"/>
              </w:rPr>
            </w:pPr>
            <w:r w:rsidRPr="00795EA8">
              <w:rPr>
                <w:rFonts w:asciiTheme="majorHAnsi" w:hAnsiTheme="majorHAnsi" w:cs="BentonSans-Book"/>
                <w:noProof/>
                <w:sz w:val="20"/>
                <w:szCs w:val="20"/>
              </w:rPr>
              <w:t>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96495D8" w14:textId="5A6DECA0" w:rsidR="00795EA8" w:rsidRPr="00795EA8" w:rsidRDefault="00795EA8" w:rsidP="00795EA8">
            <w:pPr>
              <w:jc w:val="right"/>
              <w:rPr>
                <w:rFonts w:asciiTheme="majorHAnsi" w:eastAsia="Times New Roman" w:hAnsiTheme="majorHAnsi" w:cs="BentonSans-Book"/>
                <w:noProof/>
                <w:sz w:val="22"/>
                <w:szCs w:val="22"/>
              </w:rPr>
            </w:pPr>
            <w:r w:rsidRPr="00795EA8">
              <w:rPr>
                <w:rFonts w:asciiTheme="majorHAnsi" w:hAnsiTheme="majorHAnsi" w:cs="BentonSans-Book"/>
                <w:noProof/>
                <w:sz w:val="20"/>
                <w:szCs w:val="20"/>
              </w:rPr>
              <w:t>0,00</w:t>
            </w:r>
          </w:p>
        </w:tc>
      </w:tr>
      <w:tr w:rsidR="00795EA8" w:rsidRPr="00FD42F3" w14:paraId="7A9C094B" w14:textId="77777777" w:rsidTr="00025692">
        <w:trPr>
          <w:trHeight w:val="557"/>
        </w:trPr>
        <w:tc>
          <w:tcPr>
            <w:tcW w:w="18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80D5FB6" w14:textId="77777777" w:rsidR="00795EA8" w:rsidRPr="009552BC" w:rsidRDefault="00795EA8" w:rsidP="00795EA8">
            <w:pPr>
              <w:rPr>
                <w:rFonts w:asciiTheme="majorHAnsi" w:hAnsiTheme="majorHAnsi" w:cs="BentonSans-Book"/>
                <w:b/>
                <w:sz w:val="22"/>
                <w:szCs w:val="22"/>
              </w:rPr>
            </w:pPr>
            <w:r w:rsidRPr="009552BC">
              <w:rPr>
                <w:rFonts w:asciiTheme="majorHAnsi" w:hAnsiTheme="majorHAnsi" w:cs="BentonSans-Book"/>
                <w:b/>
                <w:sz w:val="22"/>
                <w:szCs w:val="22"/>
              </w:rPr>
              <w:t>Totale Missione 99 – Servizi per conto terzi</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41DCD11" w14:textId="461B9D01" w:rsidR="00795EA8" w:rsidRPr="00795EA8" w:rsidRDefault="00795EA8" w:rsidP="00795EA8">
            <w:pPr>
              <w:jc w:val="right"/>
              <w:rPr>
                <w:rFonts w:asciiTheme="majorHAnsi" w:eastAsia="Times New Roman" w:hAnsiTheme="majorHAnsi" w:cs="BentonSans-Book"/>
                <w:b/>
                <w:noProof/>
                <w:sz w:val="22"/>
                <w:szCs w:val="22"/>
              </w:rPr>
            </w:pPr>
            <w:r w:rsidRPr="00795EA8">
              <w:rPr>
                <w:rFonts w:asciiTheme="majorHAnsi" w:eastAsia="Times New Roman" w:hAnsiTheme="majorHAnsi" w:cs="BentonSans-Book"/>
                <w:b/>
                <w:noProof/>
                <w:sz w:val="20"/>
                <w:szCs w:val="20"/>
              </w:rPr>
              <w:t>1.540.100,00</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650DA11" w14:textId="2C6308E7" w:rsidR="00795EA8" w:rsidRPr="00795EA8" w:rsidRDefault="00795EA8" w:rsidP="00795EA8">
            <w:pPr>
              <w:jc w:val="right"/>
              <w:rPr>
                <w:rFonts w:asciiTheme="majorHAnsi" w:eastAsia="Times New Roman" w:hAnsiTheme="majorHAnsi" w:cs="BentonSans-Book"/>
                <w:b/>
                <w:noProof/>
                <w:sz w:val="22"/>
                <w:szCs w:val="22"/>
              </w:rPr>
            </w:pPr>
            <w:r w:rsidRPr="00795EA8">
              <w:rPr>
                <w:rFonts w:asciiTheme="majorHAnsi" w:eastAsia="Times New Roman" w:hAnsiTheme="majorHAnsi" w:cs="BentonSans-Book"/>
                <w:b/>
                <w:noProof/>
                <w:sz w:val="20"/>
                <w:szCs w:val="20"/>
              </w:rPr>
              <w:t>1.540.100,00</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6CAB6AA" w14:textId="6E596214" w:rsidR="00795EA8" w:rsidRPr="00795EA8" w:rsidRDefault="00795EA8" w:rsidP="00795EA8">
            <w:pPr>
              <w:jc w:val="right"/>
              <w:rPr>
                <w:rFonts w:asciiTheme="majorHAnsi" w:eastAsia="Times New Roman" w:hAnsiTheme="majorHAnsi" w:cs="BentonSans-Book"/>
                <w:b/>
                <w:noProof/>
                <w:sz w:val="22"/>
                <w:szCs w:val="22"/>
              </w:rPr>
            </w:pPr>
            <w:r w:rsidRPr="00795EA8">
              <w:rPr>
                <w:rFonts w:asciiTheme="majorHAnsi" w:eastAsia="Times New Roman" w:hAnsiTheme="majorHAnsi" w:cs="BentonSans-Book"/>
                <w:b/>
                <w:noProof/>
                <w:sz w:val="20"/>
                <w:szCs w:val="20"/>
              </w:rPr>
              <w:t>1.540.100,00</w:t>
            </w:r>
          </w:p>
        </w:tc>
        <w:tc>
          <w:tcPr>
            <w:tcW w:w="7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9CE4E3A" w14:textId="76148323" w:rsidR="00795EA8" w:rsidRPr="00795EA8" w:rsidRDefault="00795EA8" w:rsidP="00795EA8">
            <w:pPr>
              <w:jc w:val="right"/>
              <w:rPr>
                <w:rFonts w:asciiTheme="majorHAnsi" w:eastAsia="Times New Roman" w:hAnsiTheme="majorHAnsi" w:cs="BentonSans-Book"/>
                <w:b/>
                <w:noProof/>
                <w:sz w:val="22"/>
                <w:szCs w:val="22"/>
              </w:rPr>
            </w:pPr>
            <w:r w:rsidRPr="00795EA8">
              <w:rPr>
                <w:rFonts w:asciiTheme="majorHAnsi" w:eastAsia="Times New Roman" w:hAnsiTheme="majorHAnsi" w:cs="BentonSans-Book"/>
                <w:b/>
                <w:noProof/>
                <w:sz w:val="20"/>
                <w:szCs w:val="20"/>
              </w:rPr>
              <w:t>4.620.300,00</w:t>
            </w:r>
          </w:p>
        </w:tc>
      </w:tr>
      <w:tr w:rsidR="002A6E00" w:rsidRPr="00FD42F3" w14:paraId="2EBBBB79" w14:textId="77777777" w:rsidTr="002A6E00">
        <w:trPr>
          <w:trHeight w:val="557"/>
        </w:trPr>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2CCE48A0" w14:textId="16DE4D85" w:rsidR="002A6E00" w:rsidRPr="009552BC" w:rsidRDefault="002A6E00" w:rsidP="00EC27CE">
            <w:pPr>
              <w:rPr>
                <w:rFonts w:asciiTheme="majorHAnsi" w:hAnsiTheme="majorHAnsi" w:cs="BentonSans-Book"/>
                <w:b/>
                <w:sz w:val="22"/>
                <w:szCs w:val="22"/>
              </w:rPr>
            </w:pPr>
            <w:r w:rsidRPr="0093498C">
              <w:rPr>
                <w:rFonts w:asciiTheme="majorHAnsi" w:hAnsiTheme="majorHAnsi" w:cs="BentonSans-Book"/>
                <w:sz w:val="22"/>
                <w:szCs w:val="22"/>
              </w:rPr>
              <w:t>di cui impegnato</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0C4DF1F" w14:textId="3F063B21" w:rsidR="002A6E00" w:rsidRPr="00C6436F" w:rsidRDefault="00C6436F" w:rsidP="00EC27CE">
            <w:pPr>
              <w:jc w:val="right"/>
              <w:rPr>
                <w:rFonts w:asciiTheme="majorHAnsi" w:eastAsia="Times New Roman" w:hAnsiTheme="majorHAnsi" w:cs="BentonSans-Book"/>
                <w:b/>
                <w:noProof/>
                <w:sz w:val="20"/>
                <w:szCs w:val="20"/>
              </w:rPr>
            </w:pPr>
            <w:r w:rsidRPr="00C6436F">
              <w:rPr>
                <w:rFonts w:asciiTheme="majorHAnsi" w:hAnsiTheme="majorHAnsi" w:cs="Arial"/>
                <w:sz w:val="20"/>
                <w:szCs w:val="20"/>
              </w:rPr>
              <w:t>16.000,00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BB05632" w14:textId="77777777" w:rsidR="002A6E00" w:rsidRPr="00C6436F" w:rsidRDefault="002A6E00" w:rsidP="00EC27CE">
            <w:pPr>
              <w:jc w:val="right"/>
              <w:rPr>
                <w:rFonts w:asciiTheme="majorHAnsi" w:eastAsia="Times New Roman" w:hAnsiTheme="majorHAnsi" w:cs="BentonSans-Book"/>
                <w:b/>
                <w:noProof/>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6E77CE7" w14:textId="77777777" w:rsidR="002A6E00" w:rsidRPr="00C6436F" w:rsidRDefault="002A6E00" w:rsidP="00EC27CE">
            <w:pPr>
              <w:jc w:val="right"/>
              <w:rPr>
                <w:rFonts w:asciiTheme="majorHAnsi" w:eastAsia="Times New Roman" w:hAnsiTheme="majorHAnsi" w:cs="BentonSans-Book"/>
                <w:b/>
                <w:noProof/>
                <w:sz w:val="20"/>
                <w:szCs w:val="20"/>
              </w:rPr>
            </w:pP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9AF8CDD" w14:textId="77777777" w:rsidR="002A6E00" w:rsidRPr="00C6436F" w:rsidRDefault="002A6E00" w:rsidP="00EC27CE">
            <w:pPr>
              <w:jc w:val="right"/>
              <w:rPr>
                <w:rFonts w:asciiTheme="majorHAnsi" w:eastAsia="Times New Roman" w:hAnsiTheme="majorHAnsi" w:cs="BentonSans-Book"/>
                <w:b/>
                <w:noProof/>
                <w:sz w:val="20"/>
                <w:szCs w:val="20"/>
              </w:rPr>
            </w:pPr>
          </w:p>
        </w:tc>
      </w:tr>
    </w:tbl>
    <w:p w14:paraId="682D06C9" w14:textId="77777777" w:rsidR="00B25A64" w:rsidRPr="00FD42F3" w:rsidRDefault="006F023D" w:rsidP="008D5C4B">
      <w:pPr>
        <w:rPr>
          <w:rFonts w:asciiTheme="majorHAnsi" w:hAnsiTheme="majorHAnsi"/>
          <w:sz w:val="22"/>
          <w:szCs w:val="22"/>
        </w:rPr>
      </w:pPr>
      <w:r w:rsidRPr="00FD42F3">
        <w:rPr>
          <w:rFonts w:asciiTheme="majorHAnsi" w:hAnsiTheme="majorHAnsi"/>
          <w:sz w:val="22"/>
          <w:szCs w:val="22"/>
        </w:rPr>
        <w:br w:type="page"/>
      </w:r>
    </w:p>
    <w:p w14:paraId="6B669AB5" w14:textId="0587E93E" w:rsidR="00843A20" w:rsidRPr="007A0292" w:rsidRDefault="00843A20" w:rsidP="00843A20">
      <w:pPr>
        <w:jc w:val="center"/>
        <w:rPr>
          <w:rFonts w:asciiTheme="majorHAnsi" w:hAnsiTheme="majorHAnsi"/>
          <w:b/>
          <w:color w:val="E36C0A" w:themeColor="accent6" w:themeShade="BF"/>
          <w:sz w:val="40"/>
          <w:szCs w:val="40"/>
        </w:rPr>
      </w:pPr>
      <w:r w:rsidRPr="007A0292">
        <w:rPr>
          <w:rFonts w:asciiTheme="majorHAnsi" w:hAnsiTheme="majorHAnsi"/>
          <w:b/>
          <w:color w:val="E36C0A" w:themeColor="accent6" w:themeShade="BF"/>
          <w:sz w:val="40"/>
          <w:szCs w:val="40"/>
        </w:rPr>
        <w:t>PARTE SECONDA</w:t>
      </w:r>
    </w:p>
    <w:p w14:paraId="5B78290D" w14:textId="77777777" w:rsidR="00641D1A" w:rsidRDefault="00641D1A" w:rsidP="008D5C4B">
      <w:pPr>
        <w:rPr>
          <w:rFonts w:asciiTheme="majorHAnsi" w:hAnsiTheme="majorHAnsi"/>
          <w:i/>
        </w:rPr>
        <w:sectPr w:rsidR="00641D1A" w:rsidSect="00740E30">
          <w:pgSz w:w="11900" w:h="16840"/>
          <w:pgMar w:top="1417" w:right="1134" w:bottom="1134" w:left="1134" w:header="708" w:footer="708" w:gutter="0"/>
          <w:cols w:space="708"/>
          <w:docGrid w:linePitch="360"/>
        </w:sectPr>
      </w:pPr>
    </w:p>
    <w:p w14:paraId="0A8C2489" w14:textId="0C14235F" w:rsidR="00B25A64" w:rsidRPr="003E7715" w:rsidRDefault="009D6D2A" w:rsidP="008D5C4B">
      <w:pPr>
        <w:rPr>
          <w:rFonts w:asciiTheme="majorHAnsi" w:hAnsiTheme="majorHAnsi"/>
          <w:b/>
        </w:rPr>
      </w:pPr>
      <w:r w:rsidRPr="003E7715">
        <w:rPr>
          <w:rFonts w:asciiTheme="majorHAnsi" w:hAnsiTheme="majorHAnsi"/>
          <w:b/>
        </w:rPr>
        <w:t>Le opere e gli investimenti</w:t>
      </w:r>
    </w:p>
    <w:p w14:paraId="27582E9C" w14:textId="77777777" w:rsidR="003E7715" w:rsidRPr="003E7715" w:rsidRDefault="003E7715" w:rsidP="008D5C4B">
      <w:pPr>
        <w:rPr>
          <w:rFonts w:asciiTheme="majorHAnsi" w:hAnsiTheme="majorHAnsi"/>
          <w:b/>
        </w:rPr>
      </w:pPr>
    </w:p>
    <w:tbl>
      <w:tblPr>
        <w:tblW w:w="5000" w:type="pct"/>
        <w:tblCellMar>
          <w:left w:w="70" w:type="dxa"/>
          <w:right w:w="70" w:type="dxa"/>
        </w:tblCellMar>
        <w:tblLook w:val="04A0" w:firstRow="1" w:lastRow="0" w:firstColumn="1" w:lastColumn="0" w:noHBand="0" w:noVBand="1"/>
      </w:tblPr>
      <w:tblGrid>
        <w:gridCol w:w="557"/>
        <w:gridCol w:w="1929"/>
        <w:gridCol w:w="594"/>
        <w:gridCol w:w="1046"/>
        <w:gridCol w:w="1106"/>
        <w:gridCol w:w="1046"/>
        <w:gridCol w:w="1046"/>
        <w:gridCol w:w="1046"/>
        <w:gridCol w:w="929"/>
        <w:gridCol w:w="1026"/>
        <w:gridCol w:w="929"/>
        <w:gridCol w:w="1700"/>
        <w:gridCol w:w="1334"/>
      </w:tblGrid>
      <w:tr w:rsidR="003E7715" w:rsidRPr="003E7715" w14:paraId="051E3893" w14:textId="77777777" w:rsidTr="003E7715">
        <w:trPr>
          <w:trHeight w:val="315"/>
        </w:trPr>
        <w:tc>
          <w:tcPr>
            <w:tcW w:w="5000" w:type="pct"/>
            <w:gridSpan w:val="13"/>
            <w:tcBorders>
              <w:top w:val="nil"/>
              <w:left w:val="nil"/>
              <w:bottom w:val="nil"/>
              <w:right w:val="nil"/>
            </w:tcBorders>
            <w:shd w:val="clear" w:color="auto" w:fill="auto"/>
            <w:noWrap/>
            <w:vAlign w:val="bottom"/>
            <w:hideMark/>
          </w:tcPr>
          <w:p w14:paraId="5C2B530E" w14:textId="77777777" w:rsidR="003E7715" w:rsidRPr="003E7715" w:rsidRDefault="003E7715" w:rsidP="003E7715">
            <w:pPr>
              <w:jc w:val="center"/>
              <w:rPr>
                <w:rFonts w:ascii="Arial" w:eastAsia="Times New Roman" w:hAnsi="Arial" w:cs="Arial"/>
                <w:b/>
                <w:bCs/>
                <w:i/>
                <w:iCs/>
              </w:rPr>
            </w:pPr>
            <w:r w:rsidRPr="003E7715">
              <w:rPr>
                <w:rFonts w:ascii="Arial" w:eastAsia="Times New Roman" w:hAnsi="Arial" w:cs="Arial"/>
                <w:b/>
                <w:bCs/>
                <w:i/>
                <w:iCs/>
              </w:rPr>
              <w:t xml:space="preserve">SCHEDA 1  Parte seconda - Opere in corso di esecuzione </w:t>
            </w:r>
          </w:p>
        </w:tc>
      </w:tr>
      <w:tr w:rsidR="003E7715" w:rsidRPr="003E7715" w14:paraId="514FFCC2" w14:textId="77777777" w:rsidTr="003E7715">
        <w:trPr>
          <w:trHeight w:val="1020"/>
        </w:trPr>
        <w:tc>
          <w:tcPr>
            <w:tcW w:w="195" w:type="pct"/>
            <w:tcBorders>
              <w:top w:val="single" w:sz="4" w:space="0" w:color="auto"/>
              <w:left w:val="nil"/>
              <w:bottom w:val="nil"/>
              <w:right w:val="single" w:sz="4" w:space="0" w:color="auto"/>
            </w:tcBorders>
            <w:shd w:val="clear" w:color="000000" w:fill="ACB9CA"/>
            <w:noWrap/>
            <w:vAlign w:val="bottom"/>
            <w:hideMark/>
          </w:tcPr>
          <w:p w14:paraId="736D15DF" w14:textId="77777777" w:rsidR="003E7715" w:rsidRPr="003E7715" w:rsidRDefault="003E7715" w:rsidP="003E7715">
            <w:pPr>
              <w:jc w:val="cente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675" w:type="pct"/>
            <w:vMerge w:val="restart"/>
            <w:tcBorders>
              <w:top w:val="single" w:sz="4" w:space="0" w:color="auto"/>
              <w:left w:val="single" w:sz="4" w:space="0" w:color="auto"/>
              <w:bottom w:val="single" w:sz="4" w:space="0" w:color="000000"/>
              <w:right w:val="single" w:sz="4" w:space="0" w:color="auto"/>
            </w:tcBorders>
            <w:shd w:val="clear" w:color="000000" w:fill="ACB9CA"/>
            <w:vAlign w:val="center"/>
            <w:hideMark/>
          </w:tcPr>
          <w:p w14:paraId="3AED0E3D"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OPERE/INVESTIMENTI</w:t>
            </w:r>
          </w:p>
        </w:tc>
        <w:tc>
          <w:tcPr>
            <w:tcW w:w="208" w:type="pct"/>
            <w:vMerge w:val="restart"/>
            <w:tcBorders>
              <w:top w:val="single" w:sz="4" w:space="0" w:color="auto"/>
              <w:left w:val="single" w:sz="4" w:space="0" w:color="auto"/>
              <w:bottom w:val="single" w:sz="4" w:space="0" w:color="000000"/>
              <w:right w:val="single" w:sz="4" w:space="0" w:color="auto"/>
            </w:tcBorders>
            <w:shd w:val="clear" w:color="000000" w:fill="ACB9CA"/>
            <w:vAlign w:val="center"/>
            <w:hideMark/>
          </w:tcPr>
          <w:p w14:paraId="33480850"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Anno di avvio</w:t>
            </w:r>
          </w:p>
        </w:tc>
        <w:tc>
          <w:tcPr>
            <w:tcW w:w="366" w:type="pct"/>
            <w:vMerge w:val="restart"/>
            <w:tcBorders>
              <w:top w:val="single" w:sz="4" w:space="0" w:color="auto"/>
              <w:left w:val="nil"/>
              <w:bottom w:val="single" w:sz="4" w:space="0" w:color="000000"/>
              <w:right w:val="single" w:sz="4" w:space="0" w:color="auto"/>
            </w:tcBorders>
            <w:shd w:val="clear" w:color="000000" w:fill="ACB9CA"/>
            <w:vAlign w:val="center"/>
            <w:hideMark/>
          </w:tcPr>
          <w:p w14:paraId="6D73A9D8"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Importo inziale</w:t>
            </w:r>
          </w:p>
        </w:tc>
        <w:tc>
          <w:tcPr>
            <w:tcW w:w="387" w:type="pct"/>
            <w:vMerge w:val="restart"/>
            <w:tcBorders>
              <w:top w:val="single" w:sz="4" w:space="0" w:color="auto"/>
              <w:left w:val="single" w:sz="4" w:space="0" w:color="auto"/>
              <w:bottom w:val="single" w:sz="4" w:space="0" w:color="000000"/>
              <w:right w:val="nil"/>
            </w:tcBorders>
            <w:shd w:val="clear" w:color="000000" w:fill="ACB9CA"/>
            <w:vAlign w:val="center"/>
            <w:hideMark/>
          </w:tcPr>
          <w:p w14:paraId="0947B9EF"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Importo a seguito di modifiche contrattuali</w:t>
            </w:r>
          </w:p>
        </w:tc>
        <w:tc>
          <w:tcPr>
            <w:tcW w:w="366" w:type="pct"/>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1FB4C00C"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 xml:space="preserve">Importo  imputato nel 2020 e negli anni precedenti </w:t>
            </w:r>
          </w:p>
        </w:tc>
        <w:tc>
          <w:tcPr>
            <w:tcW w:w="731" w:type="pct"/>
            <w:gridSpan w:val="2"/>
            <w:tcBorders>
              <w:top w:val="single" w:sz="4" w:space="0" w:color="auto"/>
              <w:left w:val="nil"/>
              <w:bottom w:val="single" w:sz="4" w:space="0" w:color="auto"/>
              <w:right w:val="single" w:sz="4" w:space="0" w:color="auto"/>
            </w:tcBorders>
            <w:shd w:val="clear" w:color="000000" w:fill="ACB9CA"/>
            <w:vAlign w:val="center"/>
            <w:hideMark/>
          </w:tcPr>
          <w:p w14:paraId="74384501"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2021</w:t>
            </w:r>
          </w:p>
        </w:tc>
        <w:tc>
          <w:tcPr>
            <w:tcW w:w="684" w:type="pct"/>
            <w:gridSpan w:val="2"/>
            <w:tcBorders>
              <w:top w:val="single" w:sz="4" w:space="0" w:color="auto"/>
              <w:left w:val="nil"/>
              <w:bottom w:val="single" w:sz="4" w:space="0" w:color="auto"/>
              <w:right w:val="single" w:sz="4" w:space="0" w:color="auto"/>
            </w:tcBorders>
            <w:shd w:val="clear" w:color="000000" w:fill="ACB9CA"/>
            <w:vAlign w:val="center"/>
            <w:hideMark/>
          </w:tcPr>
          <w:p w14:paraId="2DBC1D7E"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2022</w:t>
            </w:r>
          </w:p>
        </w:tc>
        <w:tc>
          <w:tcPr>
            <w:tcW w:w="919" w:type="pct"/>
            <w:gridSpan w:val="2"/>
            <w:tcBorders>
              <w:top w:val="single" w:sz="4" w:space="0" w:color="auto"/>
              <w:left w:val="nil"/>
              <w:bottom w:val="single" w:sz="4" w:space="0" w:color="auto"/>
              <w:right w:val="single" w:sz="4" w:space="0" w:color="auto"/>
            </w:tcBorders>
            <w:shd w:val="clear" w:color="000000" w:fill="ACB9CA"/>
            <w:vAlign w:val="center"/>
            <w:hideMark/>
          </w:tcPr>
          <w:p w14:paraId="24C4346E"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2023</w:t>
            </w:r>
          </w:p>
        </w:tc>
        <w:tc>
          <w:tcPr>
            <w:tcW w:w="469" w:type="pct"/>
            <w:tcBorders>
              <w:top w:val="single" w:sz="4" w:space="0" w:color="auto"/>
              <w:left w:val="nil"/>
              <w:bottom w:val="single" w:sz="4" w:space="0" w:color="auto"/>
              <w:right w:val="single" w:sz="4" w:space="0" w:color="auto"/>
            </w:tcBorders>
            <w:shd w:val="clear" w:color="000000" w:fill="ACB9CA"/>
            <w:vAlign w:val="center"/>
            <w:hideMark/>
          </w:tcPr>
          <w:p w14:paraId="161C28A5"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Anni successivi</w:t>
            </w:r>
          </w:p>
        </w:tc>
      </w:tr>
      <w:tr w:rsidR="003E7715" w:rsidRPr="003E7715" w14:paraId="577D44DC" w14:textId="77777777" w:rsidTr="003E7715">
        <w:trPr>
          <w:trHeight w:val="960"/>
        </w:trPr>
        <w:tc>
          <w:tcPr>
            <w:tcW w:w="195" w:type="pct"/>
            <w:tcBorders>
              <w:top w:val="nil"/>
              <w:left w:val="nil"/>
              <w:bottom w:val="single" w:sz="4" w:space="0" w:color="auto"/>
              <w:right w:val="single" w:sz="4" w:space="0" w:color="auto"/>
            </w:tcBorders>
            <w:shd w:val="clear" w:color="000000" w:fill="ACB9CA"/>
            <w:noWrap/>
            <w:vAlign w:val="bottom"/>
            <w:hideMark/>
          </w:tcPr>
          <w:p w14:paraId="04A08EDF" w14:textId="77777777" w:rsidR="003E7715" w:rsidRPr="003E7715" w:rsidRDefault="003E7715" w:rsidP="003E7715">
            <w:pPr>
              <w:jc w:val="cente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675" w:type="pct"/>
            <w:vMerge/>
            <w:tcBorders>
              <w:top w:val="single" w:sz="4" w:space="0" w:color="auto"/>
              <w:left w:val="single" w:sz="4" w:space="0" w:color="auto"/>
              <w:bottom w:val="single" w:sz="4" w:space="0" w:color="000000"/>
              <w:right w:val="single" w:sz="4" w:space="0" w:color="auto"/>
            </w:tcBorders>
            <w:vAlign w:val="center"/>
            <w:hideMark/>
          </w:tcPr>
          <w:p w14:paraId="1E95C62C" w14:textId="77777777" w:rsidR="003E7715" w:rsidRPr="003E7715" w:rsidRDefault="003E7715" w:rsidP="003E7715">
            <w:pPr>
              <w:rPr>
                <w:rFonts w:ascii="Calibri" w:eastAsia="Times New Roman" w:hAnsi="Calibri" w:cs="Times New Roman"/>
                <w:b/>
                <w:bCs/>
                <w:sz w:val="16"/>
                <w:szCs w:val="16"/>
              </w:rPr>
            </w:pPr>
          </w:p>
        </w:tc>
        <w:tc>
          <w:tcPr>
            <w:tcW w:w="208" w:type="pct"/>
            <w:vMerge/>
            <w:tcBorders>
              <w:top w:val="single" w:sz="4" w:space="0" w:color="auto"/>
              <w:left w:val="single" w:sz="4" w:space="0" w:color="auto"/>
              <w:bottom w:val="single" w:sz="4" w:space="0" w:color="000000"/>
              <w:right w:val="single" w:sz="4" w:space="0" w:color="auto"/>
            </w:tcBorders>
            <w:vAlign w:val="center"/>
            <w:hideMark/>
          </w:tcPr>
          <w:p w14:paraId="72E0528F" w14:textId="77777777" w:rsidR="003E7715" w:rsidRPr="003E7715" w:rsidRDefault="003E7715" w:rsidP="003E7715">
            <w:pPr>
              <w:rPr>
                <w:rFonts w:ascii="Calibri" w:eastAsia="Times New Roman" w:hAnsi="Calibri" w:cs="Times New Roman"/>
                <w:b/>
                <w:bCs/>
                <w:sz w:val="16"/>
                <w:szCs w:val="16"/>
              </w:rPr>
            </w:pPr>
          </w:p>
        </w:tc>
        <w:tc>
          <w:tcPr>
            <w:tcW w:w="366" w:type="pct"/>
            <w:vMerge/>
            <w:tcBorders>
              <w:top w:val="single" w:sz="4" w:space="0" w:color="auto"/>
              <w:left w:val="nil"/>
              <w:bottom w:val="single" w:sz="4" w:space="0" w:color="000000"/>
              <w:right w:val="single" w:sz="4" w:space="0" w:color="auto"/>
            </w:tcBorders>
            <w:vAlign w:val="center"/>
            <w:hideMark/>
          </w:tcPr>
          <w:p w14:paraId="22CC2A38" w14:textId="77777777" w:rsidR="003E7715" w:rsidRPr="003E7715" w:rsidRDefault="003E7715" w:rsidP="003E7715">
            <w:pPr>
              <w:rPr>
                <w:rFonts w:ascii="Calibri" w:eastAsia="Times New Roman" w:hAnsi="Calibri" w:cs="Times New Roman"/>
                <w:b/>
                <w:bCs/>
                <w:sz w:val="16"/>
                <w:szCs w:val="16"/>
              </w:rPr>
            </w:pPr>
          </w:p>
        </w:tc>
        <w:tc>
          <w:tcPr>
            <w:tcW w:w="387" w:type="pct"/>
            <w:vMerge/>
            <w:tcBorders>
              <w:top w:val="single" w:sz="4" w:space="0" w:color="auto"/>
              <w:left w:val="single" w:sz="4" w:space="0" w:color="auto"/>
              <w:bottom w:val="single" w:sz="4" w:space="0" w:color="000000"/>
              <w:right w:val="nil"/>
            </w:tcBorders>
            <w:vAlign w:val="center"/>
            <w:hideMark/>
          </w:tcPr>
          <w:p w14:paraId="0D7C59F9" w14:textId="77777777" w:rsidR="003E7715" w:rsidRPr="003E7715" w:rsidRDefault="003E7715" w:rsidP="003E7715">
            <w:pPr>
              <w:rPr>
                <w:rFonts w:ascii="Calibri" w:eastAsia="Times New Roman" w:hAnsi="Calibri" w:cs="Times New Roman"/>
                <w:b/>
                <w:bCs/>
                <w:sz w:val="16"/>
                <w:szCs w:val="16"/>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76945EB3" w14:textId="77777777" w:rsidR="003E7715" w:rsidRPr="003E7715" w:rsidRDefault="003E7715" w:rsidP="003E7715">
            <w:pPr>
              <w:rPr>
                <w:rFonts w:ascii="Calibri" w:eastAsia="Times New Roman" w:hAnsi="Calibri" w:cs="Times New Roman"/>
                <w:b/>
                <w:bCs/>
                <w:sz w:val="16"/>
                <w:szCs w:val="16"/>
              </w:rPr>
            </w:pPr>
          </w:p>
        </w:tc>
        <w:tc>
          <w:tcPr>
            <w:tcW w:w="366" w:type="pct"/>
            <w:tcBorders>
              <w:top w:val="nil"/>
              <w:left w:val="nil"/>
              <w:bottom w:val="single" w:sz="4" w:space="0" w:color="auto"/>
              <w:right w:val="single" w:sz="4" w:space="0" w:color="auto"/>
            </w:tcBorders>
            <w:shd w:val="clear" w:color="000000" w:fill="D6DCE4"/>
            <w:vAlign w:val="center"/>
            <w:hideMark/>
          </w:tcPr>
          <w:p w14:paraId="3501F08A"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Esigibilità della spesa</w:t>
            </w:r>
          </w:p>
        </w:tc>
        <w:tc>
          <w:tcPr>
            <w:tcW w:w="366" w:type="pct"/>
            <w:tcBorders>
              <w:top w:val="nil"/>
              <w:left w:val="nil"/>
              <w:bottom w:val="single" w:sz="4" w:space="0" w:color="auto"/>
              <w:right w:val="single" w:sz="4" w:space="0" w:color="auto"/>
            </w:tcBorders>
            <w:shd w:val="clear" w:color="000000" w:fill="D6DCE4"/>
            <w:vAlign w:val="center"/>
            <w:hideMark/>
          </w:tcPr>
          <w:p w14:paraId="2675AD2F"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Totale imputato nel 2021 e precedenti</w:t>
            </w:r>
          </w:p>
        </w:tc>
        <w:tc>
          <w:tcPr>
            <w:tcW w:w="325" w:type="pct"/>
            <w:tcBorders>
              <w:top w:val="nil"/>
              <w:left w:val="nil"/>
              <w:bottom w:val="single" w:sz="4" w:space="0" w:color="auto"/>
              <w:right w:val="single" w:sz="4" w:space="0" w:color="auto"/>
            </w:tcBorders>
            <w:shd w:val="clear" w:color="000000" w:fill="D6DCE4"/>
            <w:vAlign w:val="center"/>
            <w:hideMark/>
          </w:tcPr>
          <w:p w14:paraId="0B81AFC1"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Esigibilità della spesa</w:t>
            </w:r>
          </w:p>
        </w:tc>
        <w:tc>
          <w:tcPr>
            <w:tcW w:w="359" w:type="pct"/>
            <w:tcBorders>
              <w:top w:val="nil"/>
              <w:left w:val="nil"/>
              <w:bottom w:val="single" w:sz="4" w:space="0" w:color="auto"/>
              <w:right w:val="single" w:sz="4" w:space="0" w:color="auto"/>
            </w:tcBorders>
            <w:shd w:val="clear" w:color="000000" w:fill="D6DCE4"/>
            <w:vAlign w:val="center"/>
            <w:hideMark/>
          </w:tcPr>
          <w:p w14:paraId="09404420"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Totale imputato nel 2022 e precedenti</w:t>
            </w:r>
          </w:p>
        </w:tc>
        <w:tc>
          <w:tcPr>
            <w:tcW w:w="325" w:type="pct"/>
            <w:tcBorders>
              <w:top w:val="nil"/>
              <w:left w:val="nil"/>
              <w:bottom w:val="single" w:sz="4" w:space="0" w:color="auto"/>
              <w:right w:val="single" w:sz="4" w:space="0" w:color="auto"/>
            </w:tcBorders>
            <w:shd w:val="clear" w:color="000000" w:fill="D6DCE4"/>
            <w:vAlign w:val="center"/>
            <w:hideMark/>
          </w:tcPr>
          <w:p w14:paraId="01823E45"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Esigibilità della spesa</w:t>
            </w:r>
          </w:p>
        </w:tc>
        <w:tc>
          <w:tcPr>
            <w:tcW w:w="595" w:type="pct"/>
            <w:tcBorders>
              <w:top w:val="nil"/>
              <w:left w:val="nil"/>
              <w:bottom w:val="single" w:sz="4" w:space="0" w:color="auto"/>
              <w:right w:val="single" w:sz="4" w:space="0" w:color="auto"/>
            </w:tcBorders>
            <w:shd w:val="clear" w:color="000000" w:fill="D6DCE4"/>
            <w:vAlign w:val="center"/>
            <w:hideMark/>
          </w:tcPr>
          <w:p w14:paraId="7C9B8AD8"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Totale imputato nel 2023 e precedenti</w:t>
            </w:r>
          </w:p>
        </w:tc>
        <w:tc>
          <w:tcPr>
            <w:tcW w:w="469" w:type="pct"/>
            <w:tcBorders>
              <w:top w:val="nil"/>
              <w:left w:val="nil"/>
              <w:bottom w:val="single" w:sz="4" w:space="0" w:color="auto"/>
              <w:right w:val="single" w:sz="4" w:space="0" w:color="auto"/>
            </w:tcBorders>
            <w:shd w:val="clear" w:color="000000" w:fill="D6DCE4"/>
            <w:vAlign w:val="center"/>
            <w:hideMark/>
          </w:tcPr>
          <w:p w14:paraId="762A7FFF" w14:textId="77777777" w:rsidR="003E7715" w:rsidRPr="003E7715" w:rsidRDefault="003E7715" w:rsidP="003E7715">
            <w:pPr>
              <w:jc w:val="center"/>
              <w:rPr>
                <w:rFonts w:ascii="Calibri" w:eastAsia="Times New Roman" w:hAnsi="Calibri" w:cs="Times New Roman"/>
                <w:b/>
                <w:bCs/>
                <w:sz w:val="16"/>
                <w:szCs w:val="16"/>
              </w:rPr>
            </w:pPr>
            <w:r w:rsidRPr="003E7715">
              <w:rPr>
                <w:rFonts w:ascii="Calibri" w:eastAsia="Times New Roman" w:hAnsi="Calibri" w:cs="Times New Roman"/>
                <w:b/>
                <w:bCs/>
                <w:sz w:val="16"/>
                <w:szCs w:val="16"/>
              </w:rPr>
              <w:t>Esigibilità della spesa</w:t>
            </w:r>
          </w:p>
        </w:tc>
      </w:tr>
      <w:tr w:rsidR="003E7715" w:rsidRPr="003E7715" w14:paraId="1A87B784" w14:textId="77777777" w:rsidTr="003E7715">
        <w:trPr>
          <w:trHeight w:val="225"/>
        </w:trPr>
        <w:tc>
          <w:tcPr>
            <w:tcW w:w="195" w:type="pct"/>
            <w:tcBorders>
              <w:top w:val="nil"/>
              <w:left w:val="single" w:sz="4" w:space="0" w:color="auto"/>
              <w:bottom w:val="single" w:sz="4" w:space="0" w:color="auto"/>
              <w:right w:val="nil"/>
            </w:tcBorders>
            <w:shd w:val="clear" w:color="auto" w:fill="auto"/>
            <w:vAlign w:val="center"/>
            <w:hideMark/>
          </w:tcPr>
          <w:p w14:paraId="7BC7830F" w14:textId="77777777" w:rsidR="003E7715" w:rsidRPr="003E7715" w:rsidRDefault="003E7715" w:rsidP="003E7715">
            <w:pPr>
              <w:jc w:val="center"/>
              <w:rPr>
                <w:rFonts w:ascii="Calibri" w:eastAsia="Times New Roman" w:hAnsi="Calibri" w:cs="Times New Roman"/>
                <w:sz w:val="16"/>
                <w:szCs w:val="16"/>
              </w:rPr>
            </w:pPr>
            <w:r w:rsidRPr="003E7715">
              <w:rPr>
                <w:rFonts w:ascii="Calibri" w:eastAsia="Times New Roman" w:hAnsi="Calibri" w:cs="Times New Roman"/>
                <w:sz w:val="16"/>
                <w:szCs w:val="16"/>
              </w:rPr>
              <w:t>3790</w:t>
            </w:r>
          </w:p>
        </w:tc>
        <w:tc>
          <w:tcPr>
            <w:tcW w:w="675" w:type="pct"/>
            <w:tcBorders>
              <w:top w:val="nil"/>
              <w:left w:val="single" w:sz="4" w:space="0" w:color="auto"/>
              <w:bottom w:val="single" w:sz="4" w:space="0" w:color="auto"/>
              <w:right w:val="single" w:sz="4" w:space="0" w:color="auto"/>
            </w:tcBorders>
            <w:shd w:val="clear" w:color="auto" w:fill="auto"/>
            <w:vAlign w:val="bottom"/>
            <w:hideMark/>
          </w:tcPr>
          <w:p w14:paraId="2FFBE02B"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PROGETTO SICUREZZA</w:t>
            </w:r>
          </w:p>
        </w:tc>
        <w:tc>
          <w:tcPr>
            <w:tcW w:w="208" w:type="pct"/>
            <w:tcBorders>
              <w:top w:val="nil"/>
              <w:left w:val="nil"/>
              <w:bottom w:val="single" w:sz="4" w:space="0" w:color="auto"/>
              <w:right w:val="single" w:sz="4" w:space="0" w:color="auto"/>
            </w:tcBorders>
            <w:shd w:val="clear" w:color="auto" w:fill="auto"/>
            <w:vAlign w:val="bottom"/>
            <w:hideMark/>
          </w:tcPr>
          <w:p w14:paraId="6CD3A610" w14:textId="77777777" w:rsidR="003E7715" w:rsidRPr="003E7715" w:rsidRDefault="003E7715" w:rsidP="003E7715">
            <w:pPr>
              <w:jc w:val="center"/>
              <w:rPr>
                <w:rFonts w:ascii="Calibri" w:eastAsia="Times New Roman" w:hAnsi="Calibri" w:cs="Times New Roman"/>
                <w:sz w:val="16"/>
                <w:szCs w:val="16"/>
              </w:rPr>
            </w:pPr>
            <w:r w:rsidRPr="003E7715">
              <w:rPr>
                <w:rFonts w:ascii="Calibri" w:eastAsia="Times New Roman" w:hAnsi="Calibri" w:cs="Times New Roman"/>
                <w:sz w:val="16"/>
                <w:szCs w:val="16"/>
              </w:rPr>
              <w:t>2018</w:t>
            </w:r>
          </w:p>
        </w:tc>
        <w:tc>
          <w:tcPr>
            <w:tcW w:w="366" w:type="pct"/>
            <w:tcBorders>
              <w:top w:val="nil"/>
              <w:left w:val="nil"/>
              <w:bottom w:val="single" w:sz="4" w:space="0" w:color="auto"/>
              <w:right w:val="single" w:sz="4" w:space="0" w:color="auto"/>
            </w:tcBorders>
            <w:shd w:val="clear" w:color="auto" w:fill="auto"/>
            <w:noWrap/>
            <w:vAlign w:val="bottom"/>
            <w:hideMark/>
          </w:tcPr>
          <w:p w14:paraId="0E96A8DB"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133.609,57</w:t>
            </w:r>
          </w:p>
        </w:tc>
        <w:tc>
          <w:tcPr>
            <w:tcW w:w="387" w:type="pct"/>
            <w:tcBorders>
              <w:top w:val="nil"/>
              <w:left w:val="nil"/>
              <w:bottom w:val="single" w:sz="4" w:space="0" w:color="auto"/>
              <w:right w:val="single" w:sz="4" w:space="0" w:color="auto"/>
            </w:tcBorders>
            <w:shd w:val="clear" w:color="auto" w:fill="auto"/>
            <w:noWrap/>
            <w:vAlign w:val="bottom"/>
            <w:hideMark/>
          </w:tcPr>
          <w:p w14:paraId="44D8828B"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133.609,57</w:t>
            </w:r>
          </w:p>
        </w:tc>
        <w:tc>
          <w:tcPr>
            <w:tcW w:w="366" w:type="pct"/>
            <w:tcBorders>
              <w:top w:val="nil"/>
              <w:left w:val="nil"/>
              <w:bottom w:val="single" w:sz="4" w:space="0" w:color="auto"/>
              <w:right w:val="single" w:sz="4" w:space="0" w:color="auto"/>
            </w:tcBorders>
            <w:shd w:val="clear" w:color="auto" w:fill="auto"/>
            <w:noWrap/>
            <w:vAlign w:val="bottom"/>
            <w:hideMark/>
          </w:tcPr>
          <w:p w14:paraId="4114F60C"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66.184,61</w:t>
            </w:r>
          </w:p>
        </w:tc>
        <w:tc>
          <w:tcPr>
            <w:tcW w:w="366" w:type="pct"/>
            <w:tcBorders>
              <w:top w:val="nil"/>
              <w:left w:val="nil"/>
              <w:bottom w:val="single" w:sz="4" w:space="0" w:color="auto"/>
              <w:right w:val="nil"/>
            </w:tcBorders>
            <w:shd w:val="clear" w:color="auto" w:fill="auto"/>
            <w:noWrap/>
            <w:vAlign w:val="bottom"/>
            <w:hideMark/>
          </w:tcPr>
          <w:p w14:paraId="5C30053F"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67.424,96</w:t>
            </w:r>
          </w:p>
        </w:tc>
        <w:tc>
          <w:tcPr>
            <w:tcW w:w="366" w:type="pct"/>
            <w:tcBorders>
              <w:top w:val="nil"/>
              <w:left w:val="single" w:sz="4" w:space="0" w:color="auto"/>
              <w:bottom w:val="single" w:sz="4" w:space="0" w:color="auto"/>
              <w:right w:val="nil"/>
            </w:tcBorders>
            <w:shd w:val="clear" w:color="000000" w:fill="D6DCE4"/>
            <w:noWrap/>
            <w:vAlign w:val="bottom"/>
            <w:hideMark/>
          </w:tcPr>
          <w:p w14:paraId="39462864" w14:textId="77777777" w:rsidR="003E7715" w:rsidRPr="003E7715" w:rsidRDefault="003E7715" w:rsidP="003E7715">
            <w:pPr>
              <w:jc w:val="right"/>
              <w:rPr>
                <w:rFonts w:ascii="Calibri" w:eastAsia="Times New Roman" w:hAnsi="Calibri" w:cs="Times New Roman"/>
                <w:b/>
                <w:bCs/>
                <w:sz w:val="16"/>
                <w:szCs w:val="16"/>
              </w:rPr>
            </w:pPr>
            <w:r w:rsidRPr="003E7715">
              <w:rPr>
                <w:rFonts w:ascii="Calibri" w:eastAsia="Times New Roman" w:hAnsi="Calibri" w:cs="Times New Roman"/>
                <w:b/>
                <w:bCs/>
                <w:sz w:val="16"/>
                <w:szCs w:val="16"/>
              </w:rPr>
              <w:t>133.609,57</w:t>
            </w:r>
          </w:p>
        </w:tc>
        <w:tc>
          <w:tcPr>
            <w:tcW w:w="325" w:type="pct"/>
            <w:tcBorders>
              <w:top w:val="nil"/>
              <w:left w:val="single" w:sz="4" w:space="0" w:color="auto"/>
              <w:bottom w:val="single" w:sz="4" w:space="0" w:color="auto"/>
              <w:right w:val="nil"/>
            </w:tcBorders>
            <w:shd w:val="clear" w:color="auto" w:fill="auto"/>
            <w:noWrap/>
            <w:vAlign w:val="bottom"/>
            <w:hideMark/>
          </w:tcPr>
          <w:p w14:paraId="53884A63"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359" w:type="pct"/>
            <w:tcBorders>
              <w:top w:val="nil"/>
              <w:left w:val="single" w:sz="4" w:space="0" w:color="auto"/>
              <w:bottom w:val="single" w:sz="4" w:space="0" w:color="auto"/>
              <w:right w:val="single" w:sz="4" w:space="0" w:color="auto"/>
            </w:tcBorders>
            <w:shd w:val="clear" w:color="000000" w:fill="D6DCE4"/>
            <w:noWrap/>
            <w:vAlign w:val="bottom"/>
            <w:hideMark/>
          </w:tcPr>
          <w:p w14:paraId="2E9A8B70"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325" w:type="pct"/>
            <w:tcBorders>
              <w:top w:val="nil"/>
              <w:left w:val="nil"/>
              <w:bottom w:val="single" w:sz="4" w:space="0" w:color="auto"/>
              <w:right w:val="nil"/>
            </w:tcBorders>
            <w:shd w:val="clear" w:color="auto" w:fill="auto"/>
            <w:noWrap/>
            <w:vAlign w:val="bottom"/>
            <w:hideMark/>
          </w:tcPr>
          <w:p w14:paraId="79E4087F"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595" w:type="pct"/>
            <w:tcBorders>
              <w:top w:val="nil"/>
              <w:left w:val="single" w:sz="4" w:space="0" w:color="auto"/>
              <w:bottom w:val="single" w:sz="4" w:space="0" w:color="auto"/>
              <w:right w:val="single" w:sz="4" w:space="0" w:color="auto"/>
            </w:tcBorders>
            <w:shd w:val="clear" w:color="000000" w:fill="D6DCE4"/>
            <w:noWrap/>
            <w:vAlign w:val="bottom"/>
            <w:hideMark/>
          </w:tcPr>
          <w:p w14:paraId="3C26F4E9"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469" w:type="pct"/>
            <w:tcBorders>
              <w:top w:val="nil"/>
              <w:left w:val="nil"/>
              <w:bottom w:val="single" w:sz="4" w:space="0" w:color="auto"/>
              <w:right w:val="single" w:sz="4" w:space="0" w:color="auto"/>
            </w:tcBorders>
            <w:shd w:val="clear" w:color="auto" w:fill="auto"/>
            <w:noWrap/>
            <w:vAlign w:val="bottom"/>
            <w:hideMark/>
          </w:tcPr>
          <w:p w14:paraId="3D8E6364"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r>
      <w:tr w:rsidR="003E7715" w:rsidRPr="003E7715" w14:paraId="489DFAAA" w14:textId="77777777" w:rsidTr="003E7715">
        <w:trPr>
          <w:trHeight w:val="450"/>
        </w:trPr>
        <w:tc>
          <w:tcPr>
            <w:tcW w:w="195" w:type="pct"/>
            <w:tcBorders>
              <w:top w:val="nil"/>
              <w:left w:val="single" w:sz="4" w:space="0" w:color="auto"/>
              <w:bottom w:val="single" w:sz="4" w:space="0" w:color="auto"/>
              <w:right w:val="nil"/>
            </w:tcBorders>
            <w:shd w:val="clear" w:color="auto" w:fill="auto"/>
            <w:vAlign w:val="center"/>
            <w:hideMark/>
          </w:tcPr>
          <w:p w14:paraId="639801AB" w14:textId="77777777" w:rsidR="003E7715" w:rsidRPr="003E7715" w:rsidRDefault="003E7715" w:rsidP="003E7715">
            <w:pPr>
              <w:jc w:val="center"/>
              <w:rPr>
                <w:rFonts w:ascii="Calibri" w:eastAsia="Times New Roman" w:hAnsi="Calibri" w:cs="Times New Roman"/>
                <w:sz w:val="16"/>
                <w:szCs w:val="16"/>
              </w:rPr>
            </w:pPr>
            <w:r w:rsidRPr="003E7715">
              <w:rPr>
                <w:rFonts w:ascii="Calibri" w:eastAsia="Times New Roman" w:hAnsi="Calibri" w:cs="Times New Roman"/>
                <w:sz w:val="16"/>
                <w:szCs w:val="16"/>
              </w:rPr>
              <w:t>4498</w:t>
            </w:r>
          </w:p>
        </w:tc>
        <w:tc>
          <w:tcPr>
            <w:tcW w:w="675" w:type="pct"/>
            <w:tcBorders>
              <w:top w:val="nil"/>
              <w:left w:val="single" w:sz="4" w:space="0" w:color="auto"/>
              <w:bottom w:val="single" w:sz="4" w:space="0" w:color="auto"/>
              <w:right w:val="single" w:sz="4" w:space="0" w:color="auto"/>
            </w:tcBorders>
            <w:shd w:val="clear" w:color="auto" w:fill="auto"/>
            <w:vAlign w:val="bottom"/>
            <w:hideMark/>
          </w:tcPr>
          <w:p w14:paraId="5984D83C"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INTERVENTI DI ADEGUAMENTO AL PRIC</w:t>
            </w:r>
          </w:p>
        </w:tc>
        <w:tc>
          <w:tcPr>
            <w:tcW w:w="208" w:type="pct"/>
            <w:tcBorders>
              <w:top w:val="nil"/>
              <w:left w:val="nil"/>
              <w:bottom w:val="single" w:sz="4" w:space="0" w:color="auto"/>
              <w:right w:val="single" w:sz="4" w:space="0" w:color="auto"/>
            </w:tcBorders>
            <w:shd w:val="clear" w:color="auto" w:fill="auto"/>
            <w:vAlign w:val="bottom"/>
            <w:hideMark/>
          </w:tcPr>
          <w:p w14:paraId="58684AD7" w14:textId="77777777" w:rsidR="003E7715" w:rsidRPr="003E7715" w:rsidRDefault="003E7715" w:rsidP="003E7715">
            <w:pPr>
              <w:jc w:val="center"/>
              <w:rPr>
                <w:rFonts w:ascii="Calibri" w:eastAsia="Times New Roman" w:hAnsi="Calibri" w:cs="Times New Roman"/>
                <w:sz w:val="16"/>
                <w:szCs w:val="16"/>
              </w:rPr>
            </w:pPr>
            <w:r w:rsidRPr="003E7715">
              <w:rPr>
                <w:rFonts w:ascii="Calibri" w:eastAsia="Times New Roman" w:hAnsi="Calibri" w:cs="Times New Roman"/>
                <w:sz w:val="16"/>
                <w:szCs w:val="16"/>
              </w:rPr>
              <w:t>2018</w:t>
            </w:r>
          </w:p>
        </w:tc>
        <w:tc>
          <w:tcPr>
            <w:tcW w:w="366" w:type="pct"/>
            <w:tcBorders>
              <w:top w:val="nil"/>
              <w:left w:val="nil"/>
              <w:bottom w:val="single" w:sz="4" w:space="0" w:color="auto"/>
              <w:right w:val="nil"/>
            </w:tcBorders>
            <w:shd w:val="clear" w:color="auto" w:fill="auto"/>
            <w:noWrap/>
            <w:vAlign w:val="bottom"/>
            <w:hideMark/>
          </w:tcPr>
          <w:p w14:paraId="340BFA2A"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120.421,32</w:t>
            </w:r>
          </w:p>
        </w:tc>
        <w:tc>
          <w:tcPr>
            <w:tcW w:w="387" w:type="pct"/>
            <w:tcBorders>
              <w:top w:val="nil"/>
              <w:left w:val="single" w:sz="4" w:space="0" w:color="auto"/>
              <w:bottom w:val="single" w:sz="4" w:space="0" w:color="auto"/>
              <w:right w:val="nil"/>
            </w:tcBorders>
            <w:shd w:val="clear" w:color="auto" w:fill="auto"/>
            <w:noWrap/>
            <w:vAlign w:val="bottom"/>
            <w:hideMark/>
          </w:tcPr>
          <w:p w14:paraId="4A88F1DA"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120.421,32</w:t>
            </w:r>
          </w:p>
        </w:tc>
        <w:tc>
          <w:tcPr>
            <w:tcW w:w="366" w:type="pct"/>
            <w:tcBorders>
              <w:top w:val="nil"/>
              <w:left w:val="single" w:sz="4" w:space="0" w:color="auto"/>
              <w:bottom w:val="single" w:sz="4" w:space="0" w:color="auto"/>
              <w:right w:val="single" w:sz="4" w:space="0" w:color="auto"/>
            </w:tcBorders>
            <w:shd w:val="clear" w:color="auto" w:fill="auto"/>
            <w:noWrap/>
            <w:vAlign w:val="bottom"/>
            <w:hideMark/>
          </w:tcPr>
          <w:p w14:paraId="02B314D0"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39.543,94</w:t>
            </w:r>
          </w:p>
        </w:tc>
        <w:tc>
          <w:tcPr>
            <w:tcW w:w="366" w:type="pct"/>
            <w:tcBorders>
              <w:top w:val="nil"/>
              <w:left w:val="nil"/>
              <w:bottom w:val="single" w:sz="4" w:space="0" w:color="auto"/>
              <w:right w:val="nil"/>
            </w:tcBorders>
            <w:shd w:val="clear" w:color="auto" w:fill="auto"/>
            <w:noWrap/>
            <w:vAlign w:val="bottom"/>
            <w:hideMark/>
          </w:tcPr>
          <w:p w14:paraId="2B321028"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63.042,95</w:t>
            </w:r>
          </w:p>
        </w:tc>
        <w:tc>
          <w:tcPr>
            <w:tcW w:w="366" w:type="pct"/>
            <w:tcBorders>
              <w:top w:val="nil"/>
              <w:left w:val="single" w:sz="4" w:space="0" w:color="auto"/>
              <w:bottom w:val="single" w:sz="4" w:space="0" w:color="auto"/>
              <w:right w:val="nil"/>
            </w:tcBorders>
            <w:shd w:val="clear" w:color="000000" w:fill="D6DCE4"/>
            <w:noWrap/>
            <w:vAlign w:val="bottom"/>
            <w:hideMark/>
          </w:tcPr>
          <w:p w14:paraId="3AA2A8E6" w14:textId="77777777" w:rsidR="003E7715" w:rsidRPr="003E7715" w:rsidRDefault="003E7715" w:rsidP="003E7715">
            <w:pPr>
              <w:jc w:val="right"/>
              <w:rPr>
                <w:rFonts w:ascii="Calibri" w:eastAsia="Times New Roman" w:hAnsi="Calibri" w:cs="Times New Roman"/>
                <w:b/>
                <w:bCs/>
                <w:sz w:val="16"/>
                <w:szCs w:val="16"/>
              </w:rPr>
            </w:pPr>
            <w:r w:rsidRPr="003E7715">
              <w:rPr>
                <w:rFonts w:ascii="Calibri" w:eastAsia="Times New Roman" w:hAnsi="Calibri" w:cs="Times New Roman"/>
                <w:b/>
                <w:bCs/>
                <w:sz w:val="16"/>
                <w:szCs w:val="16"/>
              </w:rPr>
              <w:t>102.586,89</w:t>
            </w:r>
          </w:p>
        </w:tc>
        <w:tc>
          <w:tcPr>
            <w:tcW w:w="325" w:type="pct"/>
            <w:tcBorders>
              <w:top w:val="nil"/>
              <w:left w:val="single" w:sz="4" w:space="0" w:color="auto"/>
              <w:bottom w:val="single" w:sz="4" w:space="0" w:color="auto"/>
              <w:right w:val="nil"/>
            </w:tcBorders>
            <w:shd w:val="clear" w:color="auto" w:fill="auto"/>
            <w:noWrap/>
            <w:vAlign w:val="bottom"/>
            <w:hideMark/>
          </w:tcPr>
          <w:p w14:paraId="0D364C49"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359" w:type="pct"/>
            <w:tcBorders>
              <w:top w:val="nil"/>
              <w:left w:val="single" w:sz="4" w:space="0" w:color="auto"/>
              <w:bottom w:val="single" w:sz="4" w:space="0" w:color="auto"/>
              <w:right w:val="single" w:sz="4" w:space="0" w:color="auto"/>
            </w:tcBorders>
            <w:shd w:val="clear" w:color="000000" w:fill="D6DCE4"/>
            <w:noWrap/>
            <w:vAlign w:val="bottom"/>
            <w:hideMark/>
          </w:tcPr>
          <w:p w14:paraId="77193FFE"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325" w:type="pct"/>
            <w:tcBorders>
              <w:top w:val="nil"/>
              <w:left w:val="nil"/>
              <w:bottom w:val="single" w:sz="4" w:space="0" w:color="auto"/>
              <w:right w:val="nil"/>
            </w:tcBorders>
            <w:shd w:val="clear" w:color="auto" w:fill="auto"/>
            <w:noWrap/>
            <w:vAlign w:val="bottom"/>
            <w:hideMark/>
          </w:tcPr>
          <w:p w14:paraId="1EB8EB50"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595" w:type="pct"/>
            <w:tcBorders>
              <w:top w:val="nil"/>
              <w:left w:val="single" w:sz="4" w:space="0" w:color="auto"/>
              <w:bottom w:val="single" w:sz="4" w:space="0" w:color="auto"/>
              <w:right w:val="single" w:sz="4" w:space="0" w:color="auto"/>
            </w:tcBorders>
            <w:shd w:val="clear" w:color="000000" w:fill="D6DCE4"/>
            <w:noWrap/>
            <w:vAlign w:val="bottom"/>
            <w:hideMark/>
          </w:tcPr>
          <w:p w14:paraId="37280F3D"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469" w:type="pct"/>
            <w:tcBorders>
              <w:top w:val="nil"/>
              <w:left w:val="nil"/>
              <w:bottom w:val="single" w:sz="4" w:space="0" w:color="auto"/>
              <w:right w:val="single" w:sz="4" w:space="0" w:color="auto"/>
            </w:tcBorders>
            <w:shd w:val="clear" w:color="auto" w:fill="auto"/>
            <w:noWrap/>
            <w:vAlign w:val="bottom"/>
            <w:hideMark/>
          </w:tcPr>
          <w:p w14:paraId="16DD7353"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r>
      <w:tr w:rsidR="003E7715" w:rsidRPr="003E7715" w14:paraId="1AD3CEA9" w14:textId="77777777" w:rsidTr="003E7715">
        <w:trPr>
          <w:trHeight w:val="675"/>
        </w:trPr>
        <w:tc>
          <w:tcPr>
            <w:tcW w:w="195" w:type="pct"/>
            <w:tcBorders>
              <w:top w:val="nil"/>
              <w:left w:val="single" w:sz="4" w:space="0" w:color="auto"/>
              <w:bottom w:val="single" w:sz="4" w:space="0" w:color="auto"/>
              <w:right w:val="nil"/>
            </w:tcBorders>
            <w:shd w:val="clear" w:color="auto" w:fill="auto"/>
            <w:vAlign w:val="center"/>
            <w:hideMark/>
          </w:tcPr>
          <w:p w14:paraId="6FA6187B" w14:textId="77777777" w:rsidR="003E7715" w:rsidRPr="003E7715" w:rsidRDefault="003E7715" w:rsidP="003E7715">
            <w:pPr>
              <w:jc w:val="center"/>
              <w:rPr>
                <w:rFonts w:ascii="Calibri" w:eastAsia="Times New Roman" w:hAnsi="Calibri" w:cs="Times New Roman"/>
                <w:sz w:val="16"/>
                <w:szCs w:val="16"/>
              </w:rPr>
            </w:pPr>
            <w:r w:rsidRPr="003E7715">
              <w:rPr>
                <w:rFonts w:ascii="Calibri" w:eastAsia="Times New Roman" w:hAnsi="Calibri" w:cs="Times New Roman"/>
                <w:sz w:val="16"/>
                <w:szCs w:val="16"/>
              </w:rPr>
              <w:t>3716</w:t>
            </w:r>
          </w:p>
        </w:tc>
        <w:tc>
          <w:tcPr>
            <w:tcW w:w="675" w:type="pct"/>
            <w:tcBorders>
              <w:top w:val="nil"/>
              <w:left w:val="single" w:sz="4" w:space="0" w:color="auto"/>
              <w:bottom w:val="single" w:sz="4" w:space="0" w:color="auto"/>
              <w:right w:val="single" w:sz="4" w:space="0" w:color="auto"/>
            </w:tcBorders>
            <w:shd w:val="clear" w:color="auto" w:fill="auto"/>
            <w:vAlign w:val="bottom"/>
            <w:hideMark/>
          </w:tcPr>
          <w:p w14:paraId="520626E3"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REALIZZAZIONE IMPIANTO PER PRODUZIONE ENERGIA RINNOVABILE</w:t>
            </w:r>
          </w:p>
        </w:tc>
        <w:tc>
          <w:tcPr>
            <w:tcW w:w="208" w:type="pct"/>
            <w:tcBorders>
              <w:top w:val="nil"/>
              <w:left w:val="nil"/>
              <w:bottom w:val="single" w:sz="4" w:space="0" w:color="auto"/>
              <w:right w:val="single" w:sz="4" w:space="0" w:color="auto"/>
            </w:tcBorders>
            <w:shd w:val="clear" w:color="auto" w:fill="auto"/>
            <w:vAlign w:val="bottom"/>
            <w:hideMark/>
          </w:tcPr>
          <w:p w14:paraId="510EA436" w14:textId="77777777" w:rsidR="003E7715" w:rsidRPr="003E7715" w:rsidRDefault="003E7715" w:rsidP="003E7715">
            <w:pPr>
              <w:jc w:val="center"/>
              <w:rPr>
                <w:rFonts w:ascii="Calibri" w:eastAsia="Times New Roman" w:hAnsi="Calibri" w:cs="Times New Roman"/>
                <w:sz w:val="16"/>
                <w:szCs w:val="16"/>
              </w:rPr>
            </w:pPr>
            <w:r w:rsidRPr="003E7715">
              <w:rPr>
                <w:rFonts w:ascii="Calibri" w:eastAsia="Times New Roman" w:hAnsi="Calibri" w:cs="Times New Roman"/>
                <w:sz w:val="16"/>
                <w:szCs w:val="16"/>
              </w:rPr>
              <w:t>2019</w:t>
            </w:r>
          </w:p>
        </w:tc>
        <w:tc>
          <w:tcPr>
            <w:tcW w:w="366" w:type="pct"/>
            <w:tcBorders>
              <w:top w:val="nil"/>
              <w:left w:val="nil"/>
              <w:bottom w:val="single" w:sz="4" w:space="0" w:color="auto"/>
              <w:right w:val="nil"/>
            </w:tcBorders>
            <w:shd w:val="clear" w:color="auto" w:fill="auto"/>
            <w:noWrap/>
            <w:vAlign w:val="bottom"/>
            <w:hideMark/>
          </w:tcPr>
          <w:p w14:paraId="39BE8BFA"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214.765,94</w:t>
            </w:r>
          </w:p>
        </w:tc>
        <w:tc>
          <w:tcPr>
            <w:tcW w:w="387" w:type="pct"/>
            <w:tcBorders>
              <w:top w:val="nil"/>
              <w:left w:val="single" w:sz="4" w:space="0" w:color="auto"/>
              <w:bottom w:val="single" w:sz="4" w:space="0" w:color="auto"/>
              <w:right w:val="nil"/>
            </w:tcBorders>
            <w:shd w:val="clear" w:color="auto" w:fill="auto"/>
            <w:noWrap/>
            <w:vAlign w:val="bottom"/>
            <w:hideMark/>
          </w:tcPr>
          <w:p w14:paraId="5E0CBFEC"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214.765,94</w:t>
            </w:r>
          </w:p>
        </w:tc>
        <w:tc>
          <w:tcPr>
            <w:tcW w:w="366" w:type="pct"/>
            <w:tcBorders>
              <w:top w:val="nil"/>
              <w:left w:val="single" w:sz="4" w:space="0" w:color="auto"/>
              <w:bottom w:val="single" w:sz="4" w:space="0" w:color="auto"/>
              <w:right w:val="single" w:sz="4" w:space="0" w:color="auto"/>
            </w:tcBorders>
            <w:shd w:val="clear" w:color="auto" w:fill="auto"/>
            <w:noWrap/>
            <w:vAlign w:val="bottom"/>
            <w:hideMark/>
          </w:tcPr>
          <w:p w14:paraId="2A2BB33A"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143.607,65</w:t>
            </w:r>
          </w:p>
        </w:tc>
        <w:tc>
          <w:tcPr>
            <w:tcW w:w="366" w:type="pct"/>
            <w:tcBorders>
              <w:top w:val="nil"/>
              <w:left w:val="nil"/>
              <w:bottom w:val="single" w:sz="4" w:space="0" w:color="auto"/>
              <w:right w:val="nil"/>
            </w:tcBorders>
            <w:shd w:val="clear" w:color="auto" w:fill="auto"/>
            <w:noWrap/>
            <w:vAlign w:val="bottom"/>
            <w:hideMark/>
          </w:tcPr>
          <w:p w14:paraId="69878086" w14:textId="77777777" w:rsidR="003E7715" w:rsidRPr="003E7715" w:rsidRDefault="003E7715" w:rsidP="003E7715">
            <w:pPr>
              <w:jc w:val="right"/>
              <w:rPr>
                <w:rFonts w:ascii="Calibri" w:eastAsia="Times New Roman" w:hAnsi="Calibri" w:cs="Times New Roman"/>
                <w:sz w:val="16"/>
                <w:szCs w:val="16"/>
              </w:rPr>
            </w:pPr>
            <w:r w:rsidRPr="003E7715">
              <w:rPr>
                <w:rFonts w:ascii="Calibri" w:eastAsia="Times New Roman" w:hAnsi="Calibri" w:cs="Times New Roman"/>
                <w:sz w:val="16"/>
                <w:szCs w:val="16"/>
              </w:rPr>
              <w:t>71.158,29</w:t>
            </w:r>
          </w:p>
        </w:tc>
        <w:tc>
          <w:tcPr>
            <w:tcW w:w="366" w:type="pct"/>
            <w:tcBorders>
              <w:top w:val="nil"/>
              <w:left w:val="single" w:sz="4" w:space="0" w:color="auto"/>
              <w:bottom w:val="single" w:sz="4" w:space="0" w:color="auto"/>
              <w:right w:val="nil"/>
            </w:tcBorders>
            <w:shd w:val="clear" w:color="000000" w:fill="D6DCE4"/>
            <w:noWrap/>
            <w:vAlign w:val="bottom"/>
            <w:hideMark/>
          </w:tcPr>
          <w:p w14:paraId="0E5A8753" w14:textId="77777777" w:rsidR="003E7715" w:rsidRPr="003E7715" w:rsidRDefault="003E7715" w:rsidP="003E7715">
            <w:pPr>
              <w:jc w:val="right"/>
              <w:rPr>
                <w:rFonts w:ascii="Calibri" w:eastAsia="Times New Roman" w:hAnsi="Calibri" w:cs="Times New Roman"/>
                <w:b/>
                <w:bCs/>
                <w:sz w:val="16"/>
                <w:szCs w:val="16"/>
              </w:rPr>
            </w:pPr>
            <w:r w:rsidRPr="003E7715">
              <w:rPr>
                <w:rFonts w:ascii="Calibri" w:eastAsia="Times New Roman" w:hAnsi="Calibri" w:cs="Times New Roman"/>
                <w:b/>
                <w:bCs/>
                <w:sz w:val="16"/>
                <w:szCs w:val="16"/>
              </w:rPr>
              <w:t>214.765,94</w:t>
            </w:r>
          </w:p>
        </w:tc>
        <w:tc>
          <w:tcPr>
            <w:tcW w:w="325" w:type="pct"/>
            <w:tcBorders>
              <w:top w:val="nil"/>
              <w:left w:val="single" w:sz="4" w:space="0" w:color="auto"/>
              <w:bottom w:val="single" w:sz="4" w:space="0" w:color="auto"/>
              <w:right w:val="nil"/>
            </w:tcBorders>
            <w:shd w:val="clear" w:color="auto" w:fill="auto"/>
            <w:noWrap/>
            <w:vAlign w:val="bottom"/>
            <w:hideMark/>
          </w:tcPr>
          <w:p w14:paraId="42062B2E"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359" w:type="pct"/>
            <w:tcBorders>
              <w:top w:val="nil"/>
              <w:left w:val="single" w:sz="4" w:space="0" w:color="auto"/>
              <w:bottom w:val="single" w:sz="4" w:space="0" w:color="auto"/>
              <w:right w:val="single" w:sz="4" w:space="0" w:color="auto"/>
            </w:tcBorders>
            <w:shd w:val="clear" w:color="000000" w:fill="D6DCE4"/>
            <w:noWrap/>
            <w:vAlign w:val="bottom"/>
            <w:hideMark/>
          </w:tcPr>
          <w:p w14:paraId="01B36E1D"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325" w:type="pct"/>
            <w:tcBorders>
              <w:top w:val="nil"/>
              <w:left w:val="nil"/>
              <w:bottom w:val="single" w:sz="4" w:space="0" w:color="auto"/>
              <w:right w:val="nil"/>
            </w:tcBorders>
            <w:shd w:val="clear" w:color="auto" w:fill="auto"/>
            <w:noWrap/>
            <w:vAlign w:val="bottom"/>
            <w:hideMark/>
          </w:tcPr>
          <w:p w14:paraId="5B93FF50"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595" w:type="pct"/>
            <w:tcBorders>
              <w:top w:val="nil"/>
              <w:left w:val="single" w:sz="4" w:space="0" w:color="auto"/>
              <w:bottom w:val="single" w:sz="4" w:space="0" w:color="auto"/>
              <w:right w:val="single" w:sz="4" w:space="0" w:color="auto"/>
            </w:tcBorders>
            <w:shd w:val="clear" w:color="000000" w:fill="D6DCE4"/>
            <w:noWrap/>
            <w:vAlign w:val="bottom"/>
            <w:hideMark/>
          </w:tcPr>
          <w:p w14:paraId="57B6836B"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469" w:type="pct"/>
            <w:tcBorders>
              <w:top w:val="nil"/>
              <w:left w:val="nil"/>
              <w:bottom w:val="single" w:sz="4" w:space="0" w:color="auto"/>
              <w:right w:val="single" w:sz="4" w:space="0" w:color="auto"/>
            </w:tcBorders>
            <w:shd w:val="clear" w:color="auto" w:fill="auto"/>
            <w:noWrap/>
            <w:vAlign w:val="bottom"/>
            <w:hideMark/>
          </w:tcPr>
          <w:p w14:paraId="0FDC8B2C" w14:textId="77777777" w:rsidR="003E7715" w:rsidRPr="003E7715" w:rsidRDefault="003E7715" w:rsidP="003E7715">
            <w:pPr>
              <w:rPr>
                <w:rFonts w:ascii="Calibri" w:eastAsia="Times New Roman" w:hAnsi="Calibri" w:cs="Times New Roman"/>
                <w:sz w:val="16"/>
                <w:szCs w:val="16"/>
              </w:rPr>
            </w:pPr>
            <w:r w:rsidRPr="003E7715">
              <w:rPr>
                <w:rFonts w:ascii="Calibri" w:eastAsia="Times New Roman" w:hAnsi="Calibri" w:cs="Times New Roman"/>
                <w:sz w:val="16"/>
                <w:szCs w:val="16"/>
              </w:rPr>
              <w:t> </w:t>
            </w:r>
          </w:p>
        </w:tc>
      </w:tr>
      <w:tr w:rsidR="003E7715" w:rsidRPr="003E7715" w14:paraId="773425DB" w14:textId="77777777" w:rsidTr="003E7715">
        <w:trPr>
          <w:trHeight w:val="420"/>
        </w:trPr>
        <w:tc>
          <w:tcPr>
            <w:tcW w:w="195" w:type="pct"/>
            <w:tcBorders>
              <w:top w:val="nil"/>
              <w:left w:val="single" w:sz="4" w:space="0" w:color="auto"/>
              <w:bottom w:val="single" w:sz="4" w:space="0" w:color="auto"/>
              <w:right w:val="nil"/>
            </w:tcBorders>
            <w:shd w:val="clear" w:color="auto" w:fill="auto"/>
            <w:noWrap/>
            <w:vAlign w:val="bottom"/>
            <w:hideMark/>
          </w:tcPr>
          <w:p w14:paraId="4AABDB4C" w14:textId="77777777" w:rsidR="003E7715" w:rsidRPr="003E7715" w:rsidRDefault="003E7715" w:rsidP="003E7715">
            <w:pPr>
              <w:jc w:val="center"/>
              <w:rPr>
                <w:rFonts w:ascii="Calibri" w:eastAsia="Times New Roman" w:hAnsi="Calibri" w:cs="Times New Roman"/>
                <w:sz w:val="16"/>
                <w:szCs w:val="16"/>
              </w:rPr>
            </w:pPr>
            <w:r w:rsidRPr="003E7715">
              <w:rPr>
                <w:rFonts w:ascii="Calibri" w:eastAsia="Times New Roman" w:hAnsi="Calibri" w:cs="Times New Roman"/>
                <w:sz w:val="16"/>
                <w:szCs w:val="16"/>
              </w:rPr>
              <w:t> </w:t>
            </w:r>
          </w:p>
        </w:tc>
        <w:tc>
          <w:tcPr>
            <w:tcW w:w="675" w:type="pct"/>
            <w:tcBorders>
              <w:top w:val="nil"/>
              <w:left w:val="single" w:sz="4" w:space="0" w:color="auto"/>
              <w:bottom w:val="single" w:sz="4" w:space="0" w:color="auto"/>
              <w:right w:val="single" w:sz="4" w:space="0" w:color="auto"/>
            </w:tcBorders>
            <w:shd w:val="clear" w:color="auto" w:fill="auto"/>
            <w:vAlign w:val="bottom"/>
            <w:hideMark/>
          </w:tcPr>
          <w:p w14:paraId="3E08CB66"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Totale:</w:t>
            </w:r>
          </w:p>
        </w:tc>
        <w:tc>
          <w:tcPr>
            <w:tcW w:w="208" w:type="pct"/>
            <w:tcBorders>
              <w:top w:val="nil"/>
              <w:left w:val="nil"/>
              <w:bottom w:val="single" w:sz="4" w:space="0" w:color="auto"/>
              <w:right w:val="single" w:sz="4" w:space="0" w:color="auto"/>
            </w:tcBorders>
            <w:shd w:val="clear" w:color="auto" w:fill="auto"/>
            <w:vAlign w:val="bottom"/>
            <w:hideMark/>
          </w:tcPr>
          <w:p w14:paraId="726FEB42" w14:textId="77777777" w:rsidR="003E7715" w:rsidRPr="003E7715" w:rsidRDefault="003E7715" w:rsidP="003E7715">
            <w:pPr>
              <w:jc w:val="center"/>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 </w:t>
            </w:r>
          </w:p>
        </w:tc>
        <w:tc>
          <w:tcPr>
            <w:tcW w:w="366" w:type="pct"/>
            <w:tcBorders>
              <w:top w:val="nil"/>
              <w:left w:val="nil"/>
              <w:bottom w:val="single" w:sz="4" w:space="0" w:color="auto"/>
              <w:right w:val="single" w:sz="4" w:space="0" w:color="auto"/>
            </w:tcBorders>
            <w:shd w:val="clear" w:color="auto" w:fill="auto"/>
            <w:noWrap/>
            <w:vAlign w:val="bottom"/>
            <w:hideMark/>
          </w:tcPr>
          <w:p w14:paraId="4AA12FB2"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468.796,83</w:t>
            </w:r>
          </w:p>
        </w:tc>
        <w:tc>
          <w:tcPr>
            <w:tcW w:w="387" w:type="pct"/>
            <w:tcBorders>
              <w:top w:val="nil"/>
              <w:left w:val="nil"/>
              <w:bottom w:val="single" w:sz="4" w:space="0" w:color="auto"/>
              <w:right w:val="single" w:sz="4" w:space="0" w:color="auto"/>
            </w:tcBorders>
            <w:shd w:val="clear" w:color="auto" w:fill="auto"/>
            <w:noWrap/>
            <w:vAlign w:val="bottom"/>
            <w:hideMark/>
          </w:tcPr>
          <w:p w14:paraId="24AFAF16"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468.796,83</w:t>
            </w:r>
          </w:p>
        </w:tc>
        <w:tc>
          <w:tcPr>
            <w:tcW w:w="366" w:type="pct"/>
            <w:tcBorders>
              <w:top w:val="nil"/>
              <w:left w:val="nil"/>
              <w:bottom w:val="single" w:sz="4" w:space="0" w:color="auto"/>
              <w:right w:val="single" w:sz="4" w:space="0" w:color="auto"/>
            </w:tcBorders>
            <w:shd w:val="clear" w:color="auto" w:fill="auto"/>
            <w:noWrap/>
            <w:vAlign w:val="bottom"/>
            <w:hideMark/>
          </w:tcPr>
          <w:p w14:paraId="02DC964B"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249.336,20</w:t>
            </w:r>
          </w:p>
        </w:tc>
        <w:tc>
          <w:tcPr>
            <w:tcW w:w="366" w:type="pct"/>
            <w:tcBorders>
              <w:top w:val="nil"/>
              <w:left w:val="nil"/>
              <w:bottom w:val="single" w:sz="4" w:space="0" w:color="auto"/>
              <w:right w:val="single" w:sz="4" w:space="0" w:color="auto"/>
            </w:tcBorders>
            <w:shd w:val="clear" w:color="auto" w:fill="auto"/>
            <w:noWrap/>
            <w:vAlign w:val="bottom"/>
            <w:hideMark/>
          </w:tcPr>
          <w:p w14:paraId="637E70AB"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201.626,20</w:t>
            </w:r>
          </w:p>
        </w:tc>
        <w:tc>
          <w:tcPr>
            <w:tcW w:w="366" w:type="pct"/>
            <w:tcBorders>
              <w:top w:val="nil"/>
              <w:left w:val="nil"/>
              <w:bottom w:val="single" w:sz="4" w:space="0" w:color="auto"/>
              <w:right w:val="single" w:sz="4" w:space="0" w:color="auto"/>
            </w:tcBorders>
            <w:shd w:val="clear" w:color="000000" w:fill="D6DCE4"/>
            <w:noWrap/>
            <w:vAlign w:val="bottom"/>
            <w:hideMark/>
          </w:tcPr>
          <w:p w14:paraId="04B53D86"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450.962,40</w:t>
            </w:r>
          </w:p>
        </w:tc>
        <w:tc>
          <w:tcPr>
            <w:tcW w:w="325" w:type="pct"/>
            <w:tcBorders>
              <w:top w:val="nil"/>
              <w:left w:val="nil"/>
              <w:bottom w:val="single" w:sz="4" w:space="0" w:color="auto"/>
              <w:right w:val="nil"/>
            </w:tcBorders>
            <w:shd w:val="clear" w:color="auto" w:fill="auto"/>
            <w:noWrap/>
            <w:vAlign w:val="bottom"/>
            <w:hideMark/>
          </w:tcPr>
          <w:p w14:paraId="3805E94A"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0,00</w:t>
            </w:r>
          </w:p>
        </w:tc>
        <w:tc>
          <w:tcPr>
            <w:tcW w:w="359" w:type="pct"/>
            <w:tcBorders>
              <w:top w:val="nil"/>
              <w:left w:val="single" w:sz="4" w:space="0" w:color="auto"/>
              <w:bottom w:val="single" w:sz="4" w:space="0" w:color="auto"/>
              <w:right w:val="single" w:sz="4" w:space="0" w:color="auto"/>
            </w:tcBorders>
            <w:shd w:val="clear" w:color="000000" w:fill="D6DCE4"/>
            <w:noWrap/>
            <w:vAlign w:val="bottom"/>
            <w:hideMark/>
          </w:tcPr>
          <w:p w14:paraId="55D38AC8"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0,00</w:t>
            </w:r>
          </w:p>
        </w:tc>
        <w:tc>
          <w:tcPr>
            <w:tcW w:w="325" w:type="pct"/>
            <w:tcBorders>
              <w:top w:val="nil"/>
              <w:left w:val="nil"/>
              <w:bottom w:val="single" w:sz="4" w:space="0" w:color="auto"/>
              <w:right w:val="nil"/>
            </w:tcBorders>
            <w:shd w:val="clear" w:color="auto" w:fill="auto"/>
            <w:noWrap/>
            <w:vAlign w:val="bottom"/>
            <w:hideMark/>
          </w:tcPr>
          <w:p w14:paraId="2F7FFEC3"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0,00</w:t>
            </w:r>
          </w:p>
        </w:tc>
        <w:tc>
          <w:tcPr>
            <w:tcW w:w="595" w:type="pct"/>
            <w:tcBorders>
              <w:top w:val="nil"/>
              <w:left w:val="single" w:sz="4" w:space="0" w:color="auto"/>
              <w:bottom w:val="single" w:sz="4" w:space="0" w:color="auto"/>
              <w:right w:val="single" w:sz="4" w:space="0" w:color="auto"/>
            </w:tcBorders>
            <w:shd w:val="clear" w:color="000000" w:fill="D6DCE4"/>
            <w:noWrap/>
            <w:vAlign w:val="bottom"/>
            <w:hideMark/>
          </w:tcPr>
          <w:p w14:paraId="5C5D4C17"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0,00</w:t>
            </w:r>
          </w:p>
        </w:tc>
        <w:tc>
          <w:tcPr>
            <w:tcW w:w="469" w:type="pct"/>
            <w:tcBorders>
              <w:top w:val="nil"/>
              <w:left w:val="nil"/>
              <w:bottom w:val="single" w:sz="4" w:space="0" w:color="auto"/>
              <w:right w:val="single" w:sz="4" w:space="0" w:color="auto"/>
            </w:tcBorders>
            <w:shd w:val="clear" w:color="auto" w:fill="auto"/>
            <w:noWrap/>
            <w:vAlign w:val="bottom"/>
            <w:hideMark/>
          </w:tcPr>
          <w:p w14:paraId="023CF29D" w14:textId="77777777" w:rsidR="003E7715" w:rsidRPr="003E7715" w:rsidRDefault="003E7715" w:rsidP="003E7715">
            <w:pPr>
              <w:jc w:val="right"/>
              <w:rPr>
                <w:rFonts w:ascii="Calibri" w:eastAsia="Times New Roman" w:hAnsi="Calibri" w:cs="Times New Roman"/>
                <w:b/>
                <w:bCs/>
                <w:i/>
                <w:iCs/>
                <w:sz w:val="16"/>
                <w:szCs w:val="16"/>
              </w:rPr>
            </w:pPr>
            <w:r w:rsidRPr="003E7715">
              <w:rPr>
                <w:rFonts w:ascii="Calibri" w:eastAsia="Times New Roman" w:hAnsi="Calibri" w:cs="Times New Roman"/>
                <w:b/>
                <w:bCs/>
                <w:i/>
                <w:iCs/>
                <w:sz w:val="16"/>
                <w:szCs w:val="16"/>
              </w:rPr>
              <w:t>0,00</w:t>
            </w:r>
          </w:p>
        </w:tc>
      </w:tr>
    </w:tbl>
    <w:p w14:paraId="7D00DF93" w14:textId="77777777" w:rsidR="003E7715" w:rsidRPr="003E7715" w:rsidRDefault="003E7715" w:rsidP="008D5C4B">
      <w:pPr>
        <w:rPr>
          <w:rFonts w:asciiTheme="majorHAnsi" w:hAnsiTheme="majorHAnsi"/>
          <w:b/>
        </w:rPr>
      </w:pPr>
    </w:p>
    <w:p w14:paraId="258E007E" w14:textId="77777777" w:rsidR="003E7715" w:rsidRPr="00832A7D" w:rsidRDefault="003E7715" w:rsidP="008D5C4B">
      <w:pPr>
        <w:rPr>
          <w:rFonts w:asciiTheme="majorHAnsi" w:hAnsiTheme="majorHAnsi"/>
          <w:b/>
        </w:rPr>
      </w:pPr>
    </w:p>
    <w:p w14:paraId="52039E0F" w14:textId="41CE1F1F" w:rsidR="00B15D8E" w:rsidRPr="00832A7D" w:rsidRDefault="00B15D8E" w:rsidP="00E428C9">
      <w:pPr>
        <w:rPr>
          <w:rFonts w:asciiTheme="majorHAnsi" w:hAnsiTheme="majorHAnsi"/>
          <w:b/>
        </w:rPr>
      </w:pPr>
      <w:r w:rsidRPr="00832A7D">
        <w:rPr>
          <w:rFonts w:asciiTheme="majorHAnsi" w:hAnsiTheme="majorHAnsi"/>
          <w:b/>
        </w:rPr>
        <w:br w:type="page"/>
      </w:r>
    </w:p>
    <w:tbl>
      <w:tblPr>
        <w:tblW w:w="14360" w:type="dxa"/>
        <w:tblCellMar>
          <w:left w:w="70" w:type="dxa"/>
          <w:right w:w="70" w:type="dxa"/>
        </w:tblCellMar>
        <w:tblLook w:val="04A0" w:firstRow="1" w:lastRow="0" w:firstColumn="1" w:lastColumn="0" w:noHBand="0" w:noVBand="1"/>
      </w:tblPr>
      <w:tblGrid>
        <w:gridCol w:w="223"/>
        <w:gridCol w:w="222"/>
        <w:gridCol w:w="222"/>
        <w:gridCol w:w="303"/>
        <w:gridCol w:w="384"/>
        <w:gridCol w:w="640"/>
        <w:gridCol w:w="5015"/>
        <w:gridCol w:w="1496"/>
        <w:gridCol w:w="1316"/>
        <w:gridCol w:w="1356"/>
        <w:gridCol w:w="1294"/>
        <w:gridCol w:w="1889"/>
      </w:tblGrid>
      <w:tr w:rsidR="00135D5A" w:rsidRPr="00135D5A" w14:paraId="5DC6B307" w14:textId="77777777" w:rsidTr="00135D5A">
        <w:trPr>
          <w:trHeight w:val="426"/>
        </w:trPr>
        <w:tc>
          <w:tcPr>
            <w:tcW w:w="14360" w:type="dxa"/>
            <w:gridSpan w:val="12"/>
            <w:tcBorders>
              <w:top w:val="nil"/>
              <w:left w:val="nil"/>
              <w:bottom w:val="single" w:sz="4" w:space="0" w:color="92D050"/>
              <w:right w:val="nil"/>
            </w:tcBorders>
            <w:shd w:val="clear" w:color="auto" w:fill="auto"/>
            <w:vAlign w:val="center"/>
            <w:hideMark/>
          </w:tcPr>
          <w:p w14:paraId="4D76B33B" w14:textId="285AECA2" w:rsidR="00135D5A" w:rsidRPr="00135D5A" w:rsidRDefault="00135D5A" w:rsidP="00135D5A">
            <w:pPr>
              <w:jc w:val="center"/>
              <w:rPr>
                <w:rFonts w:ascii="Calibri" w:eastAsia="Times New Roman" w:hAnsi="Calibri" w:cs="Times New Roman"/>
                <w:b/>
                <w:bCs/>
              </w:rPr>
            </w:pPr>
            <w:r w:rsidRPr="00135D5A">
              <w:rPr>
                <w:rFonts w:ascii="Calibri" w:eastAsia="Times New Roman" w:hAnsi="Calibri" w:cs="Times New Roman"/>
                <w:b/>
                <w:bCs/>
              </w:rPr>
              <w:t xml:space="preserve">SCHEDA 1 - Programma pluriennale opere pubbliche parte prima: opere con finanziamenti </w:t>
            </w:r>
          </w:p>
        </w:tc>
      </w:tr>
      <w:tr w:rsidR="00135D5A" w:rsidRPr="00135D5A" w14:paraId="3CE81A22" w14:textId="77777777" w:rsidTr="00135D5A">
        <w:trPr>
          <w:trHeight w:val="1020"/>
        </w:trPr>
        <w:tc>
          <w:tcPr>
            <w:tcW w:w="223" w:type="dxa"/>
            <w:tcBorders>
              <w:top w:val="nil"/>
              <w:left w:val="nil"/>
              <w:bottom w:val="single" w:sz="4" w:space="0" w:color="92D050"/>
              <w:right w:val="nil"/>
            </w:tcBorders>
            <w:shd w:val="clear" w:color="auto" w:fill="auto"/>
            <w:vAlign w:val="center"/>
            <w:hideMark/>
          </w:tcPr>
          <w:p w14:paraId="2ACEF02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 </w:t>
            </w:r>
          </w:p>
        </w:tc>
        <w:tc>
          <w:tcPr>
            <w:tcW w:w="222" w:type="dxa"/>
            <w:tcBorders>
              <w:top w:val="nil"/>
              <w:left w:val="nil"/>
              <w:bottom w:val="single" w:sz="4" w:space="0" w:color="92D050"/>
              <w:right w:val="nil"/>
            </w:tcBorders>
            <w:shd w:val="clear" w:color="auto" w:fill="auto"/>
            <w:vAlign w:val="center"/>
            <w:hideMark/>
          </w:tcPr>
          <w:p w14:paraId="5FDFF57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 </w:t>
            </w:r>
          </w:p>
        </w:tc>
        <w:tc>
          <w:tcPr>
            <w:tcW w:w="222" w:type="dxa"/>
            <w:tcBorders>
              <w:top w:val="nil"/>
              <w:left w:val="nil"/>
              <w:bottom w:val="single" w:sz="4" w:space="0" w:color="92D050"/>
              <w:right w:val="nil"/>
            </w:tcBorders>
            <w:shd w:val="clear" w:color="auto" w:fill="auto"/>
            <w:vAlign w:val="center"/>
            <w:hideMark/>
          </w:tcPr>
          <w:p w14:paraId="2DD996C6"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 </w:t>
            </w:r>
          </w:p>
        </w:tc>
        <w:tc>
          <w:tcPr>
            <w:tcW w:w="303" w:type="dxa"/>
            <w:tcBorders>
              <w:top w:val="nil"/>
              <w:left w:val="nil"/>
              <w:bottom w:val="single" w:sz="4" w:space="0" w:color="92D050"/>
              <w:right w:val="nil"/>
            </w:tcBorders>
            <w:shd w:val="clear" w:color="auto" w:fill="auto"/>
            <w:vAlign w:val="center"/>
            <w:hideMark/>
          </w:tcPr>
          <w:p w14:paraId="0F7A0605"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 </w:t>
            </w:r>
          </w:p>
        </w:tc>
        <w:tc>
          <w:tcPr>
            <w:tcW w:w="384" w:type="dxa"/>
            <w:tcBorders>
              <w:top w:val="nil"/>
              <w:left w:val="nil"/>
              <w:bottom w:val="single" w:sz="4" w:space="0" w:color="92D050"/>
              <w:right w:val="single" w:sz="4" w:space="0" w:color="92D050"/>
            </w:tcBorders>
            <w:shd w:val="clear" w:color="auto" w:fill="auto"/>
            <w:vAlign w:val="center"/>
            <w:hideMark/>
          </w:tcPr>
          <w:p w14:paraId="5745AA5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 </w:t>
            </w:r>
          </w:p>
        </w:tc>
        <w:tc>
          <w:tcPr>
            <w:tcW w:w="636" w:type="dxa"/>
            <w:tcBorders>
              <w:top w:val="nil"/>
              <w:left w:val="nil"/>
              <w:bottom w:val="single" w:sz="4" w:space="0" w:color="92D050"/>
              <w:right w:val="single" w:sz="4" w:space="0" w:color="92D050"/>
            </w:tcBorders>
            <w:shd w:val="clear" w:color="auto" w:fill="auto"/>
            <w:vAlign w:val="center"/>
            <w:hideMark/>
          </w:tcPr>
          <w:p w14:paraId="26A55C45"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 </w:t>
            </w:r>
          </w:p>
        </w:tc>
        <w:tc>
          <w:tcPr>
            <w:tcW w:w="5019" w:type="dxa"/>
            <w:tcBorders>
              <w:top w:val="nil"/>
              <w:left w:val="nil"/>
              <w:bottom w:val="single" w:sz="4" w:space="0" w:color="92D050"/>
              <w:right w:val="single" w:sz="4" w:space="0" w:color="92D050"/>
            </w:tcBorders>
            <w:shd w:val="clear" w:color="auto" w:fill="auto"/>
            <w:vAlign w:val="center"/>
            <w:hideMark/>
          </w:tcPr>
          <w:p w14:paraId="30D19C8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oggetto dei lavori (opere e investimenti)</w:t>
            </w:r>
          </w:p>
        </w:tc>
        <w:tc>
          <w:tcPr>
            <w:tcW w:w="1496" w:type="dxa"/>
            <w:tcBorders>
              <w:top w:val="nil"/>
              <w:left w:val="nil"/>
              <w:bottom w:val="single" w:sz="4" w:space="0" w:color="92D050"/>
              <w:right w:val="single" w:sz="4" w:space="0" w:color="92D050"/>
            </w:tcBorders>
            <w:shd w:val="clear" w:color="auto" w:fill="auto"/>
            <w:vAlign w:val="center"/>
            <w:hideMark/>
          </w:tcPr>
          <w:p w14:paraId="746EE299"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 xml:space="preserve"> importo complessivo dell'opera </w:t>
            </w:r>
          </w:p>
        </w:tc>
        <w:tc>
          <w:tcPr>
            <w:tcW w:w="1316" w:type="dxa"/>
            <w:tcBorders>
              <w:top w:val="nil"/>
              <w:left w:val="nil"/>
              <w:bottom w:val="single" w:sz="4" w:space="0" w:color="92D050"/>
              <w:right w:val="single" w:sz="4" w:space="0" w:color="92D050"/>
            </w:tcBorders>
            <w:shd w:val="clear" w:color="auto" w:fill="auto"/>
            <w:vAlign w:val="center"/>
            <w:hideMark/>
          </w:tcPr>
          <w:p w14:paraId="5CF7F593" w14:textId="7B4DB432" w:rsidR="00135D5A" w:rsidRPr="00135D5A" w:rsidRDefault="00135D5A" w:rsidP="0080018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 xml:space="preserve"> Esigibilità della spesa</w:t>
            </w:r>
            <w:r w:rsidRPr="00135D5A">
              <w:rPr>
                <w:rFonts w:ascii="Calibri" w:eastAsia="Times New Roman" w:hAnsi="Calibri" w:cs="Times New Roman"/>
                <w:b/>
                <w:bCs/>
                <w:sz w:val="16"/>
                <w:szCs w:val="16"/>
              </w:rPr>
              <w:br/>
              <w:t>202</w:t>
            </w:r>
            <w:r w:rsidR="0080018A">
              <w:rPr>
                <w:rFonts w:ascii="Calibri" w:eastAsia="Times New Roman" w:hAnsi="Calibri" w:cs="Times New Roman"/>
                <w:b/>
                <w:bCs/>
                <w:sz w:val="16"/>
                <w:szCs w:val="16"/>
              </w:rPr>
              <w:t>1</w:t>
            </w:r>
          </w:p>
        </w:tc>
        <w:tc>
          <w:tcPr>
            <w:tcW w:w="1356" w:type="dxa"/>
            <w:tcBorders>
              <w:top w:val="nil"/>
              <w:left w:val="nil"/>
              <w:bottom w:val="single" w:sz="4" w:space="0" w:color="92D050"/>
              <w:right w:val="single" w:sz="4" w:space="0" w:color="92D050"/>
            </w:tcBorders>
            <w:shd w:val="clear" w:color="auto" w:fill="auto"/>
            <w:vAlign w:val="center"/>
            <w:hideMark/>
          </w:tcPr>
          <w:p w14:paraId="2F94FB1E" w14:textId="000E4EDE"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 xml:space="preserve"> </w:t>
            </w:r>
            <w:r w:rsidR="0080018A">
              <w:rPr>
                <w:rFonts w:ascii="Calibri" w:eastAsia="Times New Roman" w:hAnsi="Calibri" w:cs="Times New Roman"/>
                <w:b/>
                <w:bCs/>
                <w:sz w:val="16"/>
                <w:szCs w:val="16"/>
              </w:rPr>
              <w:t>Esigibilità della spesa</w:t>
            </w:r>
            <w:r w:rsidR="0080018A">
              <w:rPr>
                <w:rFonts w:ascii="Calibri" w:eastAsia="Times New Roman" w:hAnsi="Calibri" w:cs="Times New Roman"/>
                <w:b/>
                <w:bCs/>
                <w:sz w:val="16"/>
                <w:szCs w:val="16"/>
              </w:rPr>
              <w:br/>
              <w:t>2022</w:t>
            </w:r>
          </w:p>
        </w:tc>
        <w:tc>
          <w:tcPr>
            <w:tcW w:w="1293" w:type="dxa"/>
            <w:tcBorders>
              <w:top w:val="nil"/>
              <w:left w:val="nil"/>
              <w:bottom w:val="single" w:sz="4" w:space="0" w:color="92D050"/>
              <w:right w:val="single" w:sz="4" w:space="0" w:color="92D050"/>
            </w:tcBorders>
            <w:shd w:val="clear" w:color="auto" w:fill="auto"/>
            <w:vAlign w:val="center"/>
            <w:hideMark/>
          </w:tcPr>
          <w:p w14:paraId="01728B43" w14:textId="275D0E35" w:rsidR="00135D5A" w:rsidRPr="00135D5A" w:rsidRDefault="0080018A" w:rsidP="00135D5A">
            <w:pPr>
              <w:jc w:val="center"/>
              <w:rPr>
                <w:rFonts w:ascii="Calibri" w:eastAsia="Times New Roman" w:hAnsi="Calibri" w:cs="Times New Roman"/>
                <w:b/>
                <w:bCs/>
                <w:sz w:val="16"/>
                <w:szCs w:val="16"/>
              </w:rPr>
            </w:pPr>
            <w:r>
              <w:rPr>
                <w:rFonts w:ascii="Calibri" w:eastAsia="Times New Roman" w:hAnsi="Calibri" w:cs="Times New Roman"/>
                <w:b/>
                <w:bCs/>
                <w:sz w:val="16"/>
                <w:szCs w:val="16"/>
              </w:rPr>
              <w:t xml:space="preserve"> Esigibilità della spesa</w:t>
            </w:r>
            <w:r>
              <w:rPr>
                <w:rFonts w:ascii="Calibri" w:eastAsia="Times New Roman" w:hAnsi="Calibri" w:cs="Times New Roman"/>
                <w:b/>
                <w:bCs/>
                <w:sz w:val="16"/>
                <w:szCs w:val="16"/>
              </w:rPr>
              <w:br/>
              <w:t>2023</w:t>
            </w:r>
            <w:r w:rsidR="00135D5A" w:rsidRPr="00135D5A">
              <w:rPr>
                <w:rFonts w:ascii="Calibri" w:eastAsia="Times New Roman" w:hAnsi="Calibri" w:cs="Times New Roman"/>
                <w:b/>
                <w:bCs/>
                <w:sz w:val="16"/>
                <w:szCs w:val="16"/>
              </w:rPr>
              <w:t xml:space="preserve"> </w:t>
            </w:r>
          </w:p>
        </w:tc>
        <w:tc>
          <w:tcPr>
            <w:tcW w:w="1890" w:type="dxa"/>
            <w:tcBorders>
              <w:top w:val="nil"/>
              <w:left w:val="nil"/>
              <w:bottom w:val="single" w:sz="4" w:space="0" w:color="92D050"/>
              <w:right w:val="single" w:sz="4" w:space="0" w:color="92D050"/>
            </w:tcBorders>
            <w:shd w:val="clear" w:color="auto" w:fill="auto"/>
            <w:vAlign w:val="center"/>
            <w:hideMark/>
          </w:tcPr>
          <w:p w14:paraId="22554941"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stato di attuazione</w:t>
            </w:r>
          </w:p>
        </w:tc>
      </w:tr>
      <w:tr w:rsidR="00135D5A" w:rsidRPr="00135D5A" w14:paraId="2AD2F187" w14:textId="77777777" w:rsidTr="00135D5A">
        <w:trPr>
          <w:trHeight w:val="300"/>
        </w:trPr>
        <w:tc>
          <w:tcPr>
            <w:tcW w:w="14360" w:type="dxa"/>
            <w:gridSpan w:val="12"/>
            <w:tcBorders>
              <w:top w:val="single" w:sz="4" w:space="0" w:color="92D050"/>
              <w:left w:val="nil"/>
              <w:bottom w:val="single" w:sz="4" w:space="0" w:color="92D050"/>
              <w:right w:val="nil"/>
            </w:tcBorders>
            <w:shd w:val="clear" w:color="000000" w:fill="F2F2F2"/>
            <w:vAlign w:val="center"/>
            <w:hideMark/>
          </w:tcPr>
          <w:p w14:paraId="2F3F4F53" w14:textId="77777777" w:rsidR="00135D5A" w:rsidRPr="00135D5A" w:rsidRDefault="00135D5A" w:rsidP="00135D5A">
            <w:pPr>
              <w:jc w:val="center"/>
              <w:rPr>
                <w:rFonts w:ascii="Calibri" w:eastAsia="Times New Roman" w:hAnsi="Calibri" w:cs="Times New Roman"/>
                <w:b/>
                <w:bCs/>
              </w:rPr>
            </w:pPr>
            <w:r w:rsidRPr="00135D5A">
              <w:rPr>
                <w:rFonts w:ascii="Calibri" w:eastAsia="Times New Roman" w:hAnsi="Calibri" w:cs="Times New Roman"/>
                <w:b/>
                <w:bCs/>
              </w:rPr>
              <w:t>Missione 01- servizi istituzionali generali e di gestione</w:t>
            </w:r>
          </w:p>
        </w:tc>
      </w:tr>
      <w:tr w:rsidR="00135D5A" w:rsidRPr="00135D5A" w14:paraId="09B16D09" w14:textId="77777777" w:rsidTr="00135D5A">
        <w:trPr>
          <w:trHeight w:val="300"/>
        </w:trPr>
        <w:tc>
          <w:tcPr>
            <w:tcW w:w="14360" w:type="dxa"/>
            <w:gridSpan w:val="12"/>
            <w:tcBorders>
              <w:top w:val="single" w:sz="4" w:space="0" w:color="92D050"/>
              <w:left w:val="nil"/>
              <w:bottom w:val="single" w:sz="4" w:space="0" w:color="92D050"/>
              <w:right w:val="nil"/>
            </w:tcBorders>
            <w:shd w:val="clear" w:color="auto" w:fill="auto"/>
            <w:vAlign w:val="center"/>
            <w:hideMark/>
          </w:tcPr>
          <w:p w14:paraId="7988A1BB"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Programma 6  ufficio tecnico</w:t>
            </w:r>
          </w:p>
        </w:tc>
      </w:tr>
      <w:tr w:rsidR="00135D5A" w:rsidRPr="00135D5A" w14:paraId="53F7977A"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76B0AD89"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2FE549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2200B79F"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1091053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7</w:t>
            </w:r>
          </w:p>
        </w:tc>
        <w:tc>
          <w:tcPr>
            <w:tcW w:w="384" w:type="dxa"/>
            <w:tcBorders>
              <w:top w:val="nil"/>
              <w:left w:val="nil"/>
              <w:bottom w:val="single" w:sz="4" w:space="0" w:color="92D050"/>
              <w:right w:val="single" w:sz="4" w:space="0" w:color="92D050"/>
            </w:tcBorders>
            <w:shd w:val="clear" w:color="auto" w:fill="auto"/>
            <w:vAlign w:val="center"/>
            <w:hideMark/>
          </w:tcPr>
          <w:p w14:paraId="2682AAA9"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0</w:t>
            </w:r>
          </w:p>
        </w:tc>
        <w:tc>
          <w:tcPr>
            <w:tcW w:w="636" w:type="dxa"/>
            <w:tcBorders>
              <w:top w:val="nil"/>
              <w:left w:val="nil"/>
              <w:bottom w:val="single" w:sz="4" w:space="0" w:color="92D050"/>
              <w:right w:val="single" w:sz="4" w:space="0" w:color="92D050"/>
            </w:tcBorders>
            <w:shd w:val="clear" w:color="auto" w:fill="auto"/>
            <w:vAlign w:val="center"/>
            <w:hideMark/>
          </w:tcPr>
          <w:p w14:paraId="7DD9E364"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3730</w:t>
            </w:r>
          </w:p>
        </w:tc>
        <w:tc>
          <w:tcPr>
            <w:tcW w:w="5019" w:type="dxa"/>
            <w:tcBorders>
              <w:top w:val="nil"/>
              <w:left w:val="nil"/>
              <w:bottom w:val="single" w:sz="4" w:space="0" w:color="92D050"/>
              <w:right w:val="single" w:sz="4" w:space="0" w:color="92D050"/>
            </w:tcBorders>
            <w:shd w:val="clear" w:color="auto" w:fill="auto"/>
            <w:vAlign w:val="center"/>
            <w:hideMark/>
          </w:tcPr>
          <w:p w14:paraId="2AF576E7"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Acquisto attrezzatura - arredo ufficio tecnico</w:t>
            </w:r>
          </w:p>
        </w:tc>
        <w:tc>
          <w:tcPr>
            <w:tcW w:w="1496" w:type="dxa"/>
            <w:tcBorders>
              <w:top w:val="nil"/>
              <w:left w:val="nil"/>
              <w:bottom w:val="single" w:sz="4" w:space="0" w:color="92D050"/>
              <w:right w:val="single" w:sz="4" w:space="0" w:color="92D050"/>
            </w:tcBorders>
            <w:shd w:val="clear" w:color="auto" w:fill="auto"/>
            <w:vAlign w:val="center"/>
            <w:hideMark/>
          </w:tcPr>
          <w:p w14:paraId="25DF5443"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4.000,00</w:t>
            </w:r>
          </w:p>
        </w:tc>
        <w:tc>
          <w:tcPr>
            <w:tcW w:w="1316" w:type="dxa"/>
            <w:tcBorders>
              <w:top w:val="nil"/>
              <w:left w:val="nil"/>
              <w:bottom w:val="single" w:sz="4" w:space="0" w:color="92D050"/>
              <w:right w:val="single" w:sz="4" w:space="0" w:color="92D050"/>
            </w:tcBorders>
            <w:shd w:val="clear" w:color="auto" w:fill="auto"/>
            <w:vAlign w:val="center"/>
            <w:hideMark/>
          </w:tcPr>
          <w:p w14:paraId="03B047BD"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4.000,00 </w:t>
            </w:r>
          </w:p>
        </w:tc>
        <w:tc>
          <w:tcPr>
            <w:tcW w:w="1356" w:type="dxa"/>
            <w:tcBorders>
              <w:top w:val="nil"/>
              <w:left w:val="nil"/>
              <w:bottom w:val="single" w:sz="4" w:space="0" w:color="92D050"/>
              <w:right w:val="single" w:sz="4" w:space="0" w:color="92D050"/>
            </w:tcBorders>
            <w:shd w:val="clear" w:color="auto" w:fill="auto"/>
            <w:vAlign w:val="center"/>
            <w:hideMark/>
          </w:tcPr>
          <w:p w14:paraId="1CBCD662"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13793456"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2BD98CB4"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447B0132"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5C7B051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67F91D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70B6F7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2CC06AF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10</w:t>
            </w:r>
          </w:p>
        </w:tc>
        <w:tc>
          <w:tcPr>
            <w:tcW w:w="384" w:type="dxa"/>
            <w:tcBorders>
              <w:top w:val="nil"/>
              <w:left w:val="nil"/>
              <w:bottom w:val="single" w:sz="4" w:space="0" w:color="92D050"/>
              <w:right w:val="single" w:sz="4" w:space="0" w:color="92D050"/>
            </w:tcBorders>
            <w:shd w:val="clear" w:color="auto" w:fill="auto"/>
            <w:vAlign w:val="center"/>
            <w:hideMark/>
          </w:tcPr>
          <w:p w14:paraId="6CD4892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w:t>
            </w:r>
          </w:p>
        </w:tc>
        <w:tc>
          <w:tcPr>
            <w:tcW w:w="636" w:type="dxa"/>
            <w:tcBorders>
              <w:top w:val="nil"/>
              <w:left w:val="nil"/>
              <w:bottom w:val="single" w:sz="4" w:space="0" w:color="92D050"/>
              <w:right w:val="single" w:sz="4" w:space="0" w:color="92D050"/>
            </w:tcBorders>
            <w:shd w:val="clear" w:color="auto" w:fill="auto"/>
            <w:vAlign w:val="center"/>
            <w:hideMark/>
          </w:tcPr>
          <w:p w14:paraId="309E8DF0"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3672</w:t>
            </w:r>
          </w:p>
        </w:tc>
        <w:tc>
          <w:tcPr>
            <w:tcW w:w="5019" w:type="dxa"/>
            <w:tcBorders>
              <w:top w:val="nil"/>
              <w:left w:val="nil"/>
              <w:bottom w:val="single" w:sz="4" w:space="0" w:color="92D050"/>
              <w:right w:val="single" w:sz="4" w:space="0" w:color="92D050"/>
            </w:tcBorders>
            <w:shd w:val="clear" w:color="auto" w:fill="auto"/>
            <w:vAlign w:val="center"/>
            <w:hideMark/>
          </w:tcPr>
          <w:p w14:paraId="4DB7F1E6"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Manutenzione straordinaria immobili storici</w:t>
            </w:r>
          </w:p>
        </w:tc>
        <w:tc>
          <w:tcPr>
            <w:tcW w:w="1496" w:type="dxa"/>
            <w:tcBorders>
              <w:top w:val="nil"/>
              <w:left w:val="nil"/>
              <w:bottom w:val="single" w:sz="4" w:space="0" w:color="92D050"/>
              <w:right w:val="single" w:sz="4" w:space="0" w:color="92D050"/>
            </w:tcBorders>
            <w:shd w:val="clear" w:color="auto" w:fill="auto"/>
            <w:vAlign w:val="center"/>
            <w:hideMark/>
          </w:tcPr>
          <w:p w14:paraId="24C7E9DC"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50.000,00</w:t>
            </w:r>
          </w:p>
        </w:tc>
        <w:tc>
          <w:tcPr>
            <w:tcW w:w="1316" w:type="dxa"/>
            <w:tcBorders>
              <w:top w:val="nil"/>
              <w:left w:val="nil"/>
              <w:bottom w:val="single" w:sz="4" w:space="0" w:color="92D050"/>
              <w:right w:val="single" w:sz="4" w:space="0" w:color="92D050"/>
            </w:tcBorders>
            <w:shd w:val="clear" w:color="auto" w:fill="auto"/>
            <w:vAlign w:val="center"/>
            <w:hideMark/>
          </w:tcPr>
          <w:p w14:paraId="24636694"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30.000,00 </w:t>
            </w:r>
          </w:p>
        </w:tc>
        <w:tc>
          <w:tcPr>
            <w:tcW w:w="1356" w:type="dxa"/>
            <w:tcBorders>
              <w:top w:val="nil"/>
              <w:left w:val="nil"/>
              <w:bottom w:val="single" w:sz="4" w:space="0" w:color="92D050"/>
              <w:right w:val="single" w:sz="4" w:space="0" w:color="92D050"/>
            </w:tcBorders>
            <w:shd w:val="clear" w:color="auto" w:fill="auto"/>
            <w:vAlign w:val="center"/>
            <w:hideMark/>
          </w:tcPr>
          <w:p w14:paraId="14630473"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10.000,00 </w:t>
            </w:r>
          </w:p>
        </w:tc>
        <w:tc>
          <w:tcPr>
            <w:tcW w:w="1293" w:type="dxa"/>
            <w:tcBorders>
              <w:top w:val="nil"/>
              <w:left w:val="nil"/>
              <w:bottom w:val="single" w:sz="4" w:space="0" w:color="92D050"/>
              <w:right w:val="single" w:sz="4" w:space="0" w:color="92D050"/>
            </w:tcBorders>
            <w:shd w:val="clear" w:color="auto" w:fill="auto"/>
            <w:vAlign w:val="center"/>
            <w:hideMark/>
          </w:tcPr>
          <w:p w14:paraId="35AE6A99"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10.000,00 </w:t>
            </w:r>
          </w:p>
        </w:tc>
        <w:tc>
          <w:tcPr>
            <w:tcW w:w="1890" w:type="dxa"/>
            <w:tcBorders>
              <w:top w:val="nil"/>
              <w:left w:val="nil"/>
              <w:bottom w:val="single" w:sz="4" w:space="0" w:color="92D050"/>
              <w:right w:val="single" w:sz="4" w:space="0" w:color="92D050"/>
            </w:tcBorders>
            <w:shd w:val="clear" w:color="auto" w:fill="auto"/>
            <w:vAlign w:val="bottom"/>
            <w:hideMark/>
          </w:tcPr>
          <w:p w14:paraId="7F3C399C"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18FB5F2D" w14:textId="77777777" w:rsidTr="00135D5A">
        <w:trPr>
          <w:trHeight w:val="480"/>
        </w:trPr>
        <w:tc>
          <w:tcPr>
            <w:tcW w:w="223" w:type="dxa"/>
            <w:tcBorders>
              <w:top w:val="nil"/>
              <w:left w:val="nil"/>
              <w:bottom w:val="single" w:sz="4" w:space="0" w:color="92D050"/>
              <w:right w:val="single" w:sz="4" w:space="0" w:color="92D050"/>
            </w:tcBorders>
            <w:shd w:val="clear" w:color="auto" w:fill="auto"/>
            <w:vAlign w:val="center"/>
            <w:hideMark/>
          </w:tcPr>
          <w:p w14:paraId="3DE9A7D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47D7CFC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D4B9AE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vAlign w:val="center"/>
            <w:hideMark/>
          </w:tcPr>
          <w:p w14:paraId="188268EF"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5</w:t>
            </w:r>
          </w:p>
        </w:tc>
        <w:tc>
          <w:tcPr>
            <w:tcW w:w="384" w:type="dxa"/>
            <w:tcBorders>
              <w:top w:val="nil"/>
              <w:left w:val="nil"/>
              <w:bottom w:val="single" w:sz="4" w:space="0" w:color="92D050"/>
              <w:right w:val="single" w:sz="4" w:space="0" w:color="92D050"/>
            </w:tcBorders>
            <w:shd w:val="clear" w:color="auto" w:fill="auto"/>
            <w:vAlign w:val="center"/>
            <w:hideMark/>
          </w:tcPr>
          <w:p w14:paraId="5E006A9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636" w:type="dxa"/>
            <w:tcBorders>
              <w:top w:val="nil"/>
              <w:left w:val="nil"/>
              <w:bottom w:val="single" w:sz="4" w:space="0" w:color="92D050"/>
              <w:right w:val="single" w:sz="4" w:space="0" w:color="92D050"/>
            </w:tcBorders>
            <w:shd w:val="clear" w:color="auto" w:fill="auto"/>
            <w:vAlign w:val="center"/>
            <w:hideMark/>
          </w:tcPr>
          <w:p w14:paraId="51054365"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3715</w:t>
            </w:r>
          </w:p>
        </w:tc>
        <w:tc>
          <w:tcPr>
            <w:tcW w:w="5019" w:type="dxa"/>
            <w:tcBorders>
              <w:top w:val="nil"/>
              <w:left w:val="nil"/>
              <w:bottom w:val="single" w:sz="4" w:space="0" w:color="92D050"/>
              <w:right w:val="single" w:sz="4" w:space="0" w:color="92D050"/>
            </w:tcBorders>
            <w:shd w:val="clear" w:color="auto" w:fill="auto"/>
            <w:vAlign w:val="center"/>
            <w:hideMark/>
          </w:tcPr>
          <w:p w14:paraId="51F76A28"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incarichi professionali esterni gestione beni demaniali e patrimoniali</w:t>
            </w:r>
          </w:p>
        </w:tc>
        <w:tc>
          <w:tcPr>
            <w:tcW w:w="1496" w:type="dxa"/>
            <w:tcBorders>
              <w:top w:val="nil"/>
              <w:left w:val="nil"/>
              <w:bottom w:val="single" w:sz="4" w:space="0" w:color="92D050"/>
              <w:right w:val="single" w:sz="4" w:space="0" w:color="92D050"/>
            </w:tcBorders>
            <w:shd w:val="clear" w:color="auto" w:fill="auto"/>
            <w:vAlign w:val="center"/>
            <w:hideMark/>
          </w:tcPr>
          <w:p w14:paraId="1BB07306"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50.895,62</w:t>
            </w:r>
          </w:p>
        </w:tc>
        <w:tc>
          <w:tcPr>
            <w:tcW w:w="1316" w:type="dxa"/>
            <w:tcBorders>
              <w:top w:val="nil"/>
              <w:left w:val="nil"/>
              <w:bottom w:val="single" w:sz="4" w:space="0" w:color="92D050"/>
              <w:right w:val="single" w:sz="4" w:space="0" w:color="92D050"/>
            </w:tcBorders>
            <w:shd w:val="clear" w:color="auto" w:fill="auto"/>
            <w:vAlign w:val="center"/>
            <w:hideMark/>
          </w:tcPr>
          <w:p w14:paraId="5B3975A2"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50.895,62 </w:t>
            </w:r>
          </w:p>
        </w:tc>
        <w:tc>
          <w:tcPr>
            <w:tcW w:w="1356" w:type="dxa"/>
            <w:tcBorders>
              <w:top w:val="nil"/>
              <w:left w:val="nil"/>
              <w:bottom w:val="single" w:sz="4" w:space="0" w:color="92D050"/>
              <w:right w:val="single" w:sz="4" w:space="0" w:color="92D050"/>
            </w:tcBorders>
            <w:shd w:val="clear" w:color="auto" w:fill="auto"/>
            <w:vAlign w:val="center"/>
            <w:hideMark/>
          </w:tcPr>
          <w:p w14:paraId="4662BA7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54994A2A"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17BF17A9"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68F023E6" w14:textId="77777777" w:rsidTr="00135D5A">
        <w:trPr>
          <w:trHeight w:val="300"/>
        </w:trPr>
        <w:tc>
          <w:tcPr>
            <w:tcW w:w="14360" w:type="dxa"/>
            <w:gridSpan w:val="12"/>
            <w:tcBorders>
              <w:top w:val="single" w:sz="4" w:space="0" w:color="92D050"/>
              <w:left w:val="nil"/>
              <w:bottom w:val="single" w:sz="4" w:space="0" w:color="92D050"/>
              <w:right w:val="nil"/>
            </w:tcBorders>
            <w:shd w:val="clear" w:color="auto" w:fill="auto"/>
            <w:vAlign w:val="center"/>
            <w:hideMark/>
          </w:tcPr>
          <w:p w14:paraId="7E7EFE56"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xml:space="preserve">Programma 8 Statistica e sistemi informativi </w:t>
            </w:r>
          </w:p>
        </w:tc>
      </w:tr>
      <w:tr w:rsidR="00135D5A" w:rsidRPr="00135D5A" w14:paraId="3C452DEB"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5F9E15B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4EB4855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E6C55B6"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1D2111A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7</w:t>
            </w:r>
          </w:p>
        </w:tc>
        <w:tc>
          <w:tcPr>
            <w:tcW w:w="384" w:type="dxa"/>
            <w:tcBorders>
              <w:top w:val="nil"/>
              <w:left w:val="nil"/>
              <w:bottom w:val="single" w:sz="4" w:space="0" w:color="92D050"/>
              <w:right w:val="single" w:sz="4" w:space="0" w:color="92D050"/>
            </w:tcBorders>
            <w:shd w:val="clear" w:color="auto" w:fill="auto"/>
            <w:vAlign w:val="center"/>
            <w:hideMark/>
          </w:tcPr>
          <w:p w14:paraId="18AF8BF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0</w:t>
            </w:r>
          </w:p>
        </w:tc>
        <w:tc>
          <w:tcPr>
            <w:tcW w:w="636" w:type="dxa"/>
            <w:tcBorders>
              <w:top w:val="nil"/>
              <w:left w:val="nil"/>
              <w:bottom w:val="single" w:sz="4" w:space="0" w:color="92D050"/>
              <w:right w:val="single" w:sz="4" w:space="0" w:color="92D050"/>
            </w:tcBorders>
            <w:shd w:val="clear" w:color="auto" w:fill="auto"/>
            <w:vAlign w:val="center"/>
            <w:hideMark/>
          </w:tcPr>
          <w:p w14:paraId="219A2B99"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3757</w:t>
            </w:r>
          </w:p>
        </w:tc>
        <w:tc>
          <w:tcPr>
            <w:tcW w:w="5019" w:type="dxa"/>
            <w:tcBorders>
              <w:top w:val="nil"/>
              <w:left w:val="nil"/>
              <w:bottom w:val="single" w:sz="4" w:space="0" w:color="92D050"/>
              <w:right w:val="single" w:sz="4" w:space="0" w:color="92D050"/>
            </w:tcBorders>
            <w:shd w:val="clear" w:color="auto" w:fill="auto"/>
            <w:vAlign w:val="center"/>
            <w:hideMark/>
          </w:tcPr>
          <w:p w14:paraId="32875962"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Acquisto attrezzature e arredo uffici vari</w:t>
            </w:r>
          </w:p>
        </w:tc>
        <w:tc>
          <w:tcPr>
            <w:tcW w:w="1496" w:type="dxa"/>
            <w:tcBorders>
              <w:top w:val="nil"/>
              <w:left w:val="nil"/>
              <w:bottom w:val="single" w:sz="4" w:space="0" w:color="92D050"/>
              <w:right w:val="single" w:sz="4" w:space="0" w:color="92D050"/>
            </w:tcBorders>
            <w:shd w:val="clear" w:color="auto" w:fill="auto"/>
            <w:vAlign w:val="center"/>
            <w:hideMark/>
          </w:tcPr>
          <w:p w14:paraId="0D7CE56A"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40.000,00</w:t>
            </w:r>
          </w:p>
        </w:tc>
        <w:tc>
          <w:tcPr>
            <w:tcW w:w="1316" w:type="dxa"/>
            <w:tcBorders>
              <w:top w:val="nil"/>
              <w:left w:val="nil"/>
              <w:bottom w:val="single" w:sz="4" w:space="0" w:color="92D050"/>
              <w:right w:val="single" w:sz="4" w:space="0" w:color="92D050"/>
            </w:tcBorders>
            <w:shd w:val="clear" w:color="auto" w:fill="auto"/>
            <w:vAlign w:val="center"/>
            <w:hideMark/>
          </w:tcPr>
          <w:p w14:paraId="0B79BAB3"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35.000,00 </w:t>
            </w:r>
          </w:p>
        </w:tc>
        <w:tc>
          <w:tcPr>
            <w:tcW w:w="1356" w:type="dxa"/>
            <w:tcBorders>
              <w:top w:val="nil"/>
              <w:left w:val="nil"/>
              <w:bottom w:val="single" w:sz="4" w:space="0" w:color="92D050"/>
              <w:right w:val="single" w:sz="4" w:space="0" w:color="92D050"/>
            </w:tcBorders>
            <w:shd w:val="clear" w:color="auto" w:fill="auto"/>
            <w:vAlign w:val="center"/>
            <w:hideMark/>
          </w:tcPr>
          <w:p w14:paraId="57FC186D"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7D41FEA9"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5.000,00 </w:t>
            </w:r>
          </w:p>
        </w:tc>
        <w:tc>
          <w:tcPr>
            <w:tcW w:w="1890" w:type="dxa"/>
            <w:tcBorders>
              <w:top w:val="nil"/>
              <w:left w:val="nil"/>
              <w:bottom w:val="single" w:sz="4" w:space="0" w:color="92D050"/>
              <w:right w:val="single" w:sz="4" w:space="0" w:color="92D050"/>
            </w:tcBorders>
            <w:shd w:val="clear" w:color="auto" w:fill="auto"/>
            <w:vAlign w:val="bottom"/>
            <w:hideMark/>
          </w:tcPr>
          <w:p w14:paraId="67D39D44"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7B9E5210" w14:textId="77777777" w:rsidTr="00135D5A">
        <w:trPr>
          <w:trHeight w:val="300"/>
        </w:trPr>
        <w:tc>
          <w:tcPr>
            <w:tcW w:w="11177" w:type="dxa"/>
            <w:gridSpan w:val="10"/>
            <w:tcBorders>
              <w:top w:val="single" w:sz="4" w:space="0" w:color="92D050"/>
              <w:left w:val="nil"/>
              <w:bottom w:val="single" w:sz="4" w:space="0" w:color="92D050"/>
              <w:right w:val="nil"/>
            </w:tcBorders>
            <w:shd w:val="clear" w:color="auto" w:fill="auto"/>
            <w:vAlign w:val="center"/>
            <w:hideMark/>
          </w:tcPr>
          <w:p w14:paraId="44FF5FA5"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Programma 11 Altri servizi generali</w:t>
            </w:r>
          </w:p>
        </w:tc>
        <w:tc>
          <w:tcPr>
            <w:tcW w:w="1293" w:type="dxa"/>
            <w:tcBorders>
              <w:top w:val="nil"/>
              <w:left w:val="nil"/>
              <w:bottom w:val="single" w:sz="4" w:space="0" w:color="92D050"/>
              <w:right w:val="single" w:sz="4" w:space="0" w:color="92D050"/>
            </w:tcBorders>
            <w:shd w:val="clear" w:color="auto" w:fill="auto"/>
            <w:vAlign w:val="center"/>
            <w:hideMark/>
          </w:tcPr>
          <w:p w14:paraId="14051D87"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w:t>
            </w:r>
          </w:p>
        </w:tc>
        <w:tc>
          <w:tcPr>
            <w:tcW w:w="1890" w:type="dxa"/>
            <w:tcBorders>
              <w:top w:val="nil"/>
              <w:left w:val="nil"/>
              <w:bottom w:val="single" w:sz="4" w:space="0" w:color="92D050"/>
              <w:right w:val="single" w:sz="4" w:space="0" w:color="92D050"/>
            </w:tcBorders>
            <w:shd w:val="clear" w:color="auto" w:fill="auto"/>
            <w:vAlign w:val="bottom"/>
            <w:hideMark/>
          </w:tcPr>
          <w:p w14:paraId="234A7CB1"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22A5F789"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03BF1FC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56321756"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222" w:type="dxa"/>
            <w:tcBorders>
              <w:top w:val="nil"/>
              <w:left w:val="nil"/>
              <w:bottom w:val="single" w:sz="4" w:space="0" w:color="92D050"/>
              <w:right w:val="single" w:sz="4" w:space="0" w:color="92D050"/>
            </w:tcBorders>
            <w:shd w:val="clear" w:color="auto" w:fill="auto"/>
            <w:vAlign w:val="center"/>
            <w:hideMark/>
          </w:tcPr>
          <w:p w14:paraId="5AB6317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1A952376"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384" w:type="dxa"/>
            <w:tcBorders>
              <w:top w:val="nil"/>
              <w:left w:val="nil"/>
              <w:bottom w:val="single" w:sz="4" w:space="0" w:color="92D050"/>
              <w:right w:val="single" w:sz="4" w:space="0" w:color="92D050"/>
            </w:tcBorders>
            <w:shd w:val="clear" w:color="auto" w:fill="auto"/>
            <w:vAlign w:val="center"/>
            <w:hideMark/>
          </w:tcPr>
          <w:p w14:paraId="667E2F4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6</w:t>
            </w:r>
          </w:p>
        </w:tc>
        <w:tc>
          <w:tcPr>
            <w:tcW w:w="636" w:type="dxa"/>
            <w:tcBorders>
              <w:top w:val="nil"/>
              <w:left w:val="nil"/>
              <w:bottom w:val="single" w:sz="4" w:space="0" w:color="92D050"/>
              <w:right w:val="single" w:sz="4" w:space="0" w:color="92D050"/>
            </w:tcBorders>
            <w:shd w:val="clear" w:color="auto" w:fill="auto"/>
            <w:vAlign w:val="center"/>
            <w:hideMark/>
          </w:tcPr>
          <w:p w14:paraId="11E950C0"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3765</w:t>
            </w:r>
          </w:p>
        </w:tc>
        <w:tc>
          <w:tcPr>
            <w:tcW w:w="5019" w:type="dxa"/>
            <w:tcBorders>
              <w:top w:val="nil"/>
              <w:left w:val="nil"/>
              <w:bottom w:val="single" w:sz="4" w:space="0" w:color="92D050"/>
              <w:right w:val="single" w:sz="4" w:space="0" w:color="92D050"/>
            </w:tcBorders>
            <w:shd w:val="clear" w:color="auto" w:fill="auto"/>
            <w:vAlign w:val="center"/>
            <w:hideMark/>
          </w:tcPr>
          <w:p w14:paraId="3ECB9CEF"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Fondo strategico territoriale</w:t>
            </w:r>
          </w:p>
        </w:tc>
        <w:tc>
          <w:tcPr>
            <w:tcW w:w="1496" w:type="dxa"/>
            <w:tcBorders>
              <w:top w:val="nil"/>
              <w:left w:val="nil"/>
              <w:bottom w:val="single" w:sz="4" w:space="0" w:color="92D050"/>
              <w:right w:val="single" w:sz="4" w:space="0" w:color="92D050"/>
            </w:tcBorders>
            <w:shd w:val="clear" w:color="auto" w:fill="auto"/>
            <w:vAlign w:val="center"/>
            <w:hideMark/>
          </w:tcPr>
          <w:p w14:paraId="245045BB"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178.181,54</w:t>
            </w:r>
          </w:p>
        </w:tc>
        <w:tc>
          <w:tcPr>
            <w:tcW w:w="1316" w:type="dxa"/>
            <w:tcBorders>
              <w:top w:val="nil"/>
              <w:left w:val="nil"/>
              <w:bottom w:val="single" w:sz="4" w:space="0" w:color="92D050"/>
              <w:right w:val="single" w:sz="4" w:space="0" w:color="92D050"/>
            </w:tcBorders>
            <w:shd w:val="clear" w:color="auto" w:fill="auto"/>
            <w:vAlign w:val="center"/>
            <w:hideMark/>
          </w:tcPr>
          <w:p w14:paraId="368FE6A8"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178.181,54 </w:t>
            </w:r>
          </w:p>
        </w:tc>
        <w:tc>
          <w:tcPr>
            <w:tcW w:w="1356" w:type="dxa"/>
            <w:tcBorders>
              <w:top w:val="nil"/>
              <w:left w:val="nil"/>
              <w:bottom w:val="single" w:sz="4" w:space="0" w:color="92D050"/>
              <w:right w:val="single" w:sz="4" w:space="0" w:color="92D050"/>
            </w:tcBorders>
            <w:shd w:val="clear" w:color="auto" w:fill="auto"/>
            <w:vAlign w:val="center"/>
            <w:hideMark/>
          </w:tcPr>
          <w:p w14:paraId="49909F0F"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4C32EF18"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590B5418"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6A6F16BA" w14:textId="77777777" w:rsidTr="00135D5A">
        <w:trPr>
          <w:trHeight w:val="300"/>
        </w:trPr>
        <w:tc>
          <w:tcPr>
            <w:tcW w:w="14360" w:type="dxa"/>
            <w:gridSpan w:val="12"/>
            <w:tcBorders>
              <w:top w:val="single" w:sz="4" w:space="0" w:color="92D050"/>
              <w:left w:val="nil"/>
              <w:bottom w:val="single" w:sz="4" w:space="0" w:color="92D050"/>
              <w:right w:val="nil"/>
            </w:tcBorders>
            <w:shd w:val="clear" w:color="000000" w:fill="F2F2F2"/>
            <w:vAlign w:val="center"/>
            <w:hideMark/>
          </w:tcPr>
          <w:p w14:paraId="5415FBF0" w14:textId="77777777" w:rsidR="00135D5A" w:rsidRPr="00135D5A" w:rsidRDefault="00135D5A" w:rsidP="00135D5A">
            <w:pPr>
              <w:jc w:val="center"/>
              <w:rPr>
                <w:rFonts w:ascii="Calibri" w:eastAsia="Times New Roman" w:hAnsi="Calibri" w:cs="Times New Roman"/>
                <w:b/>
                <w:bCs/>
              </w:rPr>
            </w:pPr>
            <w:r w:rsidRPr="00135D5A">
              <w:rPr>
                <w:rFonts w:ascii="Calibri" w:eastAsia="Times New Roman" w:hAnsi="Calibri" w:cs="Times New Roman"/>
                <w:b/>
                <w:bCs/>
              </w:rPr>
              <w:t>Missione 03 -  ordine pubblico sicurezza</w:t>
            </w:r>
          </w:p>
        </w:tc>
      </w:tr>
      <w:tr w:rsidR="00135D5A" w:rsidRPr="00135D5A" w14:paraId="0791123F" w14:textId="77777777" w:rsidTr="00135D5A">
        <w:trPr>
          <w:trHeight w:val="300"/>
        </w:trPr>
        <w:tc>
          <w:tcPr>
            <w:tcW w:w="14360" w:type="dxa"/>
            <w:gridSpan w:val="12"/>
            <w:tcBorders>
              <w:top w:val="single" w:sz="4" w:space="0" w:color="92D050"/>
              <w:left w:val="nil"/>
              <w:bottom w:val="single" w:sz="4" w:space="0" w:color="92D050"/>
              <w:right w:val="nil"/>
            </w:tcBorders>
            <w:shd w:val="clear" w:color="auto" w:fill="auto"/>
            <w:vAlign w:val="center"/>
            <w:hideMark/>
          </w:tcPr>
          <w:p w14:paraId="42C7D707"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xml:space="preserve">Programma 1 Polizia locale e amministrativa </w:t>
            </w:r>
          </w:p>
        </w:tc>
      </w:tr>
      <w:tr w:rsidR="00135D5A" w:rsidRPr="00135D5A" w14:paraId="11CB88BB" w14:textId="77777777" w:rsidTr="00135D5A">
        <w:trPr>
          <w:trHeight w:val="480"/>
        </w:trPr>
        <w:tc>
          <w:tcPr>
            <w:tcW w:w="223" w:type="dxa"/>
            <w:tcBorders>
              <w:top w:val="nil"/>
              <w:left w:val="nil"/>
              <w:bottom w:val="single" w:sz="4" w:space="0" w:color="92D050"/>
              <w:right w:val="single" w:sz="4" w:space="0" w:color="92D050"/>
            </w:tcBorders>
            <w:shd w:val="clear" w:color="auto" w:fill="auto"/>
            <w:vAlign w:val="center"/>
            <w:hideMark/>
          </w:tcPr>
          <w:p w14:paraId="6375A12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2B50E3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222" w:type="dxa"/>
            <w:tcBorders>
              <w:top w:val="nil"/>
              <w:left w:val="nil"/>
              <w:bottom w:val="single" w:sz="4" w:space="0" w:color="92D050"/>
              <w:right w:val="single" w:sz="4" w:space="0" w:color="92D050"/>
            </w:tcBorders>
            <w:shd w:val="clear" w:color="auto" w:fill="auto"/>
            <w:vAlign w:val="center"/>
            <w:hideMark/>
          </w:tcPr>
          <w:p w14:paraId="66EF502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05E227B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384" w:type="dxa"/>
            <w:tcBorders>
              <w:top w:val="nil"/>
              <w:left w:val="nil"/>
              <w:bottom w:val="single" w:sz="4" w:space="0" w:color="92D050"/>
              <w:right w:val="single" w:sz="4" w:space="0" w:color="92D050"/>
            </w:tcBorders>
            <w:shd w:val="clear" w:color="auto" w:fill="auto"/>
            <w:vAlign w:val="center"/>
            <w:hideMark/>
          </w:tcPr>
          <w:p w14:paraId="501B02AE"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636" w:type="dxa"/>
            <w:tcBorders>
              <w:top w:val="nil"/>
              <w:left w:val="nil"/>
              <w:bottom w:val="single" w:sz="4" w:space="0" w:color="92D050"/>
              <w:right w:val="single" w:sz="4" w:space="0" w:color="92D050"/>
            </w:tcBorders>
            <w:shd w:val="clear" w:color="auto" w:fill="auto"/>
            <w:vAlign w:val="center"/>
            <w:hideMark/>
          </w:tcPr>
          <w:p w14:paraId="3742AD92"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3810</w:t>
            </w:r>
          </w:p>
        </w:tc>
        <w:tc>
          <w:tcPr>
            <w:tcW w:w="5019" w:type="dxa"/>
            <w:tcBorders>
              <w:top w:val="nil"/>
              <w:left w:val="nil"/>
              <w:bottom w:val="single" w:sz="4" w:space="0" w:color="92D050"/>
              <w:right w:val="single" w:sz="4" w:space="0" w:color="92D050"/>
            </w:tcBorders>
            <w:shd w:val="clear" w:color="auto" w:fill="auto"/>
            <w:vAlign w:val="center"/>
            <w:hideMark/>
          </w:tcPr>
          <w:p w14:paraId="14098425"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Trasferimento al comune di Mezzolombardo per spese d'investimento servizio associato polizia municipale</w:t>
            </w:r>
          </w:p>
        </w:tc>
        <w:tc>
          <w:tcPr>
            <w:tcW w:w="1496" w:type="dxa"/>
            <w:tcBorders>
              <w:top w:val="nil"/>
              <w:left w:val="nil"/>
              <w:bottom w:val="single" w:sz="4" w:space="0" w:color="92D050"/>
              <w:right w:val="single" w:sz="4" w:space="0" w:color="92D050"/>
            </w:tcBorders>
            <w:shd w:val="clear" w:color="auto" w:fill="auto"/>
            <w:vAlign w:val="center"/>
            <w:hideMark/>
          </w:tcPr>
          <w:p w14:paraId="4C1F4B91"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10.100,00</w:t>
            </w:r>
          </w:p>
        </w:tc>
        <w:tc>
          <w:tcPr>
            <w:tcW w:w="1316" w:type="dxa"/>
            <w:tcBorders>
              <w:top w:val="nil"/>
              <w:left w:val="nil"/>
              <w:bottom w:val="single" w:sz="4" w:space="0" w:color="92D050"/>
              <w:right w:val="single" w:sz="4" w:space="0" w:color="92D050"/>
            </w:tcBorders>
            <w:shd w:val="clear" w:color="auto" w:fill="auto"/>
            <w:vAlign w:val="center"/>
            <w:hideMark/>
          </w:tcPr>
          <w:p w14:paraId="67A2E87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10.100,00 </w:t>
            </w:r>
          </w:p>
        </w:tc>
        <w:tc>
          <w:tcPr>
            <w:tcW w:w="1356" w:type="dxa"/>
            <w:tcBorders>
              <w:top w:val="nil"/>
              <w:left w:val="nil"/>
              <w:bottom w:val="single" w:sz="4" w:space="0" w:color="92D050"/>
              <w:right w:val="single" w:sz="4" w:space="0" w:color="92D050"/>
            </w:tcBorders>
            <w:shd w:val="clear" w:color="auto" w:fill="auto"/>
            <w:vAlign w:val="center"/>
            <w:hideMark/>
          </w:tcPr>
          <w:p w14:paraId="6FBE1C69"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6B54E4E6"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32DE3607"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3A6DD57A" w14:textId="77777777" w:rsidTr="00135D5A">
        <w:trPr>
          <w:trHeight w:val="300"/>
        </w:trPr>
        <w:tc>
          <w:tcPr>
            <w:tcW w:w="14360" w:type="dxa"/>
            <w:gridSpan w:val="12"/>
            <w:tcBorders>
              <w:top w:val="single" w:sz="4" w:space="0" w:color="92D050"/>
              <w:left w:val="nil"/>
              <w:bottom w:val="single" w:sz="4" w:space="0" w:color="92D050"/>
              <w:right w:val="nil"/>
            </w:tcBorders>
            <w:shd w:val="clear" w:color="auto" w:fill="auto"/>
            <w:vAlign w:val="center"/>
            <w:hideMark/>
          </w:tcPr>
          <w:p w14:paraId="48492DC6"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Programma 2  sistema integrato di sicurezza urbana</w:t>
            </w:r>
          </w:p>
        </w:tc>
      </w:tr>
      <w:tr w:rsidR="00135D5A" w:rsidRPr="00135D5A" w14:paraId="02AA489B" w14:textId="77777777" w:rsidTr="00135D5A">
        <w:trPr>
          <w:trHeight w:val="525"/>
        </w:trPr>
        <w:tc>
          <w:tcPr>
            <w:tcW w:w="223" w:type="dxa"/>
            <w:tcBorders>
              <w:top w:val="nil"/>
              <w:left w:val="nil"/>
              <w:bottom w:val="single" w:sz="4" w:space="0" w:color="92D050"/>
              <w:right w:val="single" w:sz="4" w:space="0" w:color="92D050"/>
            </w:tcBorders>
            <w:shd w:val="clear" w:color="auto" w:fill="auto"/>
            <w:vAlign w:val="center"/>
            <w:hideMark/>
          </w:tcPr>
          <w:p w14:paraId="22A38D4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76F9C1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0FC4A44F"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05E01EC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4</w:t>
            </w:r>
          </w:p>
        </w:tc>
        <w:tc>
          <w:tcPr>
            <w:tcW w:w="384" w:type="dxa"/>
            <w:tcBorders>
              <w:top w:val="nil"/>
              <w:left w:val="nil"/>
              <w:bottom w:val="single" w:sz="4" w:space="0" w:color="92D050"/>
              <w:right w:val="single" w:sz="4" w:space="0" w:color="92D050"/>
            </w:tcBorders>
            <w:shd w:val="clear" w:color="auto" w:fill="auto"/>
            <w:vAlign w:val="center"/>
            <w:hideMark/>
          </w:tcPr>
          <w:p w14:paraId="020974F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636" w:type="dxa"/>
            <w:tcBorders>
              <w:top w:val="nil"/>
              <w:left w:val="nil"/>
              <w:bottom w:val="single" w:sz="4" w:space="0" w:color="92D050"/>
              <w:right w:val="single" w:sz="4" w:space="0" w:color="92D050"/>
            </w:tcBorders>
            <w:shd w:val="clear" w:color="auto" w:fill="auto"/>
            <w:vAlign w:val="center"/>
            <w:hideMark/>
          </w:tcPr>
          <w:p w14:paraId="3FD9C655"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3790</w:t>
            </w:r>
          </w:p>
        </w:tc>
        <w:tc>
          <w:tcPr>
            <w:tcW w:w="5019" w:type="dxa"/>
            <w:tcBorders>
              <w:top w:val="nil"/>
              <w:left w:val="nil"/>
              <w:bottom w:val="single" w:sz="4" w:space="0" w:color="92D050"/>
              <w:right w:val="single" w:sz="4" w:space="0" w:color="92D050"/>
            </w:tcBorders>
            <w:shd w:val="clear" w:color="auto" w:fill="auto"/>
            <w:vAlign w:val="center"/>
            <w:hideMark/>
          </w:tcPr>
          <w:p w14:paraId="209A7C1B"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Progetto sicurezza</w:t>
            </w:r>
          </w:p>
        </w:tc>
        <w:tc>
          <w:tcPr>
            <w:tcW w:w="1496" w:type="dxa"/>
            <w:tcBorders>
              <w:top w:val="nil"/>
              <w:left w:val="nil"/>
              <w:bottom w:val="single" w:sz="4" w:space="0" w:color="92D050"/>
              <w:right w:val="single" w:sz="4" w:space="0" w:color="92D050"/>
            </w:tcBorders>
            <w:shd w:val="clear" w:color="auto" w:fill="auto"/>
            <w:vAlign w:val="center"/>
            <w:hideMark/>
          </w:tcPr>
          <w:p w14:paraId="6197DE64"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67.424,96</w:t>
            </w:r>
          </w:p>
        </w:tc>
        <w:tc>
          <w:tcPr>
            <w:tcW w:w="1316" w:type="dxa"/>
            <w:tcBorders>
              <w:top w:val="nil"/>
              <w:left w:val="nil"/>
              <w:bottom w:val="single" w:sz="4" w:space="0" w:color="92D050"/>
              <w:right w:val="single" w:sz="4" w:space="0" w:color="92D050"/>
            </w:tcBorders>
            <w:shd w:val="clear" w:color="auto" w:fill="auto"/>
            <w:vAlign w:val="center"/>
            <w:hideMark/>
          </w:tcPr>
          <w:p w14:paraId="1A3B8037"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67.424,96 </w:t>
            </w:r>
          </w:p>
        </w:tc>
        <w:tc>
          <w:tcPr>
            <w:tcW w:w="1356" w:type="dxa"/>
            <w:tcBorders>
              <w:top w:val="nil"/>
              <w:left w:val="nil"/>
              <w:bottom w:val="single" w:sz="4" w:space="0" w:color="92D050"/>
              <w:right w:val="single" w:sz="4" w:space="0" w:color="92D050"/>
            </w:tcBorders>
            <w:shd w:val="clear" w:color="auto" w:fill="auto"/>
            <w:vAlign w:val="center"/>
            <w:hideMark/>
          </w:tcPr>
          <w:p w14:paraId="77B2884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17241FBC"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5FE22B76"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xml:space="preserve"> stato avanzamento lavori </w:t>
            </w:r>
          </w:p>
        </w:tc>
      </w:tr>
      <w:tr w:rsidR="00135D5A" w:rsidRPr="00135D5A" w14:paraId="5088F0FD" w14:textId="77777777" w:rsidTr="00135D5A">
        <w:trPr>
          <w:trHeight w:val="300"/>
        </w:trPr>
        <w:tc>
          <w:tcPr>
            <w:tcW w:w="14360" w:type="dxa"/>
            <w:gridSpan w:val="12"/>
            <w:tcBorders>
              <w:top w:val="single" w:sz="4" w:space="0" w:color="92D050"/>
              <w:left w:val="nil"/>
              <w:bottom w:val="single" w:sz="4" w:space="0" w:color="92D050"/>
              <w:right w:val="nil"/>
            </w:tcBorders>
            <w:shd w:val="clear" w:color="000000" w:fill="F2F2F2"/>
            <w:vAlign w:val="center"/>
            <w:hideMark/>
          </w:tcPr>
          <w:p w14:paraId="59B003A7" w14:textId="77777777" w:rsidR="00135D5A" w:rsidRPr="00135D5A" w:rsidRDefault="00135D5A" w:rsidP="00135D5A">
            <w:pPr>
              <w:jc w:val="center"/>
              <w:rPr>
                <w:rFonts w:ascii="Calibri" w:eastAsia="Times New Roman" w:hAnsi="Calibri" w:cs="Times New Roman"/>
                <w:b/>
                <w:bCs/>
              </w:rPr>
            </w:pPr>
            <w:r w:rsidRPr="00135D5A">
              <w:rPr>
                <w:rFonts w:ascii="Calibri" w:eastAsia="Times New Roman" w:hAnsi="Calibri" w:cs="Times New Roman"/>
                <w:b/>
                <w:bCs/>
              </w:rPr>
              <w:t>Missione 04 – istruzione e diritto allo studio</w:t>
            </w:r>
          </w:p>
        </w:tc>
      </w:tr>
      <w:tr w:rsidR="00135D5A" w:rsidRPr="00135D5A" w14:paraId="10D6AAFB" w14:textId="77777777" w:rsidTr="00135D5A">
        <w:trPr>
          <w:trHeight w:val="300"/>
        </w:trPr>
        <w:tc>
          <w:tcPr>
            <w:tcW w:w="11177" w:type="dxa"/>
            <w:gridSpan w:val="10"/>
            <w:tcBorders>
              <w:top w:val="single" w:sz="4" w:space="0" w:color="92D050"/>
              <w:left w:val="nil"/>
              <w:bottom w:val="single" w:sz="4" w:space="0" w:color="92D050"/>
              <w:right w:val="nil"/>
            </w:tcBorders>
            <w:shd w:val="clear" w:color="auto" w:fill="auto"/>
            <w:vAlign w:val="center"/>
            <w:hideMark/>
          </w:tcPr>
          <w:p w14:paraId="30920A27"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xml:space="preserve">Programma 2 Altri ordini di istruzione non universitaria </w:t>
            </w:r>
          </w:p>
        </w:tc>
        <w:tc>
          <w:tcPr>
            <w:tcW w:w="1293" w:type="dxa"/>
            <w:tcBorders>
              <w:top w:val="nil"/>
              <w:left w:val="nil"/>
              <w:bottom w:val="single" w:sz="4" w:space="0" w:color="92D050"/>
              <w:right w:val="single" w:sz="4" w:space="0" w:color="92D050"/>
            </w:tcBorders>
            <w:shd w:val="clear" w:color="auto" w:fill="auto"/>
            <w:vAlign w:val="center"/>
            <w:hideMark/>
          </w:tcPr>
          <w:p w14:paraId="6D9C57C0"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w:t>
            </w:r>
          </w:p>
        </w:tc>
        <w:tc>
          <w:tcPr>
            <w:tcW w:w="1890" w:type="dxa"/>
            <w:tcBorders>
              <w:top w:val="nil"/>
              <w:left w:val="nil"/>
              <w:bottom w:val="single" w:sz="4" w:space="0" w:color="92D050"/>
              <w:right w:val="single" w:sz="4" w:space="0" w:color="92D050"/>
            </w:tcBorders>
            <w:shd w:val="clear" w:color="auto" w:fill="auto"/>
            <w:vAlign w:val="bottom"/>
            <w:hideMark/>
          </w:tcPr>
          <w:p w14:paraId="21DF5BEF"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7DFFA03E"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166A19C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F6BC2C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641C442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2B70642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84" w:type="dxa"/>
            <w:tcBorders>
              <w:top w:val="nil"/>
              <w:left w:val="nil"/>
              <w:bottom w:val="single" w:sz="4" w:space="0" w:color="92D050"/>
              <w:right w:val="single" w:sz="4" w:space="0" w:color="92D050"/>
            </w:tcBorders>
            <w:shd w:val="clear" w:color="auto" w:fill="auto"/>
            <w:vAlign w:val="center"/>
            <w:hideMark/>
          </w:tcPr>
          <w:p w14:paraId="11BF75B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999</w:t>
            </w:r>
          </w:p>
        </w:tc>
        <w:tc>
          <w:tcPr>
            <w:tcW w:w="636" w:type="dxa"/>
            <w:tcBorders>
              <w:top w:val="nil"/>
              <w:left w:val="nil"/>
              <w:bottom w:val="single" w:sz="4" w:space="0" w:color="92D050"/>
              <w:right w:val="single" w:sz="4" w:space="0" w:color="92D050"/>
            </w:tcBorders>
            <w:shd w:val="clear" w:color="auto" w:fill="auto"/>
            <w:vAlign w:val="center"/>
            <w:hideMark/>
          </w:tcPr>
          <w:p w14:paraId="79142B92"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3890</w:t>
            </w:r>
          </w:p>
        </w:tc>
        <w:tc>
          <w:tcPr>
            <w:tcW w:w="5019" w:type="dxa"/>
            <w:tcBorders>
              <w:top w:val="nil"/>
              <w:left w:val="nil"/>
              <w:bottom w:val="single" w:sz="4" w:space="0" w:color="92D050"/>
              <w:right w:val="single" w:sz="4" w:space="0" w:color="92D050"/>
            </w:tcBorders>
            <w:shd w:val="clear" w:color="auto" w:fill="auto"/>
            <w:vAlign w:val="center"/>
            <w:hideMark/>
          </w:tcPr>
          <w:p w14:paraId="15D8796D"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Acquisto attrezzature scolastiche</w:t>
            </w:r>
          </w:p>
        </w:tc>
        <w:tc>
          <w:tcPr>
            <w:tcW w:w="1496" w:type="dxa"/>
            <w:tcBorders>
              <w:top w:val="nil"/>
              <w:left w:val="nil"/>
              <w:bottom w:val="single" w:sz="4" w:space="0" w:color="92D050"/>
              <w:right w:val="single" w:sz="4" w:space="0" w:color="92D050"/>
            </w:tcBorders>
            <w:shd w:val="clear" w:color="auto" w:fill="auto"/>
            <w:vAlign w:val="center"/>
            <w:hideMark/>
          </w:tcPr>
          <w:p w14:paraId="2CB707F7"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2.500,00</w:t>
            </w:r>
          </w:p>
        </w:tc>
        <w:tc>
          <w:tcPr>
            <w:tcW w:w="1316" w:type="dxa"/>
            <w:tcBorders>
              <w:top w:val="nil"/>
              <w:left w:val="nil"/>
              <w:bottom w:val="single" w:sz="4" w:space="0" w:color="92D050"/>
              <w:right w:val="single" w:sz="4" w:space="0" w:color="92D050"/>
            </w:tcBorders>
            <w:shd w:val="clear" w:color="auto" w:fill="auto"/>
            <w:vAlign w:val="center"/>
            <w:hideMark/>
          </w:tcPr>
          <w:p w14:paraId="04B95F82"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2.500,00 </w:t>
            </w:r>
          </w:p>
        </w:tc>
        <w:tc>
          <w:tcPr>
            <w:tcW w:w="1356" w:type="dxa"/>
            <w:tcBorders>
              <w:top w:val="nil"/>
              <w:left w:val="nil"/>
              <w:bottom w:val="single" w:sz="4" w:space="0" w:color="92D050"/>
              <w:right w:val="single" w:sz="4" w:space="0" w:color="92D050"/>
            </w:tcBorders>
            <w:shd w:val="clear" w:color="auto" w:fill="auto"/>
            <w:vAlign w:val="center"/>
            <w:hideMark/>
          </w:tcPr>
          <w:p w14:paraId="5691AA5C"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2D4164BD"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40C26DEB"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532DFD22"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52B35C7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45F00BE4"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2504F38F"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4A008499"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84" w:type="dxa"/>
            <w:tcBorders>
              <w:top w:val="nil"/>
              <w:left w:val="nil"/>
              <w:bottom w:val="single" w:sz="4" w:space="0" w:color="92D050"/>
              <w:right w:val="single" w:sz="4" w:space="0" w:color="92D050"/>
            </w:tcBorders>
            <w:shd w:val="clear" w:color="auto" w:fill="auto"/>
            <w:vAlign w:val="center"/>
            <w:hideMark/>
          </w:tcPr>
          <w:p w14:paraId="10EBBEA5"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999</w:t>
            </w:r>
          </w:p>
        </w:tc>
        <w:tc>
          <w:tcPr>
            <w:tcW w:w="636" w:type="dxa"/>
            <w:tcBorders>
              <w:top w:val="nil"/>
              <w:left w:val="nil"/>
              <w:bottom w:val="single" w:sz="4" w:space="0" w:color="92D050"/>
              <w:right w:val="single" w:sz="4" w:space="0" w:color="92D050"/>
            </w:tcBorders>
            <w:shd w:val="clear" w:color="auto" w:fill="auto"/>
            <w:vAlign w:val="center"/>
            <w:hideMark/>
          </w:tcPr>
          <w:p w14:paraId="3EFD8A58"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3970</w:t>
            </w:r>
          </w:p>
        </w:tc>
        <w:tc>
          <w:tcPr>
            <w:tcW w:w="5019" w:type="dxa"/>
            <w:tcBorders>
              <w:top w:val="nil"/>
              <w:left w:val="nil"/>
              <w:bottom w:val="single" w:sz="4" w:space="0" w:color="92D050"/>
              <w:right w:val="single" w:sz="4" w:space="0" w:color="92D050"/>
            </w:tcBorders>
            <w:shd w:val="clear" w:color="auto" w:fill="auto"/>
            <w:vAlign w:val="center"/>
            <w:hideMark/>
          </w:tcPr>
          <w:p w14:paraId="1FB139F9"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Acquisto attrezzature Scuola Media</w:t>
            </w:r>
          </w:p>
        </w:tc>
        <w:tc>
          <w:tcPr>
            <w:tcW w:w="1496" w:type="dxa"/>
            <w:tcBorders>
              <w:top w:val="nil"/>
              <w:left w:val="nil"/>
              <w:bottom w:val="single" w:sz="4" w:space="0" w:color="92D050"/>
              <w:right w:val="single" w:sz="4" w:space="0" w:color="92D050"/>
            </w:tcBorders>
            <w:shd w:val="clear" w:color="auto" w:fill="auto"/>
            <w:vAlign w:val="center"/>
            <w:hideMark/>
          </w:tcPr>
          <w:p w14:paraId="6D09BD6D"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7.500,00</w:t>
            </w:r>
          </w:p>
        </w:tc>
        <w:tc>
          <w:tcPr>
            <w:tcW w:w="1316" w:type="dxa"/>
            <w:tcBorders>
              <w:top w:val="nil"/>
              <w:left w:val="nil"/>
              <w:bottom w:val="single" w:sz="4" w:space="0" w:color="92D050"/>
              <w:right w:val="single" w:sz="4" w:space="0" w:color="92D050"/>
            </w:tcBorders>
            <w:shd w:val="clear" w:color="auto" w:fill="auto"/>
            <w:vAlign w:val="center"/>
            <w:hideMark/>
          </w:tcPr>
          <w:p w14:paraId="29B4F2BD"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7.500,00 </w:t>
            </w:r>
          </w:p>
        </w:tc>
        <w:tc>
          <w:tcPr>
            <w:tcW w:w="1356" w:type="dxa"/>
            <w:tcBorders>
              <w:top w:val="nil"/>
              <w:left w:val="nil"/>
              <w:bottom w:val="single" w:sz="4" w:space="0" w:color="92D050"/>
              <w:right w:val="single" w:sz="4" w:space="0" w:color="92D050"/>
            </w:tcBorders>
            <w:shd w:val="clear" w:color="auto" w:fill="auto"/>
            <w:vAlign w:val="center"/>
            <w:hideMark/>
          </w:tcPr>
          <w:p w14:paraId="1DD1051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76BE1C2C"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764BC0BD"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37B41E27"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2654DF8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211070F9"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0ECAD10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15C0F75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w:t>
            </w:r>
          </w:p>
        </w:tc>
        <w:tc>
          <w:tcPr>
            <w:tcW w:w="384" w:type="dxa"/>
            <w:tcBorders>
              <w:top w:val="nil"/>
              <w:left w:val="nil"/>
              <w:bottom w:val="single" w:sz="4" w:space="0" w:color="92D050"/>
              <w:right w:val="single" w:sz="4" w:space="0" w:color="92D050"/>
            </w:tcBorders>
            <w:shd w:val="clear" w:color="auto" w:fill="auto"/>
            <w:vAlign w:val="center"/>
            <w:hideMark/>
          </w:tcPr>
          <w:p w14:paraId="26DCC41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636" w:type="dxa"/>
            <w:tcBorders>
              <w:top w:val="nil"/>
              <w:left w:val="nil"/>
              <w:bottom w:val="single" w:sz="4" w:space="0" w:color="92D050"/>
              <w:right w:val="single" w:sz="4" w:space="0" w:color="92D050"/>
            </w:tcBorders>
            <w:shd w:val="clear" w:color="auto" w:fill="auto"/>
            <w:vAlign w:val="center"/>
            <w:hideMark/>
          </w:tcPr>
          <w:p w14:paraId="7E5C05F0"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3850</w:t>
            </w:r>
          </w:p>
        </w:tc>
        <w:tc>
          <w:tcPr>
            <w:tcW w:w="5019" w:type="dxa"/>
            <w:tcBorders>
              <w:top w:val="nil"/>
              <w:left w:val="nil"/>
              <w:bottom w:val="single" w:sz="4" w:space="0" w:color="92D050"/>
              <w:right w:val="single" w:sz="4" w:space="0" w:color="92D050"/>
            </w:tcBorders>
            <w:shd w:val="clear" w:color="auto" w:fill="auto"/>
            <w:vAlign w:val="center"/>
            <w:hideMark/>
          </w:tcPr>
          <w:p w14:paraId="2B5CC8FE"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Manutenzione straordinaria presso Scuola Elementare</w:t>
            </w:r>
          </w:p>
        </w:tc>
        <w:tc>
          <w:tcPr>
            <w:tcW w:w="1496" w:type="dxa"/>
            <w:tcBorders>
              <w:top w:val="nil"/>
              <w:left w:val="nil"/>
              <w:bottom w:val="single" w:sz="4" w:space="0" w:color="92D050"/>
              <w:right w:val="single" w:sz="4" w:space="0" w:color="92D050"/>
            </w:tcBorders>
            <w:shd w:val="clear" w:color="auto" w:fill="auto"/>
            <w:vAlign w:val="center"/>
            <w:hideMark/>
          </w:tcPr>
          <w:p w14:paraId="2197750B"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80.000,00</w:t>
            </w:r>
          </w:p>
        </w:tc>
        <w:tc>
          <w:tcPr>
            <w:tcW w:w="1316" w:type="dxa"/>
            <w:tcBorders>
              <w:top w:val="nil"/>
              <w:left w:val="nil"/>
              <w:bottom w:val="single" w:sz="4" w:space="0" w:color="92D050"/>
              <w:right w:val="single" w:sz="4" w:space="0" w:color="92D050"/>
            </w:tcBorders>
            <w:shd w:val="clear" w:color="auto" w:fill="auto"/>
            <w:vAlign w:val="center"/>
            <w:hideMark/>
          </w:tcPr>
          <w:p w14:paraId="4A71E663"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65.000,00 </w:t>
            </w:r>
          </w:p>
        </w:tc>
        <w:tc>
          <w:tcPr>
            <w:tcW w:w="1356" w:type="dxa"/>
            <w:tcBorders>
              <w:top w:val="nil"/>
              <w:left w:val="nil"/>
              <w:bottom w:val="single" w:sz="4" w:space="0" w:color="92D050"/>
              <w:right w:val="single" w:sz="4" w:space="0" w:color="92D050"/>
            </w:tcBorders>
            <w:shd w:val="clear" w:color="auto" w:fill="auto"/>
            <w:vAlign w:val="center"/>
            <w:hideMark/>
          </w:tcPr>
          <w:p w14:paraId="0EA03112"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10.000,00 </w:t>
            </w:r>
          </w:p>
        </w:tc>
        <w:tc>
          <w:tcPr>
            <w:tcW w:w="1293" w:type="dxa"/>
            <w:tcBorders>
              <w:top w:val="nil"/>
              <w:left w:val="nil"/>
              <w:bottom w:val="single" w:sz="4" w:space="0" w:color="92D050"/>
              <w:right w:val="single" w:sz="4" w:space="0" w:color="92D050"/>
            </w:tcBorders>
            <w:shd w:val="clear" w:color="auto" w:fill="auto"/>
            <w:vAlign w:val="center"/>
            <w:hideMark/>
          </w:tcPr>
          <w:p w14:paraId="32872F7F"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5.000,00 </w:t>
            </w:r>
          </w:p>
        </w:tc>
        <w:tc>
          <w:tcPr>
            <w:tcW w:w="1890" w:type="dxa"/>
            <w:tcBorders>
              <w:top w:val="nil"/>
              <w:left w:val="nil"/>
              <w:bottom w:val="single" w:sz="4" w:space="0" w:color="92D050"/>
              <w:right w:val="single" w:sz="4" w:space="0" w:color="92D050"/>
            </w:tcBorders>
            <w:shd w:val="clear" w:color="auto" w:fill="auto"/>
            <w:vAlign w:val="bottom"/>
            <w:hideMark/>
          </w:tcPr>
          <w:p w14:paraId="0735D835"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4D75AEA2"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13F5A12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5134069F"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53EED71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vAlign w:val="center"/>
            <w:hideMark/>
          </w:tcPr>
          <w:p w14:paraId="0CBEFC6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6</w:t>
            </w:r>
          </w:p>
        </w:tc>
        <w:tc>
          <w:tcPr>
            <w:tcW w:w="384" w:type="dxa"/>
            <w:tcBorders>
              <w:top w:val="nil"/>
              <w:left w:val="nil"/>
              <w:bottom w:val="single" w:sz="4" w:space="0" w:color="92D050"/>
              <w:right w:val="single" w:sz="4" w:space="0" w:color="92D050"/>
            </w:tcBorders>
            <w:shd w:val="clear" w:color="auto" w:fill="auto"/>
            <w:vAlign w:val="center"/>
            <w:hideMark/>
          </w:tcPr>
          <w:p w14:paraId="15E4D95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999</w:t>
            </w:r>
          </w:p>
        </w:tc>
        <w:tc>
          <w:tcPr>
            <w:tcW w:w="636" w:type="dxa"/>
            <w:tcBorders>
              <w:top w:val="nil"/>
              <w:left w:val="nil"/>
              <w:bottom w:val="single" w:sz="4" w:space="0" w:color="92D050"/>
              <w:right w:val="single" w:sz="4" w:space="0" w:color="92D050"/>
            </w:tcBorders>
            <w:shd w:val="clear" w:color="auto" w:fill="auto"/>
            <w:vAlign w:val="center"/>
            <w:hideMark/>
          </w:tcPr>
          <w:p w14:paraId="07730972"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3950</w:t>
            </w:r>
          </w:p>
        </w:tc>
        <w:tc>
          <w:tcPr>
            <w:tcW w:w="5019" w:type="dxa"/>
            <w:tcBorders>
              <w:top w:val="nil"/>
              <w:left w:val="nil"/>
              <w:bottom w:val="single" w:sz="4" w:space="0" w:color="92D050"/>
              <w:right w:val="single" w:sz="4" w:space="0" w:color="92D050"/>
            </w:tcBorders>
            <w:shd w:val="clear" w:color="auto" w:fill="auto"/>
            <w:vAlign w:val="center"/>
            <w:hideMark/>
          </w:tcPr>
          <w:p w14:paraId="633E1348"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 xml:space="preserve">Manutenzione straordinaria scuola media </w:t>
            </w:r>
          </w:p>
        </w:tc>
        <w:tc>
          <w:tcPr>
            <w:tcW w:w="1496" w:type="dxa"/>
            <w:tcBorders>
              <w:top w:val="nil"/>
              <w:left w:val="nil"/>
              <w:bottom w:val="single" w:sz="4" w:space="0" w:color="92D050"/>
              <w:right w:val="single" w:sz="4" w:space="0" w:color="92D050"/>
            </w:tcBorders>
            <w:shd w:val="clear" w:color="auto" w:fill="auto"/>
            <w:vAlign w:val="center"/>
            <w:hideMark/>
          </w:tcPr>
          <w:p w14:paraId="5F76AC30"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22.700,00</w:t>
            </w:r>
          </w:p>
        </w:tc>
        <w:tc>
          <w:tcPr>
            <w:tcW w:w="1316" w:type="dxa"/>
            <w:tcBorders>
              <w:top w:val="nil"/>
              <w:left w:val="nil"/>
              <w:bottom w:val="single" w:sz="4" w:space="0" w:color="92D050"/>
              <w:right w:val="single" w:sz="4" w:space="0" w:color="92D050"/>
            </w:tcBorders>
            <w:shd w:val="clear" w:color="auto" w:fill="auto"/>
            <w:vAlign w:val="center"/>
            <w:hideMark/>
          </w:tcPr>
          <w:p w14:paraId="66B89104"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10.000,00 </w:t>
            </w:r>
          </w:p>
        </w:tc>
        <w:tc>
          <w:tcPr>
            <w:tcW w:w="1356" w:type="dxa"/>
            <w:tcBorders>
              <w:top w:val="nil"/>
              <w:left w:val="nil"/>
              <w:bottom w:val="single" w:sz="4" w:space="0" w:color="92D050"/>
              <w:right w:val="single" w:sz="4" w:space="0" w:color="92D050"/>
            </w:tcBorders>
            <w:shd w:val="clear" w:color="auto" w:fill="auto"/>
            <w:vAlign w:val="center"/>
            <w:hideMark/>
          </w:tcPr>
          <w:p w14:paraId="51A02FA7"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7.700,00 </w:t>
            </w:r>
          </w:p>
        </w:tc>
        <w:tc>
          <w:tcPr>
            <w:tcW w:w="1293" w:type="dxa"/>
            <w:tcBorders>
              <w:top w:val="nil"/>
              <w:left w:val="nil"/>
              <w:bottom w:val="single" w:sz="4" w:space="0" w:color="92D050"/>
              <w:right w:val="single" w:sz="4" w:space="0" w:color="92D050"/>
            </w:tcBorders>
            <w:shd w:val="clear" w:color="auto" w:fill="auto"/>
            <w:vAlign w:val="center"/>
            <w:hideMark/>
          </w:tcPr>
          <w:p w14:paraId="0950F469"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5.000,00 </w:t>
            </w:r>
          </w:p>
        </w:tc>
        <w:tc>
          <w:tcPr>
            <w:tcW w:w="1890" w:type="dxa"/>
            <w:tcBorders>
              <w:top w:val="nil"/>
              <w:left w:val="nil"/>
              <w:bottom w:val="single" w:sz="4" w:space="0" w:color="92D050"/>
              <w:right w:val="single" w:sz="4" w:space="0" w:color="92D050"/>
            </w:tcBorders>
            <w:shd w:val="clear" w:color="auto" w:fill="auto"/>
            <w:vAlign w:val="bottom"/>
            <w:hideMark/>
          </w:tcPr>
          <w:p w14:paraId="01BD125A"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7E2E9942" w14:textId="77777777" w:rsidTr="00135D5A">
        <w:trPr>
          <w:trHeight w:val="315"/>
        </w:trPr>
        <w:tc>
          <w:tcPr>
            <w:tcW w:w="14360" w:type="dxa"/>
            <w:gridSpan w:val="12"/>
            <w:tcBorders>
              <w:top w:val="single" w:sz="4" w:space="0" w:color="92D050"/>
              <w:left w:val="nil"/>
              <w:bottom w:val="single" w:sz="4" w:space="0" w:color="92D050"/>
              <w:right w:val="nil"/>
            </w:tcBorders>
            <w:shd w:val="clear" w:color="000000" w:fill="F2F2F2"/>
            <w:vAlign w:val="center"/>
            <w:hideMark/>
          </w:tcPr>
          <w:p w14:paraId="36B94F93" w14:textId="77777777" w:rsidR="00135D5A" w:rsidRPr="00135D5A" w:rsidRDefault="00135D5A" w:rsidP="00135D5A">
            <w:pPr>
              <w:jc w:val="center"/>
              <w:rPr>
                <w:rFonts w:ascii="Calibri" w:eastAsia="Times New Roman" w:hAnsi="Calibri" w:cs="Times New Roman"/>
                <w:b/>
                <w:bCs/>
              </w:rPr>
            </w:pPr>
            <w:r w:rsidRPr="00135D5A">
              <w:rPr>
                <w:rFonts w:ascii="Calibri" w:eastAsia="Times New Roman" w:hAnsi="Calibri" w:cs="Times New Roman"/>
                <w:b/>
                <w:bCs/>
              </w:rPr>
              <w:t>Missione 05 – tutela e valorizzazione dei beni e delle attività culturali</w:t>
            </w:r>
          </w:p>
        </w:tc>
      </w:tr>
      <w:tr w:rsidR="00135D5A" w:rsidRPr="00135D5A" w14:paraId="78886E4D" w14:textId="77777777" w:rsidTr="00135D5A">
        <w:trPr>
          <w:trHeight w:val="300"/>
        </w:trPr>
        <w:tc>
          <w:tcPr>
            <w:tcW w:w="14360" w:type="dxa"/>
            <w:gridSpan w:val="12"/>
            <w:tcBorders>
              <w:top w:val="single" w:sz="4" w:space="0" w:color="92D050"/>
              <w:left w:val="nil"/>
              <w:bottom w:val="single" w:sz="4" w:space="0" w:color="92D050"/>
              <w:right w:val="nil"/>
            </w:tcBorders>
            <w:shd w:val="clear" w:color="auto" w:fill="auto"/>
            <w:vAlign w:val="center"/>
            <w:hideMark/>
          </w:tcPr>
          <w:p w14:paraId="5CBA7787"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xml:space="preserve">Programma 2 Attività culturali e interventi diversi nel settore culturale </w:t>
            </w:r>
          </w:p>
        </w:tc>
      </w:tr>
      <w:tr w:rsidR="00135D5A" w:rsidRPr="00135D5A" w14:paraId="3C63F884" w14:textId="77777777" w:rsidTr="00135D5A">
        <w:trPr>
          <w:trHeight w:val="480"/>
        </w:trPr>
        <w:tc>
          <w:tcPr>
            <w:tcW w:w="223" w:type="dxa"/>
            <w:tcBorders>
              <w:top w:val="nil"/>
              <w:left w:val="single" w:sz="4" w:space="0" w:color="92D050"/>
              <w:bottom w:val="single" w:sz="4" w:space="0" w:color="92D050"/>
              <w:right w:val="single" w:sz="4" w:space="0" w:color="92D050"/>
            </w:tcBorders>
            <w:shd w:val="clear" w:color="auto" w:fill="auto"/>
            <w:vAlign w:val="center"/>
            <w:hideMark/>
          </w:tcPr>
          <w:p w14:paraId="24FC6E45"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031F0EEF"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598C8D56"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00170406"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84" w:type="dxa"/>
            <w:tcBorders>
              <w:top w:val="nil"/>
              <w:left w:val="nil"/>
              <w:bottom w:val="single" w:sz="4" w:space="0" w:color="92D050"/>
              <w:right w:val="single" w:sz="4" w:space="0" w:color="92D050"/>
            </w:tcBorders>
            <w:shd w:val="clear" w:color="auto" w:fill="auto"/>
            <w:vAlign w:val="center"/>
            <w:hideMark/>
          </w:tcPr>
          <w:p w14:paraId="0E02144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999</w:t>
            </w:r>
          </w:p>
        </w:tc>
        <w:tc>
          <w:tcPr>
            <w:tcW w:w="636" w:type="dxa"/>
            <w:tcBorders>
              <w:top w:val="nil"/>
              <w:left w:val="nil"/>
              <w:bottom w:val="single" w:sz="4" w:space="0" w:color="92D050"/>
              <w:right w:val="single" w:sz="4" w:space="0" w:color="92D050"/>
            </w:tcBorders>
            <w:shd w:val="clear" w:color="auto" w:fill="auto"/>
            <w:vAlign w:val="center"/>
            <w:hideMark/>
          </w:tcPr>
          <w:p w14:paraId="00CFAC54"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4020</w:t>
            </w:r>
          </w:p>
        </w:tc>
        <w:tc>
          <w:tcPr>
            <w:tcW w:w="5019" w:type="dxa"/>
            <w:tcBorders>
              <w:top w:val="nil"/>
              <w:left w:val="nil"/>
              <w:bottom w:val="single" w:sz="4" w:space="0" w:color="92D050"/>
              <w:right w:val="single" w:sz="4" w:space="0" w:color="92D050"/>
            </w:tcBorders>
            <w:shd w:val="clear" w:color="auto" w:fill="auto"/>
            <w:vAlign w:val="center"/>
            <w:hideMark/>
          </w:tcPr>
          <w:p w14:paraId="3A12C1D1"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acquisto attrezzatura, materiale ed arredo per attività culturali</w:t>
            </w:r>
          </w:p>
        </w:tc>
        <w:tc>
          <w:tcPr>
            <w:tcW w:w="1496" w:type="dxa"/>
            <w:tcBorders>
              <w:top w:val="nil"/>
              <w:left w:val="single" w:sz="4" w:space="0" w:color="92D050"/>
              <w:bottom w:val="single" w:sz="4" w:space="0" w:color="92D050"/>
              <w:right w:val="single" w:sz="4" w:space="0" w:color="92D050"/>
            </w:tcBorders>
            <w:shd w:val="clear" w:color="auto" w:fill="auto"/>
            <w:vAlign w:val="center"/>
            <w:hideMark/>
          </w:tcPr>
          <w:p w14:paraId="7CA23227"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60.000,00</w:t>
            </w:r>
          </w:p>
        </w:tc>
        <w:tc>
          <w:tcPr>
            <w:tcW w:w="1316" w:type="dxa"/>
            <w:tcBorders>
              <w:top w:val="nil"/>
              <w:left w:val="nil"/>
              <w:bottom w:val="single" w:sz="4" w:space="0" w:color="92D050"/>
              <w:right w:val="nil"/>
            </w:tcBorders>
            <w:shd w:val="clear" w:color="auto" w:fill="auto"/>
            <w:vAlign w:val="center"/>
            <w:hideMark/>
          </w:tcPr>
          <w:p w14:paraId="756B036B" w14:textId="6BBA05C2"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60.000,00 </w:t>
            </w:r>
          </w:p>
        </w:tc>
        <w:tc>
          <w:tcPr>
            <w:tcW w:w="1356" w:type="dxa"/>
            <w:tcBorders>
              <w:top w:val="nil"/>
              <w:left w:val="nil"/>
              <w:bottom w:val="single" w:sz="4" w:space="0" w:color="92D050"/>
              <w:right w:val="nil"/>
            </w:tcBorders>
            <w:shd w:val="clear" w:color="auto" w:fill="auto"/>
            <w:vAlign w:val="center"/>
            <w:hideMark/>
          </w:tcPr>
          <w:p w14:paraId="256F0673" w14:textId="5B989607" w:rsidR="00135D5A" w:rsidRPr="00135D5A" w:rsidRDefault="00135D5A" w:rsidP="00135D5A">
            <w:pPr>
              <w:rPr>
                <w:rFonts w:ascii="Calibri" w:eastAsia="Times New Roman" w:hAnsi="Calibri" w:cs="Times New Roman"/>
                <w:sz w:val="22"/>
                <w:szCs w:val="22"/>
              </w:rPr>
            </w:pPr>
            <w:r>
              <w:rPr>
                <w:rFonts w:ascii="Calibri" w:eastAsia="Times New Roman" w:hAnsi="Calibri" w:cs="Times New Roman"/>
                <w:sz w:val="22"/>
                <w:szCs w:val="22"/>
              </w:rPr>
              <w:t>-</w:t>
            </w:r>
          </w:p>
        </w:tc>
        <w:tc>
          <w:tcPr>
            <w:tcW w:w="1293" w:type="dxa"/>
            <w:tcBorders>
              <w:top w:val="nil"/>
              <w:left w:val="nil"/>
              <w:bottom w:val="single" w:sz="4" w:space="0" w:color="92D050"/>
              <w:right w:val="nil"/>
            </w:tcBorders>
            <w:shd w:val="clear" w:color="auto" w:fill="auto"/>
            <w:vAlign w:val="center"/>
            <w:hideMark/>
          </w:tcPr>
          <w:p w14:paraId="2F5736E1" w14:textId="7A847905" w:rsidR="00135D5A" w:rsidRPr="00135D5A" w:rsidRDefault="00135D5A" w:rsidP="00135D5A">
            <w:pPr>
              <w:rPr>
                <w:rFonts w:ascii="Calibri" w:eastAsia="Times New Roman" w:hAnsi="Calibri" w:cs="Times New Roman"/>
                <w:sz w:val="22"/>
                <w:szCs w:val="22"/>
              </w:rPr>
            </w:pPr>
            <w:r>
              <w:rPr>
                <w:rFonts w:ascii="Calibri" w:eastAsia="Times New Roman" w:hAnsi="Calibri" w:cs="Times New Roman"/>
                <w:sz w:val="22"/>
                <w:szCs w:val="22"/>
              </w:rPr>
              <w:t>-</w:t>
            </w:r>
          </w:p>
        </w:tc>
        <w:tc>
          <w:tcPr>
            <w:tcW w:w="1890" w:type="dxa"/>
            <w:tcBorders>
              <w:top w:val="nil"/>
              <w:left w:val="single" w:sz="4" w:space="0" w:color="92D050"/>
              <w:bottom w:val="single" w:sz="4" w:space="0" w:color="92D050"/>
              <w:right w:val="single" w:sz="4" w:space="0" w:color="92D050"/>
            </w:tcBorders>
            <w:shd w:val="clear" w:color="auto" w:fill="auto"/>
            <w:vAlign w:val="bottom"/>
            <w:hideMark/>
          </w:tcPr>
          <w:p w14:paraId="3FE12C0E" w14:textId="407CABA2" w:rsidR="00135D5A" w:rsidRPr="00135D5A" w:rsidRDefault="00135D5A" w:rsidP="00135D5A">
            <w:pPr>
              <w:rPr>
                <w:rFonts w:ascii="Calibri" w:eastAsia="Times New Roman" w:hAnsi="Calibri" w:cs="Times New Roman"/>
                <w:sz w:val="20"/>
                <w:szCs w:val="20"/>
              </w:rPr>
            </w:pPr>
            <w:r>
              <w:rPr>
                <w:rFonts w:ascii="Calibri" w:eastAsia="Times New Roman" w:hAnsi="Calibri" w:cs="Times New Roman"/>
                <w:sz w:val="20"/>
                <w:szCs w:val="20"/>
              </w:rPr>
              <w:t>-</w:t>
            </w:r>
          </w:p>
        </w:tc>
      </w:tr>
      <w:tr w:rsidR="00135D5A" w:rsidRPr="00135D5A" w14:paraId="04FA805C"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6241BB3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0EB80FF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4649282F"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7F97686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10</w:t>
            </w:r>
          </w:p>
        </w:tc>
        <w:tc>
          <w:tcPr>
            <w:tcW w:w="384" w:type="dxa"/>
            <w:tcBorders>
              <w:top w:val="nil"/>
              <w:left w:val="nil"/>
              <w:bottom w:val="single" w:sz="4" w:space="0" w:color="92D050"/>
              <w:right w:val="single" w:sz="4" w:space="0" w:color="92D050"/>
            </w:tcBorders>
            <w:shd w:val="clear" w:color="auto" w:fill="auto"/>
            <w:vAlign w:val="center"/>
            <w:hideMark/>
          </w:tcPr>
          <w:p w14:paraId="6E8DA670"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636" w:type="dxa"/>
            <w:tcBorders>
              <w:top w:val="nil"/>
              <w:left w:val="nil"/>
              <w:bottom w:val="single" w:sz="4" w:space="0" w:color="92D050"/>
              <w:right w:val="single" w:sz="4" w:space="0" w:color="92D050"/>
            </w:tcBorders>
            <w:shd w:val="clear" w:color="auto" w:fill="auto"/>
            <w:vAlign w:val="center"/>
            <w:hideMark/>
          </w:tcPr>
          <w:p w14:paraId="4B37014F"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3675</w:t>
            </w:r>
          </w:p>
        </w:tc>
        <w:tc>
          <w:tcPr>
            <w:tcW w:w="5019" w:type="dxa"/>
            <w:tcBorders>
              <w:top w:val="nil"/>
              <w:left w:val="nil"/>
              <w:bottom w:val="single" w:sz="4" w:space="0" w:color="92D050"/>
              <w:right w:val="single" w:sz="4" w:space="0" w:color="92D050"/>
            </w:tcBorders>
            <w:shd w:val="clear" w:color="auto" w:fill="auto"/>
            <w:vAlign w:val="center"/>
            <w:hideMark/>
          </w:tcPr>
          <w:p w14:paraId="183A1FD3"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Intervento Casa della Cultura</w:t>
            </w:r>
          </w:p>
        </w:tc>
        <w:tc>
          <w:tcPr>
            <w:tcW w:w="1496" w:type="dxa"/>
            <w:tcBorders>
              <w:top w:val="nil"/>
              <w:left w:val="nil"/>
              <w:bottom w:val="single" w:sz="4" w:space="0" w:color="92D050"/>
              <w:right w:val="single" w:sz="4" w:space="0" w:color="92D050"/>
            </w:tcBorders>
            <w:shd w:val="clear" w:color="auto" w:fill="auto"/>
            <w:vAlign w:val="center"/>
            <w:hideMark/>
          </w:tcPr>
          <w:p w14:paraId="08E39941"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244.000,00</w:t>
            </w:r>
          </w:p>
        </w:tc>
        <w:tc>
          <w:tcPr>
            <w:tcW w:w="1316" w:type="dxa"/>
            <w:tcBorders>
              <w:top w:val="nil"/>
              <w:left w:val="nil"/>
              <w:bottom w:val="single" w:sz="4" w:space="0" w:color="92D050"/>
              <w:right w:val="single" w:sz="4" w:space="0" w:color="92D050"/>
            </w:tcBorders>
            <w:shd w:val="clear" w:color="auto" w:fill="auto"/>
            <w:vAlign w:val="center"/>
            <w:hideMark/>
          </w:tcPr>
          <w:p w14:paraId="1E7AFD8D"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244.000,00 </w:t>
            </w:r>
          </w:p>
        </w:tc>
        <w:tc>
          <w:tcPr>
            <w:tcW w:w="1356" w:type="dxa"/>
            <w:tcBorders>
              <w:top w:val="nil"/>
              <w:left w:val="nil"/>
              <w:bottom w:val="single" w:sz="4" w:space="0" w:color="92D050"/>
              <w:right w:val="single" w:sz="4" w:space="0" w:color="92D050"/>
            </w:tcBorders>
            <w:shd w:val="clear" w:color="auto" w:fill="auto"/>
            <w:vAlign w:val="center"/>
            <w:hideMark/>
          </w:tcPr>
          <w:p w14:paraId="6F5DC0C5"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w:t>
            </w:r>
          </w:p>
        </w:tc>
        <w:tc>
          <w:tcPr>
            <w:tcW w:w="1293" w:type="dxa"/>
            <w:tcBorders>
              <w:top w:val="nil"/>
              <w:left w:val="nil"/>
              <w:bottom w:val="single" w:sz="4" w:space="0" w:color="92D050"/>
              <w:right w:val="single" w:sz="4" w:space="0" w:color="92D050"/>
            </w:tcBorders>
            <w:shd w:val="clear" w:color="auto" w:fill="auto"/>
            <w:vAlign w:val="center"/>
            <w:hideMark/>
          </w:tcPr>
          <w:p w14:paraId="7AB92865"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w:t>
            </w:r>
          </w:p>
        </w:tc>
        <w:tc>
          <w:tcPr>
            <w:tcW w:w="1890" w:type="dxa"/>
            <w:tcBorders>
              <w:top w:val="nil"/>
              <w:left w:val="nil"/>
              <w:bottom w:val="single" w:sz="4" w:space="0" w:color="92D050"/>
              <w:right w:val="single" w:sz="4" w:space="0" w:color="92D050"/>
            </w:tcBorders>
            <w:shd w:val="clear" w:color="auto" w:fill="auto"/>
            <w:vAlign w:val="bottom"/>
            <w:hideMark/>
          </w:tcPr>
          <w:p w14:paraId="2C4F9B03"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xml:space="preserve"> progettazione </w:t>
            </w:r>
          </w:p>
        </w:tc>
      </w:tr>
      <w:tr w:rsidR="00135D5A" w:rsidRPr="00135D5A" w14:paraId="14D73061" w14:textId="77777777" w:rsidTr="00135D5A">
        <w:trPr>
          <w:trHeight w:val="300"/>
        </w:trPr>
        <w:tc>
          <w:tcPr>
            <w:tcW w:w="14360" w:type="dxa"/>
            <w:gridSpan w:val="12"/>
            <w:tcBorders>
              <w:top w:val="single" w:sz="4" w:space="0" w:color="92D050"/>
              <w:left w:val="nil"/>
              <w:bottom w:val="single" w:sz="4" w:space="0" w:color="92D050"/>
              <w:right w:val="nil"/>
            </w:tcBorders>
            <w:shd w:val="clear" w:color="000000" w:fill="F2F2F2"/>
            <w:vAlign w:val="center"/>
            <w:hideMark/>
          </w:tcPr>
          <w:p w14:paraId="19D17DE3" w14:textId="77777777" w:rsidR="00135D5A" w:rsidRPr="00135D5A" w:rsidRDefault="00135D5A" w:rsidP="00135D5A">
            <w:pPr>
              <w:jc w:val="center"/>
              <w:rPr>
                <w:rFonts w:ascii="Calibri" w:eastAsia="Times New Roman" w:hAnsi="Calibri" w:cs="Times New Roman"/>
                <w:b/>
                <w:bCs/>
              </w:rPr>
            </w:pPr>
            <w:r w:rsidRPr="00135D5A">
              <w:rPr>
                <w:rFonts w:ascii="Calibri" w:eastAsia="Times New Roman" w:hAnsi="Calibri" w:cs="Times New Roman"/>
                <w:b/>
                <w:bCs/>
              </w:rPr>
              <w:t>Missione 06 – politiche giovanili, sport e tempo libero</w:t>
            </w:r>
          </w:p>
        </w:tc>
      </w:tr>
      <w:tr w:rsidR="00135D5A" w:rsidRPr="00135D5A" w14:paraId="0B878C94" w14:textId="77777777" w:rsidTr="00135D5A">
        <w:trPr>
          <w:trHeight w:val="300"/>
        </w:trPr>
        <w:tc>
          <w:tcPr>
            <w:tcW w:w="14360" w:type="dxa"/>
            <w:gridSpan w:val="12"/>
            <w:tcBorders>
              <w:top w:val="single" w:sz="4" w:space="0" w:color="92D050"/>
              <w:left w:val="nil"/>
              <w:bottom w:val="single" w:sz="4" w:space="0" w:color="92D050"/>
              <w:right w:val="nil"/>
            </w:tcBorders>
            <w:shd w:val="clear" w:color="auto" w:fill="auto"/>
            <w:vAlign w:val="center"/>
            <w:hideMark/>
          </w:tcPr>
          <w:p w14:paraId="1E67B495"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xml:space="preserve">Programma 1 Sport e tempo libero </w:t>
            </w:r>
          </w:p>
        </w:tc>
      </w:tr>
      <w:tr w:rsidR="00135D5A" w:rsidRPr="00135D5A" w14:paraId="59C1F5BE"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6A28B213"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644787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BCE46D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3380AF9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w:t>
            </w:r>
          </w:p>
        </w:tc>
        <w:tc>
          <w:tcPr>
            <w:tcW w:w="384" w:type="dxa"/>
            <w:tcBorders>
              <w:top w:val="nil"/>
              <w:left w:val="nil"/>
              <w:bottom w:val="single" w:sz="4" w:space="0" w:color="92D050"/>
              <w:right w:val="single" w:sz="4" w:space="0" w:color="92D050"/>
            </w:tcBorders>
            <w:shd w:val="clear" w:color="auto" w:fill="auto"/>
            <w:vAlign w:val="center"/>
            <w:hideMark/>
          </w:tcPr>
          <w:p w14:paraId="6ADD666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16</w:t>
            </w:r>
          </w:p>
        </w:tc>
        <w:tc>
          <w:tcPr>
            <w:tcW w:w="636" w:type="dxa"/>
            <w:tcBorders>
              <w:top w:val="nil"/>
              <w:left w:val="nil"/>
              <w:bottom w:val="single" w:sz="4" w:space="0" w:color="92D050"/>
              <w:right w:val="single" w:sz="4" w:space="0" w:color="92D050"/>
            </w:tcBorders>
            <w:shd w:val="clear" w:color="auto" w:fill="auto"/>
            <w:vAlign w:val="center"/>
            <w:hideMark/>
          </w:tcPr>
          <w:p w14:paraId="4AAE9E37"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4140</w:t>
            </w:r>
          </w:p>
        </w:tc>
        <w:tc>
          <w:tcPr>
            <w:tcW w:w="5019" w:type="dxa"/>
            <w:tcBorders>
              <w:top w:val="nil"/>
              <w:left w:val="nil"/>
              <w:bottom w:val="single" w:sz="4" w:space="0" w:color="92D050"/>
              <w:right w:val="single" w:sz="4" w:space="0" w:color="92D050"/>
            </w:tcBorders>
            <w:shd w:val="clear" w:color="auto" w:fill="auto"/>
            <w:vAlign w:val="center"/>
            <w:hideMark/>
          </w:tcPr>
          <w:p w14:paraId="27F87654"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Manutenzione straordinaria impianti sportivi</w:t>
            </w:r>
          </w:p>
        </w:tc>
        <w:tc>
          <w:tcPr>
            <w:tcW w:w="1496" w:type="dxa"/>
            <w:tcBorders>
              <w:top w:val="nil"/>
              <w:left w:val="nil"/>
              <w:bottom w:val="single" w:sz="4" w:space="0" w:color="92D050"/>
              <w:right w:val="single" w:sz="4" w:space="0" w:color="92D050"/>
            </w:tcBorders>
            <w:shd w:val="clear" w:color="auto" w:fill="auto"/>
            <w:vAlign w:val="center"/>
            <w:hideMark/>
          </w:tcPr>
          <w:p w14:paraId="01E03FE6"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116.400,00</w:t>
            </w:r>
          </w:p>
        </w:tc>
        <w:tc>
          <w:tcPr>
            <w:tcW w:w="1316" w:type="dxa"/>
            <w:tcBorders>
              <w:top w:val="nil"/>
              <w:left w:val="nil"/>
              <w:bottom w:val="single" w:sz="4" w:space="0" w:color="92D050"/>
              <w:right w:val="single" w:sz="4" w:space="0" w:color="92D050"/>
            </w:tcBorders>
            <w:shd w:val="clear" w:color="auto" w:fill="auto"/>
            <w:vAlign w:val="center"/>
            <w:hideMark/>
          </w:tcPr>
          <w:p w14:paraId="130003B2"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98.400,00 </w:t>
            </w:r>
          </w:p>
        </w:tc>
        <w:tc>
          <w:tcPr>
            <w:tcW w:w="1356" w:type="dxa"/>
            <w:tcBorders>
              <w:top w:val="nil"/>
              <w:left w:val="nil"/>
              <w:bottom w:val="single" w:sz="4" w:space="0" w:color="92D050"/>
              <w:right w:val="single" w:sz="4" w:space="0" w:color="92D050"/>
            </w:tcBorders>
            <w:shd w:val="clear" w:color="auto" w:fill="auto"/>
            <w:vAlign w:val="center"/>
            <w:hideMark/>
          </w:tcPr>
          <w:p w14:paraId="029A6C6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8.000,00 </w:t>
            </w:r>
          </w:p>
        </w:tc>
        <w:tc>
          <w:tcPr>
            <w:tcW w:w="1293" w:type="dxa"/>
            <w:tcBorders>
              <w:top w:val="nil"/>
              <w:left w:val="nil"/>
              <w:bottom w:val="single" w:sz="4" w:space="0" w:color="92D050"/>
              <w:right w:val="single" w:sz="4" w:space="0" w:color="92D050"/>
            </w:tcBorders>
            <w:shd w:val="clear" w:color="auto" w:fill="auto"/>
            <w:vAlign w:val="center"/>
            <w:hideMark/>
          </w:tcPr>
          <w:p w14:paraId="793E7B3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10.000,00 </w:t>
            </w:r>
          </w:p>
        </w:tc>
        <w:tc>
          <w:tcPr>
            <w:tcW w:w="1890" w:type="dxa"/>
            <w:tcBorders>
              <w:top w:val="nil"/>
              <w:left w:val="nil"/>
              <w:bottom w:val="single" w:sz="4" w:space="0" w:color="92D050"/>
              <w:right w:val="single" w:sz="4" w:space="0" w:color="92D050"/>
            </w:tcBorders>
            <w:shd w:val="clear" w:color="auto" w:fill="auto"/>
            <w:vAlign w:val="bottom"/>
            <w:hideMark/>
          </w:tcPr>
          <w:p w14:paraId="6D0AFE12"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1489744D" w14:textId="77777777" w:rsidTr="00135D5A">
        <w:trPr>
          <w:trHeight w:val="300"/>
        </w:trPr>
        <w:tc>
          <w:tcPr>
            <w:tcW w:w="14360" w:type="dxa"/>
            <w:gridSpan w:val="12"/>
            <w:tcBorders>
              <w:top w:val="single" w:sz="4" w:space="0" w:color="92D050"/>
              <w:left w:val="single" w:sz="4" w:space="0" w:color="92D050"/>
              <w:bottom w:val="single" w:sz="4" w:space="0" w:color="92D050"/>
              <w:right w:val="nil"/>
            </w:tcBorders>
            <w:shd w:val="clear" w:color="auto" w:fill="auto"/>
            <w:vAlign w:val="center"/>
            <w:hideMark/>
          </w:tcPr>
          <w:p w14:paraId="00FD67F3"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Programma 2 Giovani</w:t>
            </w:r>
          </w:p>
        </w:tc>
      </w:tr>
      <w:tr w:rsidR="00135D5A" w:rsidRPr="00135D5A" w14:paraId="3A1032FB" w14:textId="77777777" w:rsidTr="00135D5A">
        <w:trPr>
          <w:trHeight w:val="300"/>
        </w:trPr>
        <w:tc>
          <w:tcPr>
            <w:tcW w:w="223" w:type="dxa"/>
            <w:tcBorders>
              <w:top w:val="nil"/>
              <w:left w:val="single" w:sz="4" w:space="0" w:color="92D050"/>
              <w:bottom w:val="single" w:sz="4" w:space="0" w:color="92D050"/>
              <w:right w:val="nil"/>
            </w:tcBorders>
            <w:shd w:val="clear" w:color="auto" w:fill="auto"/>
            <w:vAlign w:val="center"/>
            <w:hideMark/>
          </w:tcPr>
          <w:p w14:paraId="783F691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nil"/>
            </w:tcBorders>
            <w:shd w:val="clear" w:color="auto" w:fill="auto"/>
            <w:vAlign w:val="center"/>
            <w:hideMark/>
          </w:tcPr>
          <w:p w14:paraId="33AF88C3"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nil"/>
            </w:tcBorders>
            <w:shd w:val="clear" w:color="auto" w:fill="auto"/>
            <w:vAlign w:val="center"/>
            <w:hideMark/>
          </w:tcPr>
          <w:p w14:paraId="701E6433"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03" w:type="dxa"/>
            <w:tcBorders>
              <w:top w:val="nil"/>
              <w:left w:val="nil"/>
              <w:bottom w:val="single" w:sz="4" w:space="0" w:color="92D050"/>
              <w:right w:val="nil"/>
            </w:tcBorders>
            <w:shd w:val="clear" w:color="auto" w:fill="auto"/>
            <w:vAlign w:val="center"/>
            <w:hideMark/>
          </w:tcPr>
          <w:p w14:paraId="58F6DDAE"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5</w:t>
            </w:r>
          </w:p>
        </w:tc>
        <w:tc>
          <w:tcPr>
            <w:tcW w:w="384" w:type="dxa"/>
            <w:tcBorders>
              <w:top w:val="nil"/>
              <w:left w:val="nil"/>
              <w:bottom w:val="single" w:sz="4" w:space="0" w:color="92D050"/>
              <w:right w:val="nil"/>
            </w:tcBorders>
            <w:shd w:val="clear" w:color="auto" w:fill="auto"/>
            <w:vAlign w:val="center"/>
            <w:hideMark/>
          </w:tcPr>
          <w:p w14:paraId="11A33E7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636" w:type="dxa"/>
            <w:tcBorders>
              <w:top w:val="nil"/>
              <w:left w:val="nil"/>
              <w:bottom w:val="single" w:sz="4" w:space="0" w:color="92D050"/>
              <w:right w:val="nil"/>
            </w:tcBorders>
            <w:shd w:val="clear" w:color="auto" w:fill="auto"/>
            <w:vAlign w:val="center"/>
            <w:hideMark/>
          </w:tcPr>
          <w:p w14:paraId="3E9F53E9"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4163</w:t>
            </w:r>
          </w:p>
        </w:tc>
        <w:tc>
          <w:tcPr>
            <w:tcW w:w="5019" w:type="dxa"/>
            <w:tcBorders>
              <w:top w:val="nil"/>
              <w:left w:val="nil"/>
              <w:bottom w:val="single" w:sz="4" w:space="0" w:color="92D050"/>
              <w:right w:val="nil"/>
            </w:tcBorders>
            <w:shd w:val="clear" w:color="auto" w:fill="auto"/>
            <w:vAlign w:val="center"/>
            <w:hideMark/>
          </w:tcPr>
          <w:p w14:paraId="0162E9D7"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Manutenzione straordianria centro giovanile</w:t>
            </w:r>
          </w:p>
        </w:tc>
        <w:tc>
          <w:tcPr>
            <w:tcW w:w="1496" w:type="dxa"/>
            <w:tcBorders>
              <w:top w:val="nil"/>
              <w:left w:val="single" w:sz="4" w:space="0" w:color="92D050"/>
              <w:bottom w:val="single" w:sz="4" w:space="0" w:color="92D050"/>
              <w:right w:val="single" w:sz="4" w:space="0" w:color="92D050"/>
            </w:tcBorders>
            <w:shd w:val="clear" w:color="auto" w:fill="auto"/>
            <w:vAlign w:val="center"/>
            <w:hideMark/>
          </w:tcPr>
          <w:p w14:paraId="4AB18890"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7.000,00</w:t>
            </w:r>
          </w:p>
        </w:tc>
        <w:tc>
          <w:tcPr>
            <w:tcW w:w="1316" w:type="dxa"/>
            <w:tcBorders>
              <w:top w:val="nil"/>
              <w:left w:val="nil"/>
              <w:bottom w:val="nil"/>
              <w:right w:val="nil"/>
            </w:tcBorders>
            <w:shd w:val="clear" w:color="auto" w:fill="auto"/>
            <w:vAlign w:val="center"/>
            <w:hideMark/>
          </w:tcPr>
          <w:p w14:paraId="17D0E3A4"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7.000,00 </w:t>
            </w:r>
          </w:p>
        </w:tc>
        <w:tc>
          <w:tcPr>
            <w:tcW w:w="1356" w:type="dxa"/>
            <w:tcBorders>
              <w:top w:val="nil"/>
              <w:left w:val="nil"/>
              <w:bottom w:val="nil"/>
              <w:right w:val="nil"/>
            </w:tcBorders>
            <w:shd w:val="clear" w:color="auto" w:fill="auto"/>
            <w:vAlign w:val="center"/>
            <w:hideMark/>
          </w:tcPr>
          <w:p w14:paraId="43B9DC06"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nil"/>
              <w:right w:val="nil"/>
            </w:tcBorders>
            <w:shd w:val="clear" w:color="auto" w:fill="auto"/>
            <w:vAlign w:val="center"/>
            <w:hideMark/>
          </w:tcPr>
          <w:p w14:paraId="4C3ABD07"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nil"/>
              <w:right w:val="nil"/>
            </w:tcBorders>
            <w:shd w:val="clear" w:color="auto" w:fill="auto"/>
            <w:vAlign w:val="bottom"/>
            <w:hideMark/>
          </w:tcPr>
          <w:p w14:paraId="04729023"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532FBA8B" w14:textId="77777777" w:rsidTr="00135D5A">
        <w:trPr>
          <w:trHeight w:val="300"/>
        </w:trPr>
        <w:tc>
          <w:tcPr>
            <w:tcW w:w="14360" w:type="dxa"/>
            <w:gridSpan w:val="12"/>
            <w:tcBorders>
              <w:top w:val="single" w:sz="4" w:space="0" w:color="92D050"/>
              <w:left w:val="nil"/>
              <w:bottom w:val="nil"/>
              <w:right w:val="nil"/>
            </w:tcBorders>
            <w:shd w:val="clear" w:color="000000" w:fill="F2F2F2"/>
            <w:vAlign w:val="center"/>
            <w:hideMark/>
          </w:tcPr>
          <w:p w14:paraId="1A809DBA" w14:textId="77777777" w:rsidR="00135D5A" w:rsidRPr="00135D5A" w:rsidRDefault="00135D5A" w:rsidP="00135D5A">
            <w:pPr>
              <w:jc w:val="center"/>
              <w:rPr>
                <w:rFonts w:ascii="Calibri" w:eastAsia="Times New Roman" w:hAnsi="Calibri" w:cs="Times New Roman"/>
                <w:b/>
                <w:bCs/>
              </w:rPr>
            </w:pPr>
            <w:r w:rsidRPr="00135D5A">
              <w:rPr>
                <w:rFonts w:ascii="Calibri" w:eastAsia="Times New Roman" w:hAnsi="Calibri" w:cs="Times New Roman"/>
                <w:b/>
                <w:bCs/>
              </w:rPr>
              <w:t>Missione 07 – turismo</w:t>
            </w:r>
          </w:p>
        </w:tc>
      </w:tr>
      <w:tr w:rsidR="00135D5A" w:rsidRPr="00135D5A" w14:paraId="475147CC" w14:textId="77777777" w:rsidTr="00135D5A">
        <w:trPr>
          <w:trHeight w:val="300"/>
        </w:trPr>
        <w:tc>
          <w:tcPr>
            <w:tcW w:w="14360" w:type="dxa"/>
            <w:gridSpan w:val="12"/>
            <w:tcBorders>
              <w:top w:val="single" w:sz="4" w:space="0" w:color="92D050"/>
              <w:left w:val="single" w:sz="4" w:space="0" w:color="92D050"/>
              <w:bottom w:val="single" w:sz="4" w:space="0" w:color="92D050"/>
              <w:right w:val="nil"/>
            </w:tcBorders>
            <w:shd w:val="clear" w:color="auto" w:fill="auto"/>
            <w:vAlign w:val="center"/>
            <w:hideMark/>
          </w:tcPr>
          <w:p w14:paraId="69143565"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Programma 1 Sviluppo e valorizzazione del turismo</w:t>
            </w:r>
          </w:p>
        </w:tc>
      </w:tr>
      <w:tr w:rsidR="00135D5A" w:rsidRPr="00135D5A" w14:paraId="74023229" w14:textId="77777777" w:rsidTr="00135D5A">
        <w:trPr>
          <w:trHeight w:val="300"/>
        </w:trPr>
        <w:tc>
          <w:tcPr>
            <w:tcW w:w="223" w:type="dxa"/>
            <w:tcBorders>
              <w:top w:val="nil"/>
              <w:left w:val="single" w:sz="4" w:space="0" w:color="92D050"/>
              <w:bottom w:val="single" w:sz="4" w:space="0" w:color="92D050"/>
              <w:right w:val="single" w:sz="4" w:space="0" w:color="92D050"/>
            </w:tcBorders>
            <w:shd w:val="clear" w:color="auto" w:fill="auto"/>
            <w:vAlign w:val="center"/>
            <w:hideMark/>
          </w:tcPr>
          <w:p w14:paraId="143C2A5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6331EFA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0DC49B0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4A7C844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w:t>
            </w:r>
          </w:p>
        </w:tc>
        <w:tc>
          <w:tcPr>
            <w:tcW w:w="384" w:type="dxa"/>
            <w:tcBorders>
              <w:top w:val="nil"/>
              <w:left w:val="nil"/>
              <w:bottom w:val="single" w:sz="4" w:space="0" w:color="92D050"/>
              <w:right w:val="single" w:sz="4" w:space="0" w:color="92D050"/>
            </w:tcBorders>
            <w:shd w:val="clear" w:color="auto" w:fill="auto"/>
            <w:vAlign w:val="center"/>
            <w:hideMark/>
          </w:tcPr>
          <w:p w14:paraId="25EB9A1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999</w:t>
            </w:r>
          </w:p>
        </w:tc>
        <w:tc>
          <w:tcPr>
            <w:tcW w:w="636" w:type="dxa"/>
            <w:tcBorders>
              <w:top w:val="nil"/>
              <w:left w:val="nil"/>
              <w:bottom w:val="single" w:sz="4" w:space="0" w:color="92D050"/>
              <w:right w:val="single" w:sz="4" w:space="0" w:color="92D050"/>
            </w:tcBorders>
            <w:shd w:val="clear" w:color="auto" w:fill="auto"/>
            <w:vAlign w:val="center"/>
            <w:hideMark/>
          </w:tcPr>
          <w:p w14:paraId="5A835FB0"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4168</w:t>
            </w:r>
          </w:p>
        </w:tc>
        <w:tc>
          <w:tcPr>
            <w:tcW w:w="5019" w:type="dxa"/>
            <w:tcBorders>
              <w:top w:val="nil"/>
              <w:left w:val="nil"/>
              <w:bottom w:val="single" w:sz="4" w:space="0" w:color="92D050"/>
              <w:right w:val="single" w:sz="4" w:space="0" w:color="92D050"/>
            </w:tcBorders>
            <w:shd w:val="clear" w:color="auto" w:fill="auto"/>
            <w:vAlign w:val="center"/>
            <w:hideMark/>
          </w:tcPr>
          <w:p w14:paraId="7CFABC06"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acquisizione fabbricati</w:t>
            </w:r>
          </w:p>
        </w:tc>
        <w:tc>
          <w:tcPr>
            <w:tcW w:w="1496" w:type="dxa"/>
            <w:tcBorders>
              <w:top w:val="nil"/>
              <w:left w:val="single" w:sz="4" w:space="0" w:color="92D050"/>
              <w:bottom w:val="single" w:sz="4" w:space="0" w:color="92D050"/>
              <w:right w:val="single" w:sz="4" w:space="0" w:color="92D050"/>
            </w:tcBorders>
            <w:shd w:val="clear" w:color="auto" w:fill="auto"/>
            <w:vAlign w:val="center"/>
            <w:hideMark/>
          </w:tcPr>
          <w:p w14:paraId="3A0C3142"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20.000,00</w:t>
            </w:r>
          </w:p>
        </w:tc>
        <w:tc>
          <w:tcPr>
            <w:tcW w:w="1316" w:type="dxa"/>
            <w:tcBorders>
              <w:top w:val="nil"/>
              <w:left w:val="nil"/>
              <w:bottom w:val="single" w:sz="4" w:space="0" w:color="92D050"/>
              <w:right w:val="single" w:sz="4" w:space="0" w:color="92D050"/>
            </w:tcBorders>
            <w:shd w:val="clear" w:color="auto" w:fill="auto"/>
            <w:vAlign w:val="center"/>
            <w:hideMark/>
          </w:tcPr>
          <w:p w14:paraId="00CA8D38"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20.000,00 </w:t>
            </w:r>
          </w:p>
        </w:tc>
        <w:tc>
          <w:tcPr>
            <w:tcW w:w="1356" w:type="dxa"/>
            <w:tcBorders>
              <w:top w:val="nil"/>
              <w:left w:val="nil"/>
              <w:bottom w:val="single" w:sz="4" w:space="0" w:color="92D050"/>
              <w:right w:val="single" w:sz="4" w:space="0" w:color="92D050"/>
            </w:tcBorders>
            <w:shd w:val="clear" w:color="auto" w:fill="auto"/>
            <w:vAlign w:val="center"/>
            <w:hideMark/>
          </w:tcPr>
          <w:p w14:paraId="75984175"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6D141479"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36624BC9"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36760AFF" w14:textId="77777777" w:rsidTr="00135D5A">
        <w:trPr>
          <w:trHeight w:val="300"/>
        </w:trPr>
        <w:tc>
          <w:tcPr>
            <w:tcW w:w="223" w:type="dxa"/>
            <w:tcBorders>
              <w:top w:val="nil"/>
              <w:left w:val="single" w:sz="4" w:space="0" w:color="92D050"/>
              <w:bottom w:val="single" w:sz="4" w:space="0" w:color="92D050"/>
              <w:right w:val="single" w:sz="4" w:space="0" w:color="92D050"/>
            </w:tcBorders>
            <w:shd w:val="clear" w:color="auto" w:fill="auto"/>
            <w:vAlign w:val="center"/>
            <w:hideMark/>
          </w:tcPr>
          <w:p w14:paraId="134B4E6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4B0C651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58E233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303" w:type="dxa"/>
            <w:tcBorders>
              <w:top w:val="nil"/>
              <w:left w:val="nil"/>
              <w:bottom w:val="single" w:sz="4" w:space="0" w:color="92D050"/>
              <w:right w:val="single" w:sz="4" w:space="0" w:color="92D050"/>
            </w:tcBorders>
            <w:shd w:val="clear" w:color="auto" w:fill="auto"/>
            <w:vAlign w:val="center"/>
            <w:hideMark/>
          </w:tcPr>
          <w:p w14:paraId="28EA510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84" w:type="dxa"/>
            <w:tcBorders>
              <w:top w:val="nil"/>
              <w:left w:val="nil"/>
              <w:bottom w:val="single" w:sz="4" w:space="0" w:color="92D050"/>
              <w:right w:val="single" w:sz="4" w:space="0" w:color="92D050"/>
            </w:tcBorders>
            <w:shd w:val="clear" w:color="auto" w:fill="auto"/>
            <w:vAlign w:val="center"/>
            <w:hideMark/>
          </w:tcPr>
          <w:p w14:paraId="4033FF3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636" w:type="dxa"/>
            <w:tcBorders>
              <w:top w:val="nil"/>
              <w:left w:val="nil"/>
              <w:bottom w:val="single" w:sz="4" w:space="0" w:color="92D050"/>
              <w:right w:val="single" w:sz="4" w:space="0" w:color="92D050"/>
            </w:tcBorders>
            <w:shd w:val="clear" w:color="auto" w:fill="auto"/>
            <w:vAlign w:val="center"/>
            <w:hideMark/>
          </w:tcPr>
          <w:p w14:paraId="25D1DFBB"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4169</w:t>
            </w:r>
          </w:p>
        </w:tc>
        <w:tc>
          <w:tcPr>
            <w:tcW w:w="5019" w:type="dxa"/>
            <w:tcBorders>
              <w:top w:val="nil"/>
              <w:left w:val="nil"/>
              <w:bottom w:val="single" w:sz="4" w:space="0" w:color="92D050"/>
              <w:right w:val="single" w:sz="4" w:space="0" w:color="92D050"/>
            </w:tcBorders>
            <w:shd w:val="clear" w:color="auto" w:fill="auto"/>
            <w:vAlign w:val="center"/>
            <w:hideMark/>
          </w:tcPr>
          <w:p w14:paraId="7F80D61B"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permuta terreni</w:t>
            </w:r>
          </w:p>
        </w:tc>
        <w:tc>
          <w:tcPr>
            <w:tcW w:w="1496" w:type="dxa"/>
            <w:tcBorders>
              <w:top w:val="nil"/>
              <w:left w:val="single" w:sz="4" w:space="0" w:color="92D050"/>
              <w:bottom w:val="single" w:sz="4" w:space="0" w:color="92D050"/>
              <w:right w:val="single" w:sz="4" w:space="0" w:color="92D050"/>
            </w:tcBorders>
            <w:shd w:val="clear" w:color="auto" w:fill="auto"/>
            <w:vAlign w:val="center"/>
            <w:hideMark/>
          </w:tcPr>
          <w:p w14:paraId="0CA2CD76"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149.000,00</w:t>
            </w:r>
          </w:p>
        </w:tc>
        <w:tc>
          <w:tcPr>
            <w:tcW w:w="1316" w:type="dxa"/>
            <w:tcBorders>
              <w:top w:val="nil"/>
              <w:left w:val="nil"/>
              <w:bottom w:val="single" w:sz="4" w:space="0" w:color="92D050"/>
              <w:right w:val="single" w:sz="4" w:space="0" w:color="92D050"/>
            </w:tcBorders>
            <w:shd w:val="clear" w:color="auto" w:fill="auto"/>
            <w:vAlign w:val="center"/>
            <w:hideMark/>
          </w:tcPr>
          <w:p w14:paraId="5CB0E0E3"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149.000,00 </w:t>
            </w:r>
          </w:p>
        </w:tc>
        <w:tc>
          <w:tcPr>
            <w:tcW w:w="1356" w:type="dxa"/>
            <w:tcBorders>
              <w:top w:val="nil"/>
              <w:left w:val="nil"/>
              <w:bottom w:val="single" w:sz="4" w:space="0" w:color="92D050"/>
              <w:right w:val="single" w:sz="4" w:space="0" w:color="92D050"/>
            </w:tcBorders>
            <w:shd w:val="clear" w:color="auto" w:fill="auto"/>
            <w:vAlign w:val="center"/>
            <w:hideMark/>
          </w:tcPr>
          <w:p w14:paraId="08B04713"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6DA358E0"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2E957353"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26EB1EDA" w14:textId="77777777" w:rsidTr="00135D5A">
        <w:trPr>
          <w:trHeight w:val="360"/>
        </w:trPr>
        <w:tc>
          <w:tcPr>
            <w:tcW w:w="223" w:type="dxa"/>
            <w:tcBorders>
              <w:top w:val="nil"/>
              <w:left w:val="single" w:sz="4" w:space="0" w:color="92D050"/>
              <w:bottom w:val="single" w:sz="4" w:space="0" w:color="92D050"/>
              <w:right w:val="single" w:sz="4" w:space="0" w:color="92D050"/>
            </w:tcBorders>
            <w:shd w:val="clear" w:color="auto" w:fill="auto"/>
            <w:vAlign w:val="center"/>
            <w:hideMark/>
          </w:tcPr>
          <w:p w14:paraId="6990BC4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094530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0542F05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vAlign w:val="center"/>
            <w:hideMark/>
          </w:tcPr>
          <w:p w14:paraId="740B128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5</w:t>
            </w:r>
          </w:p>
        </w:tc>
        <w:tc>
          <w:tcPr>
            <w:tcW w:w="384" w:type="dxa"/>
            <w:tcBorders>
              <w:top w:val="nil"/>
              <w:left w:val="nil"/>
              <w:bottom w:val="single" w:sz="4" w:space="0" w:color="92D050"/>
              <w:right w:val="single" w:sz="4" w:space="0" w:color="92D050"/>
            </w:tcBorders>
            <w:shd w:val="clear" w:color="auto" w:fill="auto"/>
            <w:vAlign w:val="center"/>
            <w:hideMark/>
          </w:tcPr>
          <w:p w14:paraId="67D34FA3"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636" w:type="dxa"/>
            <w:tcBorders>
              <w:top w:val="nil"/>
              <w:left w:val="nil"/>
              <w:bottom w:val="single" w:sz="4" w:space="0" w:color="92D050"/>
              <w:right w:val="single" w:sz="4" w:space="0" w:color="92D050"/>
            </w:tcBorders>
            <w:shd w:val="clear" w:color="auto" w:fill="auto"/>
            <w:vAlign w:val="center"/>
            <w:hideMark/>
          </w:tcPr>
          <w:p w14:paraId="30A304D8"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4175</w:t>
            </w:r>
          </w:p>
        </w:tc>
        <w:tc>
          <w:tcPr>
            <w:tcW w:w="5019" w:type="dxa"/>
            <w:tcBorders>
              <w:top w:val="nil"/>
              <w:left w:val="nil"/>
              <w:bottom w:val="single" w:sz="4" w:space="0" w:color="92D050"/>
              <w:right w:val="single" w:sz="4" w:space="0" w:color="92D050"/>
            </w:tcBorders>
            <w:shd w:val="clear" w:color="auto" w:fill="auto"/>
            <w:vAlign w:val="center"/>
            <w:hideMark/>
          </w:tcPr>
          <w:p w14:paraId="78FDAA22"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Progetto di valorizzazione monte di Mezzocorona</w:t>
            </w:r>
          </w:p>
        </w:tc>
        <w:tc>
          <w:tcPr>
            <w:tcW w:w="1496" w:type="dxa"/>
            <w:tcBorders>
              <w:top w:val="nil"/>
              <w:left w:val="single" w:sz="4" w:space="0" w:color="92D050"/>
              <w:bottom w:val="single" w:sz="4" w:space="0" w:color="92D050"/>
              <w:right w:val="single" w:sz="4" w:space="0" w:color="92D050"/>
            </w:tcBorders>
            <w:shd w:val="clear" w:color="auto" w:fill="auto"/>
            <w:vAlign w:val="center"/>
            <w:hideMark/>
          </w:tcPr>
          <w:p w14:paraId="3674C81F"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2.350.032,86</w:t>
            </w:r>
          </w:p>
        </w:tc>
        <w:tc>
          <w:tcPr>
            <w:tcW w:w="1316" w:type="dxa"/>
            <w:tcBorders>
              <w:top w:val="nil"/>
              <w:left w:val="nil"/>
              <w:bottom w:val="single" w:sz="4" w:space="0" w:color="92D050"/>
              <w:right w:val="single" w:sz="4" w:space="0" w:color="92D050"/>
            </w:tcBorders>
            <w:shd w:val="clear" w:color="auto" w:fill="auto"/>
            <w:vAlign w:val="center"/>
            <w:hideMark/>
          </w:tcPr>
          <w:p w14:paraId="392E2B26"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629.032,86 </w:t>
            </w:r>
          </w:p>
        </w:tc>
        <w:tc>
          <w:tcPr>
            <w:tcW w:w="1356" w:type="dxa"/>
            <w:tcBorders>
              <w:top w:val="nil"/>
              <w:left w:val="nil"/>
              <w:bottom w:val="single" w:sz="4" w:space="0" w:color="92D050"/>
              <w:right w:val="single" w:sz="4" w:space="0" w:color="92D050"/>
            </w:tcBorders>
            <w:shd w:val="clear" w:color="auto" w:fill="auto"/>
            <w:vAlign w:val="center"/>
            <w:hideMark/>
          </w:tcPr>
          <w:p w14:paraId="3B3A1B22"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1.721.000,00 </w:t>
            </w:r>
          </w:p>
        </w:tc>
        <w:tc>
          <w:tcPr>
            <w:tcW w:w="1293" w:type="dxa"/>
            <w:tcBorders>
              <w:top w:val="nil"/>
              <w:left w:val="nil"/>
              <w:bottom w:val="single" w:sz="4" w:space="0" w:color="92D050"/>
              <w:right w:val="single" w:sz="4" w:space="0" w:color="92D050"/>
            </w:tcBorders>
            <w:shd w:val="clear" w:color="auto" w:fill="auto"/>
            <w:vAlign w:val="center"/>
            <w:hideMark/>
          </w:tcPr>
          <w:p w14:paraId="3F2FC862"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27273A0F"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xml:space="preserve"> progettazione </w:t>
            </w:r>
          </w:p>
        </w:tc>
      </w:tr>
      <w:tr w:rsidR="00135D5A" w:rsidRPr="00135D5A" w14:paraId="3FFC8220" w14:textId="77777777" w:rsidTr="00135D5A">
        <w:trPr>
          <w:trHeight w:val="300"/>
        </w:trPr>
        <w:tc>
          <w:tcPr>
            <w:tcW w:w="14360" w:type="dxa"/>
            <w:gridSpan w:val="12"/>
            <w:tcBorders>
              <w:top w:val="nil"/>
              <w:left w:val="nil"/>
              <w:bottom w:val="single" w:sz="4" w:space="0" w:color="92D050"/>
              <w:right w:val="nil"/>
            </w:tcBorders>
            <w:shd w:val="clear" w:color="000000" w:fill="F2F2F2"/>
            <w:vAlign w:val="center"/>
            <w:hideMark/>
          </w:tcPr>
          <w:p w14:paraId="250B5D06" w14:textId="77777777" w:rsidR="00135D5A" w:rsidRPr="00135D5A" w:rsidRDefault="00135D5A" w:rsidP="00135D5A">
            <w:pPr>
              <w:jc w:val="center"/>
              <w:rPr>
                <w:rFonts w:ascii="Calibri" w:eastAsia="Times New Roman" w:hAnsi="Calibri" w:cs="Times New Roman"/>
                <w:b/>
                <w:bCs/>
              </w:rPr>
            </w:pPr>
            <w:r w:rsidRPr="00135D5A">
              <w:rPr>
                <w:rFonts w:ascii="Calibri" w:eastAsia="Times New Roman" w:hAnsi="Calibri" w:cs="Times New Roman"/>
                <w:b/>
                <w:bCs/>
              </w:rPr>
              <w:t>Missione 08 – assetto del territorio ed edilizia abitativa</w:t>
            </w:r>
          </w:p>
        </w:tc>
      </w:tr>
      <w:tr w:rsidR="00135D5A" w:rsidRPr="00135D5A" w14:paraId="36B1C4DC" w14:textId="77777777" w:rsidTr="00135D5A">
        <w:trPr>
          <w:trHeight w:val="300"/>
        </w:trPr>
        <w:tc>
          <w:tcPr>
            <w:tcW w:w="14360" w:type="dxa"/>
            <w:gridSpan w:val="12"/>
            <w:tcBorders>
              <w:top w:val="single" w:sz="4" w:space="0" w:color="92D050"/>
              <w:left w:val="nil"/>
              <w:bottom w:val="single" w:sz="4" w:space="0" w:color="92D050"/>
              <w:right w:val="nil"/>
            </w:tcBorders>
            <w:shd w:val="clear" w:color="auto" w:fill="auto"/>
            <w:vAlign w:val="center"/>
            <w:hideMark/>
          </w:tcPr>
          <w:p w14:paraId="5518E263"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xml:space="preserve">Programma 1 Urbanistica e assetto del territorio </w:t>
            </w:r>
          </w:p>
        </w:tc>
      </w:tr>
      <w:tr w:rsidR="00135D5A" w:rsidRPr="00135D5A" w14:paraId="00CF87EC"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5CD9FE0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1F3C8D5"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06C6F3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0AF46B8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84" w:type="dxa"/>
            <w:tcBorders>
              <w:top w:val="nil"/>
              <w:left w:val="nil"/>
              <w:bottom w:val="single" w:sz="4" w:space="0" w:color="92D050"/>
              <w:right w:val="single" w:sz="4" w:space="0" w:color="92D050"/>
            </w:tcBorders>
            <w:shd w:val="clear" w:color="auto" w:fill="auto"/>
            <w:vAlign w:val="center"/>
            <w:hideMark/>
          </w:tcPr>
          <w:p w14:paraId="5DCDD0F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999</w:t>
            </w:r>
          </w:p>
        </w:tc>
        <w:tc>
          <w:tcPr>
            <w:tcW w:w="636" w:type="dxa"/>
            <w:tcBorders>
              <w:top w:val="nil"/>
              <w:left w:val="nil"/>
              <w:bottom w:val="single" w:sz="4" w:space="0" w:color="92D050"/>
              <w:right w:val="single" w:sz="4" w:space="0" w:color="92D050"/>
            </w:tcBorders>
            <w:shd w:val="clear" w:color="auto" w:fill="auto"/>
            <w:vAlign w:val="center"/>
            <w:hideMark/>
          </w:tcPr>
          <w:p w14:paraId="3BD6730A"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4605</w:t>
            </w:r>
          </w:p>
        </w:tc>
        <w:tc>
          <w:tcPr>
            <w:tcW w:w="5019" w:type="dxa"/>
            <w:tcBorders>
              <w:top w:val="nil"/>
              <w:left w:val="nil"/>
              <w:bottom w:val="single" w:sz="4" w:space="0" w:color="92D050"/>
              <w:right w:val="single" w:sz="4" w:space="0" w:color="92D050"/>
            </w:tcBorders>
            <w:shd w:val="clear" w:color="auto" w:fill="auto"/>
            <w:vAlign w:val="center"/>
            <w:hideMark/>
          </w:tcPr>
          <w:p w14:paraId="2D082246"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Acquisto arredo urbano</w:t>
            </w:r>
          </w:p>
        </w:tc>
        <w:tc>
          <w:tcPr>
            <w:tcW w:w="1496" w:type="dxa"/>
            <w:tcBorders>
              <w:top w:val="nil"/>
              <w:left w:val="nil"/>
              <w:bottom w:val="single" w:sz="4" w:space="0" w:color="92D050"/>
              <w:right w:val="single" w:sz="4" w:space="0" w:color="92D050"/>
            </w:tcBorders>
            <w:shd w:val="clear" w:color="auto" w:fill="auto"/>
            <w:vAlign w:val="center"/>
            <w:hideMark/>
          </w:tcPr>
          <w:p w14:paraId="2C179087"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21.700,00</w:t>
            </w:r>
          </w:p>
        </w:tc>
        <w:tc>
          <w:tcPr>
            <w:tcW w:w="1316" w:type="dxa"/>
            <w:tcBorders>
              <w:top w:val="nil"/>
              <w:left w:val="nil"/>
              <w:bottom w:val="single" w:sz="4" w:space="0" w:color="92D050"/>
              <w:right w:val="single" w:sz="4" w:space="0" w:color="92D050"/>
            </w:tcBorders>
            <w:shd w:val="clear" w:color="auto" w:fill="auto"/>
            <w:vAlign w:val="center"/>
            <w:hideMark/>
          </w:tcPr>
          <w:p w14:paraId="1F104E42"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21.700,00 </w:t>
            </w:r>
          </w:p>
        </w:tc>
        <w:tc>
          <w:tcPr>
            <w:tcW w:w="1356" w:type="dxa"/>
            <w:tcBorders>
              <w:top w:val="nil"/>
              <w:left w:val="nil"/>
              <w:bottom w:val="single" w:sz="4" w:space="0" w:color="92D050"/>
              <w:right w:val="single" w:sz="4" w:space="0" w:color="92D050"/>
            </w:tcBorders>
            <w:shd w:val="clear" w:color="auto" w:fill="auto"/>
            <w:vAlign w:val="center"/>
            <w:hideMark/>
          </w:tcPr>
          <w:p w14:paraId="4F96EAD4"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6BBBB156"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1A8F26C8"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3295E49B"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349E243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1E0A774"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284DF14"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vAlign w:val="center"/>
            <w:hideMark/>
          </w:tcPr>
          <w:p w14:paraId="0E6EBA8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99</w:t>
            </w:r>
          </w:p>
        </w:tc>
        <w:tc>
          <w:tcPr>
            <w:tcW w:w="384" w:type="dxa"/>
            <w:tcBorders>
              <w:top w:val="nil"/>
              <w:left w:val="nil"/>
              <w:bottom w:val="single" w:sz="4" w:space="0" w:color="92D050"/>
              <w:right w:val="single" w:sz="4" w:space="0" w:color="92D050"/>
            </w:tcBorders>
            <w:shd w:val="clear" w:color="auto" w:fill="auto"/>
            <w:vAlign w:val="center"/>
            <w:hideMark/>
          </w:tcPr>
          <w:p w14:paraId="48F5937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636" w:type="dxa"/>
            <w:tcBorders>
              <w:top w:val="nil"/>
              <w:left w:val="nil"/>
              <w:bottom w:val="single" w:sz="4" w:space="0" w:color="92D050"/>
              <w:right w:val="single" w:sz="4" w:space="0" w:color="92D050"/>
            </w:tcBorders>
            <w:shd w:val="clear" w:color="auto" w:fill="auto"/>
            <w:vAlign w:val="center"/>
            <w:hideMark/>
          </w:tcPr>
          <w:p w14:paraId="1027C91D"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4630</w:t>
            </w:r>
          </w:p>
        </w:tc>
        <w:tc>
          <w:tcPr>
            <w:tcW w:w="5019" w:type="dxa"/>
            <w:tcBorders>
              <w:top w:val="nil"/>
              <w:left w:val="nil"/>
              <w:bottom w:val="single" w:sz="4" w:space="0" w:color="92D050"/>
              <w:right w:val="single" w:sz="4" w:space="0" w:color="92D050"/>
            </w:tcBorders>
            <w:shd w:val="clear" w:color="auto" w:fill="auto"/>
            <w:vAlign w:val="center"/>
            <w:hideMark/>
          </w:tcPr>
          <w:p w14:paraId="615B1D39"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Progettazione per pianificazione territoriale </w:t>
            </w:r>
          </w:p>
        </w:tc>
        <w:tc>
          <w:tcPr>
            <w:tcW w:w="1496" w:type="dxa"/>
            <w:tcBorders>
              <w:top w:val="nil"/>
              <w:left w:val="nil"/>
              <w:bottom w:val="single" w:sz="4" w:space="0" w:color="92D050"/>
              <w:right w:val="single" w:sz="4" w:space="0" w:color="92D050"/>
            </w:tcBorders>
            <w:shd w:val="clear" w:color="auto" w:fill="auto"/>
            <w:vAlign w:val="center"/>
            <w:hideMark/>
          </w:tcPr>
          <w:p w14:paraId="7F7CFCAE"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90.000,00</w:t>
            </w:r>
          </w:p>
        </w:tc>
        <w:tc>
          <w:tcPr>
            <w:tcW w:w="1316" w:type="dxa"/>
            <w:tcBorders>
              <w:top w:val="nil"/>
              <w:left w:val="nil"/>
              <w:bottom w:val="single" w:sz="4" w:space="0" w:color="92D050"/>
              <w:right w:val="single" w:sz="4" w:space="0" w:color="92D050"/>
            </w:tcBorders>
            <w:shd w:val="clear" w:color="auto" w:fill="auto"/>
            <w:vAlign w:val="center"/>
            <w:hideMark/>
          </w:tcPr>
          <w:p w14:paraId="78F68B67"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45.000,00 </w:t>
            </w:r>
          </w:p>
        </w:tc>
        <w:tc>
          <w:tcPr>
            <w:tcW w:w="1356" w:type="dxa"/>
            <w:tcBorders>
              <w:top w:val="nil"/>
              <w:left w:val="nil"/>
              <w:bottom w:val="single" w:sz="4" w:space="0" w:color="92D050"/>
              <w:right w:val="single" w:sz="4" w:space="0" w:color="92D050"/>
            </w:tcBorders>
            <w:shd w:val="clear" w:color="auto" w:fill="auto"/>
            <w:vAlign w:val="center"/>
            <w:hideMark/>
          </w:tcPr>
          <w:p w14:paraId="254EF9B6"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45.000,00 </w:t>
            </w:r>
          </w:p>
        </w:tc>
        <w:tc>
          <w:tcPr>
            <w:tcW w:w="1293" w:type="dxa"/>
            <w:tcBorders>
              <w:top w:val="nil"/>
              <w:left w:val="nil"/>
              <w:bottom w:val="single" w:sz="4" w:space="0" w:color="92D050"/>
              <w:right w:val="single" w:sz="4" w:space="0" w:color="92D050"/>
            </w:tcBorders>
            <w:shd w:val="clear" w:color="auto" w:fill="auto"/>
            <w:vAlign w:val="center"/>
            <w:hideMark/>
          </w:tcPr>
          <w:p w14:paraId="61CE885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4B526267"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6C300B80" w14:textId="77777777" w:rsidTr="00135D5A">
        <w:trPr>
          <w:trHeight w:val="300"/>
        </w:trPr>
        <w:tc>
          <w:tcPr>
            <w:tcW w:w="223" w:type="dxa"/>
            <w:tcBorders>
              <w:top w:val="nil"/>
              <w:left w:val="single" w:sz="4" w:space="0" w:color="92D050"/>
              <w:bottom w:val="single" w:sz="4" w:space="0" w:color="92D050"/>
              <w:right w:val="single" w:sz="4" w:space="0" w:color="92D050"/>
            </w:tcBorders>
            <w:shd w:val="clear" w:color="auto" w:fill="auto"/>
            <w:noWrap/>
            <w:vAlign w:val="center"/>
            <w:hideMark/>
          </w:tcPr>
          <w:p w14:paraId="3B6FEA5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4F7D27BA"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5</w:t>
            </w:r>
          </w:p>
        </w:tc>
        <w:tc>
          <w:tcPr>
            <w:tcW w:w="222" w:type="dxa"/>
            <w:tcBorders>
              <w:top w:val="nil"/>
              <w:left w:val="nil"/>
              <w:bottom w:val="single" w:sz="4" w:space="0" w:color="92D050"/>
              <w:right w:val="single" w:sz="4" w:space="0" w:color="92D050"/>
            </w:tcBorders>
            <w:shd w:val="clear" w:color="auto" w:fill="auto"/>
            <w:noWrap/>
            <w:vAlign w:val="center"/>
            <w:hideMark/>
          </w:tcPr>
          <w:p w14:paraId="0F69DF8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4</w:t>
            </w:r>
          </w:p>
        </w:tc>
        <w:tc>
          <w:tcPr>
            <w:tcW w:w="303" w:type="dxa"/>
            <w:tcBorders>
              <w:top w:val="nil"/>
              <w:left w:val="nil"/>
              <w:bottom w:val="single" w:sz="4" w:space="0" w:color="92D050"/>
              <w:right w:val="single" w:sz="4" w:space="0" w:color="92D050"/>
            </w:tcBorders>
            <w:shd w:val="clear" w:color="auto" w:fill="auto"/>
            <w:noWrap/>
            <w:vAlign w:val="center"/>
            <w:hideMark/>
          </w:tcPr>
          <w:p w14:paraId="6BB18A3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4</w:t>
            </w:r>
          </w:p>
        </w:tc>
        <w:tc>
          <w:tcPr>
            <w:tcW w:w="384" w:type="dxa"/>
            <w:tcBorders>
              <w:top w:val="nil"/>
              <w:left w:val="nil"/>
              <w:bottom w:val="single" w:sz="4" w:space="0" w:color="92D050"/>
              <w:right w:val="single" w:sz="4" w:space="0" w:color="92D050"/>
            </w:tcBorders>
            <w:shd w:val="clear" w:color="auto" w:fill="auto"/>
            <w:noWrap/>
            <w:vAlign w:val="center"/>
            <w:hideMark/>
          </w:tcPr>
          <w:p w14:paraId="1510856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636" w:type="dxa"/>
            <w:tcBorders>
              <w:top w:val="nil"/>
              <w:left w:val="nil"/>
              <w:bottom w:val="single" w:sz="4" w:space="0" w:color="92D050"/>
              <w:right w:val="single" w:sz="4" w:space="0" w:color="92D050"/>
            </w:tcBorders>
            <w:shd w:val="clear" w:color="auto" w:fill="auto"/>
            <w:vAlign w:val="center"/>
            <w:hideMark/>
          </w:tcPr>
          <w:p w14:paraId="35DB5C79"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4700</w:t>
            </w:r>
          </w:p>
        </w:tc>
        <w:tc>
          <w:tcPr>
            <w:tcW w:w="5019" w:type="dxa"/>
            <w:tcBorders>
              <w:top w:val="nil"/>
              <w:left w:val="nil"/>
              <w:bottom w:val="single" w:sz="4" w:space="0" w:color="92D050"/>
              <w:right w:val="single" w:sz="4" w:space="0" w:color="92D050"/>
            </w:tcBorders>
            <w:shd w:val="clear" w:color="auto" w:fill="auto"/>
            <w:vAlign w:val="center"/>
            <w:hideMark/>
          </w:tcPr>
          <w:p w14:paraId="3B775870"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restituzione oneri di urbanizzazione</w:t>
            </w:r>
          </w:p>
        </w:tc>
        <w:tc>
          <w:tcPr>
            <w:tcW w:w="1496" w:type="dxa"/>
            <w:tcBorders>
              <w:top w:val="nil"/>
              <w:left w:val="single" w:sz="4" w:space="0" w:color="92D050"/>
              <w:bottom w:val="single" w:sz="4" w:space="0" w:color="92D050"/>
              <w:right w:val="single" w:sz="4" w:space="0" w:color="92D050"/>
            </w:tcBorders>
            <w:shd w:val="clear" w:color="auto" w:fill="auto"/>
            <w:vAlign w:val="center"/>
            <w:hideMark/>
          </w:tcPr>
          <w:p w14:paraId="6C88894A"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1.000,00</w:t>
            </w:r>
          </w:p>
        </w:tc>
        <w:tc>
          <w:tcPr>
            <w:tcW w:w="1316" w:type="dxa"/>
            <w:tcBorders>
              <w:top w:val="nil"/>
              <w:left w:val="nil"/>
              <w:bottom w:val="single" w:sz="4" w:space="0" w:color="92D050"/>
              <w:right w:val="nil"/>
            </w:tcBorders>
            <w:shd w:val="clear" w:color="auto" w:fill="auto"/>
            <w:vAlign w:val="center"/>
            <w:hideMark/>
          </w:tcPr>
          <w:p w14:paraId="4D07DC76"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1.000,00 </w:t>
            </w:r>
          </w:p>
        </w:tc>
        <w:tc>
          <w:tcPr>
            <w:tcW w:w="1356" w:type="dxa"/>
            <w:tcBorders>
              <w:top w:val="nil"/>
              <w:left w:val="nil"/>
              <w:bottom w:val="single" w:sz="4" w:space="0" w:color="92D050"/>
              <w:right w:val="nil"/>
            </w:tcBorders>
            <w:shd w:val="clear" w:color="auto" w:fill="auto"/>
            <w:vAlign w:val="center"/>
            <w:hideMark/>
          </w:tcPr>
          <w:p w14:paraId="41A16905"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nil"/>
            </w:tcBorders>
            <w:shd w:val="clear" w:color="auto" w:fill="auto"/>
            <w:vAlign w:val="center"/>
            <w:hideMark/>
          </w:tcPr>
          <w:p w14:paraId="6846A999"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nil"/>
            </w:tcBorders>
            <w:shd w:val="clear" w:color="auto" w:fill="auto"/>
            <w:vAlign w:val="bottom"/>
            <w:hideMark/>
          </w:tcPr>
          <w:p w14:paraId="79E5490A"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5B3F273D" w14:textId="77777777" w:rsidTr="00135D5A">
        <w:trPr>
          <w:trHeight w:val="300"/>
        </w:trPr>
        <w:tc>
          <w:tcPr>
            <w:tcW w:w="14360" w:type="dxa"/>
            <w:gridSpan w:val="12"/>
            <w:tcBorders>
              <w:top w:val="single" w:sz="4" w:space="0" w:color="92D050"/>
              <w:left w:val="nil"/>
              <w:bottom w:val="single" w:sz="4" w:space="0" w:color="92D050"/>
              <w:right w:val="nil"/>
            </w:tcBorders>
            <w:shd w:val="clear" w:color="000000" w:fill="F2F2F2"/>
            <w:vAlign w:val="center"/>
            <w:hideMark/>
          </w:tcPr>
          <w:p w14:paraId="0A362BE8" w14:textId="77777777" w:rsidR="00135D5A" w:rsidRPr="00135D5A" w:rsidRDefault="00135D5A" w:rsidP="00135D5A">
            <w:pPr>
              <w:jc w:val="center"/>
              <w:rPr>
                <w:rFonts w:ascii="Calibri" w:eastAsia="Times New Roman" w:hAnsi="Calibri" w:cs="Times New Roman"/>
                <w:b/>
                <w:bCs/>
              </w:rPr>
            </w:pPr>
            <w:r w:rsidRPr="00135D5A">
              <w:rPr>
                <w:rFonts w:ascii="Calibri" w:eastAsia="Times New Roman" w:hAnsi="Calibri" w:cs="Times New Roman"/>
                <w:b/>
                <w:bCs/>
              </w:rPr>
              <w:t>Missione 09 – sviluppo sostenibile e tutela dell’ambiente e del territorio</w:t>
            </w:r>
          </w:p>
        </w:tc>
      </w:tr>
      <w:tr w:rsidR="00135D5A" w:rsidRPr="00135D5A" w14:paraId="176BA525" w14:textId="77777777" w:rsidTr="00135D5A">
        <w:trPr>
          <w:trHeight w:val="300"/>
        </w:trPr>
        <w:tc>
          <w:tcPr>
            <w:tcW w:w="14360" w:type="dxa"/>
            <w:gridSpan w:val="12"/>
            <w:tcBorders>
              <w:top w:val="single" w:sz="4" w:space="0" w:color="92D050"/>
              <w:left w:val="nil"/>
              <w:bottom w:val="single" w:sz="4" w:space="0" w:color="92D050"/>
              <w:right w:val="nil"/>
            </w:tcBorders>
            <w:shd w:val="clear" w:color="auto" w:fill="auto"/>
            <w:vAlign w:val="center"/>
            <w:hideMark/>
          </w:tcPr>
          <w:p w14:paraId="20D145B3"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xml:space="preserve">Programma 1 Difesa del suolo </w:t>
            </w:r>
          </w:p>
        </w:tc>
      </w:tr>
      <w:tr w:rsidR="00135D5A" w:rsidRPr="00135D5A" w14:paraId="0E3FE30E" w14:textId="77777777" w:rsidTr="00135D5A">
        <w:trPr>
          <w:trHeight w:val="525"/>
        </w:trPr>
        <w:tc>
          <w:tcPr>
            <w:tcW w:w="223" w:type="dxa"/>
            <w:tcBorders>
              <w:top w:val="nil"/>
              <w:left w:val="nil"/>
              <w:bottom w:val="single" w:sz="4" w:space="0" w:color="92D050"/>
              <w:right w:val="single" w:sz="4" w:space="0" w:color="92D050"/>
            </w:tcBorders>
            <w:shd w:val="clear" w:color="auto" w:fill="auto"/>
            <w:vAlign w:val="center"/>
            <w:hideMark/>
          </w:tcPr>
          <w:p w14:paraId="17AB2A00"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C770643"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D37FE0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0819032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w:t>
            </w:r>
          </w:p>
        </w:tc>
        <w:tc>
          <w:tcPr>
            <w:tcW w:w="384" w:type="dxa"/>
            <w:tcBorders>
              <w:top w:val="nil"/>
              <w:left w:val="nil"/>
              <w:bottom w:val="single" w:sz="4" w:space="0" w:color="92D050"/>
              <w:right w:val="single" w:sz="4" w:space="0" w:color="92D050"/>
            </w:tcBorders>
            <w:shd w:val="clear" w:color="auto" w:fill="auto"/>
            <w:vAlign w:val="center"/>
            <w:hideMark/>
          </w:tcPr>
          <w:p w14:paraId="429B846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14</w:t>
            </w:r>
          </w:p>
        </w:tc>
        <w:tc>
          <w:tcPr>
            <w:tcW w:w="636" w:type="dxa"/>
            <w:tcBorders>
              <w:top w:val="nil"/>
              <w:left w:val="nil"/>
              <w:bottom w:val="single" w:sz="4" w:space="0" w:color="92D050"/>
              <w:right w:val="single" w:sz="4" w:space="0" w:color="92D050"/>
            </w:tcBorders>
            <w:shd w:val="clear" w:color="auto" w:fill="auto"/>
            <w:vAlign w:val="center"/>
            <w:hideMark/>
          </w:tcPr>
          <w:p w14:paraId="63333FF4"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4720</w:t>
            </w:r>
          </w:p>
        </w:tc>
        <w:tc>
          <w:tcPr>
            <w:tcW w:w="5019" w:type="dxa"/>
            <w:tcBorders>
              <w:top w:val="nil"/>
              <w:left w:val="nil"/>
              <w:bottom w:val="single" w:sz="4" w:space="0" w:color="92D050"/>
              <w:right w:val="single" w:sz="4" w:space="0" w:color="92D050"/>
            </w:tcBorders>
            <w:shd w:val="clear" w:color="auto" w:fill="auto"/>
            <w:vAlign w:val="center"/>
            <w:hideMark/>
          </w:tcPr>
          <w:p w14:paraId="402959FE"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Interventi di protezione dell'abitato</w:t>
            </w:r>
          </w:p>
        </w:tc>
        <w:tc>
          <w:tcPr>
            <w:tcW w:w="1496" w:type="dxa"/>
            <w:tcBorders>
              <w:top w:val="nil"/>
              <w:left w:val="nil"/>
              <w:bottom w:val="single" w:sz="4" w:space="0" w:color="92D050"/>
              <w:right w:val="single" w:sz="4" w:space="0" w:color="92D050"/>
            </w:tcBorders>
            <w:shd w:val="clear" w:color="auto" w:fill="auto"/>
            <w:vAlign w:val="center"/>
            <w:hideMark/>
          </w:tcPr>
          <w:p w14:paraId="0D6E43C3"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820.600,00</w:t>
            </w:r>
          </w:p>
        </w:tc>
        <w:tc>
          <w:tcPr>
            <w:tcW w:w="1316" w:type="dxa"/>
            <w:tcBorders>
              <w:top w:val="nil"/>
              <w:left w:val="nil"/>
              <w:bottom w:val="single" w:sz="4" w:space="0" w:color="92D050"/>
              <w:right w:val="single" w:sz="4" w:space="0" w:color="92D050"/>
            </w:tcBorders>
            <w:shd w:val="clear" w:color="auto" w:fill="auto"/>
            <w:vAlign w:val="center"/>
            <w:hideMark/>
          </w:tcPr>
          <w:p w14:paraId="5A2A4530"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155.900,00 </w:t>
            </w:r>
          </w:p>
        </w:tc>
        <w:tc>
          <w:tcPr>
            <w:tcW w:w="1356" w:type="dxa"/>
            <w:tcBorders>
              <w:top w:val="nil"/>
              <w:left w:val="nil"/>
              <w:bottom w:val="single" w:sz="4" w:space="0" w:color="92D050"/>
              <w:right w:val="single" w:sz="4" w:space="0" w:color="92D050"/>
            </w:tcBorders>
            <w:shd w:val="clear" w:color="auto" w:fill="auto"/>
            <w:vAlign w:val="center"/>
            <w:hideMark/>
          </w:tcPr>
          <w:p w14:paraId="22AD28D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664.700,00 </w:t>
            </w:r>
          </w:p>
        </w:tc>
        <w:tc>
          <w:tcPr>
            <w:tcW w:w="1293" w:type="dxa"/>
            <w:tcBorders>
              <w:top w:val="nil"/>
              <w:left w:val="nil"/>
              <w:bottom w:val="single" w:sz="4" w:space="0" w:color="92D050"/>
              <w:right w:val="single" w:sz="4" w:space="0" w:color="92D050"/>
            </w:tcBorders>
            <w:shd w:val="clear" w:color="auto" w:fill="auto"/>
            <w:vAlign w:val="center"/>
            <w:hideMark/>
          </w:tcPr>
          <w:p w14:paraId="68058BBC"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37CEA941"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xml:space="preserve"> progettazione preliminare </w:t>
            </w:r>
          </w:p>
        </w:tc>
      </w:tr>
      <w:tr w:rsidR="00135D5A" w:rsidRPr="00135D5A" w14:paraId="2F9BB805" w14:textId="77777777" w:rsidTr="00135D5A">
        <w:trPr>
          <w:trHeight w:val="300"/>
        </w:trPr>
        <w:tc>
          <w:tcPr>
            <w:tcW w:w="223" w:type="dxa"/>
            <w:tcBorders>
              <w:top w:val="nil"/>
              <w:left w:val="nil"/>
              <w:bottom w:val="single" w:sz="4" w:space="0" w:color="92D050"/>
              <w:right w:val="single" w:sz="4" w:space="0" w:color="92D050"/>
            </w:tcBorders>
            <w:shd w:val="clear" w:color="auto" w:fill="auto"/>
            <w:noWrap/>
            <w:vAlign w:val="center"/>
            <w:hideMark/>
          </w:tcPr>
          <w:p w14:paraId="43F64BA7"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5AC12F04"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4035952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noWrap/>
            <w:vAlign w:val="center"/>
            <w:hideMark/>
          </w:tcPr>
          <w:p w14:paraId="62A6E34F"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w:t>
            </w:r>
          </w:p>
        </w:tc>
        <w:tc>
          <w:tcPr>
            <w:tcW w:w="384" w:type="dxa"/>
            <w:tcBorders>
              <w:top w:val="nil"/>
              <w:left w:val="nil"/>
              <w:bottom w:val="single" w:sz="4" w:space="0" w:color="92D050"/>
              <w:right w:val="single" w:sz="4" w:space="0" w:color="92D050"/>
            </w:tcBorders>
            <w:shd w:val="clear" w:color="auto" w:fill="auto"/>
            <w:noWrap/>
            <w:vAlign w:val="center"/>
            <w:hideMark/>
          </w:tcPr>
          <w:p w14:paraId="376B431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14</w:t>
            </w:r>
          </w:p>
        </w:tc>
        <w:tc>
          <w:tcPr>
            <w:tcW w:w="636" w:type="dxa"/>
            <w:tcBorders>
              <w:top w:val="nil"/>
              <w:left w:val="nil"/>
              <w:bottom w:val="single" w:sz="4" w:space="0" w:color="92D050"/>
              <w:right w:val="single" w:sz="4" w:space="0" w:color="92D050"/>
            </w:tcBorders>
            <w:shd w:val="clear" w:color="auto" w:fill="auto"/>
            <w:vAlign w:val="center"/>
            <w:hideMark/>
          </w:tcPr>
          <w:p w14:paraId="28FA7B37"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4725</w:t>
            </w:r>
          </w:p>
        </w:tc>
        <w:tc>
          <w:tcPr>
            <w:tcW w:w="5019" w:type="dxa"/>
            <w:tcBorders>
              <w:top w:val="nil"/>
              <w:left w:val="nil"/>
              <w:bottom w:val="single" w:sz="4" w:space="0" w:color="92D050"/>
              <w:right w:val="single" w:sz="4" w:space="0" w:color="92D050"/>
            </w:tcBorders>
            <w:shd w:val="clear" w:color="auto" w:fill="auto"/>
            <w:vAlign w:val="center"/>
            <w:hideMark/>
          </w:tcPr>
          <w:p w14:paraId="2C55B1FE"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Interventi di prima urgenza</w:t>
            </w:r>
          </w:p>
        </w:tc>
        <w:tc>
          <w:tcPr>
            <w:tcW w:w="1496" w:type="dxa"/>
            <w:tcBorders>
              <w:top w:val="nil"/>
              <w:left w:val="nil"/>
              <w:bottom w:val="single" w:sz="4" w:space="0" w:color="92D050"/>
              <w:right w:val="single" w:sz="4" w:space="0" w:color="92D050"/>
            </w:tcBorders>
            <w:shd w:val="clear" w:color="auto" w:fill="auto"/>
            <w:vAlign w:val="center"/>
            <w:hideMark/>
          </w:tcPr>
          <w:p w14:paraId="6E9A1BE9"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152.000,00</w:t>
            </w:r>
          </w:p>
        </w:tc>
        <w:tc>
          <w:tcPr>
            <w:tcW w:w="1316" w:type="dxa"/>
            <w:tcBorders>
              <w:top w:val="nil"/>
              <w:left w:val="nil"/>
              <w:bottom w:val="single" w:sz="4" w:space="0" w:color="92D050"/>
              <w:right w:val="single" w:sz="4" w:space="0" w:color="92D050"/>
            </w:tcBorders>
            <w:shd w:val="clear" w:color="auto" w:fill="auto"/>
            <w:vAlign w:val="center"/>
            <w:hideMark/>
          </w:tcPr>
          <w:p w14:paraId="292DB427"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152.000,00 </w:t>
            </w:r>
          </w:p>
        </w:tc>
        <w:tc>
          <w:tcPr>
            <w:tcW w:w="1356" w:type="dxa"/>
            <w:tcBorders>
              <w:top w:val="nil"/>
              <w:left w:val="nil"/>
              <w:bottom w:val="single" w:sz="4" w:space="0" w:color="92D050"/>
              <w:right w:val="single" w:sz="4" w:space="0" w:color="92D050"/>
            </w:tcBorders>
            <w:shd w:val="clear" w:color="auto" w:fill="auto"/>
            <w:vAlign w:val="center"/>
            <w:hideMark/>
          </w:tcPr>
          <w:p w14:paraId="59651568"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w:t>
            </w:r>
          </w:p>
        </w:tc>
        <w:tc>
          <w:tcPr>
            <w:tcW w:w="1293" w:type="dxa"/>
            <w:tcBorders>
              <w:top w:val="nil"/>
              <w:left w:val="nil"/>
              <w:bottom w:val="single" w:sz="4" w:space="0" w:color="92D050"/>
              <w:right w:val="single" w:sz="4" w:space="0" w:color="92D050"/>
            </w:tcBorders>
            <w:shd w:val="clear" w:color="auto" w:fill="auto"/>
            <w:vAlign w:val="center"/>
            <w:hideMark/>
          </w:tcPr>
          <w:p w14:paraId="15F31D70"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w:t>
            </w:r>
          </w:p>
        </w:tc>
        <w:tc>
          <w:tcPr>
            <w:tcW w:w="1890" w:type="dxa"/>
            <w:tcBorders>
              <w:top w:val="nil"/>
              <w:left w:val="nil"/>
              <w:bottom w:val="single" w:sz="4" w:space="0" w:color="92D050"/>
              <w:right w:val="single" w:sz="4" w:space="0" w:color="92D050"/>
            </w:tcBorders>
            <w:shd w:val="clear" w:color="auto" w:fill="auto"/>
            <w:vAlign w:val="bottom"/>
            <w:hideMark/>
          </w:tcPr>
          <w:p w14:paraId="2ABCFF52"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0179A26D"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03EF596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044B59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6F7CD35"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vAlign w:val="center"/>
            <w:hideMark/>
          </w:tcPr>
          <w:p w14:paraId="5B88322F"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5</w:t>
            </w:r>
          </w:p>
        </w:tc>
        <w:tc>
          <w:tcPr>
            <w:tcW w:w="384" w:type="dxa"/>
            <w:tcBorders>
              <w:top w:val="nil"/>
              <w:left w:val="nil"/>
              <w:bottom w:val="single" w:sz="4" w:space="0" w:color="92D050"/>
              <w:right w:val="single" w:sz="4" w:space="0" w:color="92D050"/>
            </w:tcBorders>
            <w:shd w:val="clear" w:color="auto" w:fill="auto"/>
            <w:vAlign w:val="center"/>
            <w:hideMark/>
          </w:tcPr>
          <w:p w14:paraId="12FA1D4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636" w:type="dxa"/>
            <w:tcBorders>
              <w:top w:val="nil"/>
              <w:left w:val="nil"/>
              <w:bottom w:val="single" w:sz="4" w:space="0" w:color="92D050"/>
              <w:right w:val="single" w:sz="4" w:space="0" w:color="92D050"/>
            </w:tcBorders>
            <w:shd w:val="clear" w:color="auto" w:fill="auto"/>
            <w:vAlign w:val="center"/>
            <w:hideMark/>
          </w:tcPr>
          <w:p w14:paraId="2042DFDA"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4760</w:t>
            </w:r>
          </w:p>
        </w:tc>
        <w:tc>
          <w:tcPr>
            <w:tcW w:w="5019" w:type="dxa"/>
            <w:tcBorders>
              <w:top w:val="nil"/>
              <w:left w:val="nil"/>
              <w:bottom w:val="single" w:sz="4" w:space="0" w:color="92D050"/>
              <w:right w:val="single" w:sz="4" w:space="0" w:color="92D050"/>
            </w:tcBorders>
            <w:shd w:val="clear" w:color="auto" w:fill="auto"/>
            <w:vAlign w:val="center"/>
            <w:hideMark/>
          </w:tcPr>
          <w:p w14:paraId="40926F9C"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Incarichi professinali esterni</w:t>
            </w:r>
          </w:p>
        </w:tc>
        <w:tc>
          <w:tcPr>
            <w:tcW w:w="1496" w:type="dxa"/>
            <w:tcBorders>
              <w:top w:val="nil"/>
              <w:left w:val="nil"/>
              <w:bottom w:val="single" w:sz="4" w:space="0" w:color="92D050"/>
              <w:right w:val="single" w:sz="4" w:space="0" w:color="92D050"/>
            </w:tcBorders>
            <w:shd w:val="clear" w:color="auto" w:fill="auto"/>
            <w:vAlign w:val="center"/>
            <w:hideMark/>
          </w:tcPr>
          <w:p w14:paraId="4CD07D1A"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17.518,82</w:t>
            </w:r>
          </w:p>
        </w:tc>
        <w:tc>
          <w:tcPr>
            <w:tcW w:w="1316" w:type="dxa"/>
            <w:tcBorders>
              <w:top w:val="nil"/>
              <w:left w:val="nil"/>
              <w:bottom w:val="single" w:sz="4" w:space="0" w:color="92D050"/>
              <w:right w:val="single" w:sz="4" w:space="0" w:color="92D050"/>
            </w:tcBorders>
            <w:shd w:val="clear" w:color="auto" w:fill="auto"/>
            <w:vAlign w:val="center"/>
            <w:hideMark/>
          </w:tcPr>
          <w:p w14:paraId="755C2895"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17.518,82 </w:t>
            </w:r>
          </w:p>
        </w:tc>
        <w:tc>
          <w:tcPr>
            <w:tcW w:w="1356" w:type="dxa"/>
            <w:tcBorders>
              <w:top w:val="nil"/>
              <w:left w:val="nil"/>
              <w:bottom w:val="single" w:sz="4" w:space="0" w:color="92D050"/>
              <w:right w:val="single" w:sz="4" w:space="0" w:color="92D050"/>
            </w:tcBorders>
            <w:shd w:val="clear" w:color="auto" w:fill="auto"/>
            <w:vAlign w:val="center"/>
            <w:hideMark/>
          </w:tcPr>
          <w:p w14:paraId="6B8DC9AC"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397EBAE7"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4DD50DA7"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791B48E3" w14:textId="77777777" w:rsidTr="00135D5A">
        <w:trPr>
          <w:trHeight w:val="300"/>
        </w:trPr>
        <w:tc>
          <w:tcPr>
            <w:tcW w:w="11177" w:type="dxa"/>
            <w:gridSpan w:val="10"/>
            <w:tcBorders>
              <w:top w:val="single" w:sz="4" w:space="0" w:color="92D050"/>
              <w:left w:val="nil"/>
              <w:bottom w:val="single" w:sz="4" w:space="0" w:color="92D050"/>
              <w:right w:val="nil"/>
            </w:tcBorders>
            <w:shd w:val="clear" w:color="auto" w:fill="auto"/>
            <w:vAlign w:val="center"/>
            <w:hideMark/>
          </w:tcPr>
          <w:p w14:paraId="3258F283"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Programma 3 Rifiuti</w:t>
            </w:r>
          </w:p>
        </w:tc>
        <w:tc>
          <w:tcPr>
            <w:tcW w:w="1293" w:type="dxa"/>
            <w:tcBorders>
              <w:top w:val="nil"/>
              <w:left w:val="nil"/>
              <w:bottom w:val="single" w:sz="4" w:space="0" w:color="92D050"/>
              <w:right w:val="single" w:sz="4" w:space="0" w:color="92D050"/>
            </w:tcBorders>
            <w:shd w:val="clear" w:color="auto" w:fill="auto"/>
            <w:vAlign w:val="center"/>
            <w:hideMark/>
          </w:tcPr>
          <w:p w14:paraId="195C46F0"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w:t>
            </w:r>
          </w:p>
        </w:tc>
        <w:tc>
          <w:tcPr>
            <w:tcW w:w="1890" w:type="dxa"/>
            <w:tcBorders>
              <w:top w:val="nil"/>
              <w:left w:val="nil"/>
              <w:bottom w:val="single" w:sz="4" w:space="0" w:color="92D050"/>
              <w:right w:val="single" w:sz="4" w:space="0" w:color="92D050"/>
            </w:tcBorders>
            <w:shd w:val="clear" w:color="auto" w:fill="auto"/>
            <w:vAlign w:val="bottom"/>
            <w:hideMark/>
          </w:tcPr>
          <w:p w14:paraId="041A1EC6"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79AF285A"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26C8227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66DE0F8E"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007B7D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vAlign w:val="center"/>
            <w:hideMark/>
          </w:tcPr>
          <w:p w14:paraId="73258E1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5</w:t>
            </w:r>
          </w:p>
        </w:tc>
        <w:tc>
          <w:tcPr>
            <w:tcW w:w="384" w:type="dxa"/>
            <w:tcBorders>
              <w:top w:val="nil"/>
              <w:left w:val="nil"/>
              <w:bottom w:val="single" w:sz="4" w:space="0" w:color="92D050"/>
              <w:right w:val="single" w:sz="4" w:space="0" w:color="92D050"/>
            </w:tcBorders>
            <w:shd w:val="clear" w:color="auto" w:fill="auto"/>
            <w:vAlign w:val="center"/>
            <w:hideMark/>
          </w:tcPr>
          <w:p w14:paraId="02C935D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636" w:type="dxa"/>
            <w:tcBorders>
              <w:top w:val="nil"/>
              <w:left w:val="nil"/>
              <w:bottom w:val="single" w:sz="4" w:space="0" w:color="92D050"/>
              <w:right w:val="single" w:sz="4" w:space="0" w:color="92D050"/>
            </w:tcBorders>
            <w:shd w:val="clear" w:color="auto" w:fill="auto"/>
            <w:vAlign w:val="center"/>
            <w:hideMark/>
          </w:tcPr>
          <w:p w14:paraId="7C225994"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4819</w:t>
            </w:r>
          </w:p>
        </w:tc>
        <w:tc>
          <w:tcPr>
            <w:tcW w:w="5019" w:type="dxa"/>
            <w:tcBorders>
              <w:top w:val="nil"/>
              <w:left w:val="nil"/>
              <w:bottom w:val="single" w:sz="4" w:space="0" w:color="92D050"/>
              <w:right w:val="single" w:sz="4" w:space="0" w:color="92D050"/>
            </w:tcBorders>
            <w:shd w:val="clear" w:color="auto" w:fill="auto"/>
            <w:vAlign w:val="center"/>
            <w:hideMark/>
          </w:tcPr>
          <w:p w14:paraId="4CD38DFC"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Lavori sistemazione CRM</w:t>
            </w:r>
          </w:p>
        </w:tc>
        <w:tc>
          <w:tcPr>
            <w:tcW w:w="1496" w:type="dxa"/>
            <w:tcBorders>
              <w:top w:val="nil"/>
              <w:left w:val="nil"/>
              <w:bottom w:val="single" w:sz="4" w:space="0" w:color="92D050"/>
              <w:right w:val="single" w:sz="4" w:space="0" w:color="92D050"/>
            </w:tcBorders>
            <w:shd w:val="clear" w:color="auto" w:fill="auto"/>
            <w:vAlign w:val="center"/>
            <w:hideMark/>
          </w:tcPr>
          <w:p w14:paraId="6AFAD9D5"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171.980,20</w:t>
            </w:r>
          </w:p>
        </w:tc>
        <w:tc>
          <w:tcPr>
            <w:tcW w:w="1316" w:type="dxa"/>
            <w:tcBorders>
              <w:top w:val="nil"/>
              <w:left w:val="nil"/>
              <w:bottom w:val="single" w:sz="4" w:space="0" w:color="92D050"/>
              <w:right w:val="single" w:sz="4" w:space="0" w:color="92D050"/>
            </w:tcBorders>
            <w:shd w:val="clear" w:color="auto" w:fill="auto"/>
            <w:vAlign w:val="center"/>
            <w:hideMark/>
          </w:tcPr>
          <w:p w14:paraId="34839FB0"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171.980,20 </w:t>
            </w:r>
          </w:p>
        </w:tc>
        <w:tc>
          <w:tcPr>
            <w:tcW w:w="1356" w:type="dxa"/>
            <w:tcBorders>
              <w:top w:val="nil"/>
              <w:left w:val="nil"/>
              <w:bottom w:val="single" w:sz="4" w:space="0" w:color="92D050"/>
              <w:right w:val="single" w:sz="4" w:space="0" w:color="92D050"/>
            </w:tcBorders>
            <w:shd w:val="clear" w:color="auto" w:fill="auto"/>
            <w:vAlign w:val="center"/>
            <w:hideMark/>
          </w:tcPr>
          <w:p w14:paraId="3891FE93"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53E02CDC"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5A25DD7F"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xml:space="preserve"> progettazione  </w:t>
            </w:r>
          </w:p>
        </w:tc>
      </w:tr>
      <w:tr w:rsidR="00135D5A" w:rsidRPr="00135D5A" w14:paraId="4529F2C6" w14:textId="77777777" w:rsidTr="00135D5A">
        <w:trPr>
          <w:trHeight w:val="300"/>
        </w:trPr>
        <w:tc>
          <w:tcPr>
            <w:tcW w:w="11177" w:type="dxa"/>
            <w:gridSpan w:val="10"/>
            <w:tcBorders>
              <w:top w:val="single" w:sz="4" w:space="0" w:color="92D050"/>
              <w:left w:val="nil"/>
              <w:bottom w:val="single" w:sz="4" w:space="0" w:color="92D050"/>
              <w:right w:val="nil"/>
            </w:tcBorders>
            <w:shd w:val="clear" w:color="auto" w:fill="auto"/>
            <w:vAlign w:val="center"/>
            <w:hideMark/>
          </w:tcPr>
          <w:p w14:paraId="4FABEF05"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Programma 4 Servizio idrico integrato</w:t>
            </w:r>
          </w:p>
        </w:tc>
        <w:tc>
          <w:tcPr>
            <w:tcW w:w="1293" w:type="dxa"/>
            <w:tcBorders>
              <w:top w:val="nil"/>
              <w:left w:val="nil"/>
              <w:bottom w:val="single" w:sz="4" w:space="0" w:color="92D050"/>
              <w:right w:val="single" w:sz="4" w:space="0" w:color="92D050"/>
            </w:tcBorders>
            <w:shd w:val="clear" w:color="auto" w:fill="auto"/>
            <w:vAlign w:val="center"/>
            <w:hideMark/>
          </w:tcPr>
          <w:p w14:paraId="11FD6311"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w:t>
            </w:r>
          </w:p>
        </w:tc>
        <w:tc>
          <w:tcPr>
            <w:tcW w:w="1890" w:type="dxa"/>
            <w:tcBorders>
              <w:top w:val="nil"/>
              <w:left w:val="nil"/>
              <w:bottom w:val="single" w:sz="4" w:space="0" w:color="92D050"/>
              <w:right w:val="single" w:sz="4" w:space="0" w:color="92D050"/>
            </w:tcBorders>
            <w:shd w:val="clear" w:color="auto" w:fill="auto"/>
            <w:vAlign w:val="bottom"/>
            <w:hideMark/>
          </w:tcPr>
          <w:p w14:paraId="40CE4B42"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01E0FDC6"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755380ED"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F85ECA0"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6FD37895"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1EC5F0C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w:t>
            </w:r>
          </w:p>
        </w:tc>
        <w:tc>
          <w:tcPr>
            <w:tcW w:w="384" w:type="dxa"/>
            <w:tcBorders>
              <w:top w:val="nil"/>
              <w:left w:val="nil"/>
              <w:bottom w:val="single" w:sz="4" w:space="0" w:color="92D050"/>
              <w:right w:val="single" w:sz="4" w:space="0" w:color="92D050"/>
            </w:tcBorders>
            <w:shd w:val="clear" w:color="auto" w:fill="auto"/>
            <w:vAlign w:val="center"/>
            <w:hideMark/>
          </w:tcPr>
          <w:p w14:paraId="2AB1E312"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10</w:t>
            </w:r>
          </w:p>
        </w:tc>
        <w:tc>
          <w:tcPr>
            <w:tcW w:w="636" w:type="dxa"/>
            <w:tcBorders>
              <w:top w:val="nil"/>
              <w:left w:val="nil"/>
              <w:bottom w:val="single" w:sz="4" w:space="0" w:color="92D050"/>
              <w:right w:val="single" w:sz="4" w:space="0" w:color="92D050"/>
            </w:tcBorders>
            <w:shd w:val="clear" w:color="auto" w:fill="auto"/>
            <w:vAlign w:val="center"/>
            <w:hideMark/>
          </w:tcPr>
          <w:p w14:paraId="056103E8"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4780</w:t>
            </w:r>
          </w:p>
        </w:tc>
        <w:tc>
          <w:tcPr>
            <w:tcW w:w="5019" w:type="dxa"/>
            <w:tcBorders>
              <w:top w:val="nil"/>
              <w:left w:val="nil"/>
              <w:bottom w:val="single" w:sz="4" w:space="0" w:color="92D050"/>
              <w:right w:val="single" w:sz="4" w:space="0" w:color="92D050"/>
            </w:tcBorders>
            <w:shd w:val="clear" w:color="auto" w:fill="auto"/>
            <w:vAlign w:val="center"/>
            <w:hideMark/>
          </w:tcPr>
          <w:p w14:paraId="75DF9100"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Manutenzione straordinaria impianti ciclo idrico integrato</w:t>
            </w:r>
          </w:p>
        </w:tc>
        <w:tc>
          <w:tcPr>
            <w:tcW w:w="1496" w:type="dxa"/>
            <w:tcBorders>
              <w:top w:val="nil"/>
              <w:left w:val="nil"/>
              <w:bottom w:val="single" w:sz="4" w:space="0" w:color="92D050"/>
              <w:right w:val="single" w:sz="4" w:space="0" w:color="92D050"/>
            </w:tcBorders>
            <w:shd w:val="clear" w:color="auto" w:fill="auto"/>
            <w:vAlign w:val="center"/>
            <w:hideMark/>
          </w:tcPr>
          <w:p w14:paraId="1CCAB645"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111.000,00</w:t>
            </w:r>
          </w:p>
        </w:tc>
        <w:tc>
          <w:tcPr>
            <w:tcW w:w="1316" w:type="dxa"/>
            <w:tcBorders>
              <w:top w:val="nil"/>
              <w:left w:val="nil"/>
              <w:bottom w:val="single" w:sz="4" w:space="0" w:color="92D050"/>
              <w:right w:val="single" w:sz="4" w:space="0" w:color="92D050"/>
            </w:tcBorders>
            <w:shd w:val="clear" w:color="auto" w:fill="auto"/>
            <w:vAlign w:val="center"/>
            <w:hideMark/>
          </w:tcPr>
          <w:p w14:paraId="27BF45EA"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51.000,00 </w:t>
            </w:r>
          </w:p>
        </w:tc>
        <w:tc>
          <w:tcPr>
            <w:tcW w:w="1356" w:type="dxa"/>
            <w:tcBorders>
              <w:top w:val="nil"/>
              <w:left w:val="nil"/>
              <w:bottom w:val="single" w:sz="4" w:space="0" w:color="92D050"/>
              <w:right w:val="single" w:sz="4" w:space="0" w:color="92D050"/>
            </w:tcBorders>
            <w:shd w:val="clear" w:color="auto" w:fill="auto"/>
            <w:vAlign w:val="center"/>
            <w:hideMark/>
          </w:tcPr>
          <w:p w14:paraId="6FE9FB78"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30.000,00 </w:t>
            </w:r>
          </w:p>
        </w:tc>
        <w:tc>
          <w:tcPr>
            <w:tcW w:w="1293" w:type="dxa"/>
            <w:tcBorders>
              <w:top w:val="nil"/>
              <w:left w:val="nil"/>
              <w:bottom w:val="single" w:sz="4" w:space="0" w:color="92D050"/>
              <w:right w:val="single" w:sz="4" w:space="0" w:color="92D050"/>
            </w:tcBorders>
            <w:shd w:val="clear" w:color="auto" w:fill="auto"/>
            <w:vAlign w:val="center"/>
            <w:hideMark/>
          </w:tcPr>
          <w:p w14:paraId="7E612626"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30.000,00 </w:t>
            </w:r>
          </w:p>
        </w:tc>
        <w:tc>
          <w:tcPr>
            <w:tcW w:w="1890" w:type="dxa"/>
            <w:tcBorders>
              <w:top w:val="nil"/>
              <w:left w:val="nil"/>
              <w:bottom w:val="single" w:sz="4" w:space="0" w:color="92D050"/>
              <w:right w:val="single" w:sz="4" w:space="0" w:color="92D050"/>
            </w:tcBorders>
            <w:shd w:val="clear" w:color="auto" w:fill="auto"/>
            <w:vAlign w:val="bottom"/>
            <w:hideMark/>
          </w:tcPr>
          <w:p w14:paraId="70016DDF"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48D14F5E" w14:textId="77777777" w:rsidTr="00135D5A">
        <w:trPr>
          <w:trHeight w:val="300"/>
        </w:trPr>
        <w:tc>
          <w:tcPr>
            <w:tcW w:w="11177" w:type="dxa"/>
            <w:gridSpan w:val="10"/>
            <w:tcBorders>
              <w:top w:val="single" w:sz="4" w:space="0" w:color="92D050"/>
              <w:left w:val="nil"/>
              <w:bottom w:val="single" w:sz="4" w:space="0" w:color="92D050"/>
              <w:right w:val="nil"/>
            </w:tcBorders>
            <w:shd w:val="clear" w:color="auto" w:fill="auto"/>
            <w:vAlign w:val="center"/>
            <w:hideMark/>
          </w:tcPr>
          <w:p w14:paraId="2F744EDA"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xml:space="preserve">Programma 5 Aree protette, parchi naturali, protezione naturalistica e forestazione </w:t>
            </w:r>
          </w:p>
        </w:tc>
        <w:tc>
          <w:tcPr>
            <w:tcW w:w="1293" w:type="dxa"/>
            <w:tcBorders>
              <w:top w:val="nil"/>
              <w:left w:val="nil"/>
              <w:bottom w:val="single" w:sz="4" w:space="0" w:color="92D050"/>
              <w:right w:val="single" w:sz="4" w:space="0" w:color="92D050"/>
            </w:tcBorders>
            <w:shd w:val="clear" w:color="auto" w:fill="auto"/>
            <w:vAlign w:val="center"/>
            <w:hideMark/>
          </w:tcPr>
          <w:p w14:paraId="1C01C456" w14:textId="77777777" w:rsidR="00135D5A" w:rsidRPr="00135D5A" w:rsidRDefault="00135D5A" w:rsidP="00135D5A">
            <w:pPr>
              <w:rPr>
                <w:rFonts w:ascii="Calibri" w:eastAsia="Times New Roman" w:hAnsi="Calibri" w:cs="Times New Roman"/>
                <w:b/>
                <w:bCs/>
                <w:sz w:val="22"/>
                <w:szCs w:val="22"/>
              </w:rPr>
            </w:pPr>
            <w:r w:rsidRPr="00135D5A">
              <w:rPr>
                <w:rFonts w:ascii="Calibri" w:eastAsia="Times New Roman" w:hAnsi="Calibri" w:cs="Times New Roman"/>
                <w:b/>
                <w:bCs/>
                <w:sz w:val="22"/>
                <w:szCs w:val="22"/>
              </w:rPr>
              <w:t> </w:t>
            </w:r>
          </w:p>
        </w:tc>
        <w:tc>
          <w:tcPr>
            <w:tcW w:w="1890" w:type="dxa"/>
            <w:tcBorders>
              <w:top w:val="nil"/>
              <w:left w:val="nil"/>
              <w:bottom w:val="single" w:sz="4" w:space="0" w:color="92D050"/>
              <w:right w:val="single" w:sz="4" w:space="0" w:color="92D050"/>
            </w:tcBorders>
            <w:shd w:val="clear" w:color="auto" w:fill="auto"/>
            <w:vAlign w:val="bottom"/>
            <w:hideMark/>
          </w:tcPr>
          <w:p w14:paraId="0AD5D822"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7D550D64" w14:textId="77777777" w:rsidTr="00135D5A">
        <w:trPr>
          <w:trHeight w:val="315"/>
        </w:trPr>
        <w:tc>
          <w:tcPr>
            <w:tcW w:w="223" w:type="dxa"/>
            <w:tcBorders>
              <w:top w:val="nil"/>
              <w:left w:val="nil"/>
              <w:bottom w:val="single" w:sz="4" w:space="0" w:color="92D050"/>
              <w:right w:val="single" w:sz="4" w:space="0" w:color="92D050"/>
            </w:tcBorders>
            <w:shd w:val="clear" w:color="auto" w:fill="auto"/>
            <w:vAlign w:val="center"/>
            <w:hideMark/>
          </w:tcPr>
          <w:p w14:paraId="20DE99C6"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6BE057E"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2E56DF8"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06B8899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3</w:t>
            </w:r>
          </w:p>
        </w:tc>
        <w:tc>
          <w:tcPr>
            <w:tcW w:w="384" w:type="dxa"/>
            <w:tcBorders>
              <w:top w:val="nil"/>
              <w:left w:val="nil"/>
              <w:bottom w:val="single" w:sz="4" w:space="0" w:color="92D050"/>
              <w:right w:val="single" w:sz="4" w:space="0" w:color="92D050"/>
            </w:tcBorders>
            <w:shd w:val="clear" w:color="auto" w:fill="auto"/>
            <w:vAlign w:val="center"/>
            <w:hideMark/>
          </w:tcPr>
          <w:p w14:paraId="7083AFD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999</w:t>
            </w:r>
          </w:p>
        </w:tc>
        <w:tc>
          <w:tcPr>
            <w:tcW w:w="636" w:type="dxa"/>
            <w:tcBorders>
              <w:top w:val="nil"/>
              <w:left w:val="nil"/>
              <w:bottom w:val="single" w:sz="4" w:space="0" w:color="92D050"/>
              <w:right w:val="single" w:sz="4" w:space="0" w:color="92D050"/>
            </w:tcBorders>
            <w:shd w:val="clear" w:color="auto" w:fill="auto"/>
            <w:vAlign w:val="center"/>
            <w:hideMark/>
          </w:tcPr>
          <w:p w14:paraId="06FE7FBD"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4833</w:t>
            </w:r>
          </w:p>
        </w:tc>
        <w:tc>
          <w:tcPr>
            <w:tcW w:w="5019" w:type="dxa"/>
            <w:tcBorders>
              <w:top w:val="nil"/>
              <w:left w:val="nil"/>
              <w:bottom w:val="single" w:sz="4" w:space="0" w:color="92D050"/>
              <w:right w:val="single" w:sz="4" w:space="0" w:color="92D050"/>
            </w:tcBorders>
            <w:shd w:val="clear" w:color="auto" w:fill="auto"/>
            <w:vAlign w:val="center"/>
            <w:hideMark/>
          </w:tcPr>
          <w:p w14:paraId="6C773007"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realizzazione bagno pubblico parchi</w:t>
            </w:r>
          </w:p>
        </w:tc>
        <w:tc>
          <w:tcPr>
            <w:tcW w:w="1496" w:type="dxa"/>
            <w:tcBorders>
              <w:top w:val="nil"/>
              <w:left w:val="nil"/>
              <w:bottom w:val="single" w:sz="4" w:space="0" w:color="92D050"/>
              <w:right w:val="single" w:sz="4" w:space="0" w:color="92D050"/>
            </w:tcBorders>
            <w:shd w:val="clear" w:color="auto" w:fill="auto"/>
            <w:vAlign w:val="center"/>
            <w:hideMark/>
          </w:tcPr>
          <w:p w14:paraId="337A697D"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40.000,00</w:t>
            </w:r>
          </w:p>
        </w:tc>
        <w:tc>
          <w:tcPr>
            <w:tcW w:w="1316" w:type="dxa"/>
            <w:tcBorders>
              <w:top w:val="nil"/>
              <w:left w:val="nil"/>
              <w:bottom w:val="single" w:sz="4" w:space="0" w:color="92D050"/>
              <w:right w:val="single" w:sz="4" w:space="0" w:color="92D050"/>
            </w:tcBorders>
            <w:shd w:val="clear" w:color="auto" w:fill="auto"/>
            <w:vAlign w:val="center"/>
            <w:hideMark/>
          </w:tcPr>
          <w:p w14:paraId="7A2DBE71"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40.000,00 </w:t>
            </w:r>
          </w:p>
        </w:tc>
        <w:tc>
          <w:tcPr>
            <w:tcW w:w="1356" w:type="dxa"/>
            <w:tcBorders>
              <w:top w:val="nil"/>
              <w:left w:val="nil"/>
              <w:bottom w:val="single" w:sz="4" w:space="0" w:color="92D050"/>
              <w:right w:val="single" w:sz="4" w:space="0" w:color="92D050"/>
            </w:tcBorders>
            <w:shd w:val="clear" w:color="auto" w:fill="auto"/>
            <w:vAlign w:val="center"/>
            <w:hideMark/>
          </w:tcPr>
          <w:p w14:paraId="47EFF3A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5B643326"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2E0B29F3"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1F7900CB"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42EFA56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EA9EFE1"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58648E29"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24AEABD0"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w:t>
            </w:r>
          </w:p>
        </w:tc>
        <w:tc>
          <w:tcPr>
            <w:tcW w:w="384" w:type="dxa"/>
            <w:tcBorders>
              <w:top w:val="nil"/>
              <w:left w:val="nil"/>
              <w:bottom w:val="single" w:sz="4" w:space="0" w:color="92D050"/>
              <w:right w:val="single" w:sz="4" w:space="0" w:color="92D050"/>
            </w:tcBorders>
            <w:shd w:val="clear" w:color="auto" w:fill="auto"/>
            <w:vAlign w:val="center"/>
            <w:hideMark/>
          </w:tcPr>
          <w:p w14:paraId="5C021A23"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999</w:t>
            </w:r>
          </w:p>
        </w:tc>
        <w:tc>
          <w:tcPr>
            <w:tcW w:w="636" w:type="dxa"/>
            <w:tcBorders>
              <w:top w:val="nil"/>
              <w:left w:val="nil"/>
              <w:bottom w:val="single" w:sz="4" w:space="0" w:color="92D050"/>
              <w:right w:val="single" w:sz="4" w:space="0" w:color="92D050"/>
            </w:tcBorders>
            <w:shd w:val="clear" w:color="auto" w:fill="auto"/>
            <w:vAlign w:val="center"/>
            <w:hideMark/>
          </w:tcPr>
          <w:p w14:paraId="57B186CE"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4165</w:t>
            </w:r>
          </w:p>
        </w:tc>
        <w:tc>
          <w:tcPr>
            <w:tcW w:w="5019" w:type="dxa"/>
            <w:tcBorders>
              <w:top w:val="nil"/>
              <w:left w:val="nil"/>
              <w:bottom w:val="single" w:sz="4" w:space="0" w:color="92D050"/>
              <w:right w:val="single" w:sz="4" w:space="0" w:color="92D050"/>
            </w:tcBorders>
            <w:shd w:val="clear" w:color="auto" w:fill="auto"/>
            <w:vAlign w:val="center"/>
            <w:hideMark/>
          </w:tcPr>
          <w:p w14:paraId="508D81B9"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Valorizzazione del territorio: strade forestali</w:t>
            </w:r>
          </w:p>
        </w:tc>
        <w:tc>
          <w:tcPr>
            <w:tcW w:w="1496" w:type="dxa"/>
            <w:tcBorders>
              <w:top w:val="nil"/>
              <w:left w:val="nil"/>
              <w:bottom w:val="single" w:sz="4" w:space="0" w:color="92D050"/>
              <w:right w:val="single" w:sz="4" w:space="0" w:color="92D050"/>
            </w:tcBorders>
            <w:shd w:val="clear" w:color="auto" w:fill="auto"/>
            <w:vAlign w:val="center"/>
            <w:hideMark/>
          </w:tcPr>
          <w:p w14:paraId="5FB67DD5"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40.000,00</w:t>
            </w:r>
          </w:p>
        </w:tc>
        <w:tc>
          <w:tcPr>
            <w:tcW w:w="1316" w:type="dxa"/>
            <w:tcBorders>
              <w:top w:val="nil"/>
              <w:left w:val="nil"/>
              <w:bottom w:val="single" w:sz="4" w:space="0" w:color="92D050"/>
              <w:right w:val="single" w:sz="4" w:space="0" w:color="92D050"/>
            </w:tcBorders>
            <w:shd w:val="clear" w:color="auto" w:fill="auto"/>
            <w:vAlign w:val="center"/>
            <w:hideMark/>
          </w:tcPr>
          <w:p w14:paraId="7706363B"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30.000,00 </w:t>
            </w:r>
          </w:p>
        </w:tc>
        <w:tc>
          <w:tcPr>
            <w:tcW w:w="1356" w:type="dxa"/>
            <w:tcBorders>
              <w:top w:val="nil"/>
              <w:left w:val="nil"/>
              <w:bottom w:val="single" w:sz="4" w:space="0" w:color="92D050"/>
              <w:right w:val="single" w:sz="4" w:space="0" w:color="92D050"/>
            </w:tcBorders>
            <w:shd w:val="clear" w:color="auto" w:fill="auto"/>
            <w:vAlign w:val="center"/>
            <w:hideMark/>
          </w:tcPr>
          <w:p w14:paraId="445B7E2E"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05047139"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10.000,00 </w:t>
            </w:r>
          </w:p>
        </w:tc>
        <w:tc>
          <w:tcPr>
            <w:tcW w:w="1890" w:type="dxa"/>
            <w:tcBorders>
              <w:top w:val="nil"/>
              <w:left w:val="nil"/>
              <w:bottom w:val="single" w:sz="4" w:space="0" w:color="92D050"/>
              <w:right w:val="single" w:sz="4" w:space="0" w:color="92D050"/>
            </w:tcBorders>
            <w:shd w:val="clear" w:color="auto" w:fill="auto"/>
            <w:vAlign w:val="bottom"/>
            <w:hideMark/>
          </w:tcPr>
          <w:p w14:paraId="16784843"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135D5A" w:rsidRPr="00135D5A" w14:paraId="34EAB2EF" w14:textId="77777777" w:rsidTr="00135D5A">
        <w:trPr>
          <w:trHeight w:val="480"/>
        </w:trPr>
        <w:tc>
          <w:tcPr>
            <w:tcW w:w="223" w:type="dxa"/>
            <w:tcBorders>
              <w:top w:val="nil"/>
              <w:left w:val="nil"/>
              <w:bottom w:val="single" w:sz="4" w:space="0" w:color="92D050"/>
              <w:right w:val="single" w:sz="4" w:space="0" w:color="92D050"/>
            </w:tcBorders>
            <w:shd w:val="clear" w:color="auto" w:fill="auto"/>
            <w:vAlign w:val="center"/>
            <w:hideMark/>
          </w:tcPr>
          <w:p w14:paraId="0020260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6C60339C"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41A8C9AE"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2</w:t>
            </w:r>
          </w:p>
        </w:tc>
        <w:tc>
          <w:tcPr>
            <w:tcW w:w="303" w:type="dxa"/>
            <w:tcBorders>
              <w:top w:val="nil"/>
              <w:left w:val="nil"/>
              <w:bottom w:val="single" w:sz="4" w:space="0" w:color="92D050"/>
              <w:right w:val="single" w:sz="4" w:space="0" w:color="92D050"/>
            </w:tcBorders>
            <w:shd w:val="clear" w:color="auto" w:fill="auto"/>
            <w:vAlign w:val="center"/>
            <w:hideMark/>
          </w:tcPr>
          <w:p w14:paraId="034DF08E"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384" w:type="dxa"/>
            <w:tcBorders>
              <w:top w:val="nil"/>
              <w:left w:val="nil"/>
              <w:bottom w:val="single" w:sz="4" w:space="0" w:color="92D050"/>
              <w:right w:val="single" w:sz="4" w:space="0" w:color="92D050"/>
            </w:tcBorders>
            <w:shd w:val="clear" w:color="auto" w:fill="auto"/>
            <w:vAlign w:val="center"/>
            <w:hideMark/>
          </w:tcPr>
          <w:p w14:paraId="601230FB" w14:textId="77777777" w:rsidR="00135D5A" w:rsidRPr="00135D5A" w:rsidRDefault="00135D5A" w:rsidP="00135D5A">
            <w:pPr>
              <w:jc w:val="center"/>
              <w:rPr>
                <w:rFonts w:ascii="Calibri" w:eastAsia="Times New Roman" w:hAnsi="Calibri" w:cs="Times New Roman"/>
                <w:sz w:val="16"/>
                <w:szCs w:val="16"/>
              </w:rPr>
            </w:pPr>
            <w:r w:rsidRPr="00135D5A">
              <w:rPr>
                <w:rFonts w:ascii="Calibri" w:eastAsia="Times New Roman" w:hAnsi="Calibri" w:cs="Times New Roman"/>
                <w:sz w:val="16"/>
                <w:szCs w:val="16"/>
              </w:rPr>
              <w:t>1</w:t>
            </w:r>
          </w:p>
        </w:tc>
        <w:tc>
          <w:tcPr>
            <w:tcW w:w="636" w:type="dxa"/>
            <w:tcBorders>
              <w:top w:val="nil"/>
              <w:left w:val="nil"/>
              <w:bottom w:val="single" w:sz="4" w:space="0" w:color="92D050"/>
              <w:right w:val="single" w:sz="4" w:space="0" w:color="92D050"/>
            </w:tcBorders>
            <w:shd w:val="clear" w:color="auto" w:fill="auto"/>
            <w:vAlign w:val="center"/>
            <w:hideMark/>
          </w:tcPr>
          <w:p w14:paraId="34EDEC45" w14:textId="77777777" w:rsidR="00135D5A" w:rsidRPr="00135D5A" w:rsidRDefault="00135D5A" w:rsidP="00135D5A">
            <w:pPr>
              <w:jc w:val="center"/>
              <w:rPr>
                <w:rFonts w:ascii="Calibri" w:eastAsia="Times New Roman" w:hAnsi="Calibri" w:cs="Times New Roman"/>
                <w:b/>
                <w:bCs/>
                <w:sz w:val="16"/>
                <w:szCs w:val="16"/>
              </w:rPr>
            </w:pPr>
            <w:r w:rsidRPr="00135D5A">
              <w:rPr>
                <w:rFonts w:ascii="Calibri" w:eastAsia="Times New Roman" w:hAnsi="Calibri" w:cs="Times New Roman"/>
                <w:b/>
                <w:bCs/>
                <w:sz w:val="16"/>
                <w:szCs w:val="16"/>
              </w:rPr>
              <w:t>4177</w:t>
            </w:r>
          </w:p>
        </w:tc>
        <w:tc>
          <w:tcPr>
            <w:tcW w:w="5019" w:type="dxa"/>
            <w:tcBorders>
              <w:top w:val="nil"/>
              <w:left w:val="nil"/>
              <w:bottom w:val="single" w:sz="4" w:space="0" w:color="92D050"/>
              <w:right w:val="single" w:sz="4" w:space="0" w:color="92D050"/>
            </w:tcBorders>
            <w:shd w:val="clear" w:color="auto" w:fill="auto"/>
            <w:vAlign w:val="center"/>
            <w:hideMark/>
          </w:tcPr>
          <w:p w14:paraId="268DF0CE" w14:textId="77777777" w:rsidR="00135D5A" w:rsidRPr="00135D5A" w:rsidRDefault="00135D5A" w:rsidP="00135D5A">
            <w:pPr>
              <w:jc w:val="both"/>
              <w:rPr>
                <w:rFonts w:ascii="Calibri" w:eastAsia="Times New Roman" w:hAnsi="Calibri" w:cs="Times New Roman"/>
                <w:sz w:val="18"/>
                <w:szCs w:val="18"/>
              </w:rPr>
            </w:pPr>
            <w:r w:rsidRPr="00135D5A">
              <w:rPr>
                <w:rFonts w:ascii="Calibri" w:eastAsia="Times New Roman" w:hAnsi="Calibri" w:cs="Times New Roman"/>
                <w:sz w:val="18"/>
                <w:szCs w:val="18"/>
              </w:rPr>
              <w:t>Trasferimento al fondo di miglioramento boschivo - opere al monte di Mezzocorona</w:t>
            </w:r>
          </w:p>
        </w:tc>
        <w:tc>
          <w:tcPr>
            <w:tcW w:w="1496" w:type="dxa"/>
            <w:tcBorders>
              <w:top w:val="nil"/>
              <w:left w:val="nil"/>
              <w:bottom w:val="single" w:sz="4" w:space="0" w:color="92D050"/>
              <w:right w:val="single" w:sz="4" w:space="0" w:color="92D050"/>
            </w:tcBorders>
            <w:shd w:val="clear" w:color="auto" w:fill="auto"/>
            <w:vAlign w:val="center"/>
            <w:hideMark/>
          </w:tcPr>
          <w:p w14:paraId="2E5BCB3B" w14:textId="77777777" w:rsidR="00135D5A" w:rsidRPr="00135D5A" w:rsidRDefault="00135D5A" w:rsidP="00135D5A">
            <w:pPr>
              <w:jc w:val="right"/>
              <w:rPr>
                <w:rFonts w:ascii="Calibri" w:eastAsia="Times New Roman" w:hAnsi="Calibri" w:cs="Times New Roman"/>
                <w:b/>
                <w:bCs/>
                <w:sz w:val="20"/>
                <w:szCs w:val="20"/>
              </w:rPr>
            </w:pPr>
            <w:r w:rsidRPr="00135D5A">
              <w:rPr>
                <w:rFonts w:ascii="Calibri" w:eastAsia="Times New Roman" w:hAnsi="Calibri" w:cs="Times New Roman"/>
                <w:b/>
                <w:bCs/>
                <w:sz w:val="20"/>
                <w:szCs w:val="20"/>
              </w:rPr>
              <w:t>7.750,00</w:t>
            </w:r>
          </w:p>
        </w:tc>
        <w:tc>
          <w:tcPr>
            <w:tcW w:w="1316" w:type="dxa"/>
            <w:tcBorders>
              <w:top w:val="nil"/>
              <w:left w:val="nil"/>
              <w:bottom w:val="single" w:sz="4" w:space="0" w:color="92D050"/>
              <w:right w:val="single" w:sz="4" w:space="0" w:color="92D050"/>
            </w:tcBorders>
            <w:shd w:val="clear" w:color="auto" w:fill="auto"/>
            <w:vAlign w:val="center"/>
            <w:hideMark/>
          </w:tcPr>
          <w:p w14:paraId="12905959"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3.000,00 </w:t>
            </w:r>
          </w:p>
        </w:tc>
        <w:tc>
          <w:tcPr>
            <w:tcW w:w="1356" w:type="dxa"/>
            <w:tcBorders>
              <w:top w:val="nil"/>
              <w:left w:val="nil"/>
              <w:bottom w:val="single" w:sz="4" w:space="0" w:color="92D050"/>
              <w:right w:val="single" w:sz="4" w:space="0" w:color="92D050"/>
            </w:tcBorders>
            <w:shd w:val="clear" w:color="auto" w:fill="auto"/>
            <w:vAlign w:val="center"/>
            <w:hideMark/>
          </w:tcPr>
          <w:p w14:paraId="46C066AD"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   </w:t>
            </w:r>
          </w:p>
        </w:tc>
        <w:tc>
          <w:tcPr>
            <w:tcW w:w="1293" w:type="dxa"/>
            <w:tcBorders>
              <w:top w:val="nil"/>
              <w:left w:val="nil"/>
              <w:bottom w:val="single" w:sz="4" w:space="0" w:color="92D050"/>
              <w:right w:val="single" w:sz="4" w:space="0" w:color="92D050"/>
            </w:tcBorders>
            <w:shd w:val="clear" w:color="auto" w:fill="auto"/>
            <w:vAlign w:val="center"/>
            <w:hideMark/>
          </w:tcPr>
          <w:p w14:paraId="5E2FCF4A" w14:textId="77777777" w:rsidR="00135D5A" w:rsidRPr="00135D5A" w:rsidRDefault="00135D5A" w:rsidP="00135D5A">
            <w:pPr>
              <w:rPr>
                <w:rFonts w:ascii="Calibri" w:eastAsia="Times New Roman" w:hAnsi="Calibri" w:cs="Times New Roman"/>
                <w:sz w:val="18"/>
                <w:szCs w:val="18"/>
              </w:rPr>
            </w:pPr>
            <w:r w:rsidRPr="00135D5A">
              <w:rPr>
                <w:rFonts w:ascii="Calibri" w:eastAsia="Times New Roman" w:hAnsi="Calibri" w:cs="Times New Roman"/>
                <w:sz w:val="18"/>
                <w:szCs w:val="18"/>
              </w:rPr>
              <w:t xml:space="preserve">            4.750,00 </w:t>
            </w:r>
          </w:p>
        </w:tc>
        <w:tc>
          <w:tcPr>
            <w:tcW w:w="1890" w:type="dxa"/>
            <w:tcBorders>
              <w:top w:val="nil"/>
              <w:left w:val="nil"/>
              <w:bottom w:val="single" w:sz="4" w:space="0" w:color="92D050"/>
              <w:right w:val="single" w:sz="4" w:space="0" w:color="92D050"/>
            </w:tcBorders>
            <w:shd w:val="clear" w:color="auto" w:fill="auto"/>
            <w:vAlign w:val="bottom"/>
            <w:hideMark/>
          </w:tcPr>
          <w:p w14:paraId="6B303EEB" w14:textId="77777777" w:rsidR="00135D5A" w:rsidRPr="00135D5A" w:rsidRDefault="00135D5A" w:rsidP="00135D5A">
            <w:pPr>
              <w:rPr>
                <w:rFonts w:ascii="Calibri" w:eastAsia="Times New Roman" w:hAnsi="Calibri" w:cs="Times New Roman"/>
                <w:sz w:val="20"/>
                <w:szCs w:val="20"/>
              </w:rPr>
            </w:pPr>
            <w:r w:rsidRPr="00135D5A">
              <w:rPr>
                <w:rFonts w:ascii="Calibri" w:eastAsia="Times New Roman" w:hAnsi="Calibri" w:cs="Times New Roman"/>
                <w:sz w:val="20"/>
                <w:szCs w:val="20"/>
              </w:rPr>
              <w:t> </w:t>
            </w:r>
          </w:p>
        </w:tc>
      </w:tr>
      <w:tr w:rsidR="005642F4" w:rsidRPr="005642F4" w14:paraId="32E384E7" w14:textId="77777777" w:rsidTr="005642F4">
        <w:trPr>
          <w:trHeight w:val="300"/>
        </w:trPr>
        <w:tc>
          <w:tcPr>
            <w:tcW w:w="14360" w:type="dxa"/>
            <w:gridSpan w:val="12"/>
            <w:tcBorders>
              <w:top w:val="single" w:sz="4" w:space="0" w:color="92D050"/>
              <w:left w:val="nil"/>
              <w:bottom w:val="nil"/>
              <w:right w:val="nil"/>
            </w:tcBorders>
            <w:shd w:val="clear" w:color="000000" w:fill="F2F2F2"/>
            <w:vAlign w:val="center"/>
            <w:hideMark/>
          </w:tcPr>
          <w:p w14:paraId="59BC966C" w14:textId="77777777" w:rsidR="005642F4" w:rsidRPr="005642F4" w:rsidRDefault="005642F4" w:rsidP="005642F4">
            <w:pPr>
              <w:jc w:val="center"/>
              <w:rPr>
                <w:rFonts w:ascii="Calibri" w:eastAsia="Times New Roman" w:hAnsi="Calibri" w:cs="Times New Roman"/>
                <w:b/>
                <w:bCs/>
              </w:rPr>
            </w:pPr>
            <w:r w:rsidRPr="005642F4">
              <w:rPr>
                <w:rFonts w:ascii="Calibri" w:eastAsia="Times New Roman" w:hAnsi="Calibri" w:cs="Times New Roman"/>
                <w:b/>
                <w:bCs/>
              </w:rPr>
              <w:t>Missione 10 – trasporti e diritto alla mobilità</w:t>
            </w:r>
          </w:p>
        </w:tc>
      </w:tr>
      <w:tr w:rsidR="005642F4" w:rsidRPr="005642F4" w14:paraId="6D65A2F6" w14:textId="77777777" w:rsidTr="005642F4">
        <w:trPr>
          <w:trHeight w:val="300"/>
        </w:trPr>
        <w:tc>
          <w:tcPr>
            <w:tcW w:w="14360" w:type="dxa"/>
            <w:gridSpan w:val="12"/>
            <w:tcBorders>
              <w:top w:val="single" w:sz="4" w:space="0" w:color="92D050"/>
              <w:left w:val="nil"/>
              <w:bottom w:val="single" w:sz="4" w:space="0" w:color="92D050"/>
              <w:right w:val="nil"/>
            </w:tcBorders>
            <w:shd w:val="clear" w:color="auto" w:fill="auto"/>
            <w:vAlign w:val="center"/>
            <w:hideMark/>
          </w:tcPr>
          <w:p w14:paraId="5D6E5953" w14:textId="77777777" w:rsidR="005642F4" w:rsidRPr="005642F4" w:rsidRDefault="005642F4" w:rsidP="005642F4">
            <w:pPr>
              <w:rPr>
                <w:rFonts w:ascii="Calibri" w:eastAsia="Times New Roman" w:hAnsi="Calibri" w:cs="Times New Roman"/>
                <w:b/>
                <w:bCs/>
                <w:sz w:val="22"/>
                <w:szCs w:val="22"/>
              </w:rPr>
            </w:pPr>
            <w:r w:rsidRPr="005642F4">
              <w:rPr>
                <w:rFonts w:ascii="Calibri" w:eastAsia="Times New Roman" w:hAnsi="Calibri" w:cs="Times New Roman"/>
                <w:b/>
                <w:bCs/>
                <w:sz w:val="22"/>
                <w:szCs w:val="22"/>
              </w:rPr>
              <w:t>Programma 5 viabilità e infrastrutture stradali</w:t>
            </w:r>
          </w:p>
        </w:tc>
      </w:tr>
      <w:tr w:rsidR="005642F4" w:rsidRPr="005642F4" w14:paraId="0FA22D50" w14:textId="77777777" w:rsidTr="00135D5A">
        <w:trPr>
          <w:trHeight w:val="300"/>
        </w:trPr>
        <w:tc>
          <w:tcPr>
            <w:tcW w:w="223" w:type="dxa"/>
            <w:tcBorders>
              <w:top w:val="nil"/>
              <w:left w:val="nil"/>
              <w:bottom w:val="single" w:sz="4" w:space="0" w:color="92D050"/>
              <w:right w:val="single" w:sz="4" w:space="0" w:color="92D050"/>
            </w:tcBorders>
            <w:shd w:val="clear" w:color="auto" w:fill="auto"/>
            <w:noWrap/>
            <w:vAlign w:val="center"/>
            <w:hideMark/>
          </w:tcPr>
          <w:p w14:paraId="6F29A117"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2B15D496"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7F894140"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noWrap/>
            <w:vAlign w:val="center"/>
            <w:hideMark/>
          </w:tcPr>
          <w:p w14:paraId="4F992E62"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84" w:type="dxa"/>
            <w:tcBorders>
              <w:top w:val="nil"/>
              <w:left w:val="nil"/>
              <w:bottom w:val="single" w:sz="4" w:space="0" w:color="92D050"/>
              <w:right w:val="single" w:sz="4" w:space="0" w:color="92D050"/>
            </w:tcBorders>
            <w:shd w:val="clear" w:color="auto" w:fill="auto"/>
            <w:noWrap/>
            <w:vAlign w:val="center"/>
            <w:hideMark/>
          </w:tcPr>
          <w:p w14:paraId="42954270"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640" w:type="dxa"/>
            <w:tcBorders>
              <w:top w:val="nil"/>
              <w:left w:val="nil"/>
              <w:bottom w:val="single" w:sz="4" w:space="0" w:color="92D050"/>
              <w:right w:val="single" w:sz="4" w:space="0" w:color="92D050"/>
            </w:tcBorders>
            <w:shd w:val="clear" w:color="auto" w:fill="auto"/>
            <w:noWrap/>
            <w:vAlign w:val="center"/>
            <w:hideMark/>
          </w:tcPr>
          <w:p w14:paraId="73229E8C"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4420</w:t>
            </w:r>
          </w:p>
        </w:tc>
        <w:tc>
          <w:tcPr>
            <w:tcW w:w="5017" w:type="dxa"/>
            <w:tcBorders>
              <w:top w:val="nil"/>
              <w:left w:val="nil"/>
              <w:bottom w:val="single" w:sz="4" w:space="0" w:color="92D050"/>
              <w:right w:val="single" w:sz="4" w:space="0" w:color="92D050"/>
            </w:tcBorders>
            <w:shd w:val="clear" w:color="auto" w:fill="auto"/>
            <w:vAlign w:val="center"/>
            <w:hideMark/>
          </w:tcPr>
          <w:p w14:paraId="1229553A"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Acquisto mezzo trasporto stradale</w:t>
            </w:r>
          </w:p>
        </w:tc>
        <w:tc>
          <w:tcPr>
            <w:tcW w:w="1493" w:type="dxa"/>
            <w:tcBorders>
              <w:top w:val="nil"/>
              <w:left w:val="nil"/>
              <w:bottom w:val="single" w:sz="4" w:space="0" w:color="92D050"/>
              <w:right w:val="single" w:sz="4" w:space="0" w:color="92D050"/>
            </w:tcBorders>
            <w:shd w:val="clear" w:color="auto" w:fill="auto"/>
            <w:vAlign w:val="center"/>
            <w:hideMark/>
          </w:tcPr>
          <w:p w14:paraId="56B748FE"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90.000,00</w:t>
            </w:r>
          </w:p>
        </w:tc>
        <w:tc>
          <w:tcPr>
            <w:tcW w:w="1316" w:type="dxa"/>
            <w:tcBorders>
              <w:top w:val="nil"/>
              <w:left w:val="nil"/>
              <w:bottom w:val="single" w:sz="4" w:space="0" w:color="92D050"/>
              <w:right w:val="single" w:sz="4" w:space="0" w:color="92D050"/>
            </w:tcBorders>
            <w:shd w:val="clear" w:color="auto" w:fill="auto"/>
            <w:vAlign w:val="center"/>
            <w:hideMark/>
          </w:tcPr>
          <w:p w14:paraId="50781795"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90.000,00 </w:t>
            </w:r>
          </w:p>
        </w:tc>
        <w:tc>
          <w:tcPr>
            <w:tcW w:w="1356" w:type="dxa"/>
            <w:tcBorders>
              <w:top w:val="nil"/>
              <w:left w:val="nil"/>
              <w:bottom w:val="single" w:sz="4" w:space="0" w:color="92D050"/>
              <w:right w:val="single" w:sz="4" w:space="0" w:color="92D050"/>
            </w:tcBorders>
            <w:shd w:val="clear" w:color="auto" w:fill="auto"/>
            <w:vAlign w:val="center"/>
            <w:hideMark/>
          </w:tcPr>
          <w:p w14:paraId="2A2D8AC5"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303160AA"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nil"/>
              <w:left w:val="nil"/>
              <w:bottom w:val="nil"/>
              <w:right w:val="nil"/>
            </w:tcBorders>
            <w:shd w:val="clear" w:color="auto" w:fill="auto"/>
            <w:vAlign w:val="bottom"/>
            <w:hideMark/>
          </w:tcPr>
          <w:p w14:paraId="71561CF7" w14:textId="77777777" w:rsidR="005642F4" w:rsidRPr="005642F4" w:rsidRDefault="005642F4" w:rsidP="005642F4">
            <w:pPr>
              <w:rPr>
                <w:rFonts w:ascii="Calibri" w:eastAsia="Times New Roman" w:hAnsi="Calibri" w:cs="Times New Roman"/>
                <w:sz w:val="18"/>
                <w:szCs w:val="18"/>
              </w:rPr>
            </w:pPr>
          </w:p>
        </w:tc>
      </w:tr>
      <w:tr w:rsidR="005642F4" w:rsidRPr="005642F4" w14:paraId="5ED0022B" w14:textId="77777777" w:rsidTr="00135D5A">
        <w:trPr>
          <w:trHeight w:val="300"/>
        </w:trPr>
        <w:tc>
          <w:tcPr>
            <w:tcW w:w="223" w:type="dxa"/>
            <w:tcBorders>
              <w:top w:val="nil"/>
              <w:left w:val="nil"/>
              <w:bottom w:val="single" w:sz="4" w:space="0" w:color="92D050"/>
              <w:right w:val="single" w:sz="4" w:space="0" w:color="92D050"/>
            </w:tcBorders>
            <w:shd w:val="clear" w:color="auto" w:fill="auto"/>
            <w:noWrap/>
            <w:vAlign w:val="center"/>
            <w:hideMark/>
          </w:tcPr>
          <w:p w14:paraId="5BB11A0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3440285B"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1C58EC2C"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noWrap/>
            <w:vAlign w:val="center"/>
            <w:hideMark/>
          </w:tcPr>
          <w:p w14:paraId="1A6927E8"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84" w:type="dxa"/>
            <w:tcBorders>
              <w:top w:val="nil"/>
              <w:left w:val="nil"/>
              <w:bottom w:val="single" w:sz="4" w:space="0" w:color="92D050"/>
              <w:right w:val="single" w:sz="4" w:space="0" w:color="92D050"/>
            </w:tcBorders>
            <w:shd w:val="clear" w:color="auto" w:fill="auto"/>
            <w:noWrap/>
            <w:vAlign w:val="center"/>
            <w:hideMark/>
          </w:tcPr>
          <w:p w14:paraId="4F2CB38A"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999</w:t>
            </w:r>
          </w:p>
        </w:tc>
        <w:tc>
          <w:tcPr>
            <w:tcW w:w="640" w:type="dxa"/>
            <w:tcBorders>
              <w:top w:val="nil"/>
              <w:left w:val="nil"/>
              <w:bottom w:val="single" w:sz="4" w:space="0" w:color="92D050"/>
              <w:right w:val="single" w:sz="4" w:space="0" w:color="92D050"/>
            </w:tcBorders>
            <w:shd w:val="clear" w:color="auto" w:fill="auto"/>
            <w:noWrap/>
            <w:vAlign w:val="center"/>
            <w:hideMark/>
          </w:tcPr>
          <w:p w14:paraId="00F0A12F"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4425</w:t>
            </w:r>
          </w:p>
        </w:tc>
        <w:tc>
          <w:tcPr>
            <w:tcW w:w="5017" w:type="dxa"/>
            <w:tcBorders>
              <w:top w:val="nil"/>
              <w:left w:val="nil"/>
              <w:bottom w:val="single" w:sz="4" w:space="0" w:color="92D050"/>
              <w:right w:val="single" w:sz="4" w:space="0" w:color="92D050"/>
            </w:tcBorders>
            <w:shd w:val="clear" w:color="auto" w:fill="auto"/>
            <w:vAlign w:val="center"/>
            <w:hideMark/>
          </w:tcPr>
          <w:p w14:paraId="2A6438B4"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Acquisto mezzo trasporto ad uso civile</w:t>
            </w:r>
          </w:p>
        </w:tc>
        <w:tc>
          <w:tcPr>
            <w:tcW w:w="1493" w:type="dxa"/>
            <w:tcBorders>
              <w:top w:val="nil"/>
              <w:left w:val="nil"/>
              <w:bottom w:val="single" w:sz="4" w:space="0" w:color="92D050"/>
              <w:right w:val="single" w:sz="4" w:space="0" w:color="92D050"/>
            </w:tcBorders>
            <w:shd w:val="clear" w:color="auto" w:fill="auto"/>
            <w:vAlign w:val="center"/>
            <w:hideMark/>
          </w:tcPr>
          <w:p w14:paraId="61E026CF"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24.000,00</w:t>
            </w:r>
          </w:p>
        </w:tc>
        <w:tc>
          <w:tcPr>
            <w:tcW w:w="1316" w:type="dxa"/>
            <w:tcBorders>
              <w:top w:val="nil"/>
              <w:left w:val="nil"/>
              <w:bottom w:val="single" w:sz="4" w:space="0" w:color="92D050"/>
              <w:right w:val="single" w:sz="4" w:space="0" w:color="92D050"/>
            </w:tcBorders>
            <w:shd w:val="clear" w:color="auto" w:fill="auto"/>
            <w:vAlign w:val="center"/>
            <w:hideMark/>
          </w:tcPr>
          <w:p w14:paraId="6F3DBB3C"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24.000,00 </w:t>
            </w:r>
          </w:p>
        </w:tc>
        <w:tc>
          <w:tcPr>
            <w:tcW w:w="1356" w:type="dxa"/>
            <w:tcBorders>
              <w:top w:val="nil"/>
              <w:left w:val="nil"/>
              <w:bottom w:val="single" w:sz="4" w:space="0" w:color="92D050"/>
              <w:right w:val="single" w:sz="4" w:space="0" w:color="92D050"/>
            </w:tcBorders>
            <w:shd w:val="clear" w:color="auto" w:fill="auto"/>
            <w:vAlign w:val="center"/>
            <w:hideMark/>
          </w:tcPr>
          <w:p w14:paraId="2E44E1D6"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23989E18"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nil"/>
              <w:left w:val="nil"/>
              <w:bottom w:val="nil"/>
              <w:right w:val="nil"/>
            </w:tcBorders>
            <w:shd w:val="clear" w:color="auto" w:fill="auto"/>
            <w:vAlign w:val="bottom"/>
            <w:hideMark/>
          </w:tcPr>
          <w:p w14:paraId="30F5BFE8" w14:textId="77777777" w:rsidR="005642F4" w:rsidRPr="005642F4" w:rsidRDefault="005642F4" w:rsidP="005642F4">
            <w:pPr>
              <w:rPr>
                <w:rFonts w:ascii="Calibri" w:eastAsia="Times New Roman" w:hAnsi="Calibri" w:cs="Times New Roman"/>
                <w:sz w:val="18"/>
                <w:szCs w:val="18"/>
              </w:rPr>
            </w:pPr>
          </w:p>
        </w:tc>
      </w:tr>
      <w:tr w:rsidR="005642F4" w:rsidRPr="005642F4" w14:paraId="2BCEAC13" w14:textId="77777777" w:rsidTr="00135D5A">
        <w:trPr>
          <w:trHeight w:val="300"/>
        </w:trPr>
        <w:tc>
          <w:tcPr>
            <w:tcW w:w="223" w:type="dxa"/>
            <w:tcBorders>
              <w:top w:val="nil"/>
              <w:left w:val="nil"/>
              <w:bottom w:val="single" w:sz="4" w:space="0" w:color="92D050"/>
              <w:right w:val="single" w:sz="4" w:space="0" w:color="92D050"/>
            </w:tcBorders>
            <w:shd w:val="clear" w:color="auto" w:fill="auto"/>
            <w:noWrap/>
            <w:vAlign w:val="center"/>
            <w:hideMark/>
          </w:tcPr>
          <w:p w14:paraId="6CF0121F"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50F41BAF"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3FD6DC1F"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noWrap/>
            <w:vAlign w:val="center"/>
            <w:hideMark/>
          </w:tcPr>
          <w:p w14:paraId="30C7590B"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4</w:t>
            </w:r>
          </w:p>
        </w:tc>
        <w:tc>
          <w:tcPr>
            <w:tcW w:w="384" w:type="dxa"/>
            <w:tcBorders>
              <w:top w:val="nil"/>
              <w:left w:val="nil"/>
              <w:bottom w:val="single" w:sz="4" w:space="0" w:color="92D050"/>
              <w:right w:val="single" w:sz="4" w:space="0" w:color="92D050"/>
            </w:tcBorders>
            <w:shd w:val="clear" w:color="auto" w:fill="auto"/>
            <w:noWrap/>
            <w:vAlign w:val="center"/>
            <w:hideMark/>
          </w:tcPr>
          <w:p w14:paraId="6AAFD548"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640" w:type="dxa"/>
            <w:tcBorders>
              <w:top w:val="nil"/>
              <w:left w:val="nil"/>
              <w:bottom w:val="single" w:sz="4" w:space="0" w:color="92D050"/>
              <w:right w:val="single" w:sz="4" w:space="0" w:color="92D050"/>
            </w:tcBorders>
            <w:shd w:val="clear" w:color="auto" w:fill="auto"/>
            <w:noWrap/>
            <w:vAlign w:val="center"/>
            <w:hideMark/>
          </w:tcPr>
          <w:p w14:paraId="769626A3"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4192</w:t>
            </w:r>
          </w:p>
        </w:tc>
        <w:tc>
          <w:tcPr>
            <w:tcW w:w="5017" w:type="dxa"/>
            <w:tcBorders>
              <w:top w:val="nil"/>
              <w:left w:val="nil"/>
              <w:bottom w:val="single" w:sz="4" w:space="0" w:color="92D050"/>
              <w:right w:val="single" w:sz="4" w:space="0" w:color="92D050"/>
            </w:tcBorders>
            <w:shd w:val="clear" w:color="auto" w:fill="auto"/>
            <w:vAlign w:val="center"/>
            <w:hideMark/>
          </w:tcPr>
          <w:p w14:paraId="7955223D"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Interventi di relamping illuminazione pubblica</w:t>
            </w:r>
          </w:p>
        </w:tc>
        <w:tc>
          <w:tcPr>
            <w:tcW w:w="1493" w:type="dxa"/>
            <w:tcBorders>
              <w:top w:val="nil"/>
              <w:left w:val="nil"/>
              <w:bottom w:val="single" w:sz="4" w:space="0" w:color="92D050"/>
              <w:right w:val="single" w:sz="4" w:space="0" w:color="92D050"/>
            </w:tcBorders>
            <w:shd w:val="clear" w:color="auto" w:fill="auto"/>
            <w:vAlign w:val="center"/>
            <w:hideMark/>
          </w:tcPr>
          <w:p w14:paraId="520F7512"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210.000,00</w:t>
            </w:r>
          </w:p>
        </w:tc>
        <w:tc>
          <w:tcPr>
            <w:tcW w:w="1316" w:type="dxa"/>
            <w:tcBorders>
              <w:top w:val="nil"/>
              <w:left w:val="nil"/>
              <w:bottom w:val="single" w:sz="4" w:space="0" w:color="92D050"/>
              <w:right w:val="single" w:sz="4" w:space="0" w:color="92D050"/>
            </w:tcBorders>
            <w:shd w:val="clear" w:color="auto" w:fill="auto"/>
            <w:vAlign w:val="center"/>
            <w:hideMark/>
          </w:tcPr>
          <w:p w14:paraId="360B1792"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70.000,00 </w:t>
            </w:r>
          </w:p>
        </w:tc>
        <w:tc>
          <w:tcPr>
            <w:tcW w:w="1356" w:type="dxa"/>
            <w:tcBorders>
              <w:top w:val="nil"/>
              <w:left w:val="nil"/>
              <w:bottom w:val="single" w:sz="4" w:space="0" w:color="92D050"/>
              <w:right w:val="single" w:sz="4" w:space="0" w:color="92D050"/>
            </w:tcBorders>
            <w:shd w:val="clear" w:color="auto" w:fill="auto"/>
            <w:vAlign w:val="center"/>
            <w:hideMark/>
          </w:tcPr>
          <w:p w14:paraId="62940252"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70.000,00 </w:t>
            </w:r>
          </w:p>
        </w:tc>
        <w:tc>
          <w:tcPr>
            <w:tcW w:w="1294" w:type="dxa"/>
            <w:tcBorders>
              <w:top w:val="nil"/>
              <w:left w:val="nil"/>
              <w:bottom w:val="single" w:sz="4" w:space="0" w:color="92D050"/>
              <w:right w:val="single" w:sz="4" w:space="0" w:color="92D050"/>
            </w:tcBorders>
            <w:shd w:val="clear" w:color="auto" w:fill="auto"/>
            <w:vAlign w:val="center"/>
            <w:hideMark/>
          </w:tcPr>
          <w:p w14:paraId="6329EC2A"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70.000,00 </w:t>
            </w:r>
          </w:p>
        </w:tc>
        <w:tc>
          <w:tcPr>
            <w:tcW w:w="1890" w:type="dxa"/>
            <w:tcBorders>
              <w:top w:val="nil"/>
              <w:left w:val="nil"/>
              <w:bottom w:val="nil"/>
              <w:right w:val="nil"/>
            </w:tcBorders>
            <w:shd w:val="clear" w:color="auto" w:fill="auto"/>
            <w:vAlign w:val="bottom"/>
            <w:hideMark/>
          </w:tcPr>
          <w:p w14:paraId="5A55E212" w14:textId="77777777" w:rsidR="005642F4" w:rsidRPr="005642F4" w:rsidRDefault="005642F4" w:rsidP="005642F4">
            <w:pPr>
              <w:rPr>
                <w:rFonts w:ascii="Calibri" w:eastAsia="Times New Roman" w:hAnsi="Calibri" w:cs="Times New Roman"/>
                <w:sz w:val="18"/>
                <w:szCs w:val="18"/>
              </w:rPr>
            </w:pPr>
          </w:p>
        </w:tc>
      </w:tr>
      <w:tr w:rsidR="005642F4" w:rsidRPr="005642F4" w14:paraId="3A322A08" w14:textId="77777777" w:rsidTr="00135D5A">
        <w:trPr>
          <w:trHeight w:val="300"/>
        </w:trPr>
        <w:tc>
          <w:tcPr>
            <w:tcW w:w="223" w:type="dxa"/>
            <w:tcBorders>
              <w:top w:val="nil"/>
              <w:left w:val="nil"/>
              <w:bottom w:val="single" w:sz="4" w:space="0" w:color="92D050"/>
              <w:right w:val="single" w:sz="4" w:space="0" w:color="92D050"/>
            </w:tcBorders>
            <w:shd w:val="clear" w:color="auto" w:fill="auto"/>
            <w:noWrap/>
            <w:vAlign w:val="center"/>
            <w:hideMark/>
          </w:tcPr>
          <w:p w14:paraId="32AC1F1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10313BBA"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4BCD12E8"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noWrap/>
            <w:vAlign w:val="center"/>
            <w:hideMark/>
          </w:tcPr>
          <w:p w14:paraId="155B1AF0"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4</w:t>
            </w:r>
          </w:p>
        </w:tc>
        <w:tc>
          <w:tcPr>
            <w:tcW w:w="384" w:type="dxa"/>
            <w:tcBorders>
              <w:top w:val="nil"/>
              <w:left w:val="nil"/>
              <w:bottom w:val="single" w:sz="4" w:space="0" w:color="92D050"/>
              <w:right w:val="single" w:sz="4" w:space="0" w:color="92D050"/>
            </w:tcBorders>
            <w:shd w:val="clear" w:color="auto" w:fill="auto"/>
            <w:noWrap/>
            <w:vAlign w:val="center"/>
            <w:hideMark/>
          </w:tcPr>
          <w:p w14:paraId="632515B1"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640" w:type="dxa"/>
            <w:tcBorders>
              <w:top w:val="nil"/>
              <w:left w:val="nil"/>
              <w:bottom w:val="single" w:sz="4" w:space="0" w:color="92D050"/>
              <w:right w:val="single" w:sz="4" w:space="0" w:color="92D050"/>
            </w:tcBorders>
            <w:shd w:val="clear" w:color="auto" w:fill="auto"/>
            <w:noWrap/>
            <w:vAlign w:val="center"/>
            <w:hideMark/>
          </w:tcPr>
          <w:p w14:paraId="20BE2376"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4193</w:t>
            </w:r>
          </w:p>
        </w:tc>
        <w:tc>
          <w:tcPr>
            <w:tcW w:w="5017" w:type="dxa"/>
            <w:tcBorders>
              <w:top w:val="nil"/>
              <w:left w:val="nil"/>
              <w:bottom w:val="single" w:sz="4" w:space="0" w:color="92D050"/>
              <w:right w:val="single" w:sz="4" w:space="0" w:color="92D050"/>
            </w:tcBorders>
            <w:shd w:val="clear" w:color="auto" w:fill="auto"/>
            <w:vAlign w:val="center"/>
            <w:hideMark/>
          </w:tcPr>
          <w:p w14:paraId="39631885"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realizzazione colonnine ricariche bici elettriche</w:t>
            </w:r>
          </w:p>
        </w:tc>
        <w:tc>
          <w:tcPr>
            <w:tcW w:w="1493" w:type="dxa"/>
            <w:tcBorders>
              <w:top w:val="nil"/>
              <w:left w:val="nil"/>
              <w:bottom w:val="single" w:sz="4" w:space="0" w:color="92D050"/>
              <w:right w:val="single" w:sz="4" w:space="0" w:color="92D050"/>
            </w:tcBorders>
            <w:shd w:val="clear" w:color="auto" w:fill="auto"/>
            <w:vAlign w:val="center"/>
            <w:hideMark/>
          </w:tcPr>
          <w:p w14:paraId="29B07811"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7.000,00</w:t>
            </w:r>
          </w:p>
        </w:tc>
        <w:tc>
          <w:tcPr>
            <w:tcW w:w="1316" w:type="dxa"/>
            <w:tcBorders>
              <w:top w:val="nil"/>
              <w:left w:val="nil"/>
              <w:bottom w:val="single" w:sz="4" w:space="0" w:color="92D050"/>
              <w:right w:val="single" w:sz="4" w:space="0" w:color="92D050"/>
            </w:tcBorders>
            <w:shd w:val="clear" w:color="auto" w:fill="auto"/>
            <w:vAlign w:val="center"/>
            <w:hideMark/>
          </w:tcPr>
          <w:p w14:paraId="71FADE2B"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7.000,00 </w:t>
            </w:r>
          </w:p>
        </w:tc>
        <w:tc>
          <w:tcPr>
            <w:tcW w:w="1356" w:type="dxa"/>
            <w:tcBorders>
              <w:top w:val="nil"/>
              <w:left w:val="nil"/>
              <w:bottom w:val="single" w:sz="4" w:space="0" w:color="92D050"/>
              <w:right w:val="single" w:sz="4" w:space="0" w:color="92D050"/>
            </w:tcBorders>
            <w:shd w:val="clear" w:color="auto" w:fill="auto"/>
            <w:vAlign w:val="center"/>
            <w:hideMark/>
          </w:tcPr>
          <w:p w14:paraId="402A0817"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2785268F"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nil"/>
              <w:left w:val="nil"/>
              <w:bottom w:val="nil"/>
              <w:right w:val="nil"/>
            </w:tcBorders>
            <w:shd w:val="clear" w:color="auto" w:fill="auto"/>
            <w:vAlign w:val="bottom"/>
            <w:hideMark/>
          </w:tcPr>
          <w:p w14:paraId="3A250B60" w14:textId="77777777" w:rsidR="005642F4" w:rsidRPr="005642F4" w:rsidRDefault="005642F4" w:rsidP="005642F4">
            <w:pPr>
              <w:rPr>
                <w:rFonts w:ascii="Calibri" w:eastAsia="Times New Roman" w:hAnsi="Calibri" w:cs="Times New Roman"/>
                <w:sz w:val="18"/>
                <w:szCs w:val="18"/>
              </w:rPr>
            </w:pPr>
          </w:p>
        </w:tc>
      </w:tr>
      <w:tr w:rsidR="00135D5A" w:rsidRPr="005642F4" w14:paraId="7F303EA8" w14:textId="77777777" w:rsidTr="00135D5A">
        <w:trPr>
          <w:trHeight w:val="480"/>
        </w:trPr>
        <w:tc>
          <w:tcPr>
            <w:tcW w:w="223" w:type="dxa"/>
            <w:tcBorders>
              <w:top w:val="nil"/>
              <w:left w:val="nil"/>
              <w:bottom w:val="single" w:sz="4" w:space="0" w:color="92D050"/>
              <w:right w:val="single" w:sz="4" w:space="0" w:color="92D050"/>
            </w:tcBorders>
            <w:shd w:val="clear" w:color="auto" w:fill="auto"/>
            <w:vAlign w:val="center"/>
            <w:hideMark/>
          </w:tcPr>
          <w:p w14:paraId="31834BAD"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4FAEC5D"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94A6E51"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3777250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4</w:t>
            </w:r>
          </w:p>
        </w:tc>
        <w:tc>
          <w:tcPr>
            <w:tcW w:w="384" w:type="dxa"/>
            <w:tcBorders>
              <w:top w:val="nil"/>
              <w:left w:val="nil"/>
              <w:bottom w:val="single" w:sz="4" w:space="0" w:color="92D050"/>
              <w:right w:val="single" w:sz="4" w:space="0" w:color="92D050"/>
            </w:tcBorders>
            <w:shd w:val="clear" w:color="auto" w:fill="auto"/>
            <w:vAlign w:val="center"/>
            <w:hideMark/>
          </w:tcPr>
          <w:p w14:paraId="70D3F393"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640" w:type="dxa"/>
            <w:tcBorders>
              <w:top w:val="nil"/>
              <w:left w:val="nil"/>
              <w:bottom w:val="single" w:sz="4" w:space="0" w:color="92D050"/>
              <w:right w:val="single" w:sz="4" w:space="0" w:color="92D050"/>
            </w:tcBorders>
            <w:shd w:val="clear" w:color="auto" w:fill="auto"/>
            <w:vAlign w:val="center"/>
            <w:hideMark/>
          </w:tcPr>
          <w:p w14:paraId="0E34488A"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4499</w:t>
            </w:r>
          </w:p>
        </w:tc>
        <w:tc>
          <w:tcPr>
            <w:tcW w:w="5017" w:type="dxa"/>
            <w:tcBorders>
              <w:top w:val="nil"/>
              <w:left w:val="nil"/>
              <w:bottom w:val="single" w:sz="4" w:space="0" w:color="92D050"/>
              <w:right w:val="single" w:sz="4" w:space="0" w:color="92D050"/>
            </w:tcBorders>
            <w:shd w:val="clear" w:color="auto" w:fill="auto"/>
            <w:vAlign w:val="center"/>
            <w:hideMark/>
          </w:tcPr>
          <w:p w14:paraId="06CF8C9C"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Pubblica illuminazione: manutenzione  straordinaria ed ampliamento</w:t>
            </w:r>
          </w:p>
        </w:tc>
        <w:tc>
          <w:tcPr>
            <w:tcW w:w="1493" w:type="dxa"/>
            <w:tcBorders>
              <w:top w:val="nil"/>
              <w:left w:val="nil"/>
              <w:bottom w:val="single" w:sz="4" w:space="0" w:color="92D050"/>
              <w:right w:val="single" w:sz="4" w:space="0" w:color="92D050"/>
            </w:tcBorders>
            <w:shd w:val="clear" w:color="auto" w:fill="auto"/>
            <w:vAlign w:val="center"/>
            <w:hideMark/>
          </w:tcPr>
          <w:p w14:paraId="6351F22B"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75.000,00</w:t>
            </w:r>
          </w:p>
        </w:tc>
        <w:tc>
          <w:tcPr>
            <w:tcW w:w="1316" w:type="dxa"/>
            <w:tcBorders>
              <w:top w:val="nil"/>
              <w:left w:val="nil"/>
              <w:bottom w:val="single" w:sz="4" w:space="0" w:color="92D050"/>
              <w:right w:val="single" w:sz="4" w:space="0" w:color="92D050"/>
            </w:tcBorders>
            <w:shd w:val="clear" w:color="auto" w:fill="auto"/>
            <w:vAlign w:val="center"/>
            <w:hideMark/>
          </w:tcPr>
          <w:p w14:paraId="59C44FFC"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25.000,00 </w:t>
            </w:r>
          </w:p>
        </w:tc>
        <w:tc>
          <w:tcPr>
            <w:tcW w:w="1356" w:type="dxa"/>
            <w:tcBorders>
              <w:top w:val="nil"/>
              <w:left w:val="nil"/>
              <w:bottom w:val="single" w:sz="4" w:space="0" w:color="92D050"/>
              <w:right w:val="single" w:sz="4" w:space="0" w:color="92D050"/>
            </w:tcBorders>
            <w:shd w:val="clear" w:color="auto" w:fill="auto"/>
            <w:vAlign w:val="center"/>
            <w:hideMark/>
          </w:tcPr>
          <w:p w14:paraId="5B3D53C2"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25.000,00 </w:t>
            </w:r>
          </w:p>
        </w:tc>
        <w:tc>
          <w:tcPr>
            <w:tcW w:w="1294" w:type="dxa"/>
            <w:tcBorders>
              <w:top w:val="nil"/>
              <w:left w:val="nil"/>
              <w:bottom w:val="single" w:sz="4" w:space="0" w:color="92D050"/>
              <w:right w:val="single" w:sz="4" w:space="0" w:color="92D050"/>
            </w:tcBorders>
            <w:shd w:val="clear" w:color="auto" w:fill="auto"/>
            <w:vAlign w:val="center"/>
            <w:hideMark/>
          </w:tcPr>
          <w:p w14:paraId="5AC311D1"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25.000,00 </w:t>
            </w:r>
          </w:p>
        </w:tc>
        <w:tc>
          <w:tcPr>
            <w:tcW w:w="1890" w:type="dxa"/>
            <w:tcBorders>
              <w:top w:val="single" w:sz="4" w:space="0" w:color="92D050"/>
              <w:left w:val="nil"/>
              <w:bottom w:val="single" w:sz="4" w:space="0" w:color="92D050"/>
              <w:right w:val="single" w:sz="4" w:space="0" w:color="92D050"/>
            </w:tcBorders>
            <w:shd w:val="clear" w:color="auto" w:fill="auto"/>
            <w:vAlign w:val="bottom"/>
            <w:hideMark/>
          </w:tcPr>
          <w:p w14:paraId="088F5EB0"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w:t>
            </w:r>
          </w:p>
        </w:tc>
      </w:tr>
      <w:tr w:rsidR="005642F4" w:rsidRPr="005642F4" w14:paraId="0CC8F3D1" w14:textId="77777777" w:rsidTr="00135D5A">
        <w:trPr>
          <w:trHeight w:val="300"/>
        </w:trPr>
        <w:tc>
          <w:tcPr>
            <w:tcW w:w="223" w:type="dxa"/>
            <w:tcBorders>
              <w:top w:val="nil"/>
              <w:left w:val="nil"/>
              <w:bottom w:val="single" w:sz="4" w:space="0" w:color="92D050"/>
              <w:right w:val="single" w:sz="4" w:space="0" w:color="92D050"/>
            </w:tcBorders>
            <w:shd w:val="clear" w:color="auto" w:fill="auto"/>
            <w:noWrap/>
            <w:vAlign w:val="center"/>
            <w:hideMark/>
          </w:tcPr>
          <w:p w14:paraId="78E0A020"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5C6BD772"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303518F1"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noWrap/>
            <w:vAlign w:val="center"/>
            <w:hideMark/>
          </w:tcPr>
          <w:p w14:paraId="000A97F1"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5</w:t>
            </w:r>
          </w:p>
        </w:tc>
        <w:tc>
          <w:tcPr>
            <w:tcW w:w="384" w:type="dxa"/>
            <w:tcBorders>
              <w:top w:val="nil"/>
              <w:left w:val="nil"/>
              <w:bottom w:val="single" w:sz="4" w:space="0" w:color="92D050"/>
              <w:right w:val="single" w:sz="4" w:space="0" w:color="92D050"/>
            </w:tcBorders>
            <w:shd w:val="clear" w:color="auto" w:fill="auto"/>
            <w:noWrap/>
            <w:vAlign w:val="center"/>
            <w:hideMark/>
          </w:tcPr>
          <w:p w14:paraId="3173A97B"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999</w:t>
            </w:r>
          </w:p>
        </w:tc>
        <w:tc>
          <w:tcPr>
            <w:tcW w:w="640" w:type="dxa"/>
            <w:tcBorders>
              <w:top w:val="nil"/>
              <w:left w:val="nil"/>
              <w:bottom w:val="single" w:sz="4" w:space="0" w:color="92D050"/>
              <w:right w:val="single" w:sz="4" w:space="0" w:color="92D050"/>
            </w:tcBorders>
            <w:shd w:val="clear" w:color="auto" w:fill="auto"/>
            <w:noWrap/>
            <w:vAlign w:val="center"/>
            <w:hideMark/>
          </w:tcPr>
          <w:p w14:paraId="3D399E9D"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4415</w:t>
            </w:r>
          </w:p>
        </w:tc>
        <w:tc>
          <w:tcPr>
            <w:tcW w:w="5017" w:type="dxa"/>
            <w:tcBorders>
              <w:top w:val="nil"/>
              <w:left w:val="nil"/>
              <w:bottom w:val="single" w:sz="4" w:space="0" w:color="92D050"/>
              <w:right w:val="single" w:sz="4" w:space="0" w:color="92D050"/>
            </w:tcBorders>
            <w:shd w:val="clear" w:color="auto" w:fill="auto"/>
            <w:vAlign w:val="center"/>
            <w:hideMark/>
          </w:tcPr>
          <w:p w14:paraId="6686C6B9"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ACQUISTO ATTREZZATURA CANTIERE COMUNALE</w:t>
            </w:r>
          </w:p>
        </w:tc>
        <w:tc>
          <w:tcPr>
            <w:tcW w:w="1493" w:type="dxa"/>
            <w:tcBorders>
              <w:top w:val="nil"/>
              <w:left w:val="nil"/>
              <w:bottom w:val="single" w:sz="4" w:space="0" w:color="92D050"/>
              <w:right w:val="single" w:sz="4" w:space="0" w:color="92D050"/>
            </w:tcBorders>
            <w:shd w:val="clear" w:color="auto" w:fill="auto"/>
            <w:vAlign w:val="center"/>
            <w:hideMark/>
          </w:tcPr>
          <w:p w14:paraId="5B82914E"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4.000,00</w:t>
            </w:r>
          </w:p>
        </w:tc>
        <w:tc>
          <w:tcPr>
            <w:tcW w:w="1316" w:type="dxa"/>
            <w:tcBorders>
              <w:top w:val="nil"/>
              <w:left w:val="nil"/>
              <w:bottom w:val="single" w:sz="4" w:space="0" w:color="92D050"/>
              <w:right w:val="single" w:sz="4" w:space="0" w:color="92D050"/>
            </w:tcBorders>
            <w:shd w:val="clear" w:color="auto" w:fill="auto"/>
            <w:vAlign w:val="center"/>
            <w:hideMark/>
          </w:tcPr>
          <w:p w14:paraId="3B0D3EF8"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4.000,00 </w:t>
            </w:r>
          </w:p>
        </w:tc>
        <w:tc>
          <w:tcPr>
            <w:tcW w:w="1356" w:type="dxa"/>
            <w:tcBorders>
              <w:top w:val="nil"/>
              <w:left w:val="nil"/>
              <w:bottom w:val="single" w:sz="4" w:space="0" w:color="92D050"/>
              <w:right w:val="single" w:sz="4" w:space="0" w:color="92D050"/>
            </w:tcBorders>
            <w:shd w:val="clear" w:color="auto" w:fill="auto"/>
            <w:vAlign w:val="center"/>
            <w:hideMark/>
          </w:tcPr>
          <w:p w14:paraId="06357D93"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4D1F1CD6"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3DA20C91"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w:t>
            </w:r>
          </w:p>
        </w:tc>
      </w:tr>
      <w:tr w:rsidR="00135D5A" w:rsidRPr="005642F4" w14:paraId="3F4AEBA6"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143E43F0"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3C10BB4"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0FEAD71A"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3F4ACAB3"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9</w:t>
            </w:r>
          </w:p>
        </w:tc>
        <w:tc>
          <w:tcPr>
            <w:tcW w:w="384" w:type="dxa"/>
            <w:tcBorders>
              <w:top w:val="nil"/>
              <w:left w:val="nil"/>
              <w:bottom w:val="single" w:sz="4" w:space="0" w:color="92D050"/>
              <w:right w:val="single" w:sz="4" w:space="0" w:color="92D050"/>
            </w:tcBorders>
            <w:shd w:val="clear" w:color="auto" w:fill="auto"/>
            <w:vAlign w:val="center"/>
            <w:hideMark/>
          </w:tcPr>
          <w:p w14:paraId="334F0F18"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12</w:t>
            </w:r>
          </w:p>
        </w:tc>
        <w:tc>
          <w:tcPr>
            <w:tcW w:w="640" w:type="dxa"/>
            <w:tcBorders>
              <w:top w:val="nil"/>
              <w:left w:val="nil"/>
              <w:bottom w:val="single" w:sz="4" w:space="0" w:color="92D050"/>
              <w:right w:val="single" w:sz="4" w:space="0" w:color="92D050"/>
            </w:tcBorders>
            <w:shd w:val="clear" w:color="auto" w:fill="auto"/>
            <w:vAlign w:val="center"/>
            <w:hideMark/>
          </w:tcPr>
          <w:p w14:paraId="7B02CBEE"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4190</w:t>
            </w:r>
          </w:p>
        </w:tc>
        <w:tc>
          <w:tcPr>
            <w:tcW w:w="5017" w:type="dxa"/>
            <w:tcBorders>
              <w:top w:val="nil"/>
              <w:left w:val="nil"/>
              <w:bottom w:val="single" w:sz="4" w:space="0" w:color="92D050"/>
              <w:right w:val="single" w:sz="4" w:space="0" w:color="92D050"/>
            </w:tcBorders>
            <w:shd w:val="clear" w:color="auto" w:fill="auto"/>
            <w:vAlign w:val="center"/>
            <w:hideMark/>
          </w:tcPr>
          <w:p w14:paraId="35565CDA"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Manutenzione straordinaria viabilità</w:t>
            </w:r>
          </w:p>
        </w:tc>
        <w:tc>
          <w:tcPr>
            <w:tcW w:w="1493" w:type="dxa"/>
            <w:tcBorders>
              <w:top w:val="nil"/>
              <w:left w:val="nil"/>
              <w:bottom w:val="single" w:sz="4" w:space="0" w:color="92D050"/>
              <w:right w:val="single" w:sz="4" w:space="0" w:color="92D050"/>
            </w:tcBorders>
            <w:shd w:val="clear" w:color="auto" w:fill="auto"/>
            <w:vAlign w:val="center"/>
            <w:hideMark/>
          </w:tcPr>
          <w:p w14:paraId="4D34E68B"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243.715,68</w:t>
            </w:r>
          </w:p>
        </w:tc>
        <w:tc>
          <w:tcPr>
            <w:tcW w:w="1316" w:type="dxa"/>
            <w:tcBorders>
              <w:top w:val="nil"/>
              <w:left w:val="nil"/>
              <w:bottom w:val="single" w:sz="4" w:space="0" w:color="92D050"/>
              <w:right w:val="single" w:sz="4" w:space="0" w:color="92D050"/>
            </w:tcBorders>
            <w:shd w:val="clear" w:color="auto" w:fill="auto"/>
            <w:vAlign w:val="center"/>
            <w:hideMark/>
          </w:tcPr>
          <w:p w14:paraId="017D4A0D"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193.715,68 </w:t>
            </w:r>
          </w:p>
        </w:tc>
        <w:tc>
          <w:tcPr>
            <w:tcW w:w="1356" w:type="dxa"/>
            <w:tcBorders>
              <w:top w:val="nil"/>
              <w:left w:val="nil"/>
              <w:bottom w:val="single" w:sz="4" w:space="0" w:color="92D050"/>
              <w:right w:val="single" w:sz="4" w:space="0" w:color="92D050"/>
            </w:tcBorders>
            <w:shd w:val="clear" w:color="auto" w:fill="auto"/>
            <w:vAlign w:val="center"/>
            <w:hideMark/>
          </w:tcPr>
          <w:p w14:paraId="3E8E893F"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10.000,00 </w:t>
            </w:r>
          </w:p>
        </w:tc>
        <w:tc>
          <w:tcPr>
            <w:tcW w:w="1294" w:type="dxa"/>
            <w:tcBorders>
              <w:top w:val="nil"/>
              <w:left w:val="nil"/>
              <w:bottom w:val="single" w:sz="4" w:space="0" w:color="92D050"/>
              <w:right w:val="single" w:sz="4" w:space="0" w:color="92D050"/>
            </w:tcBorders>
            <w:shd w:val="clear" w:color="auto" w:fill="auto"/>
            <w:vAlign w:val="center"/>
            <w:hideMark/>
          </w:tcPr>
          <w:p w14:paraId="7D341C63"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40.000,00 </w:t>
            </w:r>
          </w:p>
        </w:tc>
        <w:tc>
          <w:tcPr>
            <w:tcW w:w="1890" w:type="dxa"/>
            <w:tcBorders>
              <w:top w:val="nil"/>
              <w:left w:val="nil"/>
              <w:bottom w:val="single" w:sz="4" w:space="0" w:color="92D050"/>
              <w:right w:val="single" w:sz="4" w:space="0" w:color="92D050"/>
            </w:tcBorders>
            <w:shd w:val="clear" w:color="auto" w:fill="auto"/>
            <w:vAlign w:val="bottom"/>
            <w:hideMark/>
          </w:tcPr>
          <w:p w14:paraId="5331F9D9"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w:t>
            </w:r>
          </w:p>
        </w:tc>
      </w:tr>
      <w:tr w:rsidR="00135D5A" w:rsidRPr="005642F4" w14:paraId="1E06F808" w14:textId="77777777" w:rsidTr="00135D5A">
        <w:trPr>
          <w:trHeight w:val="300"/>
        </w:trPr>
        <w:tc>
          <w:tcPr>
            <w:tcW w:w="223" w:type="dxa"/>
            <w:tcBorders>
              <w:top w:val="nil"/>
              <w:left w:val="nil"/>
              <w:bottom w:val="single" w:sz="4" w:space="0" w:color="92D050"/>
              <w:right w:val="single" w:sz="4" w:space="0" w:color="92D050"/>
            </w:tcBorders>
            <w:shd w:val="clear" w:color="auto" w:fill="auto"/>
            <w:noWrap/>
            <w:vAlign w:val="center"/>
            <w:hideMark/>
          </w:tcPr>
          <w:p w14:paraId="383F15C6"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673317EE"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2E29FED9"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noWrap/>
            <w:vAlign w:val="center"/>
            <w:hideMark/>
          </w:tcPr>
          <w:p w14:paraId="1C228833"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9</w:t>
            </w:r>
          </w:p>
        </w:tc>
        <w:tc>
          <w:tcPr>
            <w:tcW w:w="384" w:type="dxa"/>
            <w:tcBorders>
              <w:top w:val="nil"/>
              <w:left w:val="nil"/>
              <w:bottom w:val="single" w:sz="4" w:space="0" w:color="92D050"/>
              <w:right w:val="single" w:sz="4" w:space="0" w:color="92D050"/>
            </w:tcBorders>
            <w:shd w:val="clear" w:color="auto" w:fill="auto"/>
            <w:noWrap/>
            <w:vAlign w:val="center"/>
            <w:hideMark/>
          </w:tcPr>
          <w:p w14:paraId="73CFDD4C"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12</w:t>
            </w:r>
          </w:p>
        </w:tc>
        <w:tc>
          <w:tcPr>
            <w:tcW w:w="640" w:type="dxa"/>
            <w:tcBorders>
              <w:top w:val="nil"/>
              <w:left w:val="nil"/>
              <w:bottom w:val="single" w:sz="4" w:space="0" w:color="92D050"/>
              <w:right w:val="single" w:sz="4" w:space="0" w:color="92D050"/>
            </w:tcBorders>
            <w:shd w:val="clear" w:color="auto" w:fill="auto"/>
            <w:vAlign w:val="center"/>
            <w:hideMark/>
          </w:tcPr>
          <w:p w14:paraId="0869A579"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4198</w:t>
            </w:r>
          </w:p>
        </w:tc>
        <w:tc>
          <w:tcPr>
            <w:tcW w:w="5017" w:type="dxa"/>
            <w:tcBorders>
              <w:top w:val="nil"/>
              <w:left w:val="nil"/>
              <w:bottom w:val="single" w:sz="4" w:space="0" w:color="92D050"/>
              <w:right w:val="single" w:sz="4" w:space="0" w:color="92D050"/>
            </w:tcBorders>
            <w:shd w:val="clear" w:color="auto" w:fill="auto"/>
            <w:vAlign w:val="center"/>
            <w:hideMark/>
          </w:tcPr>
          <w:p w14:paraId="57FDC5FB"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Sistemazione strada Novali</w:t>
            </w:r>
          </w:p>
        </w:tc>
        <w:tc>
          <w:tcPr>
            <w:tcW w:w="1493" w:type="dxa"/>
            <w:tcBorders>
              <w:top w:val="nil"/>
              <w:left w:val="nil"/>
              <w:bottom w:val="single" w:sz="4" w:space="0" w:color="92D050"/>
              <w:right w:val="single" w:sz="4" w:space="0" w:color="92D050"/>
            </w:tcBorders>
            <w:shd w:val="clear" w:color="auto" w:fill="auto"/>
            <w:vAlign w:val="center"/>
            <w:hideMark/>
          </w:tcPr>
          <w:p w14:paraId="3DA122C6"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121.000,00</w:t>
            </w:r>
          </w:p>
        </w:tc>
        <w:tc>
          <w:tcPr>
            <w:tcW w:w="1316" w:type="dxa"/>
            <w:tcBorders>
              <w:top w:val="nil"/>
              <w:left w:val="nil"/>
              <w:bottom w:val="single" w:sz="4" w:space="0" w:color="92D050"/>
              <w:right w:val="single" w:sz="4" w:space="0" w:color="92D050"/>
            </w:tcBorders>
            <w:shd w:val="clear" w:color="auto" w:fill="auto"/>
            <w:vAlign w:val="center"/>
            <w:hideMark/>
          </w:tcPr>
          <w:p w14:paraId="69BFD1AE"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121.000,00 </w:t>
            </w:r>
          </w:p>
        </w:tc>
        <w:tc>
          <w:tcPr>
            <w:tcW w:w="1356" w:type="dxa"/>
            <w:tcBorders>
              <w:top w:val="nil"/>
              <w:left w:val="nil"/>
              <w:bottom w:val="single" w:sz="4" w:space="0" w:color="92D050"/>
              <w:right w:val="single" w:sz="4" w:space="0" w:color="92D050"/>
            </w:tcBorders>
            <w:shd w:val="clear" w:color="auto" w:fill="auto"/>
            <w:vAlign w:val="center"/>
            <w:hideMark/>
          </w:tcPr>
          <w:p w14:paraId="7EDBF28C"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56F4EC1B"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0D129C68"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w:t>
            </w:r>
          </w:p>
        </w:tc>
      </w:tr>
      <w:tr w:rsidR="00135D5A" w:rsidRPr="005642F4" w14:paraId="0DAAB873" w14:textId="77777777" w:rsidTr="00135D5A">
        <w:trPr>
          <w:trHeight w:val="300"/>
        </w:trPr>
        <w:tc>
          <w:tcPr>
            <w:tcW w:w="223" w:type="dxa"/>
            <w:tcBorders>
              <w:top w:val="nil"/>
              <w:left w:val="single" w:sz="4" w:space="0" w:color="92D050"/>
              <w:bottom w:val="single" w:sz="4" w:space="0" w:color="92D050"/>
              <w:right w:val="single" w:sz="4" w:space="0" w:color="92D050"/>
            </w:tcBorders>
            <w:shd w:val="clear" w:color="auto" w:fill="auto"/>
            <w:noWrap/>
            <w:vAlign w:val="center"/>
            <w:hideMark/>
          </w:tcPr>
          <w:p w14:paraId="0C6611DE"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42C825A6"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13592D6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303" w:type="dxa"/>
            <w:tcBorders>
              <w:top w:val="nil"/>
              <w:left w:val="nil"/>
              <w:bottom w:val="single" w:sz="4" w:space="0" w:color="92D050"/>
              <w:right w:val="single" w:sz="4" w:space="0" w:color="92D050"/>
            </w:tcBorders>
            <w:shd w:val="clear" w:color="auto" w:fill="auto"/>
            <w:noWrap/>
            <w:vAlign w:val="center"/>
            <w:hideMark/>
          </w:tcPr>
          <w:p w14:paraId="5F2F383B"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84" w:type="dxa"/>
            <w:tcBorders>
              <w:top w:val="nil"/>
              <w:left w:val="nil"/>
              <w:bottom w:val="single" w:sz="4" w:space="0" w:color="92D050"/>
              <w:right w:val="single" w:sz="4" w:space="0" w:color="92D050"/>
            </w:tcBorders>
            <w:shd w:val="clear" w:color="auto" w:fill="auto"/>
            <w:noWrap/>
            <w:vAlign w:val="center"/>
            <w:hideMark/>
          </w:tcPr>
          <w:p w14:paraId="318D26A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999</w:t>
            </w:r>
          </w:p>
        </w:tc>
        <w:tc>
          <w:tcPr>
            <w:tcW w:w="640" w:type="dxa"/>
            <w:tcBorders>
              <w:top w:val="nil"/>
              <w:left w:val="nil"/>
              <w:bottom w:val="single" w:sz="4" w:space="0" w:color="92D050"/>
              <w:right w:val="single" w:sz="4" w:space="0" w:color="92D050"/>
            </w:tcBorders>
            <w:shd w:val="clear" w:color="auto" w:fill="auto"/>
            <w:vAlign w:val="center"/>
            <w:hideMark/>
          </w:tcPr>
          <w:p w14:paraId="0F106169"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4205</w:t>
            </w:r>
          </w:p>
        </w:tc>
        <w:tc>
          <w:tcPr>
            <w:tcW w:w="5017" w:type="dxa"/>
            <w:tcBorders>
              <w:top w:val="nil"/>
              <w:left w:val="nil"/>
              <w:bottom w:val="single" w:sz="4" w:space="0" w:color="92D050"/>
              <w:right w:val="single" w:sz="4" w:space="0" w:color="92D050"/>
            </w:tcBorders>
            <w:shd w:val="clear" w:color="auto" w:fill="auto"/>
            <w:vAlign w:val="center"/>
            <w:hideMark/>
          </w:tcPr>
          <w:p w14:paraId="0275A7FB"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Regolazioni catastali</w:t>
            </w:r>
          </w:p>
        </w:tc>
        <w:tc>
          <w:tcPr>
            <w:tcW w:w="1493" w:type="dxa"/>
            <w:tcBorders>
              <w:top w:val="nil"/>
              <w:left w:val="single" w:sz="4" w:space="0" w:color="92D050"/>
              <w:bottom w:val="single" w:sz="4" w:space="0" w:color="92D050"/>
              <w:right w:val="single" w:sz="4" w:space="0" w:color="92D050"/>
            </w:tcBorders>
            <w:shd w:val="clear" w:color="auto" w:fill="auto"/>
            <w:vAlign w:val="center"/>
            <w:hideMark/>
          </w:tcPr>
          <w:p w14:paraId="76B9E973"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50.000,00</w:t>
            </w:r>
          </w:p>
        </w:tc>
        <w:tc>
          <w:tcPr>
            <w:tcW w:w="1316" w:type="dxa"/>
            <w:tcBorders>
              <w:top w:val="nil"/>
              <w:left w:val="nil"/>
              <w:bottom w:val="single" w:sz="4" w:space="0" w:color="92D050"/>
              <w:right w:val="single" w:sz="4" w:space="0" w:color="92D050"/>
            </w:tcBorders>
            <w:shd w:val="clear" w:color="auto" w:fill="auto"/>
            <w:vAlign w:val="center"/>
            <w:hideMark/>
          </w:tcPr>
          <w:p w14:paraId="553DD37E"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50.000,00 </w:t>
            </w:r>
          </w:p>
        </w:tc>
        <w:tc>
          <w:tcPr>
            <w:tcW w:w="1356" w:type="dxa"/>
            <w:tcBorders>
              <w:top w:val="nil"/>
              <w:left w:val="nil"/>
              <w:bottom w:val="single" w:sz="4" w:space="0" w:color="92D050"/>
              <w:right w:val="single" w:sz="4" w:space="0" w:color="92D050"/>
            </w:tcBorders>
            <w:shd w:val="clear" w:color="auto" w:fill="auto"/>
            <w:vAlign w:val="center"/>
            <w:hideMark/>
          </w:tcPr>
          <w:p w14:paraId="3FE77D23"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2EB884ED"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single" w:sz="4" w:space="0" w:color="92D050"/>
              <w:left w:val="nil"/>
              <w:bottom w:val="nil"/>
              <w:right w:val="nil"/>
            </w:tcBorders>
            <w:shd w:val="clear" w:color="auto" w:fill="auto"/>
            <w:vAlign w:val="bottom"/>
            <w:hideMark/>
          </w:tcPr>
          <w:p w14:paraId="77D0506F"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w:t>
            </w:r>
          </w:p>
        </w:tc>
      </w:tr>
      <w:tr w:rsidR="00135D5A" w:rsidRPr="005642F4" w14:paraId="1E532F5F" w14:textId="77777777" w:rsidTr="00135D5A">
        <w:trPr>
          <w:trHeight w:val="300"/>
        </w:trPr>
        <w:tc>
          <w:tcPr>
            <w:tcW w:w="223" w:type="dxa"/>
            <w:tcBorders>
              <w:top w:val="nil"/>
              <w:left w:val="single" w:sz="4" w:space="0" w:color="92D050"/>
              <w:bottom w:val="single" w:sz="4" w:space="0" w:color="92D050"/>
              <w:right w:val="single" w:sz="4" w:space="0" w:color="92D050"/>
            </w:tcBorders>
            <w:shd w:val="clear" w:color="auto" w:fill="auto"/>
            <w:vAlign w:val="center"/>
            <w:hideMark/>
          </w:tcPr>
          <w:p w14:paraId="6972CCA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421D0F9"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505AC409"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vAlign w:val="center"/>
            <w:hideMark/>
          </w:tcPr>
          <w:p w14:paraId="451F768B"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5</w:t>
            </w:r>
          </w:p>
        </w:tc>
        <w:tc>
          <w:tcPr>
            <w:tcW w:w="384" w:type="dxa"/>
            <w:tcBorders>
              <w:top w:val="nil"/>
              <w:left w:val="nil"/>
              <w:bottom w:val="single" w:sz="4" w:space="0" w:color="92D050"/>
              <w:right w:val="single" w:sz="4" w:space="0" w:color="92D050"/>
            </w:tcBorders>
            <w:shd w:val="clear" w:color="auto" w:fill="auto"/>
            <w:vAlign w:val="center"/>
            <w:hideMark/>
          </w:tcPr>
          <w:p w14:paraId="63139433"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640" w:type="dxa"/>
            <w:tcBorders>
              <w:top w:val="nil"/>
              <w:left w:val="nil"/>
              <w:bottom w:val="single" w:sz="4" w:space="0" w:color="92D050"/>
              <w:right w:val="single" w:sz="4" w:space="0" w:color="92D050"/>
            </w:tcBorders>
            <w:shd w:val="clear" w:color="auto" w:fill="auto"/>
            <w:vAlign w:val="center"/>
            <w:hideMark/>
          </w:tcPr>
          <w:p w14:paraId="01296357"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4480</w:t>
            </w:r>
          </w:p>
        </w:tc>
        <w:tc>
          <w:tcPr>
            <w:tcW w:w="5017" w:type="dxa"/>
            <w:tcBorders>
              <w:top w:val="nil"/>
              <w:left w:val="nil"/>
              <w:bottom w:val="single" w:sz="4" w:space="0" w:color="92D050"/>
              <w:right w:val="single" w:sz="4" w:space="0" w:color="92D050"/>
            </w:tcBorders>
            <w:shd w:val="clear" w:color="auto" w:fill="auto"/>
            <w:vAlign w:val="center"/>
            <w:hideMark/>
          </w:tcPr>
          <w:p w14:paraId="2BD4A8EB"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Spese progettazione viabilità</w:t>
            </w:r>
          </w:p>
        </w:tc>
        <w:tc>
          <w:tcPr>
            <w:tcW w:w="1493" w:type="dxa"/>
            <w:tcBorders>
              <w:top w:val="nil"/>
              <w:left w:val="single" w:sz="4" w:space="0" w:color="92D050"/>
              <w:bottom w:val="single" w:sz="4" w:space="0" w:color="92D050"/>
              <w:right w:val="single" w:sz="4" w:space="0" w:color="92D050"/>
            </w:tcBorders>
            <w:shd w:val="clear" w:color="auto" w:fill="auto"/>
            <w:vAlign w:val="center"/>
            <w:hideMark/>
          </w:tcPr>
          <w:p w14:paraId="18610E93"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11.883,13</w:t>
            </w:r>
          </w:p>
        </w:tc>
        <w:tc>
          <w:tcPr>
            <w:tcW w:w="1316" w:type="dxa"/>
            <w:tcBorders>
              <w:top w:val="nil"/>
              <w:left w:val="nil"/>
              <w:bottom w:val="single" w:sz="4" w:space="0" w:color="92D050"/>
              <w:right w:val="single" w:sz="4" w:space="0" w:color="92D050"/>
            </w:tcBorders>
            <w:shd w:val="clear" w:color="auto" w:fill="auto"/>
            <w:vAlign w:val="center"/>
            <w:hideMark/>
          </w:tcPr>
          <w:p w14:paraId="5E78DC27"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11.883,13 </w:t>
            </w:r>
          </w:p>
        </w:tc>
        <w:tc>
          <w:tcPr>
            <w:tcW w:w="1356" w:type="dxa"/>
            <w:tcBorders>
              <w:top w:val="nil"/>
              <w:left w:val="nil"/>
              <w:bottom w:val="single" w:sz="4" w:space="0" w:color="92D050"/>
              <w:right w:val="single" w:sz="4" w:space="0" w:color="92D050"/>
            </w:tcBorders>
            <w:shd w:val="clear" w:color="auto" w:fill="auto"/>
            <w:vAlign w:val="center"/>
            <w:hideMark/>
          </w:tcPr>
          <w:p w14:paraId="5DA2B5F2"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462AEB1E"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single" w:sz="4" w:space="0" w:color="92D050"/>
              <w:left w:val="nil"/>
              <w:bottom w:val="nil"/>
              <w:right w:val="nil"/>
            </w:tcBorders>
            <w:shd w:val="clear" w:color="auto" w:fill="auto"/>
            <w:vAlign w:val="bottom"/>
            <w:hideMark/>
          </w:tcPr>
          <w:p w14:paraId="778AAE71"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w:t>
            </w:r>
          </w:p>
        </w:tc>
      </w:tr>
      <w:tr w:rsidR="00135D5A" w:rsidRPr="005642F4" w14:paraId="7A685B73" w14:textId="77777777" w:rsidTr="00135D5A">
        <w:trPr>
          <w:trHeight w:val="525"/>
        </w:trPr>
        <w:tc>
          <w:tcPr>
            <w:tcW w:w="223" w:type="dxa"/>
            <w:tcBorders>
              <w:top w:val="nil"/>
              <w:left w:val="single" w:sz="4" w:space="0" w:color="92D050"/>
              <w:bottom w:val="single" w:sz="4" w:space="0" w:color="92D050"/>
              <w:right w:val="single" w:sz="4" w:space="0" w:color="92D050"/>
            </w:tcBorders>
            <w:shd w:val="clear" w:color="auto" w:fill="auto"/>
            <w:vAlign w:val="center"/>
            <w:hideMark/>
          </w:tcPr>
          <w:p w14:paraId="784D0EF9"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F4460E4"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3D45DD2D"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3C42D2BA"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4</w:t>
            </w:r>
          </w:p>
        </w:tc>
        <w:tc>
          <w:tcPr>
            <w:tcW w:w="384" w:type="dxa"/>
            <w:tcBorders>
              <w:top w:val="nil"/>
              <w:left w:val="nil"/>
              <w:bottom w:val="single" w:sz="4" w:space="0" w:color="92D050"/>
              <w:right w:val="single" w:sz="4" w:space="0" w:color="92D050"/>
            </w:tcBorders>
            <w:shd w:val="clear" w:color="auto" w:fill="auto"/>
            <w:vAlign w:val="center"/>
            <w:hideMark/>
          </w:tcPr>
          <w:p w14:paraId="6A9AF911"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640" w:type="dxa"/>
            <w:tcBorders>
              <w:top w:val="nil"/>
              <w:left w:val="nil"/>
              <w:bottom w:val="single" w:sz="4" w:space="0" w:color="92D050"/>
              <w:right w:val="single" w:sz="4" w:space="0" w:color="92D050"/>
            </w:tcBorders>
            <w:shd w:val="clear" w:color="auto" w:fill="auto"/>
            <w:vAlign w:val="center"/>
            <w:hideMark/>
          </w:tcPr>
          <w:p w14:paraId="5651F6AA"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4198</w:t>
            </w:r>
          </w:p>
        </w:tc>
        <w:tc>
          <w:tcPr>
            <w:tcW w:w="5017" w:type="dxa"/>
            <w:tcBorders>
              <w:top w:val="nil"/>
              <w:left w:val="nil"/>
              <w:bottom w:val="single" w:sz="4" w:space="0" w:color="92D050"/>
              <w:right w:val="single" w:sz="4" w:space="0" w:color="92D050"/>
            </w:tcBorders>
            <w:shd w:val="clear" w:color="auto" w:fill="auto"/>
            <w:vAlign w:val="center"/>
            <w:hideMark/>
          </w:tcPr>
          <w:p w14:paraId="2170AA68"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Interventi di adeguamento al PRIC</w:t>
            </w:r>
          </w:p>
        </w:tc>
        <w:tc>
          <w:tcPr>
            <w:tcW w:w="1493" w:type="dxa"/>
            <w:tcBorders>
              <w:top w:val="nil"/>
              <w:left w:val="single" w:sz="4" w:space="0" w:color="92D050"/>
              <w:bottom w:val="single" w:sz="4" w:space="0" w:color="92D050"/>
              <w:right w:val="single" w:sz="4" w:space="0" w:color="92D050"/>
            </w:tcBorders>
            <w:shd w:val="clear" w:color="auto" w:fill="auto"/>
            <w:vAlign w:val="center"/>
            <w:hideMark/>
          </w:tcPr>
          <w:p w14:paraId="7A4618AA"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63.042,95</w:t>
            </w:r>
          </w:p>
        </w:tc>
        <w:tc>
          <w:tcPr>
            <w:tcW w:w="1316" w:type="dxa"/>
            <w:tcBorders>
              <w:top w:val="nil"/>
              <w:left w:val="nil"/>
              <w:bottom w:val="nil"/>
              <w:right w:val="nil"/>
            </w:tcBorders>
            <w:shd w:val="clear" w:color="auto" w:fill="auto"/>
            <w:vAlign w:val="center"/>
            <w:hideMark/>
          </w:tcPr>
          <w:p w14:paraId="6E2D3D7F"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63.042,95 </w:t>
            </w:r>
          </w:p>
        </w:tc>
        <w:tc>
          <w:tcPr>
            <w:tcW w:w="1356" w:type="dxa"/>
            <w:tcBorders>
              <w:top w:val="nil"/>
              <w:left w:val="nil"/>
              <w:bottom w:val="nil"/>
              <w:right w:val="nil"/>
            </w:tcBorders>
            <w:shd w:val="clear" w:color="auto" w:fill="auto"/>
            <w:vAlign w:val="center"/>
            <w:hideMark/>
          </w:tcPr>
          <w:p w14:paraId="589D2832"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nil"/>
              <w:right w:val="nil"/>
            </w:tcBorders>
            <w:shd w:val="clear" w:color="auto" w:fill="auto"/>
            <w:vAlign w:val="center"/>
            <w:hideMark/>
          </w:tcPr>
          <w:p w14:paraId="201BF822"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single" w:sz="4" w:space="0" w:color="92D050"/>
              <w:left w:val="single" w:sz="4" w:space="0" w:color="92D050"/>
              <w:bottom w:val="single" w:sz="4" w:space="0" w:color="92D050"/>
              <w:right w:val="single" w:sz="4" w:space="0" w:color="92D050"/>
            </w:tcBorders>
            <w:shd w:val="clear" w:color="auto" w:fill="auto"/>
            <w:vAlign w:val="bottom"/>
            <w:hideMark/>
          </w:tcPr>
          <w:p w14:paraId="6C0AEE64"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xml:space="preserve"> stato avanzamento lavori </w:t>
            </w:r>
          </w:p>
        </w:tc>
      </w:tr>
      <w:tr w:rsidR="005642F4" w:rsidRPr="005642F4" w14:paraId="7D285B46" w14:textId="77777777" w:rsidTr="005642F4">
        <w:trPr>
          <w:trHeight w:val="300"/>
        </w:trPr>
        <w:tc>
          <w:tcPr>
            <w:tcW w:w="14360" w:type="dxa"/>
            <w:gridSpan w:val="12"/>
            <w:tcBorders>
              <w:top w:val="single" w:sz="4" w:space="0" w:color="92D050"/>
              <w:left w:val="nil"/>
              <w:bottom w:val="nil"/>
              <w:right w:val="nil"/>
            </w:tcBorders>
            <w:shd w:val="clear" w:color="000000" w:fill="F2F2F2"/>
            <w:vAlign w:val="center"/>
            <w:hideMark/>
          </w:tcPr>
          <w:p w14:paraId="108944FD" w14:textId="77777777" w:rsidR="005642F4" w:rsidRPr="005642F4" w:rsidRDefault="005642F4" w:rsidP="005642F4">
            <w:pPr>
              <w:jc w:val="center"/>
              <w:rPr>
                <w:rFonts w:ascii="Calibri" w:eastAsia="Times New Roman" w:hAnsi="Calibri" w:cs="Times New Roman"/>
                <w:b/>
                <w:bCs/>
              </w:rPr>
            </w:pPr>
            <w:r w:rsidRPr="005642F4">
              <w:rPr>
                <w:rFonts w:ascii="Calibri" w:eastAsia="Times New Roman" w:hAnsi="Calibri" w:cs="Times New Roman"/>
                <w:b/>
                <w:bCs/>
              </w:rPr>
              <w:t>Missione 11 –  soccorso civile</w:t>
            </w:r>
          </w:p>
        </w:tc>
      </w:tr>
      <w:tr w:rsidR="005642F4" w:rsidRPr="005642F4" w14:paraId="62BE2452" w14:textId="77777777" w:rsidTr="005642F4">
        <w:trPr>
          <w:trHeight w:val="300"/>
        </w:trPr>
        <w:tc>
          <w:tcPr>
            <w:tcW w:w="14360" w:type="dxa"/>
            <w:gridSpan w:val="12"/>
            <w:tcBorders>
              <w:top w:val="nil"/>
              <w:left w:val="nil"/>
              <w:bottom w:val="single" w:sz="4" w:space="0" w:color="92D050"/>
              <w:right w:val="nil"/>
            </w:tcBorders>
            <w:shd w:val="clear" w:color="auto" w:fill="auto"/>
            <w:vAlign w:val="center"/>
            <w:hideMark/>
          </w:tcPr>
          <w:p w14:paraId="10428392" w14:textId="77777777" w:rsidR="005642F4" w:rsidRPr="005642F4" w:rsidRDefault="005642F4" w:rsidP="005642F4">
            <w:pPr>
              <w:rPr>
                <w:rFonts w:ascii="Calibri" w:eastAsia="Times New Roman" w:hAnsi="Calibri" w:cs="Times New Roman"/>
                <w:b/>
                <w:bCs/>
                <w:sz w:val="22"/>
                <w:szCs w:val="22"/>
              </w:rPr>
            </w:pPr>
            <w:r w:rsidRPr="005642F4">
              <w:rPr>
                <w:rFonts w:ascii="Calibri" w:eastAsia="Times New Roman" w:hAnsi="Calibri" w:cs="Times New Roman"/>
                <w:b/>
                <w:bCs/>
                <w:sz w:val="22"/>
                <w:szCs w:val="22"/>
              </w:rPr>
              <w:t xml:space="preserve">Programma 1 Sistema di protezione civile </w:t>
            </w:r>
          </w:p>
        </w:tc>
      </w:tr>
      <w:tr w:rsidR="00135D5A" w:rsidRPr="005642F4" w14:paraId="7EAAAD1A"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3384450B"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4597602"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3</w:t>
            </w:r>
          </w:p>
        </w:tc>
        <w:tc>
          <w:tcPr>
            <w:tcW w:w="222" w:type="dxa"/>
            <w:tcBorders>
              <w:top w:val="nil"/>
              <w:left w:val="nil"/>
              <w:bottom w:val="single" w:sz="4" w:space="0" w:color="92D050"/>
              <w:right w:val="single" w:sz="4" w:space="0" w:color="92D050"/>
            </w:tcBorders>
            <w:shd w:val="clear" w:color="auto" w:fill="auto"/>
            <w:vAlign w:val="center"/>
            <w:hideMark/>
          </w:tcPr>
          <w:p w14:paraId="271121B7"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4</w:t>
            </w:r>
          </w:p>
        </w:tc>
        <w:tc>
          <w:tcPr>
            <w:tcW w:w="303" w:type="dxa"/>
            <w:tcBorders>
              <w:top w:val="nil"/>
              <w:left w:val="nil"/>
              <w:bottom w:val="single" w:sz="4" w:space="0" w:color="92D050"/>
              <w:right w:val="single" w:sz="4" w:space="0" w:color="92D050"/>
            </w:tcBorders>
            <w:shd w:val="clear" w:color="auto" w:fill="auto"/>
            <w:vAlign w:val="center"/>
            <w:hideMark/>
          </w:tcPr>
          <w:p w14:paraId="57472E0A"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84" w:type="dxa"/>
            <w:tcBorders>
              <w:top w:val="nil"/>
              <w:left w:val="nil"/>
              <w:bottom w:val="single" w:sz="4" w:space="0" w:color="92D050"/>
              <w:right w:val="single" w:sz="4" w:space="0" w:color="92D050"/>
            </w:tcBorders>
            <w:shd w:val="clear" w:color="auto" w:fill="auto"/>
            <w:vAlign w:val="center"/>
            <w:hideMark/>
          </w:tcPr>
          <w:p w14:paraId="60BE1730"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640" w:type="dxa"/>
            <w:tcBorders>
              <w:top w:val="nil"/>
              <w:left w:val="nil"/>
              <w:bottom w:val="single" w:sz="4" w:space="0" w:color="92D050"/>
              <w:right w:val="single" w:sz="4" w:space="0" w:color="92D050"/>
            </w:tcBorders>
            <w:shd w:val="clear" w:color="auto" w:fill="auto"/>
            <w:vAlign w:val="center"/>
            <w:hideMark/>
          </w:tcPr>
          <w:p w14:paraId="778C794E"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4770</w:t>
            </w:r>
          </w:p>
        </w:tc>
        <w:tc>
          <w:tcPr>
            <w:tcW w:w="5017" w:type="dxa"/>
            <w:tcBorders>
              <w:top w:val="nil"/>
              <w:left w:val="nil"/>
              <w:bottom w:val="single" w:sz="4" w:space="0" w:color="92D050"/>
              <w:right w:val="single" w:sz="4" w:space="0" w:color="92D050"/>
            </w:tcBorders>
            <w:shd w:val="clear" w:color="auto" w:fill="auto"/>
            <w:vAlign w:val="center"/>
            <w:hideMark/>
          </w:tcPr>
          <w:p w14:paraId="6316A29D"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Contributo straordinario corpo VV.FF.</w:t>
            </w:r>
          </w:p>
        </w:tc>
        <w:tc>
          <w:tcPr>
            <w:tcW w:w="1493" w:type="dxa"/>
            <w:tcBorders>
              <w:top w:val="nil"/>
              <w:left w:val="nil"/>
              <w:bottom w:val="single" w:sz="4" w:space="0" w:color="92D050"/>
              <w:right w:val="single" w:sz="4" w:space="0" w:color="92D050"/>
            </w:tcBorders>
            <w:shd w:val="clear" w:color="auto" w:fill="auto"/>
            <w:vAlign w:val="center"/>
            <w:hideMark/>
          </w:tcPr>
          <w:p w14:paraId="766955D8"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3.535,67</w:t>
            </w:r>
          </w:p>
        </w:tc>
        <w:tc>
          <w:tcPr>
            <w:tcW w:w="1316" w:type="dxa"/>
            <w:tcBorders>
              <w:top w:val="nil"/>
              <w:left w:val="nil"/>
              <w:bottom w:val="single" w:sz="4" w:space="0" w:color="92D050"/>
              <w:right w:val="single" w:sz="4" w:space="0" w:color="92D050"/>
            </w:tcBorders>
            <w:shd w:val="clear" w:color="auto" w:fill="auto"/>
            <w:vAlign w:val="center"/>
            <w:hideMark/>
          </w:tcPr>
          <w:p w14:paraId="420F467D" w14:textId="77777777" w:rsidR="005642F4" w:rsidRPr="005642F4" w:rsidRDefault="005642F4" w:rsidP="005642F4">
            <w:pPr>
              <w:rPr>
                <w:rFonts w:ascii="Calibri" w:eastAsia="Times New Roman" w:hAnsi="Calibri" w:cs="Times New Roman"/>
                <w:b/>
                <w:bCs/>
                <w:sz w:val="18"/>
                <w:szCs w:val="18"/>
              </w:rPr>
            </w:pPr>
            <w:r w:rsidRPr="005642F4">
              <w:rPr>
                <w:rFonts w:ascii="Calibri" w:eastAsia="Times New Roman" w:hAnsi="Calibri" w:cs="Times New Roman"/>
                <w:b/>
                <w:bCs/>
                <w:sz w:val="18"/>
                <w:szCs w:val="18"/>
              </w:rPr>
              <w:t xml:space="preserve">            3.535,67 </w:t>
            </w:r>
          </w:p>
        </w:tc>
        <w:tc>
          <w:tcPr>
            <w:tcW w:w="1356" w:type="dxa"/>
            <w:tcBorders>
              <w:top w:val="nil"/>
              <w:left w:val="nil"/>
              <w:bottom w:val="single" w:sz="4" w:space="0" w:color="92D050"/>
              <w:right w:val="single" w:sz="4" w:space="0" w:color="92D050"/>
            </w:tcBorders>
            <w:shd w:val="clear" w:color="auto" w:fill="auto"/>
            <w:vAlign w:val="center"/>
            <w:hideMark/>
          </w:tcPr>
          <w:p w14:paraId="5F100F89" w14:textId="77777777" w:rsidR="005642F4" w:rsidRPr="005642F4" w:rsidRDefault="005642F4" w:rsidP="005642F4">
            <w:pPr>
              <w:rPr>
                <w:rFonts w:ascii="Calibri" w:eastAsia="Times New Roman" w:hAnsi="Calibri" w:cs="Times New Roman"/>
                <w:b/>
                <w:bCs/>
                <w:sz w:val="18"/>
                <w:szCs w:val="18"/>
              </w:rPr>
            </w:pPr>
            <w:r w:rsidRPr="005642F4">
              <w:rPr>
                <w:rFonts w:ascii="Calibri" w:eastAsia="Times New Roman" w:hAnsi="Calibri" w:cs="Times New Roman"/>
                <w:b/>
                <w:bCs/>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0630EAB7" w14:textId="77777777" w:rsidR="005642F4" w:rsidRPr="005642F4" w:rsidRDefault="005642F4" w:rsidP="005642F4">
            <w:pPr>
              <w:rPr>
                <w:rFonts w:ascii="Calibri" w:eastAsia="Times New Roman" w:hAnsi="Calibri" w:cs="Times New Roman"/>
                <w:b/>
                <w:bCs/>
                <w:sz w:val="18"/>
                <w:szCs w:val="18"/>
              </w:rPr>
            </w:pPr>
            <w:r w:rsidRPr="005642F4">
              <w:rPr>
                <w:rFonts w:ascii="Calibri" w:eastAsia="Times New Roman" w:hAnsi="Calibri" w:cs="Times New Roman"/>
                <w:b/>
                <w:bCs/>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1DA93032"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w:t>
            </w:r>
          </w:p>
        </w:tc>
      </w:tr>
      <w:tr w:rsidR="005642F4" w:rsidRPr="005642F4" w14:paraId="7894D3FC" w14:textId="77777777" w:rsidTr="005642F4">
        <w:trPr>
          <w:trHeight w:val="300"/>
        </w:trPr>
        <w:tc>
          <w:tcPr>
            <w:tcW w:w="14360" w:type="dxa"/>
            <w:gridSpan w:val="12"/>
            <w:tcBorders>
              <w:top w:val="single" w:sz="4" w:space="0" w:color="92D050"/>
              <w:left w:val="nil"/>
              <w:bottom w:val="nil"/>
              <w:right w:val="nil"/>
            </w:tcBorders>
            <w:shd w:val="clear" w:color="000000" w:fill="F2F2F2"/>
            <w:vAlign w:val="center"/>
            <w:hideMark/>
          </w:tcPr>
          <w:p w14:paraId="74BFAE76" w14:textId="77777777" w:rsidR="005642F4" w:rsidRPr="005642F4" w:rsidRDefault="005642F4" w:rsidP="005642F4">
            <w:pPr>
              <w:jc w:val="center"/>
              <w:rPr>
                <w:rFonts w:ascii="Calibri" w:eastAsia="Times New Roman" w:hAnsi="Calibri" w:cs="Times New Roman"/>
                <w:b/>
                <w:bCs/>
              </w:rPr>
            </w:pPr>
            <w:r w:rsidRPr="005642F4">
              <w:rPr>
                <w:rFonts w:ascii="Calibri" w:eastAsia="Times New Roman" w:hAnsi="Calibri" w:cs="Times New Roman"/>
                <w:b/>
                <w:bCs/>
              </w:rPr>
              <w:t>Missione 12 – diritti sociali, politiche sociali e famiglia</w:t>
            </w:r>
          </w:p>
        </w:tc>
      </w:tr>
      <w:tr w:rsidR="005642F4" w:rsidRPr="005642F4" w14:paraId="7B9542E1" w14:textId="77777777" w:rsidTr="005642F4">
        <w:trPr>
          <w:trHeight w:val="300"/>
        </w:trPr>
        <w:tc>
          <w:tcPr>
            <w:tcW w:w="14360" w:type="dxa"/>
            <w:gridSpan w:val="12"/>
            <w:tcBorders>
              <w:top w:val="nil"/>
              <w:left w:val="nil"/>
              <w:bottom w:val="single" w:sz="4" w:space="0" w:color="92D050"/>
              <w:right w:val="nil"/>
            </w:tcBorders>
            <w:shd w:val="clear" w:color="auto" w:fill="auto"/>
            <w:vAlign w:val="center"/>
            <w:hideMark/>
          </w:tcPr>
          <w:p w14:paraId="009552C7" w14:textId="77777777" w:rsidR="005642F4" w:rsidRPr="005642F4" w:rsidRDefault="005642F4" w:rsidP="005642F4">
            <w:pPr>
              <w:rPr>
                <w:rFonts w:ascii="Calibri" w:eastAsia="Times New Roman" w:hAnsi="Calibri" w:cs="Times New Roman"/>
                <w:b/>
                <w:bCs/>
                <w:sz w:val="22"/>
                <w:szCs w:val="22"/>
              </w:rPr>
            </w:pPr>
            <w:r w:rsidRPr="005642F4">
              <w:rPr>
                <w:rFonts w:ascii="Calibri" w:eastAsia="Times New Roman" w:hAnsi="Calibri" w:cs="Times New Roman"/>
                <w:b/>
                <w:bCs/>
                <w:sz w:val="22"/>
                <w:szCs w:val="22"/>
              </w:rPr>
              <w:t xml:space="preserve">Programma 3 Interventi per gli anziani </w:t>
            </w:r>
          </w:p>
        </w:tc>
      </w:tr>
      <w:tr w:rsidR="00135D5A" w:rsidRPr="005642F4" w14:paraId="3C7401C6" w14:textId="77777777" w:rsidTr="00135D5A">
        <w:trPr>
          <w:trHeight w:val="720"/>
        </w:trPr>
        <w:tc>
          <w:tcPr>
            <w:tcW w:w="223" w:type="dxa"/>
            <w:tcBorders>
              <w:top w:val="nil"/>
              <w:left w:val="nil"/>
              <w:bottom w:val="single" w:sz="4" w:space="0" w:color="92D050"/>
              <w:right w:val="single" w:sz="4" w:space="0" w:color="92D050"/>
            </w:tcBorders>
            <w:shd w:val="clear" w:color="auto" w:fill="auto"/>
            <w:vAlign w:val="center"/>
            <w:hideMark/>
          </w:tcPr>
          <w:p w14:paraId="2833A07C"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5FA085E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2C3D7BA8"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vAlign w:val="center"/>
            <w:hideMark/>
          </w:tcPr>
          <w:p w14:paraId="4DBDB139"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5</w:t>
            </w:r>
          </w:p>
        </w:tc>
        <w:tc>
          <w:tcPr>
            <w:tcW w:w="384" w:type="dxa"/>
            <w:tcBorders>
              <w:top w:val="nil"/>
              <w:left w:val="nil"/>
              <w:bottom w:val="single" w:sz="4" w:space="0" w:color="92D050"/>
              <w:right w:val="single" w:sz="4" w:space="0" w:color="92D050"/>
            </w:tcBorders>
            <w:shd w:val="clear" w:color="auto" w:fill="auto"/>
            <w:vAlign w:val="center"/>
            <w:hideMark/>
          </w:tcPr>
          <w:p w14:paraId="0144C5B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640" w:type="dxa"/>
            <w:tcBorders>
              <w:top w:val="nil"/>
              <w:left w:val="nil"/>
              <w:bottom w:val="single" w:sz="4" w:space="0" w:color="92D050"/>
              <w:right w:val="single" w:sz="4" w:space="0" w:color="92D050"/>
            </w:tcBorders>
            <w:shd w:val="clear" w:color="auto" w:fill="auto"/>
            <w:vAlign w:val="center"/>
            <w:hideMark/>
          </w:tcPr>
          <w:p w14:paraId="466156BE"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4930</w:t>
            </w:r>
          </w:p>
        </w:tc>
        <w:tc>
          <w:tcPr>
            <w:tcW w:w="5017" w:type="dxa"/>
            <w:tcBorders>
              <w:top w:val="nil"/>
              <w:left w:val="nil"/>
              <w:bottom w:val="single" w:sz="4" w:space="0" w:color="92D050"/>
              <w:right w:val="single" w:sz="4" w:space="0" w:color="92D050"/>
            </w:tcBorders>
            <w:shd w:val="clear" w:color="auto" w:fill="auto"/>
            <w:vAlign w:val="center"/>
            <w:hideMark/>
          </w:tcPr>
          <w:p w14:paraId="1F499463"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ristrutturazione p.ed. 294/1 (ex Molino) - nuovo centro anziani (spese tecniche per ristrutturazione p.ed. 294/1 -ex Molino)</w:t>
            </w:r>
          </w:p>
        </w:tc>
        <w:tc>
          <w:tcPr>
            <w:tcW w:w="1493" w:type="dxa"/>
            <w:tcBorders>
              <w:top w:val="nil"/>
              <w:left w:val="nil"/>
              <w:bottom w:val="single" w:sz="4" w:space="0" w:color="92D050"/>
              <w:right w:val="single" w:sz="4" w:space="0" w:color="92D050"/>
            </w:tcBorders>
            <w:shd w:val="clear" w:color="auto" w:fill="auto"/>
            <w:vAlign w:val="center"/>
            <w:hideMark/>
          </w:tcPr>
          <w:p w14:paraId="64CE6557"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760.000,00</w:t>
            </w:r>
          </w:p>
        </w:tc>
        <w:tc>
          <w:tcPr>
            <w:tcW w:w="1316" w:type="dxa"/>
            <w:tcBorders>
              <w:top w:val="nil"/>
              <w:left w:val="nil"/>
              <w:bottom w:val="single" w:sz="4" w:space="0" w:color="92D050"/>
              <w:right w:val="single" w:sz="4" w:space="0" w:color="92D050"/>
            </w:tcBorders>
            <w:shd w:val="clear" w:color="auto" w:fill="auto"/>
            <w:vAlign w:val="center"/>
            <w:hideMark/>
          </w:tcPr>
          <w:p w14:paraId="5D12B077"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760.000,00 </w:t>
            </w:r>
          </w:p>
        </w:tc>
        <w:tc>
          <w:tcPr>
            <w:tcW w:w="1356" w:type="dxa"/>
            <w:tcBorders>
              <w:top w:val="single" w:sz="4" w:space="0" w:color="92D050"/>
              <w:left w:val="nil"/>
              <w:bottom w:val="single" w:sz="4" w:space="0" w:color="92D050"/>
              <w:right w:val="single" w:sz="4" w:space="0" w:color="92D050"/>
            </w:tcBorders>
            <w:shd w:val="clear" w:color="auto" w:fill="auto"/>
            <w:vAlign w:val="center"/>
            <w:hideMark/>
          </w:tcPr>
          <w:p w14:paraId="3108BAB8"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36EFF77E"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2EF65DAA"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xml:space="preserve"> progettazione </w:t>
            </w:r>
          </w:p>
        </w:tc>
      </w:tr>
      <w:tr w:rsidR="005642F4" w:rsidRPr="005642F4" w14:paraId="25540882" w14:textId="77777777" w:rsidTr="00135D5A">
        <w:trPr>
          <w:trHeight w:val="300"/>
        </w:trPr>
        <w:tc>
          <w:tcPr>
            <w:tcW w:w="11176" w:type="dxa"/>
            <w:gridSpan w:val="10"/>
            <w:tcBorders>
              <w:top w:val="nil"/>
              <w:left w:val="nil"/>
              <w:bottom w:val="single" w:sz="4" w:space="0" w:color="92D050"/>
              <w:right w:val="nil"/>
            </w:tcBorders>
            <w:shd w:val="clear" w:color="auto" w:fill="auto"/>
            <w:vAlign w:val="center"/>
            <w:hideMark/>
          </w:tcPr>
          <w:p w14:paraId="4974D98D" w14:textId="77777777" w:rsidR="005642F4" w:rsidRPr="005642F4" w:rsidRDefault="005642F4" w:rsidP="005642F4">
            <w:pPr>
              <w:rPr>
                <w:rFonts w:ascii="Calibri" w:eastAsia="Times New Roman" w:hAnsi="Calibri" w:cs="Times New Roman"/>
                <w:b/>
                <w:bCs/>
                <w:sz w:val="22"/>
                <w:szCs w:val="22"/>
              </w:rPr>
            </w:pPr>
            <w:r w:rsidRPr="005642F4">
              <w:rPr>
                <w:rFonts w:ascii="Calibri" w:eastAsia="Times New Roman" w:hAnsi="Calibri" w:cs="Times New Roman"/>
                <w:b/>
                <w:bCs/>
                <w:sz w:val="22"/>
                <w:szCs w:val="22"/>
              </w:rPr>
              <w:t xml:space="preserve">Programma 9 Servizio necroscopico e cimiteriale </w:t>
            </w:r>
          </w:p>
        </w:tc>
        <w:tc>
          <w:tcPr>
            <w:tcW w:w="1294" w:type="dxa"/>
            <w:tcBorders>
              <w:top w:val="nil"/>
              <w:left w:val="nil"/>
              <w:bottom w:val="nil"/>
              <w:right w:val="nil"/>
            </w:tcBorders>
            <w:shd w:val="clear" w:color="auto" w:fill="auto"/>
            <w:vAlign w:val="center"/>
            <w:hideMark/>
          </w:tcPr>
          <w:p w14:paraId="22CAE126" w14:textId="77777777" w:rsidR="005642F4" w:rsidRPr="005642F4" w:rsidRDefault="005642F4" w:rsidP="005642F4">
            <w:pPr>
              <w:rPr>
                <w:rFonts w:ascii="Calibri" w:eastAsia="Times New Roman" w:hAnsi="Calibri" w:cs="Times New Roman"/>
                <w:b/>
                <w:bCs/>
                <w:sz w:val="22"/>
                <w:szCs w:val="22"/>
              </w:rPr>
            </w:pPr>
          </w:p>
        </w:tc>
        <w:tc>
          <w:tcPr>
            <w:tcW w:w="1890" w:type="dxa"/>
            <w:tcBorders>
              <w:top w:val="nil"/>
              <w:left w:val="nil"/>
              <w:bottom w:val="nil"/>
              <w:right w:val="nil"/>
            </w:tcBorders>
            <w:shd w:val="clear" w:color="auto" w:fill="auto"/>
            <w:vAlign w:val="bottom"/>
            <w:hideMark/>
          </w:tcPr>
          <w:p w14:paraId="5C2C29FF" w14:textId="77777777" w:rsidR="005642F4" w:rsidRPr="005642F4" w:rsidRDefault="005642F4" w:rsidP="005642F4">
            <w:pPr>
              <w:rPr>
                <w:rFonts w:ascii="Times New Roman" w:eastAsia="Times New Roman" w:hAnsi="Times New Roman" w:cs="Times New Roman"/>
                <w:sz w:val="20"/>
                <w:szCs w:val="20"/>
              </w:rPr>
            </w:pPr>
          </w:p>
        </w:tc>
      </w:tr>
      <w:tr w:rsidR="00135D5A" w:rsidRPr="005642F4" w14:paraId="2428B46C"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center"/>
            <w:hideMark/>
          </w:tcPr>
          <w:p w14:paraId="23D73A2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2DE6BE5"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79DDEA7B"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vAlign w:val="center"/>
            <w:hideMark/>
          </w:tcPr>
          <w:p w14:paraId="51797D06"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10</w:t>
            </w:r>
          </w:p>
        </w:tc>
        <w:tc>
          <w:tcPr>
            <w:tcW w:w="384" w:type="dxa"/>
            <w:tcBorders>
              <w:top w:val="nil"/>
              <w:left w:val="nil"/>
              <w:bottom w:val="single" w:sz="4" w:space="0" w:color="92D050"/>
              <w:right w:val="single" w:sz="4" w:space="0" w:color="92D050"/>
            </w:tcBorders>
            <w:shd w:val="clear" w:color="auto" w:fill="auto"/>
            <w:vAlign w:val="center"/>
            <w:hideMark/>
          </w:tcPr>
          <w:p w14:paraId="3CBE3143"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6</w:t>
            </w:r>
          </w:p>
        </w:tc>
        <w:tc>
          <w:tcPr>
            <w:tcW w:w="640" w:type="dxa"/>
            <w:tcBorders>
              <w:top w:val="nil"/>
              <w:left w:val="nil"/>
              <w:bottom w:val="single" w:sz="4" w:space="0" w:color="92D050"/>
              <w:right w:val="single" w:sz="4" w:space="0" w:color="92D050"/>
            </w:tcBorders>
            <w:shd w:val="clear" w:color="auto" w:fill="auto"/>
            <w:vAlign w:val="center"/>
            <w:hideMark/>
          </w:tcPr>
          <w:p w14:paraId="6774A843"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4950</w:t>
            </w:r>
          </w:p>
        </w:tc>
        <w:tc>
          <w:tcPr>
            <w:tcW w:w="5017" w:type="dxa"/>
            <w:tcBorders>
              <w:top w:val="nil"/>
              <w:left w:val="nil"/>
              <w:bottom w:val="single" w:sz="4" w:space="0" w:color="92D050"/>
              <w:right w:val="single" w:sz="4" w:space="0" w:color="92D050"/>
            </w:tcBorders>
            <w:shd w:val="clear" w:color="auto" w:fill="auto"/>
            <w:vAlign w:val="center"/>
            <w:hideMark/>
          </w:tcPr>
          <w:p w14:paraId="0167F2C7" w14:textId="77777777" w:rsidR="005642F4" w:rsidRPr="005642F4" w:rsidRDefault="005642F4" w:rsidP="005642F4">
            <w:pPr>
              <w:jc w:val="both"/>
              <w:rPr>
                <w:rFonts w:ascii="Calibri" w:eastAsia="Times New Roman" w:hAnsi="Calibri" w:cs="Times New Roman"/>
                <w:sz w:val="18"/>
                <w:szCs w:val="18"/>
              </w:rPr>
            </w:pPr>
            <w:r w:rsidRPr="005642F4">
              <w:rPr>
                <w:rFonts w:ascii="Calibri" w:eastAsia="Times New Roman" w:hAnsi="Calibri" w:cs="Times New Roman"/>
                <w:sz w:val="18"/>
                <w:szCs w:val="18"/>
              </w:rPr>
              <w:t>Manutenzione straordinaria cimitero</w:t>
            </w:r>
          </w:p>
        </w:tc>
        <w:tc>
          <w:tcPr>
            <w:tcW w:w="1493" w:type="dxa"/>
            <w:tcBorders>
              <w:top w:val="nil"/>
              <w:left w:val="nil"/>
              <w:bottom w:val="single" w:sz="4" w:space="0" w:color="92D050"/>
              <w:right w:val="single" w:sz="4" w:space="0" w:color="92D050"/>
            </w:tcBorders>
            <w:shd w:val="clear" w:color="auto" w:fill="auto"/>
            <w:vAlign w:val="center"/>
            <w:hideMark/>
          </w:tcPr>
          <w:p w14:paraId="0BD96701"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15.000,00</w:t>
            </w:r>
          </w:p>
        </w:tc>
        <w:tc>
          <w:tcPr>
            <w:tcW w:w="1316" w:type="dxa"/>
            <w:tcBorders>
              <w:top w:val="nil"/>
              <w:left w:val="nil"/>
              <w:bottom w:val="single" w:sz="4" w:space="0" w:color="92D050"/>
              <w:right w:val="single" w:sz="4" w:space="0" w:color="92D050"/>
            </w:tcBorders>
            <w:shd w:val="clear" w:color="auto" w:fill="auto"/>
            <w:vAlign w:val="center"/>
            <w:hideMark/>
          </w:tcPr>
          <w:p w14:paraId="2E51595F"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15.000,00 </w:t>
            </w:r>
          </w:p>
        </w:tc>
        <w:tc>
          <w:tcPr>
            <w:tcW w:w="1356" w:type="dxa"/>
            <w:tcBorders>
              <w:top w:val="nil"/>
              <w:left w:val="nil"/>
              <w:bottom w:val="single" w:sz="4" w:space="0" w:color="92D050"/>
              <w:right w:val="single" w:sz="4" w:space="0" w:color="92D050"/>
            </w:tcBorders>
            <w:shd w:val="clear" w:color="auto" w:fill="auto"/>
            <w:vAlign w:val="center"/>
            <w:hideMark/>
          </w:tcPr>
          <w:p w14:paraId="01DE65D9"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4BF5E6DF"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33A6E194"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w:t>
            </w:r>
          </w:p>
        </w:tc>
      </w:tr>
      <w:tr w:rsidR="005642F4" w:rsidRPr="005642F4" w14:paraId="7E390130" w14:textId="77777777" w:rsidTr="005642F4">
        <w:trPr>
          <w:trHeight w:val="300"/>
        </w:trPr>
        <w:tc>
          <w:tcPr>
            <w:tcW w:w="14360" w:type="dxa"/>
            <w:gridSpan w:val="12"/>
            <w:tcBorders>
              <w:top w:val="nil"/>
              <w:left w:val="nil"/>
              <w:bottom w:val="nil"/>
              <w:right w:val="nil"/>
            </w:tcBorders>
            <w:shd w:val="clear" w:color="000000" w:fill="F2F2F2"/>
            <w:vAlign w:val="center"/>
            <w:hideMark/>
          </w:tcPr>
          <w:p w14:paraId="489E5BEA" w14:textId="77777777" w:rsidR="005642F4" w:rsidRPr="005642F4" w:rsidRDefault="005642F4" w:rsidP="005642F4">
            <w:pPr>
              <w:jc w:val="center"/>
              <w:rPr>
                <w:rFonts w:ascii="Calibri" w:eastAsia="Times New Roman" w:hAnsi="Calibri" w:cs="Times New Roman"/>
                <w:b/>
                <w:bCs/>
              </w:rPr>
            </w:pPr>
            <w:r w:rsidRPr="005642F4">
              <w:rPr>
                <w:rFonts w:ascii="Calibri" w:eastAsia="Times New Roman" w:hAnsi="Calibri" w:cs="Times New Roman"/>
                <w:b/>
                <w:bCs/>
              </w:rPr>
              <w:t>Missione 17 – energia e diversificazione delle fonti energetiche</w:t>
            </w:r>
          </w:p>
        </w:tc>
      </w:tr>
      <w:tr w:rsidR="005642F4" w:rsidRPr="005642F4" w14:paraId="5DE17689" w14:textId="77777777" w:rsidTr="005642F4">
        <w:trPr>
          <w:trHeight w:val="300"/>
        </w:trPr>
        <w:tc>
          <w:tcPr>
            <w:tcW w:w="14360" w:type="dxa"/>
            <w:gridSpan w:val="12"/>
            <w:tcBorders>
              <w:top w:val="nil"/>
              <w:left w:val="nil"/>
              <w:bottom w:val="single" w:sz="4" w:space="0" w:color="92D050"/>
              <w:right w:val="nil"/>
            </w:tcBorders>
            <w:shd w:val="clear" w:color="auto" w:fill="auto"/>
            <w:vAlign w:val="center"/>
            <w:hideMark/>
          </w:tcPr>
          <w:p w14:paraId="6BEF7ED4" w14:textId="77777777" w:rsidR="005642F4" w:rsidRPr="005642F4" w:rsidRDefault="005642F4" w:rsidP="005642F4">
            <w:pPr>
              <w:rPr>
                <w:rFonts w:ascii="Calibri" w:eastAsia="Times New Roman" w:hAnsi="Calibri" w:cs="Times New Roman"/>
                <w:b/>
                <w:bCs/>
                <w:sz w:val="22"/>
                <w:szCs w:val="22"/>
              </w:rPr>
            </w:pPr>
            <w:r w:rsidRPr="005642F4">
              <w:rPr>
                <w:rFonts w:ascii="Calibri" w:eastAsia="Times New Roman" w:hAnsi="Calibri" w:cs="Times New Roman"/>
                <w:b/>
                <w:bCs/>
                <w:sz w:val="22"/>
                <w:szCs w:val="22"/>
              </w:rPr>
              <w:t xml:space="preserve">Programma 1 Fonti energetiche </w:t>
            </w:r>
          </w:p>
        </w:tc>
      </w:tr>
      <w:tr w:rsidR="00135D5A" w:rsidRPr="005642F4" w14:paraId="2275BCD9" w14:textId="77777777" w:rsidTr="00135D5A">
        <w:trPr>
          <w:trHeight w:val="720"/>
        </w:trPr>
        <w:tc>
          <w:tcPr>
            <w:tcW w:w="223" w:type="dxa"/>
            <w:tcBorders>
              <w:top w:val="nil"/>
              <w:left w:val="nil"/>
              <w:bottom w:val="single" w:sz="4" w:space="0" w:color="92D050"/>
              <w:right w:val="single" w:sz="4" w:space="0" w:color="92D050"/>
            </w:tcBorders>
            <w:shd w:val="clear" w:color="auto" w:fill="auto"/>
            <w:vAlign w:val="center"/>
            <w:hideMark/>
          </w:tcPr>
          <w:p w14:paraId="2D8D58C9"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2293E9E4"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vAlign w:val="center"/>
            <w:hideMark/>
          </w:tcPr>
          <w:p w14:paraId="1F80A5A0"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vAlign w:val="center"/>
            <w:hideMark/>
          </w:tcPr>
          <w:p w14:paraId="255E9DC7"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5</w:t>
            </w:r>
          </w:p>
        </w:tc>
        <w:tc>
          <w:tcPr>
            <w:tcW w:w="384" w:type="dxa"/>
            <w:tcBorders>
              <w:top w:val="nil"/>
              <w:left w:val="nil"/>
              <w:bottom w:val="single" w:sz="4" w:space="0" w:color="92D050"/>
              <w:right w:val="single" w:sz="4" w:space="0" w:color="92D050"/>
            </w:tcBorders>
            <w:shd w:val="clear" w:color="auto" w:fill="auto"/>
            <w:vAlign w:val="center"/>
            <w:hideMark/>
          </w:tcPr>
          <w:p w14:paraId="39D7AD0A" w14:textId="77777777" w:rsidR="005642F4" w:rsidRPr="005642F4" w:rsidRDefault="005642F4" w:rsidP="005642F4">
            <w:pPr>
              <w:jc w:val="center"/>
              <w:rPr>
                <w:rFonts w:ascii="Calibri" w:eastAsia="Times New Roman" w:hAnsi="Calibri" w:cs="Times New Roman"/>
                <w:sz w:val="16"/>
                <w:szCs w:val="16"/>
              </w:rPr>
            </w:pPr>
            <w:r w:rsidRPr="005642F4">
              <w:rPr>
                <w:rFonts w:ascii="Calibri" w:eastAsia="Times New Roman" w:hAnsi="Calibri" w:cs="Times New Roman"/>
                <w:sz w:val="16"/>
                <w:szCs w:val="16"/>
              </w:rPr>
              <w:t>1</w:t>
            </w:r>
          </w:p>
        </w:tc>
        <w:tc>
          <w:tcPr>
            <w:tcW w:w="640" w:type="dxa"/>
            <w:tcBorders>
              <w:top w:val="nil"/>
              <w:left w:val="nil"/>
              <w:bottom w:val="single" w:sz="4" w:space="0" w:color="92D050"/>
              <w:right w:val="single" w:sz="4" w:space="0" w:color="92D050"/>
            </w:tcBorders>
            <w:shd w:val="clear" w:color="auto" w:fill="auto"/>
            <w:vAlign w:val="center"/>
            <w:hideMark/>
          </w:tcPr>
          <w:p w14:paraId="221638FE"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3716</w:t>
            </w:r>
          </w:p>
        </w:tc>
        <w:tc>
          <w:tcPr>
            <w:tcW w:w="5017" w:type="dxa"/>
            <w:tcBorders>
              <w:top w:val="nil"/>
              <w:left w:val="nil"/>
              <w:bottom w:val="single" w:sz="4" w:space="0" w:color="92D050"/>
              <w:right w:val="single" w:sz="4" w:space="0" w:color="92D050"/>
            </w:tcBorders>
            <w:shd w:val="clear" w:color="auto" w:fill="auto"/>
            <w:vAlign w:val="center"/>
            <w:hideMark/>
          </w:tcPr>
          <w:p w14:paraId="49953261"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Realizzazione impianto per produzione energia rinnovabile - interventi di adeguamento PEC/PAES (Incarichi tecnici per interventi di adeguamento al PEC)</w:t>
            </w:r>
          </w:p>
        </w:tc>
        <w:tc>
          <w:tcPr>
            <w:tcW w:w="1493" w:type="dxa"/>
            <w:tcBorders>
              <w:top w:val="nil"/>
              <w:left w:val="nil"/>
              <w:bottom w:val="single" w:sz="4" w:space="0" w:color="92D050"/>
              <w:right w:val="single" w:sz="4" w:space="0" w:color="92D050"/>
            </w:tcBorders>
            <w:shd w:val="clear" w:color="auto" w:fill="auto"/>
            <w:vAlign w:val="center"/>
            <w:hideMark/>
          </w:tcPr>
          <w:p w14:paraId="7BBA7F5D" w14:textId="77777777" w:rsidR="005642F4" w:rsidRPr="005642F4" w:rsidRDefault="005642F4" w:rsidP="005642F4">
            <w:pPr>
              <w:jc w:val="right"/>
              <w:rPr>
                <w:rFonts w:ascii="Calibri" w:eastAsia="Times New Roman" w:hAnsi="Calibri" w:cs="Times New Roman"/>
                <w:b/>
                <w:bCs/>
                <w:sz w:val="20"/>
                <w:szCs w:val="20"/>
              </w:rPr>
            </w:pPr>
            <w:r w:rsidRPr="005642F4">
              <w:rPr>
                <w:rFonts w:ascii="Calibri" w:eastAsia="Times New Roman" w:hAnsi="Calibri" w:cs="Times New Roman"/>
                <w:b/>
                <w:bCs/>
                <w:sz w:val="20"/>
                <w:szCs w:val="20"/>
              </w:rPr>
              <w:t>71.158,29</w:t>
            </w:r>
          </w:p>
        </w:tc>
        <w:tc>
          <w:tcPr>
            <w:tcW w:w="1316" w:type="dxa"/>
            <w:tcBorders>
              <w:top w:val="nil"/>
              <w:left w:val="nil"/>
              <w:bottom w:val="single" w:sz="4" w:space="0" w:color="92D050"/>
              <w:right w:val="single" w:sz="4" w:space="0" w:color="92D050"/>
            </w:tcBorders>
            <w:shd w:val="clear" w:color="auto" w:fill="auto"/>
            <w:vAlign w:val="center"/>
            <w:hideMark/>
          </w:tcPr>
          <w:p w14:paraId="3CB5019B"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71.158,29 </w:t>
            </w:r>
          </w:p>
        </w:tc>
        <w:tc>
          <w:tcPr>
            <w:tcW w:w="1356" w:type="dxa"/>
            <w:tcBorders>
              <w:top w:val="single" w:sz="4" w:space="0" w:color="92D050"/>
              <w:left w:val="nil"/>
              <w:bottom w:val="single" w:sz="4" w:space="0" w:color="92D050"/>
              <w:right w:val="single" w:sz="4" w:space="0" w:color="92D050"/>
            </w:tcBorders>
            <w:shd w:val="clear" w:color="auto" w:fill="auto"/>
            <w:vAlign w:val="center"/>
            <w:hideMark/>
          </w:tcPr>
          <w:p w14:paraId="070B63AA"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294" w:type="dxa"/>
            <w:tcBorders>
              <w:top w:val="nil"/>
              <w:left w:val="nil"/>
              <w:bottom w:val="single" w:sz="4" w:space="0" w:color="92D050"/>
              <w:right w:val="single" w:sz="4" w:space="0" w:color="92D050"/>
            </w:tcBorders>
            <w:shd w:val="clear" w:color="auto" w:fill="auto"/>
            <w:vAlign w:val="center"/>
            <w:hideMark/>
          </w:tcPr>
          <w:p w14:paraId="5AFB27C1"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xml:space="preserve">                       -   </w:t>
            </w:r>
          </w:p>
        </w:tc>
        <w:tc>
          <w:tcPr>
            <w:tcW w:w="1890" w:type="dxa"/>
            <w:tcBorders>
              <w:top w:val="nil"/>
              <w:left w:val="nil"/>
              <w:bottom w:val="single" w:sz="4" w:space="0" w:color="92D050"/>
              <w:right w:val="single" w:sz="4" w:space="0" w:color="92D050"/>
            </w:tcBorders>
            <w:shd w:val="clear" w:color="auto" w:fill="auto"/>
            <w:vAlign w:val="bottom"/>
            <w:hideMark/>
          </w:tcPr>
          <w:p w14:paraId="7030FD63"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inizio lavori</w:t>
            </w:r>
          </w:p>
        </w:tc>
      </w:tr>
      <w:tr w:rsidR="005642F4" w:rsidRPr="005642F4" w14:paraId="6FF89206" w14:textId="77777777" w:rsidTr="005642F4">
        <w:trPr>
          <w:trHeight w:val="300"/>
        </w:trPr>
        <w:tc>
          <w:tcPr>
            <w:tcW w:w="14360" w:type="dxa"/>
            <w:gridSpan w:val="12"/>
            <w:tcBorders>
              <w:top w:val="single" w:sz="4" w:space="0" w:color="92D050"/>
              <w:left w:val="nil"/>
              <w:bottom w:val="single" w:sz="4" w:space="0" w:color="92D050"/>
              <w:right w:val="nil"/>
            </w:tcBorders>
            <w:shd w:val="clear" w:color="000000" w:fill="F2F2F2"/>
            <w:vAlign w:val="center"/>
            <w:hideMark/>
          </w:tcPr>
          <w:p w14:paraId="19DA8A4E" w14:textId="77777777" w:rsidR="005642F4" w:rsidRPr="005642F4" w:rsidRDefault="005642F4" w:rsidP="005642F4">
            <w:pPr>
              <w:jc w:val="center"/>
              <w:rPr>
                <w:rFonts w:ascii="Calibri" w:eastAsia="Times New Roman" w:hAnsi="Calibri" w:cs="Times New Roman"/>
                <w:b/>
                <w:bCs/>
              </w:rPr>
            </w:pPr>
            <w:r w:rsidRPr="005642F4">
              <w:rPr>
                <w:rFonts w:ascii="Calibri" w:eastAsia="Times New Roman" w:hAnsi="Calibri" w:cs="Times New Roman"/>
                <w:b/>
                <w:bCs/>
              </w:rPr>
              <w:t>totale</w:t>
            </w:r>
          </w:p>
        </w:tc>
      </w:tr>
      <w:tr w:rsidR="00135D5A" w:rsidRPr="005642F4" w14:paraId="56306A94" w14:textId="77777777" w:rsidTr="00135D5A">
        <w:trPr>
          <w:trHeight w:val="300"/>
        </w:trPr>
        <w:tc>
          <w:tcPr>
            <w:tcW w:w="223" w:type="dxa"/>
            <w:tcBorders>
              <w:top w:val="nil"/>
              <w:left w:val="nil"/>
              <w:bottom w:val="single" w:sz="4" w:space="0" w:color="92D050"/>
              <w:right w:val="single" w:sz="4" w:space="0" w:color="92D050"/>
            </w:tcBorders>
            <w:shd w:val="clear" w:color="auto" w:fill="auto"/>
            <w:vAlign w:val="bottom"/>
            <w:hideMark/>
          </w:tcPr>
          <w:p w14:paraId="2E06D928" w14:textId="77777777" w:rsidR="005642F4" w:rsidRPr="005642F4" w:rsidRDefault="005642F4" w:rsidP="005642F4">
            <w:pPr>
              <w:rPr>
                <w:rFonts w:ascii="Calibri" w:eastAsia="Times New Roman" w:hAnsi="Calibri" w:cs="Times New Roman"/>
                <w:sz w:val="16"/>
                <w:szCs w:val="16"/>
              </w:rPr>
            </w:pPr>
            <w:r w:rsidRPr="005642F4">
              <w:rPr>
                <w:rFonts w:ascii="Calibri" w:eastAsia="Times New Roman" w:hAnsi="Calibri" w:cs="Times New Roman"/>
                <w:sz w:val="16"/>
                <w:szCs w:val="16"/>
              </w:rPr>
              <w:t> </w:t>
            </w:r>
          </w:p>
        </w:tc>
        <w:tc>
          <w:tcPr>
            <w:tcW w:w="222" w:type="dxa"/>
            <w:tcBorders>
              <w:top w:val="nil"/>
              <w:left w:val="nil"/>
              <w:bottom w:val="single" w:sz="4" w:space="0" w:color="92D050"/>
              <w:right w:val="single" w:sz="4" w:space="0" w:color="92D050"/>
            </w:tcBorders>
            <w:shd w:val="clear" w:color="auto" w:fill="auto"/>
            <w:vAlign w:val="bottom"/>
            <w:hideMark/>
          </w:tcPr>
          <w:p w14:paraId="57C59970" w14:textId="77777777" w:rsidR="005642F4" w:rsidRPr="005642F4" w:rsidRDefault="005642F4" w:rsidP="005642F4">
            <w:pPr>
              <w:rPr>
                <w:rFonts w:ascii="Calibri" w:eastAsia="Times New Roman" w:hAnsi="Calibri" w:cs="Times New Roman"/>
                <w:sz w:val="16"/>
                <w:szCs w:val="16"/>
              </w:rPr>
            </w:pPr>
            <w:r w:rsidRPr="005642F4">
              <w:rPr>
                <w:rFonts w:ascii="Calibri" w:eastAsia="Times New Roman" w:hAnsi="Calibri" w:cs="Times New Roman"/>
                <w:sz w:val="16"/>
                <w:szCs w:val="16"/>
              </w:rPr>
              <w:t> </w:t>
            </w:r>
          </w:p>
        </w:tc>
        <w:tc>
          <w:tcPr>
            <w:tcW w:w="222" w:type="dxa"/>
            <w:tcBorders>
              <w:top w:val="nil"/>
              <w:left w:val="nil"/>
              <w:bottom w:val="single" w:sz="4" w:space="0" w:color="92D050"/>
              <w:right w:val="single" w:sz="4" w:space="0" w:color="92D050"/>
            </w:tcBorders>
            <w:shd w:val="clear" w:color="auto" w:fill="auto"/>
            <w:vAlign w:val="bottom"/>
            <w:hideMark/>
          </w:tcPr>
          <w:p w14:paraId="529C4995" w14:textId="77777777" w:rsidR="005642F4" w:rsidRPr="005642F4" w:rsidRDefault="005642F4" w:rsidP="005642F4">
            <w:pPr>
              <w:rPr>
                <w:rFonts w:ascii="Calibri" w:eastAsia="Times New Roman" w:hAnsi="Calibri" w:cs="Times New Roman"/>
                <w:sz w:val="16"/>
                <w:szCs w:val="16"/>
              </w:rPr>
            </w:pPr>
            <w:r w:rsidRPr="005642F4">
              <w:rPr>
                <w:rFonts w:ascii="Calibri" w:eastAsia="Times New Roman" w:hAnsi="Calibri" w:cs="Times New Roman"/>
                <w:sz w:val="16"/>
                <w:szCs w:val="16"/>
              </w:rPr>
              <w:t> </w:t>
            </w:r>
          </w:p>
        </w:tc>
        <w:tc>
          <w:tcPr>
            <w:tcW w:w="303" w:type="dxa"/>
            <w:tcBorders>
              <w:top w:val="nil"/>
              <w:left w:val="nil"/>
              <w:bottom w:val="single" w:sz="4" w:space="0" w:color="92D050"/>
              <w:right w:val="single" w:sz="4" w:space="0" w:color="92D050"/>
            </w:tcBorders>
            <w:shd w:val="clear" w:color="auto" w:fill="auto"/>
            <w:vAlign w:val="bottom"/>
            <w:hideMark/>
          </w:tcPr>
          <w:p w14:paraId="50BFC88C" w14:textId="77777777" w:rsidR="005642F4" w:rsidRPr="005642F4" w:rsidRDefault="005642F4" w:rsidP="005642F4">
            <w:pPr>
              <w:rPr>
                <w:rFonts w:ascii="Calibri" w:eastAsia="Times New Roman" w:hAnsi="Calibri" w:cs="Times New Roman"/>
                <w:sz w:val="16"/>
                <w:szCs w:val="16"/>
              </w:rPr>
            </w:pPr>
            <w:r w:rsidRPr="005642F4">
              <w:rPr>
                <w:rFonts w:ascii="Calibri" w:eastAsia="Times New Roman" w:hAnsi="Calibri" w:cs="Times New Roman"/>
                <w:sz w:val="16"/>
                <w:szCs w:val="16"/>
              </w:rPr>
              <w:t> </w:t>
            </w:r>
          </w:p>
        </w:tc>
        <w:tc>
          <w:tcPr>
            <w:tcW w:w="384" w:type="dxa"/>
            <w:tcBorders>
              <w:top w:val="nil"/>
              <w:left w:val="nil"/>
              <w:bottom w:val="single" w:sz="4" w:space="0" w:color="92D050"/>
              <w:right w:val="single" w:sz="4" w:space="0" w:color="92D050"/>
            </w:tcBorders>
            <w:shd w:val="clear" w:color="auto" w:fill="auto"/>
            <w:vAlign w:val="bottom"/>
            <w:hideMark/>
          </w:tcPr>
          <w:p w14:paraId="687D8085" w14:textId="77777777" w:rsidR="005642F4" w:rsidRPr="005642F4" w:rsidRDefault="005642F4" w:rsidP="005642F4">
            <w:pPr>
              <w:rPr>
                <w:rFonts w:ascii="Calibri" w:eastAsia="Times New Roman" w:hAnsi="Calibri" w:cs="Times New Roman"/>
                <w:sz w:val="16"/>
                <w:szCs w:val="16"/>
              </w:rPr>
            </w:pPr>
            <w:r w:rsidRPr="005642F4">
              <w:rPr>
                <w:rFonts w:ascii="Calibri" w:eastAsia="Times New Roman" w:hAnsi="Calibri" w:cs="Times New Roman"/>
                <w:sz w:val="16"/>
                <w:szCs w:val="16"/>
              </w:rPr>
              <w:t> </w:t>
            </w:r>
          </w:p>
        </w:tc>
        <w:tc>
          <w:tcPr>
            <w:tcW w:w="640" w:type="dxa"/>
            <w:tcBorders>
              <w:top w:val="nil"/>
              <w:left w:val="nil"/>
              <w:bottom w:val="single" w:sz="4" w:space="0" w:color="92D050"/>
              <w:right w:val="single" w:sz="4" w:space="0" w:color="92D050"/>
            </w:tcBorders>
            <w:shd w:val="clear" w:color="auto" w:fill="auto"/>
            <w:vAlign w:val="center"/>
            <w:hideMark/>
          </w:tcPr>
          <w:p w14:paraId="31B84A1B" w14:textId="77777777" w:rsidR="005642F4" w:rsidRPr="005642F4" w:rsidRDefault="005642F4" w:rsidP="005642F4">
            <w:pPr>
              <w:jc w:val="center"/>
              <w:rPr>
                <w:rFonts w:ascii="Calibri" w:eastAsia="Times New Roman" w:hAnsi="Calibri" w:cs="Times New Roman"/>
                <w:b/>
                <w:bCs/>
                <w:sz w:val="16"/>
                <w:szCs w:val="16"/>
              </w:rPr>
            </w:pPr>
            <w:r w:rsidRPr="005642F4">
              <w:rPr>
                <w:rFonts w:ascii="Calibri" w:eastAsia="Times New Roman" w:hAnsi="Calibri" w:cs="Times New Roman"/>
                <w:b/>
                <w:bCs/>
                <w:sz w:val="16"/>
                <w:szCs w:val="16"/>
              </w:rPr>
              <w:t> </w:t>
            </w:r>
          </w:p>
        </w:tc>
        <w:tc>
          <w:tcPr>
            <w:tcW w:w="5017" w:type="dxa"/>
            <w:tcBorders>
              <w:top w:val="nil"/>
              <w:left w:val="nil"/>
              <w:bottom w:val="single" w:sz="4" w:space="0" w:color="92D050"/>
              <w:right w:val="single" w:sz="4" w:space="0" w:color="92D050"/>
            </w:tcBorders>
            <w:shd w:val="clear" w:color="auto" w:fill="auto"/>
            <w:vAlign w:val="center"/>
            <w:hideMark/>
          </w:tcPr>
          <w:p w14:paraId="05FFB4D8" w14:textId="77777777" w:rsidR="005642F4" w:rsidRPr="005642F4" w:rsidRDefault="005642F4" w:rsidP="005642F4">
            <w:pPr>
              <w:rPr>
                <w:rFonts w:ascii="Calibri" w:eastAsia="Times New Roman" w:hAnsi="Calibri" w:cs="Times New Roman"/>
                <w:sz w:val="18"/>
                <w:szCs w:val="18"/>
              </w:rPr>
            </w:pPr>
            <w:r w:rsidRPr="005642F4">
              <w:rPr>
                <w:rFonts w:ascii="Calibri" w:eastAsia="Times New Roman" w:hAnsi="Calibri" w:cs="Times New Roman"/>
                <w:sz w:val="18"/>
                <w:szCs w:val="18"/>
              </w:rPr>
              <w:t> </w:t>
            </w:r>
          </w:p>
        </w:tc>
        <w:tc>
          <w:tcPr>
            <w:tcW w:w="1493" w:type="dxa"/>
            <w:tcBorders>
              <w:top w:val="nil"/>
              <w:left w:val="nil"/>
              <w:bottom w:val="single" w:sz="4" w:space="0" w:color="92D050"/>
              <w:right w:val="single" w:sz="4" w:space="0" w:color="92D050"/>
            </w:tcBorders>
            <w:shd w:val="clear" w:color="auto" w:fill="auto"/>
            <w:vAlign w:val="center"/>
            <w:hideMark/>
          </w:tcPr>
          <w:p w14:paraId="3DC97D70" w14:textId="77777777" w:rsidR="005642F4" w:rsidRPr="005642F4" w:rsidRDefault="005642F4" w:rsidP="005642F4">
            <w:pPr>
              <w:jc w:val="right"/>
              <w:rPr>
                <w:rFonts w:ascii="Calibri" w:eastAsia="Times New Roman" w:hAnsi="Calibri" w:cs="Times New Roman"/>
                <w:b/>
                <w:bCs/>
                <w:i/>
                <w:iCs/>
                <w:sz w:val="18"/>
                <w:szCs w:val="18"/>
              </w:rPr>
            </w:pPr>
            <w:r w:rsidRPr="005642F4">
              <w:rPr>
                <w:rFonts w:ascii="Calibri" w:eastAsia="Times New Roman" w:hAnsi="Calibri" w:cs="Times New Roman"/>
                <w:b/>
                <w:bCs/>
                <w:i/>
                <w:iCs/>
                <w:sz w:val="18"/>
                <w:szCs w:val="18"/>
              </w:rPr>
              <w:t>6.682.619,72</w:t>
            </w:r>
          </w:p>
        </w:tc>
        <w:tc>
          <w:tcPr>
            <w:tcW w:w="1316" w:type="dxa"/>
            <w:tcBorders>
              <w:top w:val="nil"/>
              <w:left w:val="nil"/>
              <w:bottom w:val="single" w:sz="4" w:space="0" w:color="92D050"/>
              <w:right w:val="single" w:sz="4" w:space="0" w:color="92D050"/>
            </w:tcBorders>
            <w:shd w:val="clear" w:color="auto" w:fill="auto"/>
            <w:vAlign w:val="center"/>
            <w:hideMark/>
          </w:tcPr>
          <w:p w14:paraId="75DE09A6" w14:textId="77777777" w:rsidR="005642F4" w:rsidRPr="005642F4" w:rsidRDefault="005642F4" w:rsidP="005642F4">
            <w:pPr>
              <w:jc w:val="right"/>
              <w:rPr>
                <w:rFonts w:ascii="Calibri" w:eastAsia="Times New Roman" w:hAnsi="Calibri" w:cs="Times New Roman"/>
                <w:b/>
                <w:bCs/>
                <w:i/>
                <w:iCs/>
                <w:sz w:val="18"/>
                <w:szCs w:val="18"/>
              </w:rPr>
            </w:pPr>
            <w:r w:rsidRPr="005642F4">
              <w:rPr>
                <w:rFonts w:ascii="Calibri" w:eastAsia="Times New Roman" w:hAnsi="Calibri" w:cs="Times New Roman"/>
                <w:b/>
                <w:bCs/>
                <w:i/>
                <w:iCs/>
                <w:sz w:val="18"/>
                <w:szCs w:val="18"/>
              </w:rPr>
              <w:t>3.866.469,72</w:t>
            </w:r>
          </w:p>
        </w:tc>
        <w:tc>
          <w:tcPr>
            <w:tcW w:w="1356" w:type="dxa"/>
            <w:tcBorders>
              <w:top w:val="nil"/>
              <w:left w:val="nil"/>
              <w:bottom w:val="single" w:sz="4" w:space="0" w:color="92D050"/>
              <w:right w:val="single" w:sz="4" w:space="0" w:color="92D050"/>
            </w:tcBorders>
            <w:shd w:val="clear" w:color="auto" w:fill="auto"/>
            <w:vAlign w:val="center"/>
            <w:hideMark/>
          </w:tcPr>
          <w:p w14:paraId="62252EF2" w14:textId="77777777" w:rsidR="005642F4" w:rsidRPr="005642F4" w:rsidRDefault="005642F4" w:rsidP="005642F4">
            <w:pPr>
              <w:jc w:val="right"/>
              <w:rPr>
                <w:rFonts w:ascii="Calibri" w:eastAsia="Times New Roman" w:hAnsi="Calibri" w:cs="Times New Roman"/>
                <w:b/>
                <w:bCs/>
                <w:i/>
                <w:iCs/>
                <w:sz w:val="18"/>
                <w:szCs w:val="18"/>
              </w:rPr>
            </w:pPr>
            <w:r w:rsidRPr="005642F4">
              <w:rPr>
                <w:rFonts w:ascii="Calibri" w:eastAsia="Times New Roman" w:hAnsi="Calibri" w:cs="Times New Roman"/>
                <w:b/>
                <w:bCs/>
                <w:i/>
                <w:iCs/>
                <w:sz w:val="18"/>
                <w:szCs w:val="18"/>
              </w:rPr>
              <w:t>2.601.400,00</w:t>
            </w:r>
          </w:p>
        </w:tc>
        <w:tc>
          <w:tcPr>
            <w:tcW w:w="1294" w:type="dxa"/>
            <w:tcBorders>
              <w:top w:val="nil"/>
              <w:left w:val="nil"/>
              <w:bottom w:val="single" w:sz="4" w:space="0" w:color="92D050"/>
              <w:right w:val="single" w:sz="4" w:space="0" w:color="92D050"/>
            </w:tcBorders>
            <w:shd w:val="clear" w:color="auto" w:fill="auto"/>
            <w:vAlign w:val="center"/>
            <w:hideMark/>
          </w:tcPr>
          <w:p w14:paraId="4786EDAE" w14:textId="77777777" w:rsidR="005642F4" w:rsidRPr="005642F4" w:rsidRDefault="005642F4" w:rsidP="005642F4">
            <w:pPr>
              <w:jc w:val="right"/>
              <w:rPr>
                <w:rFonts w:ascii="Calibri" w:eastAsia="Times New Roman" w:hAnsi="Calibri" w:cs="Times New Roman"/>
                <w:b/>
                <w:bCs/>
                <w:i/>
                <w:iCs/>
                <w:sz w:val="18"/>
                <w:szCs w:val="18"/>
              </w:rPr>
            </w:pPr>
            <w:r w:rsidRPr="005642F4">
              <w:rPr>
                <w:rFonts w:ascii="Calibri" w:eastAsia="Times New Roman" w:hAnsi="Calibri" w:cs="Times New Roman"/>
                <w:b/>
                <w:bCs/>
                <w:i/>
                <w:iCs/>
                <w:sz w:val="18"/>
                <w:szCs w:val="18"/>
              </w:rPr>
              <w:t>214.750,00</w:t>
            </w:r>
          </w:p>
        </w:tc>
        <w:tc>
          <w:tcPr>
            <w:tcW w:w="1890" w:type="dxa"/>
            <w:tcBorders>
              <w:top w:val="nil"/>
              <w:left w:val="nil"/>
              <w:bottom w:val="single" w:sz="4" w:space="0" w:color="92D050"/>
              <w:right w:val="single" w:sz="4" w:space="0" w:color="92D050"/>
            </w:tcBorders>
            <w:shd w:val="clear" w:color="auto" w:fill="auto"/>
            <w:vAlign w:val="center"/>
            <w:hideMark/>
          </w:tcPr>
          <w:p w14:paraId="1E58F80A" w14:textId="77777777" w:rsidR="005642F4" w:rsidRPr="005642F4" w:rsidRDefault="005642F4" w:rsidP="005642F4">
            <w:pPr>
              <w:rPr>
                <w:rFonts w:ascii="Calibri" w:eastAsia="Times New Roman" w:hAnsi="Calibri" w:cs="Times New Roman"/>
                <w:sz w:val="20"/>
                <w:szCs w:val="20"/>
              </w:rPr>
            </w:pPr>
            <w:r w:rsidRPr="005642F4">
              <w:rPr>
                <w:rFonts w:ascii="Calibri" w:eastAsia="Times New Roman" w:hAnsi="Calibri" w:cs="Times New Roman"/>
                <w:sz w:val="20"/>
                <w:szCs w:val="20"/>
              </w:rPr>
              <w:t> </w:t>
            </w:r>
          </w:p>
        </w:tc>
      </w:tr>
    </w:tbl>
    <w:p w14:paraId="760281EF" w14:textId="77777777" w:rsidR="00424FE4" w:rsidRPr="00BC3DEB" w:rsidRDefault="00424FE4" w:rsidP="00E428C9">
      <w:pPr>
        <w:rPr>
          <w:rFonts w:asciiTheme="majorHAnsi" w:hAnsiTheme="majorHAnsi"/>
          <w:b/>
        </w:rPr>
      </w:pPr>
    </w:p>
    <w:tbl>
      <w:tblPr>
        <w:tblW w:w="10660" w:type="dxa"/>
        <w:tblCellMar>
          <w:left w:w="70" w:type="dxa"/>
          <w:right w:w="70" w:type="dxa"/>
        </w:tblCellMar>
        <w:tblLook w:val="04A0" w:firstRow="1" w:lastRow="0" w:firstColumn="1" w:lastColumn="0" w:noHBand="0" w:noVBand="1"/>
      </w:tblPr>
      <w:tblGrid>
        <w:gridCol w:w="232"/>
        <w:gridCol w:w="4547"/>
        <w:gridCol w:w="1440"/>
        <w:gridCol w:w="1440"/>
        <w:gridCol w:w="1680"/>
        <w:gridCol w:w="1440"/>
      </w:tblGrid>
      <w:tr w:rsidR="00BC3DEB" w:rsidRPr="00BC3DEB" w14:paraId="1101CFFB" w14:textId="77777777" w:rsidTr="00BC3DEB">
        <w:trPr>
          <w:trHeight w:val="510"/>
        </w:trPr>
        <w:tc>
          <w:tcPr>
            <w:tcW w:w="10660" w:type="dxa"/>
            <w:gridSpan w:val="6"/>
            <w:tcBorders>
              <w:top w:val="nil"/>
              <w:left w:val="nil"/>
              <w:bottom w:val="nil"/>
              <w:right w:val="nil"/>
            </w:tcBorders>
            <w:shd w:val="clear" w:color="auto" w:fill="auto"/>
            <w:noWrap/>
            <w:vAlign w:val="bottom"/>
            <w:hideMark/>
          </w:tcPr>
          <w:p w14:paraId="4A5098C6" w14:textId="77777777" w:rsidR="00BC3DEB" w:rsidRPr="00BC3DEB" w:rsidRDefault="00BC3DEB" w:rsidP="00BC3DEB">
            <w:pPr>
              <w:jc w:val="center"/>
              <w:rPr>
                <w:rFonts w:ascii="Calibri" w:eastAsia="Times New Roman" w:hAnsi="Calibri" w:cs="Times New Roman"/>
                <w:b/>
                <w:bCs/>
                <w:i/>
                <w:iCs/>
              </w:rPr>
            </w:pPr>
            <w:r w:rsidRPr="00BC3DEB">
              <w:rPr>
                <w:rFonts w:ascii="Calibri" w:eastAsia="Times New Roman" w:hAnsi="Calibri" w:cs="Times New Roman"/>
                <w:b/>
                <w:bCs/>
                <w:i/>
                <w:iCs/>
              </w:rPr>
              <w:t>SCHEDA 2   - Quadro delle disponibilità finanziarie-</w:t>
            </w:r>
          </w:p>
        </w:tc>
      </w:tr>
      <w:tr w:rsidR="00BC3DEB" w:rsidRPr="00BC3DEB" w14:paraId="7805ADE1" w14:textId="77777777" w:rsidTr="00BC3DEB">
        <w:trPr>
          <w:trHeight w:val="960"/>
        </w:trPr>
        <w:tc>
          <w:tcPr>
            <w:tcW w:w="113" w:type="dxa"/>
            <w:tcBorders>
              <w:top w:val="single" w:sz="4" w:space="0" w:color="1F4E78"/>
              <w:left w:val="single" w:sz="4" w:space="0" w:color="1F4E78"/>
              <w:bottom w:val="single" w:sz="4" w:space="0" w:color="1F4E78"/>
              <w:right w:val="single" w:sz="4" w:space="0" w:color="1F4E78"/>
            </w:tcBorders>
            <w:shd w:val="clear" w:color="000000" w:fill="D6DCE4"/>
            <w:noWrap/>
            <w:vAlign w:val="bottom"/>
            <w:hideMark/>
          </w:tcPr>
          <w:p w14:paraId="0D9480D1" w14:textId="77777777" w:rsidR="00BC3DEB" w:rsidRPr="00BC3DEB" w:rsidRDefault="00BC3DEB" w:rsidP="00BC3DEB">
            <w:pPr>
              <w:jc w:val="center"/>
              <w:rPr>
                <w:rFonts w:ascii="Calibri" w:eastAsia="Times New Roman" w:hAnsi="Calibri" w:cs="Times New Roman"/>
                <w:b/>
                <w:bCs/>
                <w:sz w:val="18"/>
                <w:szCs w:val="18"/>
              </w:rPr>
            </w:pPr>
            <w:bookmarkStart w:id="10" w:name="RANGE!A2:I15"/>
            <w:r w:rsidRPr="00BC3DEB">
              <w:rPr>
                <w:rFonts w:ascii="Calibri" w:eastAsia="Times New Roman" w:hAnsi="Calibri" w:cs="Times New Roman"/>
                <w:b/>
                <w:bCs/>
                <w:sz w:val="18"/>
                <w:szCs w:val="18"/>
              </w:rPr>
              <w:t> </w:t>
            </w:r>
            <w:bookmarkEnd w:id="10"/>
          </w:p>
        </w:tc>
        <w:tc>
          <w:tcPr>
            <w:tcW w:w="4547" w:type="dxa"/>
            <w:tcBorders>
              <w:top w:val="single" w:sz="4" w:space="0" w:color="1F4E78"/>
              <w:left w:val="nil"/>
              <w:bottom w:val="single" w:sz="4" w:space="0" w:color="1F4E78"/>
              <w:right w:val="single" w:sz="4" w:space="0" w:color="1F4E78"/>
            </w:tcBorders>
            <w:shd w:val="clear" w:color="000000" w:fill="D6DCE4"/>
            <w:vAlign w:val="center"/>
            <w:hideMark/>
          </w:tcPr>
          <w:p w14:paraId="151E80FC" w14:textId="77777777" w:rsidR="00BC3DEB" w:rsidRPr="00BC3DEB" w:rsidRDefault="00BC3DEB" w:rsidP="00BC3DEB">
            <w:pPr>
              <w:jc w:val="center"/>
              <w:rPr>
                <w:rFonts w:ascii="Calibri" w:eastAsia="Times New Roman" w:hAnsi="Calibri" w:cs="Times New Roman"/>
                <w:b/>
                <w:bCs/>
                <w:sz w:val="18"/>
                <w:szCs w:val="18"/>
              </w:rPr>
            </w:pPr>
            <w:r w:rsidRPr="00BC3DEB">
              <w:rPr>
                <w:rFonts w:ascii="Calibri" w:eastAsia="Times New Roman" w:hAnsi="Calibri" w:cs="Times New Roman"/>
                <w:b/>
                <w:bCs/>
                <w:sz w:val="18"/>
                <w:szCs w:val="18"/>
              </w:rPr>
              <w:t> </w:t>
            </w:r>
          </w:p>
        </w:tc>
        <w:tc>
          <w:tcPr>
            <w:tcW w:w="1440" w:type="dxa"/>
            <w:tcBorders>
              <w:top w:val="single" w:sz="4" w:space="0" w:color="1F4E78"/>
              <w:left w:val="nil"/>
              <w:bottom w:val="single" w:sz="4" w:space="0" w:color="1F4E78"/>
              <w:right w:val="single" w:sz="4" w:space="0" w:color="1F4E78"/>
            </w:tcBorders>
            <w:shd w:val="clear" w:color="000000" w:fill="D6DCE4"/>
            <w:vAlign w:val="center"/>
            <w:hideMark/>
          </w:tcPr>
          <w:p w14:paraId="4E46F9B8" w14:textId="77777777" w:rsidR="00BC3DEB" w:rsidRPr="00BC3DEB" w:rsidRDefault="00BC3DEB" w:rsidP="00BC3DEB">
            <w:pPr>
              <w:jc w:val="center"/>
              <w:rPr>
                <w:rFonts w:ascii="Calibri" w:eastAsia="Times New Roman" w:hAnsi="Calibri" w:cs="Times New Roman"/>
                <w:b/>
                <w:bCs/>
                <w:sz w:val="18"/>
                <w:szCs w:val="18"/>
              </w:rPr>
            </w:pPr>
            <w:r w:rsidRPr="00BC3DEB">
              <w:rPr>
                <w:rFonts w:ascii="Calibri" w:eastAsia="Times New Roman" w:hAnsi="Calibri" w:cs="Times New Roman"/>
                <w:b/>
                <w:bCs/>
                <w:sz w:val="18"/>
                <w:szCs w:val="18"/>
              </w:rPr>
              <w:t>2021</w:t>
            </w:r>
          </w:p>
        </w:tc>
        <w:tc>
          <w:tcPr>
            <w:tcW w:w="1440" w:type="dxa"/>
            <w:tcBorders>
              <w:top w:val="single" w:sz="4" w:space="0" w:color="1F4E78"/>
              <w:left w:val="nil"/>
              <w:bottom w:val="single" w:sz="4" w:space="0" w:color="1F4E78"/>
              <w:right w:val="single" w:sz="4" w:space="0" w:color="1F4E78"/>
            </w:tcBorders>
            <w:shd w:val="clear" w:color="000000" w:fill="D6DCE4"/>
            <w:vAlign w:val="center"/>
            <w:hideMark/>
          </w:tcPr>
          <w:p w14:paraId="13E6EE33" w14:textId="77777777" w:rsidR="00BC3DEB" w:rsidRPr="00BC3DEB" w:rsidRDefault="00BC3DEB" w:rsidP="00BC3DEB">
            <w:pPr>
              <w:jc w:val="center"/>
              <w:rPr>
                <w:rFonts w:ascii="Calibri" w:eastAsia="Times New Roman" w:hAnsi="Calibri" w:cs="Times New Roman"/>
                <w:b/>
                <w:bCs/>
                <w:sz w:val="18"/>
                <w:szCs w:val="18"/>
              </w:rPr>
            </w:pPr>
            <w:r w:rsidRPr="00BC3DEB">
              <w:rPr>
                <w:rFonts w:ascii="Calibri" w:eastAsia="Times New Roman" w:hAnsi="Calibri" w:cs="Times New Roman"/>
                <w:b/>
                <w:bCs/>
                <w:sz w:val="18"/>
                <w:szCs w:val="18"/>
              </w:rPr>
              <w:t>2022</w:t>
            </w:r>
          </w:p>
        </w:tc>
        <w:tc>
          <w:tcPr>
            <w:tcW w:w="1680" w:type="dxa"/>
            <w:tcBorders>
              <w:top w:val="single" w:sz="4" w:space="0" w:color="1F4E78"/>
              <w:left w:val="nil"/>
              <w:bottom w:val="single" w:sz="4" w:space="0" w:color="1F4E78"/>
              <w:right w:val="single" w:sz="4" w:space="0" w:color="1F4E78"/>
            </w:tcBorders>
            <w:shd w:val="clear" w:color="000000" w:fill="D6DCE4"/>
            <w:vAlign w:val="center"/>
            <w:hideMark/>
          </w:tcPr>
          <w:p w14:paraId="1D4CD2A7" w14:textId="77777777" w:rsidR="00BC3DEB" w:rsidRPr="00BC3DEB" w:rsidRDefault="00BC3DEB" w:rsidP="00BC3DEB">
            <w:pPr>
              <w:jc w:val="center"/>
              <w:rPr>
                <w:rFonts w:ascii="Calibri" w:eastAsia="Times New Roman" w:hAnsi="Calibri" w:cs="Times New Roman"/>
                <w:b/>
                <w:bCs/>
                <w:sz w:val="18"/>
                <w:szCs w:val="18"/>
              </w:rPr>
            </w:pPr>
            <w:r w:rsidRPr="00BC3DEB">
              <w:rPr>
                <w:rFonts w:ascii="Calibri" w:eastAsia="Times New Roman" w:hAnsi="Calibri" w:cs="Times New Roman"/>
                <w:b/>
                <w:bCs/>
                <w:sz w:val="18"/>
                <w:szCs w:val="18"/>
              </w:rPr>
              <w:t>2023</w:t>
            </w:r>
          </w:p>
        </w:tc>
        <w:tc>
          <w:tcPr>
            <w:tcW w:w="1440" w:type="dxa"/>
            <w:tcBorders>
              <w:top w:val="single" w:sz="4" w:space="0" w:color="1F4E78"/>
              <w:left w:val="nil"/>
              <w:bottom w:val="single" w:sz="4" w:space="0" w:color="1F4E78"/>
              <w:right w:val="single" w:sz="4" w:space="0" w:color="1F4E78"/>
            </w:tcBorders>
            <w:shd w:val="clear" w:color="000000" w:fill="D6DCE4"/>
            <w:vAlign w:val="center"/>
            <w:hideMark/>
          </w:tcPr>
          <w:p w14:paraId="273A0605" w14:textId="77777777" w:rsidR="00BC3DEB" w:rsidRPr="00BC3DEB" w:rsidRDefault="00BC3DEB" w:rsidP="00BC3DEB">
            <w:pPr>
              <w:jc w:val="center"/>
              <w:rPr>
                <w:rFonts w:ascii="Calibri" w:eastAsia="Times New Roman" w:hAnsi="Calibri" w:cs="Times New Roman"/>
                <w:b/>
                <w:bCs/>
                <w:sz w:val="18"/>
                <w:szCs w:val="18"/>
              </w:rPr>
            </w:pPr>
            <w:r w:rsidRPr="00BC3DEB">
              <w:rPr>
                <w:rFonts w:ascii="Calibri" w:eastAsia="Times New Roman" w:hAnsi="Calibri" w:cs="Times New Roman"/>
                <w:b/>
                <w:bCs/>
                <w:sz w:val="18"/>
                <w:szCs w:val="18"/>
              </w:rPr>
              <w:t>Disponibilità finaziaria totale (per gli interi investimenti</w:t>
            </w:r>
          </w:p>
        </w:tc>
      </w:tr>
      <w:tr w:rsidR="00BC3DEB" w:rsidRPr="00BC3DEB" w14:paraId="5A438141" w14:textId="77777777" w:rsidTr="00BC3DEB">
        <w:trPr>
          <w:trHeight w:val="300"/>
        </w:trPr>
        <w:tc>
          <w:tcPr>
            <w:tcW w:w="4660" w:type="dxa"/>
            <w:gridSpan w:val="2"/>
            <w:tcBorders>
              <w:top w:val="single" w:sz="4" w:space="0" w:color="1F4E78"/>
              <w:left w:val="single" w:sz="4" w:space="0" w:color="1F4E78"/>
              <w:bottom w:val="single" w:sz="4" w:space="0" w:color="1F4E78"/>
              <w:right w:val="single" w:sz="4" w:space="0" w:color="1F4E78"/>
            </w:tcBorders>
            <w:shd w:val="clear" w:color="auto" w:fill="auto"/>
            <w:vAlign w:val="bottom"/>
            <w:hideMark/>
          </w:tcPr>
          <w:p w14:paraId="0CEC7632" w14:textId="77777777" w:rsidR="00BC3DEB" w:rsidRPr="00BC3DEB" w:rsidRDefault="00BC3DEB" w:rsidP="00BC3DEB">
            <w:pPr>
              <w:jc w:val="center"/>
              <w:rPr>
                <w:rFonts w:ascii="Calibri" w:eastAsia="Times New Roman" w:hAnsi="Calibri" w:cs="Times New Roman"/>
                <w:b/>
                <w:bCs/>
                <w:sz w:val="18"/>
                <w:szCs w:val="18"/>
              </w:rPr>
            </w:pPr>
            <w:r w:rsidRPr="00BC3DEB">
              <w:rPr>
                <w:rFonts w:ascii="Calibri" w:eastAsia="Times New Roman" w:hAnsi="Calibri" w:cs="Times New Roman"/>
                <w:b/>
                <w:bCs/>
                <w:sz w:val="18"/>
                <w:szCs w:val="18"/>
              </w:rPr>
              <w:t>ENTRATE VINCOLATE</w:t>
            </w:r>
          </w:p>
        </w:tc>
        <w:tc>
          <w:tcPr>
            <w:tcW w:w="1440" w:type="dxa"/>
            <w:tcBorders>
              <w:top w:val="nil"/>
              <w:left w:val="nil"/>
              <w:bottom w:val="single" w:sz="4" w:space="0" w:color="1F4E78"/>
              <w:right w:val="single" w:sz="4" w:space="0" w:color="1F4E78"/>
            </w:tcBorders>
            <w:shd w:val="clear" w:color="auto" w:fill="auto"/>
            <w:noWrap/>
            <w:vAlign w:val="bottom"/>
            <w:hideMark/>
          </w:tcPr>
          <w:p w14:paraId="667F0D8A"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noWrap/>
            <w:vAlign w:val="bottom"/>
            <w:hideMark/>
          </w:tcPr>
          <w:p w14:paraId="33375BDF"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680" w:type="dxa"/>
            <w:tcBorders>
              <w:top w:val="nil"/>
              <w:left w:val="nil"/>
              <w:bottom w:val="single" w:sz="4" w:space="0" w:color="1F4E78"/>
              <w:right w:val="single" w:sz="4" w:space="0" w:color="1F4E78"/>
            </w:tcBorders>
            <w:shd w:val="clear" w:color="auto" w:fill="auto"/>
            <w:noWrap/>
            <w:vAlign w:val="bottom"/>
            <w:hideMark/>
          </w:tcPr>
          <w:p w14:paraId="6DCC53B3"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vAlign w:val="bottom"/>
            <w:hideMark/>
          </w:tcPr>
          <w:p w14:paraId="52B3E420"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r>
      <w:tr w:rsidR="00BC3DEB" w:rsidRPr="00BC3DEB" w14:paraId="5CD31D2B" w14:textId="77777777" w:rsidTr="00BC3DEB">
        <w:trPr>
          <w:trHeight w:val="402"/>
        </w:trPr>
        <w:tc>
          <w:tcPr>
            <w:tcW w:w="113" w:type="dxa"/>
            <w:tcBorders>
              <w:top w:val="nil"/>
              <w:left w:val="single" w:sz="4" w:space="0" w:color="1F4E78"/>
              <w:bottom w:val="single" w:sz="4" w:space="0" w:color="1F4E78"/>
              <w:right w:val="single" w:sz="4" w:space="0" w:color="1F4E78"/>
            </w:tcBorders>
            <w:shd w:val="clear" w:color="auto" w:fill="auto"/>
            <w:noWrap/>
            <w:vAlign w:val="center"/>
            <w:hideMark/>
          </w:tcPr>
          <w:p w14:paraId="6AC28E73" w14:textId="77777777" w:rsidR="00BC3DEB" w:rsidRPr="00BC3DEB" w:rsidRDefault="00BC3DEB" w:rsidP="00BC3DEB">
            <w:pPr>
              <w:jc w:val="center"/>
              <w:rPr>
                <w:rFonts w:ascii="Calibri" w:eastAsia="Times New Roman" w:hAnsi="Calibri" w:cs="Times New Roman"/>
                <w:sz w:val="18"/>
                <w:szCs w:val="18"/>
              </w:rPr>
            </w:pPr>
            <w:r w:rsidRPr="00BC3DEB">
              <w:rPr>
                <w:rFonts w:ascii="Calibri" w:eastAsia="Times New Roman" w:hAnsi="Calibri" w:cs="Times New Roman"/>
                <w:sz w:val="18"/>
                <w:szCs w:val="18"/>
              </w:rPr>
              <w:t>1</w:t>
            </w:r>
          </w:p>
        </w:tc>
        <w:tc>
          <w:tcPr>
            <w:tcW w:w="4547" w:type="dxa"/>
            <w:tcBorders>
              <w:top w:val="nil"/>
              <w:left w:val="nil"/>
              <w:bottom w:val="single" w:sz="4" w:space="0" w:color="1F4E78"/>
              <w:right w:val="single" w:sz="4" w:space="0" w:color="1F4E78"/>
            </w:tcBorders>
            <w:shd w:val="clear" w:color="auto" w:fill="auto"/>
            <w:vAlign w:val="bottom"/>
            <w:hideMark/>
          </w:tcPr>
          <w:p w14:paraId="44DFCAF0" w14:textId="77777777" w:rsidR="00BC3DEB" w:rsidRPr="00BC3DEB" w:rsidRDefault="00BC3DEB" w:rsidP="00BC3DEB">
            <w:pPr>
              <w:rPr>
                <w:rFonts w:ascii="Calibri" w:eastAsia="Times New Roman" w:hAnsi="Calibri" w:cs="Times New Roman"/>
                <w:sz w:val="18"/>
                <w:szCs w:val="18"/>
              </w:rPr>
            </w:pPr>
            <w:r w:rsidRPr="00BC3DEB">
              <w:rPr>
                <w:rFonts w:ascii="Calibri" w:eastAsia="Times New Roman" w:hAnsi="Calibri" w:cs="Times New Roman"/>
                <w:sz w:val="18"/>
                <w:szCs w:val="18"/>
              </w:rPr>
              <w:t>Vincoli derivanti da legge o da principi contabili</w:t>
            </w:r>
          </w:p>
        </w:tc>
        <w:tc>
          <w:tcPr>
            <w:tcW w:w="1440" w:type="dxa"/>
            <w:tcBorders>
              <w:top w:val="nil"/>
              <w:left w:val="nil"/>
              <w:bottom w:val="single" w:sz="4" w:space="0" w:color="1F4E78"/>
              <w:right w:val="single" w:sz="4" w:space="0" w:color="1F4E78"/>
            </w:tcBorders>
            <w:shd w:val="clear" w:color="auto" w:fill="auto"/>
            <w:noWrap/>
            <w:vAlign w:val="bottom"/>
            <w:hideMark/>
          </w:tcPr>
          <w:p w14:paraId="58792803"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noWrap/>
            <w:vAlign w:val="bottom"/>
            <w:hideMark/>
          </w:tcPr>
          <w:p w14:paraId="3B00D83A"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680" w:type="dxa"/>
            <w:tcBorders>
              <w:top w:val="nil"/>
              <w:left w:val="nil"/>
              <w:bottom w:val="single" w:sz="4" w:space="0" w:color="1F4E78"/>
              <w:right w:val="single" w:sz="4" w:space="0" w:color="1F4E78"/>
            </w:tcBorders>
            <w:shd w:val="clear" w:color="auto" w:fill="auto"/>
            <w:noWrap/>
            <w:vAlign w:val="bottom"/>
            <w:hideMark/>
          </w:tcPr>
          <w:p w14:paraId="2A73FA72"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vAlign w:val="bottom"/>
            <w:hideMark/>
          </w:tcPr>
          <w:p w14:paraId="3E5BA4EE"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   </w:t>
            </w:r>
          </w:p>
        </w:tc>
      </w:tr>
      <w:tr w:rsidR="00BC3DEB" w:rsidRPr="00BC3DEB" w14:paraId="263EB699" w14:textId="77777777" w:rsidTr="00BC3DEB">
        <w:trPr>
          <w:trHeight w:val="402"/>
        </w:trPr>
        <w:tc>
          <w:tcPr>
            <w:tcW w:w="113" w:type="dxa"/>
            <w:tcBorders>
              <w:top w:val="nil"/>
              <w:left w:val="single" w:sz="4" w:space="0" w:color="1F4E78"/>
              <w:bottom w:val="single" w:sz="4" w:space="0" w:color="1F4E78"/>
              <w:right w:val="single" w:sz="4" w:space="0" w:color="1F4E78"/>
            </w:tcBorders>
            <w:shd w:val="clear" w:color="auto" w:fill="auto"/>
            <w:noWrap/>
            <w:vAlign w:val="center"/>
            <w:hideMark/>
          </w:tcPr>
          <w:p w14:paraId="2A12EB3D" w14:textId="77777777" w:rsidR="00BC3DEB" w:rsidRPr="00BC3DEB" w:rsidRDefault="00BC3DEB" w:rsidP="00BC3DEB">
            <w:pPr>
              <w:jc w:val="center"/>
              <w:rPr>
                <w:rFonts w:ascii="Calibri" w:eastAsia="Times New Roman" w:hAnsi="Calibri" w:cs="Times New Roman"/>
                <w:sz w:val="18"/>
                <w:szCs w:val="18"/>
              </w:rPr>
            </w:pPr>
            <w:r w:rsidRPr="00BC3DEB">
              <w:rPr>
                <w:rFonts w:ascii="Calibri" w:eastAsia="Times New Roman" w:hAnsi="Calibri" w:cs="Times New Roman"/>
                <w:sz w:val="18"/>
                <w:szCs w:val="18"/>
              </w:rPr>
              <w:t>2</w:t>
            </w:r>
          </w:p>
        </w:tc>
        <w:tc>
          <w:tcPr>
            <w:tcW w:w="4547" w:type="dxa"/>
            <w:tcBorders>
              <w:top w:val="nil"/>
              <w:left w:val="nil"/>
              <w:bottom w:val="single" w:sz="4" w:space="0" w:color="1F4E78"/>
              <w:right w:val="single" w:sz="4" w:space="0" w:color="1F4E78"/>
            </w:tcBorders>
            <w:shd w:val="clear" w:color="auto" w:fill="auto"/>
            <w:vAlign w:val="bottom"/>
            <w:hideMark/>
          </w:tcPr>
          <w:p w14:paraId="32D75D3A" w14:textId="77777777" w:rsidR="00BC3DEB" w:rsidRPr="00BC3DEB" w:rsidRDefault="00BC3DEB" w:rsidP="00BC3DEB">
            <w:pPr>
              <w:rPr>
                <w:rFonts w:ascii="Calibri" w:eastAsia="Times New Roman" w:hAnsi="Calibri" w:cs="Times New Roman"/>
                <w:sz w:val="18"/>
                <w:szCs w:val="18"/>
              </w:rPr>
            </w:pPr>
            <w:r w:rsidRPr="00BC3DEB">
              <w:rPr>
                <w:rFonts w:ascii="Calibri" w:eastAsia="Times New Roman" w:hAnsi="Calibri" w:cs="Times New Roman"/>
                <w:sz w:val="18"/>
                <w:szCs w:val="18"/>
              </w:rPr>
              <w:t>Vincoli derivanti da mutui</w:t>
            </w:r>
          </w:p>
        </w:tc>
        <w:tc>
          <w:tcPr>
            <w:tcW w:w="1440" w:type="dxa"/>
            <w:tcBorders>
              <w:top w:val="nil"/>
              <w:left w:val="nil"/>
              <w:bottom w:val="single" w:sz="4" w:space="0" w:color="1F4E78"/>
              <w:right w:val="single" w:sz="4" w:space="0" w:color="1F4E78"/>
            </w:tcBorders>
            <w:shd w:val="clear" w:color="auto" w:fill="auto"/>
            <w:noWrap/>
            <w:vAlign w:val="bottom"/>
            <w:hideMark/>
          </w:tcPr>
          <w:p w14:paraId="0B203A4A"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noWrap/>
            <w:vAlign w:val="bottom"/>
            <w:hideMark/>
          </w:tcPr>
          <w:p w14:paraId="6E68CF8B"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680" w:type="dxa"/>
            <w:tcBorders>
              <w:top w:val="nil"/>
              <w:left w:val="nil"/>
              <w:bottom w:val="single" w:sz="4" w:space="0" w:color="1F4E78"/>
              <w:right w:val="single" w:sz="4" w:space="0" w:color="1F4E78"/>
            </w:tcBorders>
            <w:shd w:val="clear" w:color="auto" w:fill="auto"/>
            <w:noWrap/>
            <w:vAlign w:val="bottom"/>
            <w:hideMark/>
          </w:tcPr>
          <w:p w14:paraId="45EEFD35"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vAlign w:val="bottom"/>
            <w:hideMark/>
          </w:tcPr>
          <w:p w14:paraId="7C74C1E0"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   </w:t>
            </w:r>
          </w:p>
        </w:tc>
      </w:tr>
      <w:tr w:rsidR="00BC3DEB" w:rsidRPr="00BC3DEB" w14:paraId="28AAF2A1" w14:textId="77777777" w:rsidTr="00BC3DEB">
        <w:trPr>
          <w:trHeight w:val="402"/>
        </w:trPr>
        <w:tc>
          <w:tcPr>
            <w:tcW w:w="113" w:type="dxa"/>
            <w:tcBorders>
              <w:top w:val="nil"/>
              <w:left w:val="single" w:sz="4" w:space="0" w:color="1F4E78"/>
              <w:bottom w:val="single" w:sz="4" w:space="0" w:color="1F4E78"/>
              <w:right w:val="single" w:sz="4" w:space="0" w:color="1F4E78"/>
            </w:tcBorders>
            <w:shd w:val="clear" w:color="auto" w:fill="auto"/>
            <w:noWrap/>
            <w:vAlign w:val="center"/>
            <w:hideMark/>
          </w:tcPr>
          <w:p w14:paraId="4EEFC7C0" w14:textId="77777777" w:rsidR="00BC3DEB" w:rsidRPr="00BC3DEB" w:rsidRDefault="00BC3DEB" w:rsidP="00BC3DEB">
            <w:pPr>
              <w:jc w:val="center"/>
              <w:rPr>
                <w:rFonts w:ascii="Calibri" w:eastAsia="Times New Roman" w:hAnsi="Calibri" w:cs="Times New Roman"/>
                <w:sz w:val="18"/>
                <w:szCs w:val="18"/>
              </w:rPr>
            </w:pPr>
            <w:r w:rsidRPr="00BC3DEB">
              <w:rPr>
                <w:rFonts w:ascii="Calibri" w:eastAsia="Times New Roman" w:hAnsi="Calibri" w:cs="Times New Roman"/>
                <w:sz w:val="18"/>
                <w:szCs w:val="18"/>
              </w:rPr>
              <w:t>3</w:t>
            </w:r>
          </w:p>
        </w:tc>
        <w:tc>
          <w:tcPr>
            <w:tcW w:w="4547" w:type="dxa"/>
            <w:tcBorders>
              <w:top w:val="nil"/>
              <w:left w:val="nil"/>
              <w:bottom w:val="single" w:sz="4" w:space="0" w:color="1F4E78"/>
              <w:right w:val="single" w:sz="4" w:space="0" w:color="1F4E78"/>
            </w:tcBorders>
            <w:shd w:val="clear" w:color="auto" w:fill="auto"/>
            <w:vAlign w:val="bottom"/>
            <w:hideMark/>
          </w:tcPr>
          <w:p w14:paraId="5FCEE51E" w14:textId="77777777" w:rsidR="00BC3DEB" w:rsidRPr="00BC3DEB" w:rsidRDefault="00BC3DEB" w:rsidP="00BC3DEB">
            <w:pPr>
              <w:rPr>
                <w:rFonts w:ascii="Calibri" w:eastAsia="Times New Roman" w:hAnsi="Calibri" w:cs="Times New Roman"/>
                <w:sz w:val="18"/>
                <w:szCs w:val="18"/>
              </w:rPr>
            </w:pPr>
            <w:r w:rsidRPr="00BC3DEB">
              <w:rPr>
                <w:rFonts w:ascii="Calibri" w:eastAsia="Times New Roman" w:hAnsi="Calibri" w:cs="Times New Roman"/>
                <w:sz w:val="18"/>
                <w:szCs w:val="18"/>
              </w:rPr>
              <w:t>Vincoli derivanti da trasferimenti</w:t>
            </w:r>
          </w:p>
        </w:tc>
        <w:tc>
          <w:tcPr>
            <w:tcW w:w="1440" w:type="dxa"/>
            <w:tcBorders>
              <w:top w:val="nil"/>
              <w:left w:val="nil"/>
              <w:bottom w:val="single" w:sz="4" w:space="0" w:color="1F4E78"/>
              <w:right w:val="single" w:sz="4" w:space="0" w:color="1F4E78"/>
            </w:tcBorders>
            <w:shd w:val="clear" w:color="auto" w:fill="auto"/>
            <w:noWrap/>
            <w:vAlign w:val="bottom"/>
            <w:hideMark/>
          </w:tcPr>
          <w:p w14:paraId="1F389DF8"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1.167.356,22 </w:t>
            </w:r>
          </w:p>
        </w:tc>
        <w:tc>
          <w:tcPr>
            <w:tcW w:w="1440" w:type="dxa"/>
            <w:tcBorders>
              <w:top w:val="nil"/>
              <w:left w:val="nil"/>
              <w:bottom w:val="single" w:sz="4" w:space="0" w:color="1F4E78"/>
              <w:right w:val="single" w:sz="4" w:space="0" w:color="1F4E78"/>
            </w:tcBorders>
            <w:shd w:val="clear" w:color="auto" w:fill="auto"/>
            <w:noWrap/>
            <w:vAlign w:val="bottom"/>
            <w:hideMark/>
          </w:tcPr>
          <w:p w14:paraId="5A11066A"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2.414.600,00 </w:t>
            </w:r>
          </w:p>
        </w:tc>
        <w:tc>
          <w:tcPr>
            <w:tcW w:w="1680" w:type="dxa"/>
            <w:tcBorders>
              <w:top w:val="nil"/>
              <w:left w:val="nil"/>
              <w:bottom w:val="single" w:sz="4" w:space="0" w:color="1F4E78"/>
              <w:right w:val="single" w:sz="4" w:space="0" w:color="1F4E78"/>
            </w:tcBorders>
            <w:shd w:val="clear" w:color="auto" w:fill="auto"/>
            <w:noWrap/>
            <w:vAlign w:val="bottom"/>
            <w:hideMark/>
          </w:tcPr>
          <w:p w14:paraId="5A2FE9BF"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70.000,00 </w:t>
            </w:r>
          </w:p>
        </w:tc>
        <w:tc>
          <w:tcPr>
            <w:tcW w:w="1440" w:type="dxa"/>
            <w:tcBorders>
              <w:top w:val="nil"/>
              <w:left w:val="nil"/>
              <w:bottom w:val="single" w:sz="4" w:space="0" w:color="1F4E78"/>
              <w:right w:val="single" w:sz="4" w:space="0" w:color="1F4E78"/>
            </w:tcBorders>
            <w:shd w:val="clear" w:color="auto" w:fill="auto"/>
            <w:vAlign w:val="bottom"/>
            <w:hideMark/>
          </w:tcPr>
          <w:p w14:paraId="7B272B09"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3.651.956,22 </w:t>
            </w:r>
          </w:p>
        </w:tc>
      </w:tr>
      <w:tr w:rsidR="00BC3DEB" w:rsidRPr="00BC3DEB" w14:paraId="2C71F67C" w14:textId="77777777" w:rsidTr="00BC3DEB">
        <w:trPr>
          <w:trHeight w:val="402"/>
        </w:trPr>
        <w:tc>
          <w:tcPr>
            <w:tcW w:w="113" w:type="dxa"/>
            <w:tcBorders>
              <w:top w:val="nil"/>
              <w:left w:val="single" w:sz="4" w:space="0" w:color="1F4E78"/>
              <w:bottom w:val="single" w:sz="4" w:space="0" w:color="1F4E78"/>
              <w:right w:val="single" w:sz="4" w:space="0" w:color="1F4E78"/>
            </w:tcBorders>
            <w:shd w:val="clear" w:color="auto" w:fill="auto"/>
            <w:noWrap/>
            <w:vAlign w:val="center"/>
            <w:hideMark/>
          </w:tcPr>
          <w:p w14:paraId="412AD5CB" w14:textId="77777777" w:rsidR="00BC3DEB" w:rsidRPr="00BC3DEB" w:rsidRDefault="00BC3DEB" w:rsidP="00BC3DEB">
            <w:pPr>
              <w:jc w:val="center"/>
              <w:rPr>
                <w:rFonts w:ascii="Calibri" w:eastAsia="Times New Roman" w:hAnsi="Calibri" w:cs="Times New Roman"/>
                <w:sz w:val="18"/>
                <w:szCs w:val="18"/>
              </w:rPr>
            </w:pPr>
            <w:r w:rsidRPr="00BC3DEB">
              <w:rPr>
                <w:rFonts w:ascii="Calibri" w:eastAsia="Times New Roman" w:hAnsi="Calibri" w:cs="Times New Roman"/>
                <w:sz w:val="18"/>
                <w:szCs w:val="18"/>
              </w:rPr>
              <w:t>4</w:t>
            </w:r>
          </w:p>
        </w:tc>
        <w:tc>
          <w:tcPr>
            <w:tcW w:w="4547" w:type="dxa"/>
            <w:tcBorders>
              <w:top w:val="nil"/>
              <w:left w:val="nil"/>
              <w:bottom w:val="single" w:sz="4" w:space="0" w:color="1F4E78"/>
              <w:right w:val="single" w:sz="4" w:space="0" w:color="1F4E78"/>
            </w:tcBorders>
            <w:shd w:val="clear" w:color="auto" w:fill="auto"/>
            <w:vAlign w:val="bottom"/>
            <w:hideMark/>
          </w:tcPr>
          <w:p w14:paraId="23589547" w14:textId="73B923B6" w:rsidR="00BC3DEB" w:rsidRPr="00BC3DEB" w:rsidRDefault="00BC3DEB" w:rsidP="00BC3DEB">
            <w:pPr>
              <w:rPr>
                <w:rFonts w:ascii="Calibri" w:eastAsia="Times New Roman" w:hAnsi="Calibri" w:cs="Times New Roman"/>
                <w:sz w:val="18"/>
                <w:szCs w:val="18"/>
              </w:rPr>
            </w:pPr>
            <w:r w:rsidRPr="00BC3DEB">
              <w:rPr>
                <w:rFonts w:ascii="Calibri" w:eastAsia="Times New Roman" w:hAnsi="Calibri" w:cs="Times New Roman"/>
                <w:sz w:val="18"/>
                <w:szCs w:val="18"/>
              </w:rPr>
              <w:t>Vincoli formalmente attribuiti dall'ente</w:t>
            </w:r>
          </w:p>
        </w:tc>
        <w:tc>
          <w:tcPr>
            <w:tcW w:w="1440" w:type="dxa"/>
            <w:tcBorders>
              <w:top w:val="nil"/>
              <w:left w:val="nil"/>
              <w:bottom w:val="single" w:sz="4" w:space="0" w:color="1F4E78"/>
              <w:right w:val="single" w:sz="4" w:space="0" w:color="1F4E78"/>
            </w:tcBorders>
            <w:shd w:val="clear" w:color="auto" w:fill="auto"/>
            <w:noWrap/>
            <w:vAlign w:val="bottom"/>
            <w:hideMark/>
          </w:tcPr>
          <w:p w14:paraId="1863980B"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noWrap/>
            <w:vAlign w:val="bottom"/>
            <w:hideMark/>
          </w:tcPr>
          <w:p w14:paraId="3FCC89E8"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680" w:type="dxa"/>
            <w:tcBorders>
              <w:top w:val="nil"/>
              <w:left w:val="nil"/>
              <w:bottom w:val="single" w:sz="4" w:space="0" w:color="1F4E78"/>
              <w:right w:val="single" w:sz="4" w:space="0" w:color="1F4E78"/>
            </w:tcBorders>
            <w:shd w:val="clear" w:color="auto" w:fill="auto"/>
            <w:noWrap/>
            <w:vAlign w:val="bottom"/>
            <w:hideMark/>
          </w:tcPr>
          <w:p w14:paraId="24D34DB1"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vAlign w:val="bottom"/>
            <w:hideMark/>
          </w:tcPr>
          <w:p w14:paraId="595852EB"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   </w:t>
            </w:r>
          </w:p>
        </w:tc>
      </w:tr>
      <w:tr w:rsidR="00BC3DEB" w:rsidRPr="00BC3DEB" w14:paraId="719C88BD" w14:textId="77777777" w:rsidTr="00BC3DEB">
        <w:trPr>
          <w:trHeight w:val="300"/>
        </w:trPr>
        <w:tc>
          <w:tcPr>
            <w:tcW w:w="4660" w:type="dxa"/>
            <w:gridSpan w:val="2"/>
            <w:tcBorders>
              <w:top w:val="single" w:sz="4" w:space="0" w:color="1F4E78"/>
              <w:left w:val="single" w:sz="4" w:space="0" w:color="1F4E78"/>
              <w:bottom w:val="single" w:sz="4" w:space="0" w:color="1F4E78"/>
              <w:right w:val="single" w:sz="4" w:space="0" w:color="1F4E78"/>
            </w:tcBorders>
            <w:shd w:val="clear" w:color="auto" w:fill="auto"/>
            <w:noWrap/>
            <w:vAlign w:val="center"/>
            <w:hideMark/>
          </w:tcPr>
          <w:p w14:paraId="2B09C937" w14:textId="77777777" w:rsidR="00BC3DEB" w:rsidRPr="00BC3DEB" w:rsidRDefault="00BC3DEB" w:rsidP="00BC3DEB">
            <w:pPr>
              <w:jc w:val="center"/>
              <w:rPr>
                <w:rFonts w:ascii="Calibri" w:eastAsia="Times New Roman" w:hAnsi="Calibri" w:cs="Times New Roman"/>
                <w:b/>
                <w:bCs/>
                <w:sz w:val="18"/>
                <w:szCs w:val="18"/>
              </w:rPr>
            </w:pPr>
            <w:r w:rsidRPr="00BC3DEB">
              <w:rPr>
                <w:rFonts w:ascii="Calibri" w:eastAsia="Times New Roman" w:hAnsi="Calibri" w:cs="Times New Roman"/>
                <w:b/>
                <w:bCs/>
                <w:sz w:val="18"/>
                <w:szCs w:val="18"/>
              </w:rPr>
              <w:t>ENTRATE DESTINATE</w:t>
            </w:r>
          </w:p>
        </w:tc>
        <w:tc>
          <w:tcPr>
            <w:tcW w:w="1440" w:type="dxa"/>
            <w:tcBorders>
              <w:top w:val="nil"/>
              <w:left w:val="nil"/>
              <w:bottom w:val="single" w:sz="4" w:space="0" w:color="1F4E78"/>
              <w:right w:val="single" w:sz="4" w:space="0" w:color="1F4E78"/>
            </w:tcBorders>
            <w:shd w:val="clear" w:color="auto" w:fill="auto"/>
            <w:noWrap/>
            <w:vAlign w:val="bottom"/>
            <w:hideMark/>
          </w:tcPr>
          <w:p w14:paraId="3179187A"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noWrap/>
            <w:vAlign w:val="bottom"/>
            <w:hideMark/>
          </w:tcPr>
          <w:p w14:paraId="0DACBD77"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680" w:type="dxa"/>
            <w:tcBorders>
              <w:top w:val="nil"/>
              <w:left w:val="nil"/>
              <w:bottom w:val="single" w:sz="4" w:space="0" w:color="1F4E78"/>
              <w:right w:val="single" w:sz="4" w:space="0" w:color="1F4E78"/>
            </w:tcBorders>
            <w:shd w:val="clear" w:color="auto" w:fill="auto"/>
            <w:noWrap/>
            <w:vAlign w:val="bottom"/>
            <w:hideMark/>
          </w:tcPr>
          <w:p w14:paraId="36ED3A19"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vAlign w:val="bottom"/>
            <w:hideMark/>
          </w:tcPr>
          <w:p w14:paraId="45DAAFF1"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   </w:t>
            </w:r>
          </w:p>
        </w:tc>
      </w:tr>
      <w:tr w:rsidR="00BC3DEB" w:rsidRPr="00BC3DEB" w14:paraId="3D23874D" w14:textId="77777777" w:rsidTr="00BC3DEB">
        <w:trPr>
          <w:trHeight w:val="402"/>
        </w:trPr>
        <w:tc>
          <w:tcPr>
            <w:tcW w:w="113" w:type="dxa"/>
            <w:tcBorders>
              <w:top w:val="nil"/>
              <w:left w:val="single" w:sz="4" w:space="0" w:color="1F4E78"/>
              <w:bottom w:val="single" w:sz="4" w:space="0" w:color="1F4E78"/>
              <w:right w:val="single" w:sz="4" w:space="0" w:color="1F4E78"/>
            </w:tcBorders>
            <w:shd w:val="clear" w:color="auto" w:fill="auto"/>
            <w:noWrap/>
            <w:vAlign w:val="center"/>
            <w:hideMark/>
          </w:tcPr>
          <w:p w14:paraId="1D36B2D9" w14:textId="77777777" w:rsidR="00BC3DEB" w:rsidRPr="00BC3DEB" w:rsidRDefault="00BC3DEB" w:rsidP="00BC3DEB">
            <w:pPr>
              <w:jc w:val="center"/>
              <w:rPr>
                <w:rFonts w:ascii="Calibri" w:eastAsia="Times New Roman" w:hAnsi="Calibri" w:cs="Times New Roman"/>
                <w:sz w:val="18"/>
                <w:szCs w:val="18"/>
              </w:rPr>
            </w:pPr>
            <w:r w:rsidRPr="00BC3DEB">
              <w:rPr>
                <w:rFonts w:ascii="Calibri" w:eastAsia="Times New Roman" w:hAnsi="Calibri" w:cs="Times New Roman"/>
                <w:sz w:val="18"/>
                <w:szCs w:val="18"/>
              </w:rPr>
              <w:t>5</w:t>
            </w:r>
          </w:p>
        </w:tc>
        <w:tc>
          <w:tcPr>
            <w:tcW w:w="4547" w:type="dxa"/>
            <w:tcBorders>
              <w:top w:val="nil"/>
              <w:left w:val="nil"/>
              <w:bottom w:val="single" w:sz="4" w:space="0" w:color="1F4E78"/>
              <w:right w:val="single" w:sz="4" w:space="0" w:color="1F4E78"/>
            </w:tcBorders>
            <w:shd w:val="clear" w:color="auto" w:fill="auto"/>
            <w:vAlign w:val="bottom"/>
            <w:hideMark/>
          </w:tcPr>
          <w:p w14:paraId="5677EFCB" w14:textId="77777777" w:rsidR="00BC3DEB" w:rsidRPr="00BC3DEB" w:rsidRDefault="00BC3DEB" w:rsidP="00BC3DEB">
            <w:pPr>
              <w:rPr>
                <w:rFonts w:ascii="Calibri" w:eastAsia="Times New Roman" w:hAnsi="Calibri" w:cs="Times New Roman"/>
                <w:sz w:val="18"/>
                <w:szCs w:val="18"/>
              </w:rPr>
            </w:pPr>
            <w:r w:rsidRPr="00BC3DEB">
              <w:rPr>
                <w:rFonts w:ascii="Calibri" w:eastAsia="Times New Roman" w:hAnsi="Calibri" w:cs="Times New Roman"/>
                <w:sz w:val="18"/>
                <w:szCs w:val="18"/>
              </w:rPr>
              <w:t>Entrate destinate agli investimenti</w:t>
            </w:r>
          </w:p>
        </w:tc>
        <w:tc>
          <w:tcPr>
            <w:tcW w:w="1440" w:type="dxa"/>
            <w:tcBorders>
              <w:top w:val="nil"/>
              <w:left w:val="nil"/>
              <w:bottom w:val="single" w:sz="4" w:space="0" w:color="1F4E78"/>
              <w:right w:val="single" w:sz="4" w:space="0" w:color="1F4E78"/>
            </w:tcBorders>
            <w:shd w:val="clear" w:color="auto" w:fill="auto"/>
            <w:noWrap/>
            <w:vAlign w:val="bottom"/>
            <w:hideMark/>
          </w:tcPr>
          <w:p w14:paraId="52372B17"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2.212.160,28 </w:t>
            </w:r>
          </w:p>
        </w:tc>
        <w:tc>
          <w:tcPr>
            <w:tcW w:w="1440" w:type="dxa"/>
            <w:tcBorders>
              <w:top w:val="nil"/>
              <w:left w:val="nil"/>
              <w:bottom w:val="single" w:sz="4" w:space="0" w:color="1F4E78"/>
              <w:right w:val="single" w:sz="4" w:space="0" w:color="1F4E78"/>
            </w:tcBorders>
            <w:shd w:val="clear" w:color="auto" w:fill="auto"/>
            <w:noWrap/>
            <w:vAlign w:val="bottom"/>
            <w:hideMark/>
          </w:tcPr>
          <w:p w14:paraId="297D0439"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186.800,00 </w:t>
            </w:r>
          </w:p>
        </w:tc>
        <w:tc>
          <w:tcPr>
            <w:tcW w:w="1680" w:type="dxa"/>
            <w:tcBorders>
              <w:top w:val="nil"/>
              <w:left w:val="nil"/>
              <w:bottom w:val="single" w:sz="4" w:space="0" w:color="1F4E78"/>
              <w:right w:val="single" w:sz="4" w:space="0" w:color="1F4E78"/>
            </w:tcBorders>
            <w:shd w:val="clear" w:color="auto" w:fill="auto"/>
            <w:noWrap/>
            <w:vAlign w:val="bottom"/>
            <w:hideMark/>
          </w:tcPr>
          <w:p w14:paraId="3C17C3A4"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144.750,00 </w:t>
            </w:r>
          </w:p>
        </w:tc>
        <w:tc>
          <w:tcPr>
            <w:tcW w:w="1440" w:type="dxa"/>
            <w:tcBorders>
              <w:top w:val="nil"/>
              <w:left w:val="nil"/>
              <w:bottom w:val="single" w:sz="4" w:space="0" w:color="1F4E78"/>
              <w:right w:val="single" w:sz="4" w:space="0" w:color="1F4E78"/>
            </w:tcBorders>
            <w:shd w:val="clear" w:color="auto" w:fill="auto"/>
            <w:vAlign w:val="bottom"/>
            <w:hideMark/>
          </w:tcPr>
          <w:p w14:paraId="76B9489C"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2.543.710,28 </w:t>
            </w:r>
          </w:p>
        </w:tc>
      </w:tr>
      <w:tr w:rsidR="00BC3DEB" w:rsidRPr="00BC3DEB" w14:paraId="17FA28B1" w14:textId="77777777" w:rsidTr="00BC3DEB">
        <w:trPr>
          <w:trHeight w:val="402"/>
        </w:trPr>
        <w:tc>
          <w:tcPr>
            <w:tcW w:w="4660" w:type="dxa"/>
            <w:gridSpan w:val="2"/>
            <w:tcBorders>
              <w:top w:val="single" w:sz="4" w:space="0" w:color="1F4E78"/>
              <w:left w:val="single" w:sz="4" w:space="0" w:color="1F4E78"/>
              <w:bottom w:val="single" w:sz="4" w:space="0" w:color="1F4E78"/>
              <w:right w:val="single" w:sz="4" w:space="0" w:color="1F4E78"/>
            </w:tcBorders>
            <w:shd w:val="clear" w:color="auto" w:fill="auto"/>
            <w:noWrap/>
            <w:vAlign w:val="center"/>
            <w:hideMark/>
          </w:tcPr>
          <w:p w14:paraId="170A6DEA" w14:textId="77777777" w:rsidR="00BC3DEB" w:rsidRPr="00BC3DEB" w:rsidRDefault="00BC3DEB" w:rsidP="00BC3DEB">
            <w:pPr>
              <w:jc w:val="center"/>
              <w:rPr>
                <w:rFonts w:ascii="Calibri" w:eastAsia="Times New Roman" w:hAnsi="Calibri" w:cs="Times New Roman"/>
                <w:b/>
                <w:bCs/>
                <w:sz w:val="18"/>
                <w:szCs w:val="18"/>
              </w:rPr>
            </w:pPr>
            <w:r w:rsidRPr="00BC3DEB">
              <w:rPr>
                <w:rFonts w:ascii="Calibri" w:eastAsia="Times New Roman" w:hAnsi="Calibri" w:cs="Times New Roman"/>
                <w:b/>
                <w:bCs/>
                <w:sz w:val="18"/>
                <w:szCs w:val="18"/>
              </w:rPr>
              <w:t>ENTRATE LIBERE</w:t>
            </w:r>
          </w:p>
        </w:tc>
        <w:tc>
          <w:tcPr>
            <w:tcW w:w="1440" w:type="dxa"/>
            <w:tcBorders>
              <w:top w:val="nil"/>
              <w:left w:val="nil"/>
              <w:bottom w:val="single" w:sz="4" w:space="0" w:color="1F4E78"/>
              <w:right w:val="single" w:sz="4" w:space="0" w:color="1F4E78"/>
            </w:tcBorders>
            <w:shd w:val="clear" w:color="auto" w:fill="auto"/>
            <w:noWrap/>
            <w:vAlign w:val="bottom"/>
            <w:hideMark/>
          </w:tcPr>
          <w:p w14:paraId="062774CA"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noWrap/>
            <w:vAlign w:val="bottom"/>
            <w:hideMark/>
          </w:tcPr>
          <w:p w14:paraId="32B82780"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680" w:type="dxa"/>
            <w:tcBorders>
              <w:top w:val="nil"/>
              <w:left w:val="nil"/>
              <w:bottom w:val="single" w:sz="4" w:space="0" w:color="1F4E78"/>
              <w:right w:val="single" w:sz="4" w:space="0" w:color="1F4E78"/>
            </w:tcBorders>
            <w:shd w:val="clear" w:color="auto" w:fill="auto"/>
            <w:noWrap/>
            <w:vAlign w:val="bottom"/>
            <w:hideMark/>
          </w:tcPr>
          <w:p w14:paraId="5DD0233A"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vAlign w:val="bottom"/>
            <w:hideMark/>
          </w:tcPr>
          <w:p w14:paraId="14E45E16"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   </w:t>
            </w:r>
          </w:p>
        </w:tc>
      </w:tr>
      <w:tr w:rsidR="00BC3DEB" w:rsidRPr="00BC3DEB" w14:paraId="12A753F2" w14:textId="77777777" w:rsidTr="00BC3DEB">
        <w:trPr>
          <w:trHeight w:val="402"/>
        </w:trPr>
        <w:tc>
          <w:tcPr>
            <w:tcW w:w="113" w:type="dxa"/>
            <w:tcBorders>
              <w:top w:val="nil"/>
              <w:left w:val="single" w:sz="4" w:space="0" w:color="1F4E78"/>
              <w:bottom w:val="single" w:sz="4" w:space="0" w:color="1F4E78"/>
              <w:right w:val="single" w:sz="4" w:space="0" w:color="1F4E78"/>
            </w:tcBorders>
            <w:shd w:val="clear" w:color="auto" w:fill="auto"/>
            <w:noWrap/>
            <w:vAlign w:val="center"/>
            <w:hideMark/>
          </w:tcPr>
          <w:p w14:paraId="72F7D8B4" w14:textId="77777777" w:rsidR="00BC3DEB" w:rsidRPr="00BC3DEB" w:rsidRDefault="00BC3DEB" w:rsidP="00BC3DEB">
            <w:pPr>
              <w:jc w:val="center"/>
              <w:rPr>
                <w:rFonts w:ascii="Calibri" w:eastAsia="Times New Roman" w:hAnsi="Calibri" w:cs="Times New Roman"/>
                <w:sz w:val="18"/>
                <w:szCs w:val="18"/>
              </w:rPr>
            </w:pPr>
            <w:r w:rsidRPr="00BC3DEB">
              <w:rPr>
                <w:rFonts w:ascii="Calibri" w:eastAsia="Times New Roman" w:hAnsi="Calibri" w:cs="Times New Roman"/>
                <w:sz w:val="18"/>
                <w:szCs w:val="18"/>
              </w:rPr>
              <w:t>6</w:t>
            </w:r>
          </w:p>
        </w:tc>
        <w:tc>
          <w:tcPr>
            <w:tcW w:w="4547" w:type="dxa"/>
            <w:tcBorders>
              <w:top w:val="nil"/>
              <w:left w:val="nil"/>
              <w:bottom w:val="single" w:sz="4" w:space="0" w:color="1F4E78"/>
              <w:right w:val="single" w:sz="4" w:space="0" w:color="1F4E78"/>
            </w:tcBorders>
            <w:shd w:val="clear" w:color="auto" w:fill="auto"/>
            <w:vAlign w:val="center"/>
            <w:hideMark/>
          </w:tcPr>
          <w:p w14:paraId="29415965" w14:textId="77777777" w:rsidR="00BC3DEB" w:rsidRPr="00BC3DEB" w:rsidRDefault="00BC3DEB" w:rsidP="00BC3DEB">
            <w:pPr>
              <w:rPr>
                <w:rFonts w:ascii="Calibri" w:eastAsia="Times New Roman" w:hAnsi="Calibri" w:cs="Times New Roman"/>
                <w:sz w:val="18"/>
                <w:szCs w:val="18"/>
              </w:rPr>
            </w:pPr>
            <w:r w:rsidRPr="00BC3DEB">
              <w:rPr>
                <w:rFonts w:ascii="Calibri" w:eastAsia="Times New Roman" w:hAnsi="Calibri" w:cs="Times New Roman"/>
                <w:sz w:val="18"/>
                <w:szCs w:val="18"/>
              </w:rPr>
              <w:t>Stanziamento di bilancio (ENTRATI CORRENTI)</w:t>
            </w:r>
          </w:p>
        </w:tc>
        <w:tc>
          <w:tcPr>
            <w:tcW w:w="1440" w:type="dxa"/>
            <w:tcBorders>
              <w:top w:val="nil"/>
              <w:left w:val="nil"/>
              <w:bottom w:val="single" w:sz="4" w:space="0" w:color="1F4E78"/>
              <w:right w:val="single" w:sz="4" w:space="0" w:color="1F4E78"/>
            </w:tcBorders>
            <w:shd w:val="clear" w:color="auto" w:fill="auto"/>
            <w:noWrap/>
            <w:vAlign w:val="bottom"/>
            <w:hideMark/>
          </w:tcPr>
          <w:p w14:paraId="4B0F2FAA"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noWrap/>
            <w:vAlign w:val="bottom"/>
            <w:hideMark/>
          </w:tcPr>
          <w:p w14:paraId="20A45A89"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680" w:type="dxa"/>
            <w:tcBorders>
              <w:top w:val="nil"/>
              <w:left w:val="nil"/>
              <w:bottom w:val="single" w:sz="4" w:space="0" w:color="1F4E78"/>
              <w:right w:val="single" w:sz="4" w:space="0" w:color="1F4E78"/>
            </w:tcBorders>
            <w:shd w:val="clear" w:color="auto" w:fill="auto"/>
            <w:noWrap/>
            <w:vAlign w:val="bottom"/>
            <w:hideMark/>
          </w:tcPr>
          <w:p w14:paraId="5C320213"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   </w:t>
            </w:r>
          </w:p>
        </w:tc>
        <w:tc>
          <w:tcPr>
            <w:tcW w:w="1440" w:type="dxa"/>
            <w:tcBorders>
              <w:top w:val="nil"/>
              <w:left w:val="nil"/>
              <w:bottom w:val="single" w:sz="4" w:space="0" w:color="1F4E78"/>
              <w:right w:val="single" w:sz="4" w:space="0" w:color="1F4E78"/>
            </w:tcBorders>
            <w:shd w:val="clear" w:color="auto" w:fill="auto"/>
            <w:vAlign w:val="bottom"/>
            <w:hideMark/>
          </w:tcPr>
          <w:p w14:paraId="0586779C"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   </w:t>
            </w:r>
          </w:p>
        </w:tc>
      </w:tr>
      <w:tr w:rsidR="00BC3DEB" w:rsidRPr="00BC3DEB" w14:paraId="7001A099" w14:textId="77777777" w:rsidTr="00BC3DEB">
        <w:trPr>
          <w:trHeight w:val="402"/>
        </w:trPr>
        <w:tc>
          <w:tcPr>
            <w:tcW w:w="113" w:type="dxa"/>
            <w:tcBorders>
              <w:top w:val="nil"/>
              <w:left w:val="single" w:sz="4" w:space="0" w:color="1F4E78"/>
              <w:bottom w:val="single" w:sz="4" w:space="0" w:color="1F4E78"/>
              <w:right w:val="single" w:sz="4" w:space="0" w:color="1F4E78"/>
            </w:tcBorders>
            <w:shd w:val="clear" w:color="auto" w:fill="auto"/>
            <w:noWrap/>
            <w:vAlign w:val="center"/>
            <w:hideMark/>
          </w:tcPr>
          <w:p w14:paraId="384C2E33" w14:textId="77777777" w:rsidR="00BC3DEB" w:rsidRPr="00BC3DEB" w:rsidRDefault="00BC3DEB" w:rsidP="00BC3DEB">
            <w:pPr>
              <w:jc w:val="center"/>
              <w:rPr>
                <w:rFonts w:ascii="Calibri" w:eastAsia="Times New Roman" w:hAnsi="Calibri" w:cs="Times New Roman"/>
                <w:sz w:val="18"/>
                <w:szCs w:val="18"/>
              </w:rPr>
            </w:pPr>
            <w:r w:rsidRPr="00BC3DEB">
              <w:rPr>
                <w:rFonts w:ascii="Calibri" w:eastAsia="Times New Roman" w:hAnsi="Calibri" w:cs="Times New Roman"/>
                <w:sz w:val="18"/>
                <w:szCs w:val="18"/>
              </w:rPr>
              <w:t>7</w:t>
            </w:r>
          </w:p>
        </w:tc>
        <w:tc>
          <w:tcPr>
            <w:tcW w:w="4547" w:type="dxa"/>
            <w:tcBorders>
              <w:top w:val="nil"/>
              <w:left w:val="nil"/>
              <w:bottom w:val="single" w:sz="4" w:space="0" w:color="1F4E78"/>
              <w:right w:val="single" w:sz="4" w:space="0" w:color="1F4E78"/>
            </w:tcBorders>
            <w:shd w:val="clear" w:color="auto" w:fill="auto"/>
            <w:noWrap/>
            <w:vAlign w:val="center"/>
            <w:hideMark/>
          </w:tcPr>
          <w:p w14:paraId="5D9538B6" w14:textId="77777777" w:rsidR="00BC3DEB" w:rsidRPr="00BC3DEB" w:rsidRDefault="00BC3DEB" w:rsidP="00BC3DEB">
            <w:pPr>
              <w:rPr>
                <w:rFonts w:ascii="Calibri" w:eastAsia="Times New Roman" w:hAnsi="Calibri" w:cs="Times New Roman"/>
                <w:sz w:val="18"/>
                <w:szCs w:val="18"/>
              </w:rPr>
            </w:pPr>
            <w:r w:rsidRPr="00BC3DEB">
              <w:rPr>
                <w:rFonts w:ascii="Calibri" w:eastAsia="Times New Roman" w:hAnsi="Calibri" w:cs="Times New Roman"/>
                <w:sz w:val="18"/>
                <w:szCs w:val="18"/>
              </w:rPr>
              <w:t>Altro (alienazioni)</w:t>
            </w:r>
          </w:p>
        </w:tc>
        <w:tc>
          <w:tcPr>
            <w:tcW w:w="1440" w:type="dxa"/>
            <w:tcBorders>
              <w:top w:val="nil"/>
              <w:left w:val="nil"/>
              <w:bottom w:val="single" w:sz="4" w:space="0" w:color="1F4E78"/>
              <w:right w:val="single" w:sz="4" w:space="0" w:color="1F4E78"/>
            </w:tcBorders>
            <w:shd w:val="clear" w:color="auto" w:fill="auto"/>
            <w:noWrap/>
            <w:vAlign w:val="bottom"/>
            <w:hideMark/>
          </w:tcPr>
          <w:p w14:paraId="40AD8452"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   </w:t>
            </w:r>
          </w:p>
        </w:tc>
        <w:tc>
          <w:tcPr>
            <w:tcW w:w="1440" w:type="dxa"/>
            <w:tcBorders>
              <w:top w:val="nil"/>
              <w:left w:val="nil"/>
              <w:bottom w:val="single" w:sz="4" w:space="0" w:color="1F4E78"/>
              <w:right w:val="single" w:sz="4" w:space="0" w:color="1F4E78"/>
            </w:tcBorders>
            <w:shd w:val="clear" w:color="auto" w:fill="auto"/>
            <w:noWrap/>
            <w:vAlign w:val="bottom"/>
            <w:hideMark/>
          </w:tcPr>
          <w:p w14:paraId="5BBA0E56"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680" w:type="dxa"/>
            <w:tcBorders>
              <w:top w:val="nil"/>
              <w:left w:val="nil"/>
              <w:bottom w:val="single" w:sz="4" w:space="0" w:color="1F4E78"/>
              <w:right w:val="single" w:sz="4" w:space="0" w:color="1F4E78"/>
            </w:tcBorders>
            <w:shd w:val="clear" w:color="auto" w:fill="auto"/>
            <w:noWrap/>
            <w:vAlign w:val="bottom"/>
            <w:hideMark/>
          </w:tcPr>
          <w:p w14:paraId="0BC4DD33"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vAlign w:val="bottom"/>
            <w:hideMark/>
          </w:tcPr>
          <w:p w14:paraId="1A66ACD8"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   </w:t>
            </w:r>
          </w:p>
        </w:tc>
      </w:tr>
      <w:tr w:rsidR="00BC3DEB" w:rsidRPr="00BC3DEB" w14:paraId="0A83F505" w14:textId="77777777" w:rsidTr="00BC3DEB">
        <w:trPr>
          <w:trHeight w:val="402"/>
        </w:trPr>
        <w:tc>
          <w:tcPr>
            <w:tcW w:w="113" w:type="dxa"/>
            <w:tcBorders>
              <w:top w:val="nil"/>
              <w:left w:val="single" w:sz="4" w:space="0" w:color="1F4E78"/>
              <w:bottom w:val="single" w:sz="4" w:space="0" w:color="1F4E78"/>
              <w:right w:val="single" w:sz="4" w:space="0" w:color="1F4E78"/>
            </w:tcBorders>
            <w:shd w:val="clear" w:color="auto" w:fill="auto"/>
            <w:noWrap/>
            <w:vAlign w:val="center"/>
            <w:hideMark/>
          </w:tcPr>
          <w:p w14:paraId="097B0E63" w14:textId="77777777" w:rsidR="00BC3DEB" w:rsidRPr="00BC3DEB" w:rsidRDefault="00BC3DEB" w:rsidP="00BC3DEB">
            <w:pPr>
              <w:jc w:val="center"/>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4547" w:type="dxa"/>
            <w:tcBorders>
              <w:top w:val="nil"/>
              <w:left w:val="nil"/>
              <w:bottom w:val="single" w:sz="4" w:space="0" w:color="1F4E78"/>
              <w:right w:val="single" w:sz="4" w:space="0" w:color="1F4E78"/>
            </w:tcBorders>
            <w:shd w:val="clear" w:color="auto" w:fill="auto"/>
            <w:noWrap/>
            <w:vAlign w:val="center"/>
            <w:hideMark/>
          </w:tcPr>
          <w:p w14:paraId="50E3A8BB" w14:textId="77777777" w:rsidR="00BC3DEB" w:rsidRPr="00BC3DEB" w:rsidRDefault="00BC3DEB" w:rsidP="00BC3DEB">
            <w:pPr>
              <w:rPr>
                <w:rFonts w:ascii="Calibri" w:eastAsia="Times New Roman" w:hAnsi="Calibri" w:cs="Times New Roman"/>
                <w:sz w:val="18"/>
                <w:szCs w:val="18"/>
              </w:rPr>
            </w:pPr>
            <w:r w:rsidRPr="00BC3DEB">
              <w:rPr>
                <w:rFonts w:ascii="Calibri" w:eastAsia="Times New Roman" w:hAnsi="Calibri" w:cs="Times New Roman"/>
                <w:sz w:val="18"/>
                <w:szCs w:val="18"/>
              </w:rPr>
              <w:t>Altro (FPV)</w:t>
            </w:r>
          </w:p>
        </w:tc>
        <w:tc>
          <w:tcPr>
            <w:tcW w:w="1440" w:type="dxa"/>
            <w:tcBorders>
              <w:top w:val="nil"/>
              <w:left w:val="nil"/>
              <w:bottom w:val="single" w:sz="4" w:space="0" w:color="1F4E78"/>
              <w:right w:val="single" w:sz="4" w:space="0" w:color="1F4E78"/>
            </w:tcBorders>
            <w:shd w:val="clear" w:color="auto" w:fill="auto"/>
            <w:noWrap/>
            <w:vAlign w:val="bottom"/>
            <w:hideMark/>
          </w:tcPr>
          <w:p w14:paraId="48CCF3B0"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486.953,22 </w:t>
            </w:r>
          </w:p>
        </w:tc>
        <w:tc>
          <w:tcPr>
            <w:tcW w:w="1440" w:type="dxa"/>
            <w:tcBorders>
              <w:top w:val="nil"/>
              <w:left w:val="nil"/>
              <w:bottom w:val="single" w:sz="4" w:space="0" w:color="1F4E78"/>
              <w:right w:val="single" w:sz="4" w:space="0" w:color="1F4E78"/>
            </w:tcBorders>
            <w:shd w:val="clear" w:color="auto" w:fill="auto"/>
            <w:noWrap/>
            <w:vAlign w:val="bottom"/>
            <w:hideMark/>
          </w:tcPr>
          <w:p w14:paraId="79AD7409"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680" w:type="dxa"/>
            <w:tcBorders>
              <w:top w:val="nil"/>
              <w:left w:val="nil"/>
              <w:bottom w:val="single" w:sz="4" w:space="0" w:color="1F4E78"/>
              <w:right w:val="single" w:sz="4" w:space="0" w:color="1F4E78"/>
            </w:tcBorders>
            <w:shd w:val="clear" w:color="auto" w:fill="auto"/>
            <w:noWrap/>
            <w:vAlign w:val="bottom"/>
            <w:hideMark/>
          </w:tcPr>
          <w:p w14:paraId="0E4979F4"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w:t>
            </w:r>
          </w:p>
        </w:tc>
        <w:tc>
          <w:tcPr>
            <w:tcW w:w="1440" w:type="dxa"/>
            <w:tcBorders>
              <w:top w:val="nil"/>
              <w:left w:val="nil"/>
              <w:bottom w:val="single" w:sz="4" w:space="0" w:color="1F4E78"/>
              <w:right w:val="single" w:sz="4" w:space="0" w:color="1F4E78"/>
            </w:tcBorders>
            <w:shd w:val="clear" w:color="auto" w:fill="auto"/>
            <w:vAlign w:val="bottom"/>
            <w:hideMark/>
          </w:tcPr>
          <w:p w14:paraId="33D842B5" w14:textId="77777777" w:rsidR="00BC3DEB" w:rsidRPr="00BC3DEB" w:rsidRDefault="00BC3DEB" w:rsidP="00BC3DEB">
            <w:pPr>
              <w:jc w:val="right"/>
              <w:rPr>
                <w:rFonts w:ascii="Calibri" w:eastAsia="Times New Roman" w:hAnsi="Calibri" w:cs="Times New Roman"/>
                <w:sz w:val="18"/>
                <w:szCs w:val="18"/>
              </w:rPr>
            </w:pPr>
            <w:r w:rsidRPr="00BC3DEB">
              <w:rPr>
                <w:rFonts w:ascii="Calibri" w:eastAsia="Times New Roman" w:hAnsi="Calibri" w:cs="Times New Roman"/>
                <w:sz w:val="18"/>
                <w:szCs w:val="18"/>
              </w:rPr>
              <w:t xml:space="preserve">           486.953,22 </w:t>
            </w:r>
          </w:p>
        </w:tc>
      </w:tr>
      <w:tr w:rsidR="00BC3DEB" w:rsidRPr="00BC3DEB" w14:paraId="39239506" w14:textId="77777777" w:rsidTr="00BC3DEB">
        <w:trPr>
          <w:trHeight w:val="300"/>
        </w:trPr>
        <w:tc>
          <w:tcPr>
            <w:tcW w:w="4660" w:type="dxa"/>
            <w:gridSpan w:val="2"/>
            <w:tcBorders>
              <w:top w:val="single" w:sz="4" w:space="0" w:color="1F4E78"/>
              <w:left w:val="single" w:sz="4" w:space="0" w:color="1F4E78"/>
              <w:bottom w:val="single" w:sz="4" w:space="0" w:color="1F4E78"/>
              <w:right w:val="single" w:sz="4" w:space="0" w:color="1F4E78"/>
            </w:tcBorders>
            <w:shd w:val="clear" w:color="auto" w:fill="auto"/>
            <w:noWrap/>
            <w:vAlign w:val="bottom"/>
            <w:hideMark/>
          </w:tcPr>
          <w:p w14:paraId="035B7D70" w14:textId="77777777" w:rsidR="00BC3DEB" w:rsidRPr="00BC3DEB" w:rsidRDefault="00BC3DEB" w:rsidP="00BC3DEB">
            <w:pPr>
              <w:jc w:val="center"/>
              <w:rPr>
                <w:rFonts w:ascii="Calibri" w:eastAsia="Times New Roman" w:hAnsi="Calibri" w:cs="Times New Roman"/>
                <w:sz w:val="18"/>
                <w:szCs w:val="18"/>
              </w:rPr>
            </w:pPr>
            <w:r w:rsidRPr="00BC3DEB">
              <w:rPr>
                <w:rFonts w:ascii="Calibri" w:eastAsia="Times New Roman" w:hAnsi="Calibri" w:cs="Times New Roman"/>
                <w:sz w:val="18"/>
                <w:szCs w:val="18"/>
              </w:rPr>
              <w:t>TOTALI</w:t>
            </w:r>
          </w:p>
        </w:tc>
        <w:tc>
          <w:tcPr>
            <w:tcW w:w="1440" w:type="dxa"/>
            <w:tcBorders>
              <w:top w:val="nil"/>
              <w:left w:val="nil"/>
              <w:bottom w:val="single" w:sz="4" w:space="0" w:color="1F4E78"/>
              <w:right w:val="single" w:sz="4" w:space="0" w:color="1F4E78"/>
            </w:tcBorders>
            <w:shd w:val="clear" w:color="auto" w:fill="auto"/>
            <w:noWrap/>
            <w:vAlign w:val="bottom"/>
            <w:hideMark/>
          </w:tcPr>
          <w:p w14:paraId="67E7E323" w14:textId="77777777" w:rsidR="00BC3DEB" w:rsidRPr="00BC3DEB" w:rsidRDefault="00BC3DEB" w:rsidP="00BC3DEB">
            <w:pPr>
              <w:jc w:val="right"/>
              <w:rPr>
                <w:rFonts w:ascii="Calibri" w:eastAsia="Times New Roman" w:hAnsi="Calibri" w:cs="Times New Roman"/>
                <w:b/>
                <w:bCs/>
                <w:i/>
                <w:iCs/>
                <w:sz w:val="18"/>
                <w:szCs w:val="18"/>
              </w:rPr>
            </w:pPr>
            <w:r w:rsidRPr="00BC3DEB">
              <w:rPr>
                <w:rFonts w:ascii="Calibri" w:eastAsia="Times New Roman" w:hAnsi="Calibri" w:cs="Times New Roman"/>
                <w:b/>
                <w:bCs/>
                <w:i/>
                <w:iCs/>
                <w:sz w:val="18"/>
                <w:szCs w:val="18"/>
              </w:rPr>
              <w:t xml:space="preserve">       3.866.469,72 </w:t>
            </w:r>
          </w:p>
        </w:tc>
        <w:tc>
          <w:tcPr>
            <w:tcW w:w="1440" w:type="dxa"/>
            <w:tcBorders>
              <w:top w:val="nil"/>
              <w:left w:val="nil"/>
              <w:bottom w:val="single" w:sz="4" w:space="0" w:color="1F4E78"/>
              <w:right w:val="single" w:sz="4" w:space="0" w:color="1F4E78"/>
            </w:tcBorders>
            <w:shd w:val="clear" w:color="auto" w:fill="auto"/>
            <w:noWrap/>
            <w:vAlign w:val="bottom"/>
            <w:hideMark/>
          </w:tcPr>
          <w:p w14:paraId="4601B16C" w14:textId="77777777" w:rsidR="00BC3DEB" w:rsidRPr="00BC3DEB" w:rsidRDefault="00BC3DEB" w:rsidP="00BC3DEB">
            <w:pPr>
              <w:jc w:val="right"/>
              <w:rPr>
                <w:rFonts w:ascii="Calibri" w:eastAsia="Times New Roman" w:hAnsi="Calibri" w:cs="Times New Roman"/>
                <w:b/>
                <w:bCs/>
                <w:i/>
                <w:iCs/>
                <w:sz w:val="18"/>
                <w:szCs w:val="18"/>
              </w:rPr>
            </w:pPr>
            <w:r w:rsidRPr="00BC3DEB">
              <w:rPr>
                <w:rFonts w:ascii="Calibri" w:eastAsia="Times New Roman" w:hAnsi="Calibri" w:cs="Times New Roman"/>
                <w:b/>
                <w:bCs/>
                <w:i/>
                <w:iCs/>
                <w:sz w:val="18"/>
                <w:szCs w:val="18"/>
              </w:rPr>
              <w:t xml:space="preserve">       2.601.400,00 </w:t>
            </w:r>
          </w:p>
        </w:tc>
        <w:tc>
          <w:tcPr>
            <w:tcW w:w="1680" w:type="dxa"/>
            <w:tcBorders>
              <w:top w:val="nil"/>
              <w:left w:val="nil"/>
              <w:bottom w:val="single" w:sz="4" w:space="0" w:color="1F4E78"/>
              <w:right w:val="single" w:sz="4" w:space="0" w:color="1F4E78"/>
            </w:tcBorders>
            <w:shd w:val="clear" w:color="auto" w:fill="auto"/>
            <w:noWrap/>
            <w:vAlign w:val="bottom"/>
            <w:hideMark/>
          </w:tcPr>
          <w:p w14:paraId="4A0051CD" w14:textId="77777777" w:rsidR="00BC3DEB" w:rsidRPr="00BC3DEB" w:rsidRDefault="00BC3DEB" w:rsidP="00BC3DEB">
            <w:pPr>
              <w:jc w:val="right"/>
              <w:rPr>
                <w:rFonts w:ascii="Calibri" w:eastAsia="Times New Roman" w:hAnsi="Calibri" w:cs="Times New Roman"/>
                <w:b/>
                <w:bCs/>
                <w:i/>
                <w:iCs/>
                <w:sz w:val="18"/>
                <w:szCs w:val="18"/>
              </w:rPr>
            </w:pPr>
            <w:r w:rsidRPr="00BC3DEB">
              <w:rPr>
                <w:rFonts w:ascii="Calibri" w:eastAsia="Times New Roman" w:hAnsi="Calibri" w:cs="Times New Roman"/>
                <w:b/>
                <w:bCs/>
                <w:i/>
                <w:iCs/>
                <w:sz w:val="18"/>
                <w:szCs w:val="18"/>
              </w:rPr>
              <w:t xml:space="preserve">                214.750,00 </w:t>
            </w:r>
          </w:p>
        </w:tc>
        <w:tc>
          <w:tcPr>
            <w:tcW w:w="1440" w:type="dxa"/>
            <w:tcBorders>
              <w:top w:val="nil"/>
              <w:left w:val="nil"/>
              <w:bottom w:val="single" w:sz="4" w:space="0" w:color="1F4E78"/>
              <w:right w:val="single" w:sz="4" w:space="0" w:color="1F4E78"/>
            </w:tcBorders>
            <w:shd w:val="clear" w:color="auto" w:fill="auto"/>
            <w:noWrap/>
            <w:vAlign w:val="bottom"/>
            <w:hideMark/>
          </w:tcPr>
          <w:p w14:paraId="094F0FF3" w14:textId="77777777" w:rsidR="00BC3DEB" w:rsidRPr="00BC3DEB" w:rsidRDefault="00BC3DEB" w:rsidP="00BC3DEB">
            <w:pPr>
              <w:jc w:val="right"/>
              <w:rPr>
                <w:rFonts w:ascii="Calibri" w:eastAsia="Times New Roman" w:hAnsi="Calibri" w:cs="Times New Roman"/>
                <w:b/>
                <w:bCs/>
                <w:i/>
                <w:iCs/>
                <w:sz w:val="18"/>
                <w:szCs w:val="18"/>
              </w:rPr>
            </w:pPr>
            <w:r w:rsidRPr="00BC3DEB">
              <w:rPr>
                <w:rFonts w:ascii="Calibri" w:eastAsia="Times New Roman" w:hAnsi="Calibri" w:cs="Times New Roman"/>
                <w:b/>
                <w:bCs/>
                <w:i/>
                <w:iCs/>
                <w:sz w:val="18"/>
                <w:szCs w:val="18"/>
              </w:rPr>
              <w:t xml:space="preserve">       6.682.619,72 </w:t>
            </w:r>
          </w:p>
        </w:tc>
      </w:tr>
    </w:tbl>
    <w:p w14:paraId="05CA0B35" w14:textId="47435288" w:rsidR="00F87FD9" w:rsidRDefault="00F87FD9" w:rsidP="00E428C9">
      <w:pPr>
        <w:rPr>
          <w:rFonts w:asciiTheme="majorHAnsi" w:hAnsiTheme="majorHAnsi"/>
          <w:b/>
        </w:rPr>
      </w:pPr>
      <w:r>
        <w:rPr>
          <w:rFonts w:asciiTheme="majorHAnsi" w:hAnsiTheme="majorHAnsi"/>
          <w:b/>
        </w:rPr>
        <w:br w:type="page"/>
      </w:r>
    </w:p>
    <w:tbl>
      <w:tblPr>
        <w:tblW w:w="14170" w:type="dxa"/>
        <w:tblCellMar>
          <w:left w:w="70" w:type="dxa"/>
          <w:right w:w="70" w:type="dxa"/>
        </w:tblCellMar>
        <w:tblLook w:val="04A0" w:firstRow="1" w:lastRow="0" w:firstColumn="1" w:lastColumn="0" w:noHBand="0" w:noVBand="1"/>
      </w:tblPr>
      <w:tblGrid>
        <w:gridCol w:w="321"/>
        <w:gridCol w:w="600"/>
        <w:gridCol w:w="222"/>
        <w:gridCol w:w="222"/>
        <w:gridCol w:w="222"/>
        <w:gridCol w:w="361"/>
        <w:gridCol w:w="222"/>
        <w:gridCol w:w="640"/>
        <w:gridCol w:w="2162"/>
        <w:gridCol w:w="1589"/>
        <w:gridCol w:w="1080"/>
        <w:gridCol w:w="980"/>
        <w:gridCol w:w="1439"/>
        <w:gridCol w:w="1559"/>
        <w:gridCol w:w="1276"/>
        <w:gridCol w:w="1275"/>
      </w:tblGrid>
      <w:tr w:rsidR="00A560FC" w:rsidRPr="00A560FC" w14:paraId="5CA11EB3" w14:textId="77777777" w:rsidTr="000D42DE">
        <w:trPr>
          <w:trHeight w:val="540"/>
        </w:trPr>
        <w:tc>
          <w:tcPr>
            <w:tcW w:w="14170" w:type="dxa"/>
            <w:gridSpan w:val="16"/>
            <w:tcBorders>
              <w:top w:val="nil"/>
              <w:left w:val="single" w:sz="4" w:space="0" w:color="92D050"/>
              <w:bottom w:val="nil"/>
              <w:right w:val="nil"/>
            </w:tcBorders>
            <w:shd w:val="clear" w:color="auto" w:fill="auto"/>
            <w:vAlign w:val="center"/>
            <w:hideMark/>
          </w:tcPr>
          <w:p w14:paraId="34BD48DD" w14:textId="77777777" w:rsidR="00A560FC" w:rsidRPr="00A560FC" w:rsidRDefault="00A560FC" w:rsidP="00A560FC">
            <w:pPr>
              <w:jc w:val="center"/>
              <w:rPr>
                <w:rFonts w:ascii="Calibri" w:eastAsia="Times New Roman" w:hAnsi="Calibri" w:cs="Times New Roman"/>
                <w:b/>
                <w:bCs/>
              </w:rPr>
            </w:pPr>
            <w:r w:rsidRPr="00A560FC">
              <w:rPr>
                <w:rFonts w:ascii="Calibri" w:eastAsia="Times New Roman" w:hAnsi="Calibri" w:cs="Times New Roman"/>
                <w:b/>
                <w:bCs/>
              </w:rPr>
              <w:t xml:space="preserve">SCHEDA 3 - Programma pluriennale opere pubbliche parte prima: opere con finanziamenti                  </w:t>
            </w:r>
          </w:p>
        </w:tc>
      </w:tr>
      <w:tr w:rsidR="00A560FC" w:rsidRPr="00A560FC" w14:paraId="6556C1C2" w14:textId="77777777" w:rsidTr="000D42DE">
        <w:trPr>
          <w:trHeight w:val="255"/>
        </w:trPr>
        <w:tc>
          <w:tcPr>
            <w:tcW w:w="921" w:type="dxa"/>
            <w:gridSpan w:val="2"/>
            <w:vMerge w:val="restart"/>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2C239FC1"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 xml:space="preserve">Missione </w:t>
            </w:r>
            <w:r w:rsidRPr="00A560FC">
              <w:rPr>
                <w:rFonts w:ascii="Calibri" w:eastAsia="Times New Roman" w:hAnsi="Calibri" w:cs="Times New Roman"/>
                <w:b/>
                <w:bCs/>
                <w:sz w:val="16"/>
                <w:szCs w:val="16"/>
              </w:rPr>
              <w:br/>
              <w:t xml:space="preserve">programma </w:t>
            </w:r>
            <w:r w:rsidRPr="00A560FC">
              <w:rPr>
                <w:rFonts w:ascii="Calibri" w:eastAsia="Times New Roman" w:hAnsi="Calibri" w:cs="Times New Roman"/>
                <w:b/>
                <w:bCs/>
                <w:sz w:val="16"/>
                <w:szCs w:val="16"/>
              </w:rPr>
              <w:br/>
              <w:t>(di bilancio)</w:t>
            </w:r>
          </w:p>
        </w:tc>
        <w:tc>
          <w:tcPr>
            <w:tcW w:w="1249" w:type="dxa"/>
            <w:gridSpan w:val="5"/>
            <w:vMerge w:val="restart"/>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6DB48A13"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macroaggregato</w:t>
            </w:r>
          </w:p>
        </w:tc>
        <w:tc>
          <w:tcPr>
            <w:tcW w:w="640" w:type="dxa"/>
            <w:vMerge w:val="restart"/>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4221E85F"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cap.</w:t>
            </w:r>
          </w:p>
        </w:tc>
        <w:tc>
          <w:tcPr>
            <w:tcW w:w="2162" w:type="dxa"/>
            <w:vMerge w:val="restart"/>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29DC6CE3" w14:textId="77777777" w:rsidR="00A560FC" w:rsidRPr="00A560FC" w:rsidRDefault="00A560FC" w:rsidP="00A560FC">
            <w:pPr>
              <w:jc w:val="center"/>
              <w:rPr>
                <w:rFonts w:ascii="Calibri" w:eastAsia="Times New Roman" w:hAnsi="Calibri" w:cs="Times New Roman"/>
                <w:sz w:val="18"/>
                <w:szCs w:val="18"/>
              </w:rPr>
            </w:pPr>
            <w:r w:rsidRPr="00A560FC">
              <w:rPr>
                <w:rFonts w:ascii="Calibri" w:eastAsia="Times New Roman" w:hAnsi="Calibri" w:cs="Times New Roman"/>
                <w:sz w:val="18"/>
                <w:szCs w:val="18"/>
              </w:rPr>
              <w:t>Elenco descrittivo dei lavori</w:t>
            </w:r>
          </w:p>
        </w:tc>
        <w:tc>
          <w:tcPr>
            <w:tcW w:w="2669" w:type="dxa"/>
            <w:gridSpan w:val="2"/>
            <w:tcBorders>
              <w:top w:val="single" w:sz="4" w:space="0" w:color="92D050"/>
              <w:left w:val="nil"/>
              <w:bottom w:val="single" w:sz="4" w:space="0" w:color="92D050"/>
              <w:right w:val="single" w:sz="4" w:space="0" w:color="92D050"/>
            </w:tcBorders>
            <w:shd w:val="clear" w:color="auto" w:fill="auto"/>
            <w:vAlign w:val="center"/>
            <w:hideMark/>
          </w:tcPr>
          <w:p w14:paraId="084A1B48" w14:textId="77777777" w:rsidR="00A560FC" w:rsidRPr="00A560FC" w:rsidRDefault="00A560FC" w:rsidP="00A560FC">
            <w:pPr>
              <w:jc w:val="center"/>
              <w:rPr>
                <w:rFonts w:ascii="Calibri" w:eastAsia="Times New Roman" w:hAnsi="Calibri" w:cs="Times New Roman"/>
                <w:b/>
                <w:bCs/>
                <w:sz w:val="20"/>
                <w:szCs w:val="20"/>
              </w:rPr>
            </w:pPr>
            <w:r w:rsidRPr="00A560FC">
              <w:rPr>
                <w:rFonts w:ascii="Calibri" w:eastAsia="Times New Roman" w:hAnsi="Calibri" w:cs="Times New Roman"/>
                <w:b/>
                <w:bCs/>
                <w:sz w:val="20"/>
                <w:szCs w:val="20"/>
              </w:rPr>
              <w:t> </w:t>
            </w:r>
          </w:p>
        </w:tc>
        <w:tc>
          <w:tcPr>
            <w:tcW w:w="980" w:type="dxa"/>
            <w:tcBorders>
              <w:top w:val="single" w:sz="4" w:space="0" w:color="92D050"/>
              <w:left w:val="nil"/>
              <w:bottom w:val="single" w:sz="4" w:space="0" w:color="92D050"/>
              <w:right w:val="single" w:sz="4" w:space="0" w:color="92D050"/>
            </w:tcBorders>
            <w:shd w:val="clear" w:color="auto" w:fill="auto"/>
            <w:vAlign w:val="center"/>
            <w:hideMark/>
          </w:tcPr>
          <w:p w14:paraId="1E055254" w14:textId="77777777" w:rsidR="00A560FC" w:rsidRPr="00A560FC" w:rsidRDefault="00A560FC" w:rsidP="00A560FC">
            <w:pPr>
              <w:jc w:val="center"/>
              <w:rPr>
                <w:rFonts w:ascii="Calibri" w:eastAsia="Times New Roman" w:hAnsi="Calibri" w:cs="Times New Roman"/>
                <w:b/>
                <w:bCs/>
                <w:sz w:val="20"/>
                <w:szCs w:val="20"/>
              </w:rPr>
            </w:pPr>
            <w:r w:rsidRPr="00A560FC">
              <w:rPr>
                <w:rFonts w:ascii="Calibri" w:eastAsia="Times New Roman" w:hAnsi="Calibri" w:cs="Times New Roman"/>
                <w:b/>
                <w:bCs/>
                <w:sz w:val="20"/>
                <w:szCs w:val="20"/>
              </w:rPr>
              <w:t> </w:t>
            </w:r>
          </w:p>
        </w:tc>
        <w:tc>
          <w:tcPr>
            <w:tcW w:w="5549" w:type="dxa"/>
            <w:gridSpan w:val="4"/>
            <w:tcBorders>
              <w:top w:val="nil"/>
              <w:left w:val="nil"/>
              <w:bottom w:val="single" w:sz="4" w:space="0" w:color="92D050"/>
              <w:right w:val="nil"/>
            </w:tcBorders>
            <w:shd w:val="clear" w:color="auto" w:fill="auto"/>
            <w:vAlign w:val="center"/>
            <w:hideMark/>
          </w:tcPr>
          <w:p w14:paraId="4D342AB2" w14:textId="77777777" w:rsidR="00A560FC" w:rsidRPr="00A560FC" w:rsidRDefault="00A560FC" w:rsidP="00A560FC">
            <w:pPr>
              <w:jc w:val="center"/>
              <w:rPr>
                <w:rFonts w:ascii="Calibri" w:eastAsia="Times New Roman" w:hAnsi="Calibri" w:cs="Times New Roman"/>
                <w:b/>
                <w:bCs/>
                <w:sz w:val="20"/>
                <w:szCs w:val="20"/>
              </w:rPr>
            </w:pPr>
            <w:r w:rsidRPr="00A560FC">
              <w:rPr>
                <w:rFonts w:ascii="Calibri" w:eastAsia="Times New Roman" w:hAnsi="Calibri" w:cs="Times New Roman"/>
                <w:b/>
                <w:bCs/>
                <w:sz w:val="20"/>
                <w:szCs w:val="20"/>
              </w:rPr>
              <w:t>Arco temporale di validità del programma</w:t>
            </w:r>
          </w:p>
        </w:tc>
      </w:tr>
      <w:tr w:rsidR="000D42DE" w:rsidRPr="00A560FC" w14:paraId="31C9BAC2" w14:textId="77777777" w:rsidTr="000D42DE">
        <w:trPr>
          <w:trHeight w:val="499"/>
        </w:trPr>
        <w:tc>
          <w:tcPr>
            <w:tcW w:w="921" w:type="dxa"/>
            <w:gridSpan w:val="2"/>
            <w:vMerge/>
            <w:tcBorders>
              <w:top w:val="single" w:sz="4" w:space="0" w:color="92D050"/>
              <w:left w:val="single" w:sz="4" w:space="0" w:color="92D050"/>
              <w:bottom w:val="single" w:sz="4" w:space="0" w:color="92D050"/>
              <w:right w:val="single" w:sz="4" w:space="0" w:color="92D050"/>
            </w:tcBorders>
            <w:vAlign w:val="center"/>
            <w:hideMark/>
          </w:tcPr>
          <w:p w14:paraId="4C541A2D" w14:textId="77777777" w:rsidR="00A560FC" w:rsidRPr="00A560FC" w:rsidRDefault="00A560FC" w:rsidP="00A560FC">
            <w:pPr>
              <w:rPr>
                <w:rFonts w:ascii="Calibri" w:eastAsia="Times New Roman" w:hAnsi="Calibri" w:cs="Times New Roman"/>
                <w:b/>
                <w:bCs/>
                <w:sz w:val="16"/>
                <w:szCs w:val="16"/>
              </w:rPr>
            </w:pPr>
          </w:p>
        </w:tc>
        <w:tc>
          <w:tcPr>
            <w:tcW w:w="1249" w:type="dxa"/>
            <w:gridSpan w:val="5"/>
            <w:vMerge/>
            <w:tcBorders>
              <w:top w:val="single" w:sz="4" w:space="0" w:color="92D050"/>
              <w:left w:val="single" w:sz="4" w:space="0" w:color="92D050"/>
              <w:bottom w:val="single" w:sz="4" w:space="0" w:color="92D050"/>
              <w:right w:val="single" w:sz="4" w:space="0" w:color="92D050"/>
            </w:tcBorders>
            <w:vAlign w:val="center"/>
            <w:hideMark/>
          </w:tcPr>
          <w:p w14:paraId="517CFD00" w14:textId="77777777" w:rsidR="00A560FC" w:rsidRPr="00A560FC" w:rsidRDefault="00A560FC" w:rsidP="00A560FC">
            <w:pPr>
              <w:rPr>
                <w:rFonts w:ascii="Calibri" w:eastAsia="Times New Roman" w:hAnsi="Calibri" w:cs="Times New Roman"/>
                <w:sz w:val="16"/>
                <w:szCs w:val="16"/>
              </w:rPr>
            </w:pPr>
          </w:p>
        </w:tc>
        <w:tc>
          <w:tcPr>
            <w:tcW w:w="640" w:type="dxa"/>
            <w:vMerge/>
            <w:tcBorders>
              <w:top w:val="single" w:sz="4" w:space="0" w:color="92D050"/>
              <w:left w:val="single" w:sz="4" w:space="0" w:color="92D050"/>
              <w:bottom w:val="single" w:sz="4" w:space="0" w:color="92D050"/>
              <w:right w:val="single" w:sz="4" w:space="0" w:color="92D050"/>
            </w:tcBorders>
            <w:vAlign w:val="center"/>
            <w:hideMark/>
          </w:tcPr>
          <w:p w14:paraId="4302BBDF" w14:textId="77777777" w:rsidR="00A560FC" w:rsidRPr="00A560FC" w:rsidRDefault="00A560FC" w:rsidP="00A560FC">
            <w:pPr>
              <w:rPr>
                <w:rFonts w:ascii="Calibri" w:eastAsia="Times New Roman" w:hAnsi="Calibri" w:cs="Times New Roman"/>
                <w:sz w:val="16"/>
                <w:szCs w:val="16"/>
              </w:rPr>
            </w:pPr>
          </w:p>
        </w:tc>
        <w:tc>
          <w:tcPr>
            <w:tcW w:w="2162" w:type="dxa"/>
            <w:vMerge/>
            <w:tcBorders>
              <w:top w:val="single" w:sz="4" w:space="0" w:color="92D050"/>
              <w:left w:val="single" w:sz="4" w:space="0" w:color="92D050"/>
              <w:bottom w:val="single" w:sz="4" w:space="0" w:color="92D050"/>
              <w:right w:val="single" w:sz="4" w:space="0" w:color="92D050"/>
            </w:tcBorders>
            <w:vAlign w:val="center"/>
            <w:hideMark/>
          </w:tcPr>
          <w:p w14:paraId="5AEE2FCE" w14:textId="77777777" w:rsidR="00A560FC" w:rsidRPr="00A560FC" w:rsidRDefault="00A560FC" w:rsidP="00A560FC">
            <w:pPr>
              <w:rPr>
                <w:rFonts w:ascii="Calibri" w:eastAsia="Times New Roman" w:hAnsi="Calibri" w:cs="Times New Roman"/>
                <w:sz w:val="18"/>
                <w:szCs w:val="18"/>
              </w:rPr>
            </w:pPr>
          </w:p>
        </w:tc>
        <w:tc>
          <w:tcPr>
            <w:tcW w:w="1589" w:type="dxa"/>
            <w:vMerge w:val="restart"/>
            <w:tcBorders>
              <w:top w:val="nil"/>
              <w:left w:val="single" w:sz="4" w:space="0" w:color="92D050"/>
              <w:bottom w:val="single" w:sz="4" w:space="0" w:color="92D050"/>
              <w:right w:val="single" w:sz="4" w:space="0" w:color="92D050"/>
            </w:tcBorders>
            <w:shd w:val="clear" w:color="auto" w:fill="auto"/>
            <w:vAlign w:val="center"/>
            <w:hideMark/>
          </w:tcPr>
          <w:p w14:paraId="7EACCAD9" w14:textId="77777777" w:rsidR="00A560FC" w:rsidRPr="00A560FC" w:rsidRDefault="00A560FC" w:rsidP="00A560FC">
            <w:pPr>
              <w:jc w:val="center"/>
              <w:rPr>
                <w:rFonts w:ascii="Calibri" w:eastAsia="Times New Roman" w:hAnsi="Calibri" w:cs="Times New Roman"/>
                <w:b/>
                <w:bCs/>
                <w:sz w:val="18"/>
                <w:szCs w:val="18"/>
              </w:rPr>
            </w:pPr>
            <w:r w:rsidRPr="00A560FC">
              <w:rPr>
                <w:rFonts w:ascii="Calibri" w:eastAsia="Times New Roman" w:hAnsi="Calibri" w:cs="Times New Roman"/>
                <w:b/>
                <w:bCs/>
                <w:sz w:val="18"/>
                <w:szCs w:val="18"/>
              </w:rPr>
              <w:t>2021</w:t>
            </w:r>
          </w:p>
        </w:tc>
        <w:tc>
          <w:tcPr>
            <w:tcW w:w="1080" w:type="dxa"/>
            <w:vMerge w:val="restart"/>
            <w:tcBorders>
              <w:top w:val="nil"/>
              <w:left w:val="single" w:sz="4" w:space="0" w:color="92D050"/>
              <w:bottom w:val="single" w:sz="4" w:space="0" w:color="92D050"/>
              <w:right w:val="single" w:sz="4" w:space="0" w:color="92D050"/>
            </w:tcBorders>
            <w:shd w:val="clear" w:color="auto" w:fill="auto"/>
            <w:vAlign w:val="center"/>
            <w:hideMark/>
          </w:tcPr>
          <w:p w14:paraId="45EEDEF1" w14:textId="77777777" w:rsidR="00A560FC" w:rsidRPr="00A560FC" w:rsidRDefault="00A560FC" w:rsidP="00A560FC">
            <w:pPr>
              <w:jc w:val="center"/>
              <w:rPr>
                <w:rFonts w:ascii="Calibri" w:eastAsia="Times New Roman" w:hAnsi="Calibri" w:cs="Times New Roman"/>
                <w:b/>
                <w:bCs/>
                <w:sz w:val="18"/>
                <w:szCs w:val="18"/>
              </w:rPr>
            </w:pPr>
            <w:r w:rsidRPr="00A560FC">
              <w:rPr>
                <w:rFonts w:ascii="Calibri" w:eastAsia="Times New Roman" w:hAnsi="Calibri" w:cs="Times New Roman"/>
                <w:b/>
                <w:bCs/>
                <w:sz w:val="18"/>
                <w:szCs w:val="18"/>
              </w:rPr>
              <w:t>2022</w:t>
            </w:r>
          </w:p>
        </w:tc>
        <w:tc>
          <w:tcPr>
            <w:tcW w:w="980" w:type="dxa"/>
            <w:vMerge w:val="restart"/>
            <w:tcBorders>
              <w:top w:val="nil"/>
              <w:left w:val="single" w:sz="4" w:space="0" w:color="92D050"/>
              <w:bottom w:val="single" w:sz="4" w:space="0" w:color="92D050"/>
              <w:right w:val="single" w:sz="4" w:space="0" w:color="92D050"/>
            </w:tcBorders>
            <w:shd w:val="clear" w:color="auto" w:fill="auto"/>
            <w:vAlign w:val="center"/>
            <w:hideMark/>
          </w:tcPr>
          <w:p w14:paraId="77EBA3FB" w14:textId="77777777" w:rsidR="00A560FC" w:rsidRPr="00A560FC" w:rsidRDefault="00A560FC" w:rsidP="00A560FC">
            <w:pPr>
              <w:jc w:val="center"/>
              <w:rPr>
                <w:rFonts w:ascii="Calibri" w:eastAsia="Times New Roman" w:hAnsi="Calibri" w:cs="Times New Roman"/>
                <w:b/>
                <w:bCs/>
                <w:sz w:val="18"/>
                <w:szCs w:val="18"/>
              </w:rPr>
            </w:pPr>
            <w:r w:rsidRPr="00A560FC">
              <w:rPr>
                <w:rFonts w:ascii="Calibri" w:eastAsia="Times New Roman" w:hAnsi="Calibri" w:cs="Times New Roman"/>
                <w:b/>
                <w:bCs/>
                <w:sz w:val="18"/>
                <w:szCs w:val="18"/>
              </w:rPr>
              <w:t>2023</w:t>
            </w:r>
          </w:p>
        </w:tc>
        <w:tc>
          <w:tcPr>
            <w:tcW w:w="1439" w:type="dxa"/>
            <w:vMerge w:val="restart"/>
            <w:tcBorders>
              <w:top w:val="nil"/>
              <w:left w:val="single" w:sz="4" w:space="0" w:color="92D050"/>
              <w:bottom w:val="single" w:sz="4" w:space="0" w:color="92D050"/>
              <w:right w:val="single" w:sz="4" w:space="0" w:color="92D050"/>
            </w:tcBorders>
            <w:shd w:val="clear" w:color="auto" w:fill="auto"/>
            <w:vAlign w:val="center"/>
            <w:hideMark/>
          </w:tcPr>
          <w:p w14:paraId="25FECB9F" w14:textId="77777777" w:rsidR="00A560FC" w:rsidRPr="00A560FC" w:rsidRDefault="00A560FC" w:rsidP="00A560FC">
            <w:pPr>
              <w:jc w:val="center"/>
              <w:rPr>
                <w:rFonts w:ascii="Calibri" w:eastAsia="Times New Roman" w:hAnsi="Calibri" w:cs="Times New Roman"/>
                <w:b/>
                <w:bCs/>
                <w:sz w:val="20"/>
                <w:szCs w:val="20"/>
              </w:rPr>
            </w:pPr>
            <w:r w:rsidRPr="00A560FC">
              <w:rPr>
                <w:rFonts w:ascii="Calibri" w:eastAsia="Times New Roman" w:hAnsi="Calibri" w:cs="Times New Roman"/>
                <w:b/>
                <w:bCs/>
                <w:sz w:val="20"/>
                <w:szCs w:val="20"/>
              </w:rPr>
              <w:t xml:space="preserve">Spesa totale </w:t>
            </w:r>
          </w:p>
        </w:tc>
        <w:tc>
          <w:tcPr>
            <w:tcW w:w="1559" w:type="dxa"/>
            <w:tcBorders>
              <w:top w:val="nil"/>
              <w:left w:val="nil"/>
              <w:bottom w:val="single" w:sz="4" w:space="0" w:color="92D050"/>
              <w:right w:val="single" w:sz="4" w:space="0" w:color="92D050"/>
            </w:tcBorders>
            <w:shd w:val="clear" w:color="auto" w:fill="auto"/>
            <w:vAlign w:val="center"/>
            <w:hideMark/>
          </w:tcPr>
          <w:p w14:paraId="3AD65AEB" w14:textId="77777777" w:rsidR="00A560FC" w:rsidRPr="00A560FC" w:rsidRDefault="00A560FC" w:rsidP="00A560FC">
            <w:pPr>
              <w:jc w:val="center"/>
              <w:rPr>
                <w:rFonts w:ascii="Calibri" w:eastAsia="Times New Roman" w:hAnsi="Calibri" w:cs="Times New Roman"/>
                <w:b/>
                <w:bCs/>
                <w:sz w:val="18"/>
                <w:szCs w:val="18"/>
              </w:rPr>
            </w:pPr>
            <w:r w:rsidRPr="00A560FC">
              <w:rPr>
                <w:rFonts w:ascii="Calibri" w:eastAsia="Times New Roman" w:hAnsi="Calibri" w:cs="Times New Roman"/>
                <w:b/>
                <w:bCs/>
                <w:sz w:val="18"/>
                <w:szCs w:val="18"/>
              </w:rPr>
              <w:t xml:space="preserve"> 2021 </w:t>
            </w:r>
          </w:p>
        </w:tc>
        <w:tc>
          <w:tcPr>
            <w:tcW w:w="1276" w:type="dxa"/>
            <w:tcBorders>
              <w:top w:val="nil"/>
              <w:left w:val="nil"/>
              <w:bottom w:val="single" w:sz="4" w:space="0" w:color="92D050"/>
              <w:right w:val="single" w:sz="4" w:space="0" w:color="92D050"/>
            </w:tcBorders>
            <w:shd w:val="clear" w:color="auto" w:fill="auto"/>
            <w:vAlign w:val="center"/>
            <w:hideMark/>
          </w:tcPr>
          <w:p w14:paraId="4C6AC023" w14:textId="77777777" w:rsidR="00A560FC" w:rsidRPr="00A560FC" w:rsidRDefault="00A560FC" w:rsidP="00A560FC">
            <w:pPr>
              <w:jc w:val="center"/>
              <w:rPr>
                <w:rFonts w:ascii="Calibri" w:eastAsia="Times New Roman" w:hAnsi="Calibri" w:cs="Times New Roman"/>
                <w:b/>
                <w:bCs/>
                <w:sz w:val="18"/>
                <w:szCs w:val="18"/>
              </w:rPr>
            </w:pPr>
            <w:r w:rsidRPr="00A560FC">
              <w:rPr>
                <w:rFonts w:ascii="Calibri" w:eastAsia="Times New Roman" w:hAnsi="Calibri" w:cs="Times New Roman"/>
                <w:b/>
                <w:bCs/>
                <w:sz w:val="18"/>
                <w:szCs w:val="18"/>
              </w:rPr>
              <w:t xml:space="preserve"> 2022 </w:t>
            </w:r>
          </w:p>
        </w:tc>
        <w:tc>
          <w:tcPr>
            <w:tcW w:w="1275" w:type="dxa"/>
            <w:tcBorders>
              <w:top w:val="nil"/>
              <w:left w:val="nil"/>
              <w:bottom w:val="single" w:sz="4" w:space="0" w:color="92D050"/>
              <w:right w:val="single" w:sz="4" w:space="0" w:color="92D050"/>
            </w:tcBorders>
            <w:shd w:val="clear" w:color="auto" w:fill="auto"/>
            <w:vAlign w:val="center"/>
            <w:hideMark/>
          </w:tcPr>
          <w:p w14:paraId="3659E598" w14:textId="77777777" w:rsidR="00A560FC" w:rsidRPr="00A560FC" w:rsidRDefault="00A560FC" w:rsidP="00A560FC">
            <w:pPr>
              <w:jc w:val="center"/>
              <w:rPr>
                <w:rFonts w:ascii="Calibri" w:eastAsia="Times New Roman" w:hAnsi="Calibri" w:cs="Times New Roman"/>
                <w:b/>
                <w:bCs/>
                <w:sz w:val="18"/>
                <w:szCs w:val="18"/>
              </w:rPr>
            </w:pPr>
            <w:r w:rsidRPr="00A560FC">
              <w:rPr>
                <w:rFonts w:ascii="Calibri" w:eastAsia="Times New Roman" w:hAnsi="Calibri" w:cs="Times New Roman"/>
                <w:b/>
                <w:bCs/>
                <w:sz w:val="18"/>
                <w:szCs w:val="18"/>
              </w:rPr>
              <w:t xml:space="preserve"> 2023 </w:t>
            </w:r>
          </w:p>
        </w:tc>
      </w:tr>
      <w:tr w:rsidR="000D42DE" w:rsidRPr="00A560FC" w14:paraId="5662E2CF" w14:textId="77777777" w:rsidTr="000D42DE">
        <w:trPr>
          <w:trHeight w:val="480"/>
        </w:trPr>
        <w:tc>
          <w:tcPr>
            <w:tcW w:w="921" w:type="dxa"/>
            <w:gridSpan w:val="2"/>
            <w:vMerge/>
            <w:tcBorders>
              <w:top w:val="single" w:sz="4" w:space="0" w:color="92D050"/>
              <w:left w:val="single" w:sz="4" w:space="0" w:color="92D050"/>
              <w:bottom w:val="single" w:sz="4" w:space="0" w:color="92D050"/>
              <w:right w:val="single" w:sz="4" w:space="0" w:color="92D050"/>
            </w:tcBorders>
            <w:vAlign w:val="center"/>
            <w:hideMark/>
          </w:tcPr>
          <w:p w14:paraId="230E6358" w14:textId="77777777" w:rsidR="00A560FC" w:rsidRPr="00A560FC" w:rsidRDefault="00A560FC" w:rsidP="00A560FC">
            <w:pPr>
              <w:rPr>
                <w:rFonts w:ascii="Calibri" w:eastAsia="Times New Roman" w:hAnsi="Calibri" w:cs="Times New Roman"/>
                <w:b/>
                <w:bCs/>
                <w:sz w:val="16"/>
                <w:szCs w:val="16"/>
              </w:rPr>
            </w:pPr>
          </w:p>
        </w:tc>
        <w:tc>
          <w:tcPr>
            <w:tcW w:w="1249" w:type="dxa"/>
            <w:gridSpan w:val="5"/>
            <w:vMerge/>
            <w:tcBorders>
              <w:top w:val="single" w:sz="4" w:space="0" w:color="92D050"/>
              <w:left w:val="single" w:sz="4" w:space="0" w:color="92D050"/>
              <w:bottom w:val="single" w:sz="4" w:space="0" w:color="92D050"/>
              <w:right w:val="single" w:sz="4" w:space="0" w:color="92D050"/>
            </w:tcBorders>
            <w:vAlign w:val="center"/>
            <w:hideMark/>
          </w:tcPr>
          <w:p w14:paraId="7A05E9A7" w14:textId="77777777" w:rsidR="00A560FC" w:rsidRPr="00A560FC" w:rsidRDefault="00A560FC" w:rsidP="00A560FC">
            <w:pPr>
              <w:rPr>
                <w:rFonts w:ascii="Calibri" w:eastAsia="Times New Roman" w:hAnsi="Calibri" w:cs="Times New Roman"/>
                <w:sz w:val="16"/>
                <w:szCs w:val="16"/>
              </w:rPr>
            </w:pPr>
          </w:p>
        </w:tc>
        <w:tc>
          <w:tcPr>
            <w:tcW w:w="640" w:type="dxa"/>
            <w:vMerge/>
            <w:tcBorders>
              <w:top w:val="single" w:sz="4" w:space="0" w:color="92D050"/>
              <w:left w:val="single" w:sz="4" w:space="0" w:color="92D050"/>
              <w:bottom w:val="single" w:sz="4" w:space="0" w:color="92D050"/>
              <w:right w:val="single" w:sz="4" w:space="0" w:color="92D050"/>
            </w:tcBorders>
            <w:vAlign w:val="center"/>
            <w:hideMark/>
          </w:tcPr>
          <w:p w14:paraId="4FE19ED5" w14:textId="77777777" w:rsidR="00A560FC" w:rsidRPr="00A560FC" w:rsidRDefault="00A560FC" w:rsidP="00A560FC">
            <w:pPr>
              <w:rPr>
                <w:rFonts w:ascii="Calibri" w:eastAsia="Times New Roman" w:hAnsi="Calibri" w:cs="Times New Roman"/>
                <w:sz w:val="16"/>
                <w:szCs w:val="16"/>
              </w:rPr>
            </w:pPr>
          </w:p>
        </w:tc>
        <w:tc>
          <w:tcPr>
            <w:tcW w:w="2162" w:type="dxa"/>
            <w:vMerge/>
            <w:tcBorders>
              <w:top w:val="single" w:sz="4" w:space="0" w:color="92D050"/>
              <w:left w:val="single" w:sz="4" w:space="0" w:color="92D050"/>
              <w:bottom w:val="single" w:sz="4" w:space="0" w:color="92D050"/>
              <w:right w:val="single" w:sz="4" w:space="0" w:color="92D050"/>
            </w:tcBorders>
            <w:vAlign w:val="center"/>
            <w:hideMark/>
          </w:tcPr>
          <w:p w14:paraId="1D973243" w14:textId="77777777" w:rsidR="00A560FC" w:rsidRPr="00A560FC" w:rsidRDefault="00A560FC" w:rsidP="00A560FC">
            <w:pPr>
              <w:rPr>
                <w:rFonts w:ascii="Calibri" w:eastAsia="Times New Roman" w:hAnsi="Calibri" w:cs="Times New Roman"/>
                <w:sz w:val="18"/>
                <w:szCs w:val="18"/>
              </w:rPr>
            </w:pPr>
          </w:p>
        </w:tc>
        <w:tc>
          <w:tcPr>
            <w:tcW w:w="1589" w:type="dxa"/>
            <w:vMerge/>
            <w:tcBorders>
              <w:top w:val="nil"/>
              <w:left w:val="single" w:sz="4" w:space="0" w:color="92D050"/>
              <w:bottom w:val="single" w:sz="4" w:space="0" w:color="92D050"/>
              <w:right w:val="single" w:sz="4" w:space="0" w:color="92D050"/>
            </w:tcBorders>
            <w:vAlign w:val="center"/>
            <w:hideMark/>
          </w:tcPr>
          <w:p w14:paraId="4C7008DC" w14:textId="77777777" w:rsidR="00A560FC" w:rsidRPr="00A560FC" w:rsidRDefault="00A560FC" w:rsidP="00A560FC">
            <w:pPr>
              <w:rPr>
                <w:rFonts w:ascii="Calibri" w:eastAsia="Times New Roman" w:hAnsi="Calibri" w:cs="Times New Roman"/>
                <w:b/>
                <w:bCs/>
                <w:sz w:val="18"/>
                <w:szCs w:val="18"/>
              </w:rPr>
            </w:pPr>
          </w:p>
        </w:tc>
        <w:tc>
          <w:tcPr>
            <w:tcW w:w="1080" w:type="dxa"/>
            <w:vMerge/>
            <w:tcBorders>
              <w:top w:val="nil"/>
              <w:left w:val="single" w:sz="4" w:space="0" w:color="92D050"/>
              <w:bottom w:val="single" w:sz="4" w:space="0" w:color="92D050"/>
              <w:right w:val="single" w:sz="4" w:space="0" w:color="92D050"/>
            </w:tcBorders>
            <w:vAlign w:val="center"/>
            <w:hideMark/>
          </w:tcPr>
          <w:p w14:paraId="0110B592" w14:textId="77777777" w:rsidR="00A560FC" w:rsidRPr="00A560FC" w:rsidRDefault="00A560FC" w:rsidP="00A560FC">
            <w:pPr>
              <w:rPr>
                <w:rFonts w:ascii="Calibri" w:eastAsia="Times New Roman" w:hAnsi="Calibri" w:cs="Times New Roman"/>
                <w:b/>
                <w:bCs/>
                <w:sz w:val="18"/>
                <w:szCs w:val="18"/>
              </w:rPr>
            </w:pPr>
          </w:p>
        </w:tc>
        <w:tc>
          <w:tcPr>
            <w:tcW w:w="980" w:type="dxa"/>
            <w:vMerge/>
            <w:tcBorders>
              <w:top w:val="nil"/>
              <w:left w:val="single" w:sz="4" w:space="0" w:color="92D050"/>
              <w:bottom w:val="single" w:sz="4" w:space="0" w:color="92D050"/>
              <w:right w:val="single" w:sz="4" w:space="0" w:color="92D050"/>
            </w:tcBorders>
            <w:vAlign w:val="center"/>
            <w:hideMark/>
          </w:tcPr>
          <w:p w14:paraId="791246C0" w14:textId="77777777" w:rsidR="00A560FC" w:rsidRPr="00A560FC" w:rsidRDefault="00A560FC" w:rsidP="00A560FC">
            <w:pPr>
              <w:rPr>
                <w:rFonts w:ascii="Calibri" w:eastAsia="Times New Roman" w:hAnsi="Calibri" w:cs="Times New Roman"/>
                <w:b/>
                <w:bCs/>
                <w:sz w:val="18"/>
                <w:szCs w:val="18"/>
              </w:rPr>
            </w:pPr>
          </w:p>
        </w:tc>
        <w:tc>
          <w:tcPr>
            <w:tcW w:w="1439" w:type="dxa"/>
            <w:vMerge/>
            <w:tcBorders>
              <w:top w:val="nil"/>
              <w:left w:val="single" w:sz="4" w:space="0" w:color="92D050"/>
              <w:bottom w:val="single" w:sz="4" w:space="0" w:color="92D050"/>
              <w:right w:val="single" w:sz="4" w:space="0" w:color="92D050"/>
            </w:tcBorders>
            <w:vAlign w:val="center"/>
            <w:hideMark/>
          </w:tcPr>
          <w:p w14:paraId="4D31341A" w14:textId="77777777" w:rsidR="00A560FC" w:rsidRPr="00A560FC" w:rsidRDefault="00A560FC" w:rsidP="00A560FC">
            <w:pPr>
              <w:rPr>
                <w:rFonts w:ascii="Calibri" w:eastAsia="Times New Roman" w:hAnsi="Calibri" w:cs="Times New Roman"/>
                <w:b/>
                <w:bCs/>
                <w:sz w:val="20"/>
                <w:szCs w:val="20"/>
              </w:rPr>
            </w:pPr>
          </w:p>
        </w:tc>
        <w:tc>
          <w:tcPr>
            <w:tcW w:w="1559" w:type="dxa"/>
            <w:tcBorders>
              <w:top w:val="nil"/>
              <w:left w:val="nil"/>
              <w:bottom w:val="single" w:sz="4" w:space="0" w:color="92D050"/>
              <w:right w:val="single" w:sz="4" w:space="0" w:color="92D050"/>
            </w:tcBorders>
            <w:shd w:val="clear" w:color="auto" w:fill="auto"/>
            <w:vAlign w:val="center"/>
            <w:hideMark/>
          </w:tcPr>
          <w:p w14:paraId="73A8B4AA" w14:textId="77777777" w:rsidR="00A560FC" w:rsidRPr="00A560FC" w:rsidRDefault="00A560FC" w:rsidP="00A560FC">
            <w:pPr>
              <w:jc w:val="center"/>
              <w:rPr>
                <w:rFonts w:ascii="Calibri" w:eastAsia="Times New Roman" w:hAnsi="Calibri" w:cs="Times New Roman"/>
                <w:sz w:val="18"/>
                <w:szCs w:val="18"/>
              </w:rPr>
            </w:pPr>
            <w:r w:rsidRPr="00A560FC">
              <w:rPr>
                <w:rFonts w:ascii="Calibri" w:eastAsia="Times New Roman" w:hAnsi="Calibri" w:cs="Times New Roman"/>
                <w:sz w:val="18"/>
                <w:szCs w:val="18"/>
              </w:rPr>
              <w:t xml:space="preserve"> Esigibilità della spesa   </w:t>
            </w:r>
          </w:p>
        </w:tc>
        <w:tc>
          <w:tcPr>
            <w:tcW w:w="1276" w:type="dxa"/>
            <w:tcBorders>
              <w:top w:val="nil"/>
              <w:left w:val="nil"/>
              <w:bottom w:val="single" w:sz="4" w:space="0" w:color="92D050"/>
              <w:right w:val="single" w:sz="4" w:space="0" w:color="92D050"/>
            </w:tcBorders>
            <w:shd w:val="clear" w:color="auto" w:fill="auto"/>
            <w:vAlign w:val="center"/>
            <w:hideMark/>
          </w:tcPr>
          <w:p w14:paraId="2A27DB30" w14:textId="77777777" w:rsidR="00A560FC" w:rsidRPr="00A560FC" w:rsidRDefault="00A560FC" w:rsidP="00A560FC">
            <w:pPr>
              <w:jc w:val="center"/>
              <w:rPr>
                <w:rFonts w:ascii="Calibri" w:eastAsia="Times New Roman" w:hAnsi="Calibri" w:cs="Times New Roman"/>
                <w:sz w:val="18"/>
                <w:szCs w:val="18"/>
              </w:rPr>
            </w:pPr>
            <w:r w:rsidRPr="00A560FC">
              <w:rPr>
                <w:rFonts w:ascii="Calibri" w:eastAsia="Times New Roman" w:hAnsi="Calibri" w:cs="Times New Roman"/>
                <w:sz w:val="18"/>
                <w:szCs w:val="18"/>
              </w:rPr>
              <w:t xml:space="preserve"> Esigibilità della spesa   </w:t>
            </w:r>
          </w:p>
        </w:tc>
        <w:tc>
          <w:tcPr>
            <w:tcW w:w="1275" w:type="dxa"/>
            <w:tcBorders>
              <w:top w:val="nil"/>
              <w:left w:val="nil"/>
              <w:bottom w:val="single" w:sz="4" w:space="0" w:color="92D050"/>
              <w:right w:val="single" w:sz="4" w:space="0" w:color="92D050"/>
            </w:tcBorders>
            <w:shd w:val="clear" w:color="auto" w:fill="auto"/>
            <w:vAlign w:val="center"/>
            <w:hideMark/>
          </w:tcPr>
          <w:p w14:paraId="56109CF9" w14:textId="77777777" w:rsidR="00A560FC" w:rsidRPr="00A560FC" w:rsidRDefault="00A560FC" w:rsidP="00A560FC">
            <w:pPr>
              <w:jc w:val="center"/>
              <w:rPr>
                <w:rFonts w:ascii="Calibri" w:eastAsia="Times New Roman" w:hAnsi="Calibri" w:cs="Times New Roman"/>
                <w:sz w:val="18"/>
                <w:szCs w:val="18"/>
              </w:rPr>
            </w:pPr>
            <w:r w:rsidRPr="00A560FC">
              <w:rPr>
                <w:rFonts w:ascii="Calibri" w:eastAsia="Times New Roman" w:hAnsi="Calibri" w:cs="Times New Roman"/>
                <w:sz w:val="18"/>
                <w:szCs w:val="18"/>
              </w:rPr>
              <w:t xml:space="preserve"> Esigibilità della spesa   </w:t>
            </w:r>
          </w:p>
        </w:tc>
      </w:tr>
      <w:tr w:rsidR="00A560FC" w:rsidRPr="00A560FC" w14:paraId="7047FE49" w14:textId="77777777" w:rsidTr="000D42DE">
        <w:trPr>
          <w:trHeight w:val="360"/>
        </w:trPr>
        <w:tc>
          <w:tcPr>
            <w:tcW w:w="14170" w:type="dxa"/>
            <w:gridSpan w:val="16"/>
            <w:tcBorders>
              <w:top w:val="single" w:sz="4" w:space="0" w:color="92D050"/>
              <w:left w:val="single" w:sz="4" w:space="0" w:color="92D050"/>
              <w:bottom w:val="nil"/>
              <w:right w:val="nil"/>
            </w:tcBorders>
            <w:shd w:val="clear" w:color="000000" w:fill="F2F2F2"/>
            <w:vAlign w:val="center"/>
            <w:hideMark/>
          </w:tcPr>
          <w:p w14:paraId="2AA3FDAF" w14:textId="77777777" w:rsidR="00A560FC" w:rsidRPr="00A560FC" w:rsidRDefault="00A560FC" w:rsidP="00A560FC">
            <w:pPr>
              <w:jc w:val="center"/>
              <w:rPr>
                <w:rFonts w:ascii="Calibri" w:eastAsia="Times New Roman" w:hAnsi="Calibri" w:cs="Times New Roman"/>
                <w:b/>
                <w:bCs/>
              </w:rPr>
            </w:pPr>
            <w:r w:rsidRPr="00A560FC">
              <w:rPr>
                <w:rFonts w:ascii="Calibri" w:eastAsia="Times New Roman" w:hAnsi="Calibri" w:cs="Times New Roman"/>
                <w:b/>
                <w:bCs/>
              </w:rPr>
              <w:t>Missione 01- servizi istituzionali generali e di gestione</w:t>
            </w:r>
          </w:p>
        </w:tc>
      </w:tr>
      <w:tr w:rsidR="00A560FC" w:rsidRPr="00A560FC" w14:paraId="4DAA5571" w14:textId="77777777" w:rsidTr="000D42DE">
        <w:trPr>
          <w:trHeight w:val="285"/>
        </w:trPr>
        <w:tc>
          <w:tcPr>
            <w:tcW w:w="14170" w:type="dxa"/>
            <w:gridSpan w:val="16"/>
            <w:tcBorders>
              <w:top w:val="nil"/>
              <w:left w:val="single" w:sz="4" w:space="0" w:color="92D050"/>
              <w:bottom w:val="nil"/>
              <w:right w:val="nil"/>
            </w:tcBorders>
            <w:shd w:val="clear" w:color="auto" w:fill="auto"/>
            <w:vAlign w:val="center"/>
            <w:hideMark/>
          </w:tcPr>
          <w:p w14:paraId="14F31CF3"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Programma 6  ufficio tecnico</w:t>
            </w:r>
          </w:p>
        </w:tc>
      </w:tr>
      <w:tr w:rsidR="000D42DE" w:rsidRPr="00A560FC" w14:paraId="692CEE03" w14:textId="77777777" w:rsidTr="000D42DE">
        <w:trPr>
          <w:trHeight w:val="480"/>
        </w:trPr>
        <w:tc>
          <w:tcPr>
            <w:tcW w:w="321" w:type="dxa"/>
            <w:tcBorders>
              <w:top w:val="nil"/>
              <w:left w:val="single" w:sz="4" w:space="0" w:color="92D050"/>
              <w:bottom w:val="single" w:sz="4" w:space="0" w:color="92D050"/>
              <w:right w:val="single" w:sz="4" w:space="0" w:color="92D050"/>
            </w:tcBorders>
            <w:shd w:val="clear" w:color="auto" w:fill="auto"/>
            <w:noWrap/>
            <w:vAlign w:val="center"/>
            <w:hideMark/>
          </w:tcPr>
          <w:p w14:paraId="1A9CAE9D"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600" w:type="dxa"/>
            <w:tcBorders>
              <w:top w:val="nil"/>
              <w:left w:val="nil"/>
              <w:bottom w:val="single" w:sz="4" w:space="0" w:color="92D050"/>
              <w:right w:val="single" w:sz="4" w:space="0" w:color="92D050"/>
            </w:tcBorders>
            <w:shd w:val="clear" w:color="auto" w:fill="auto"/>
            <w:noWrap/>
            <w:vAlign w:val="center"/>
            <w:hideMark/>
          </w:tcPr>
          <w:p w14:paraId="07E3795B"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6</w:t>
            </w:r>
          </w:p>
        </w:tc>
        <w:tc>
          <w:tcPr>
            <w:tcW w:w="222" w:type="dxa"/>
            <w:tcBorders>
              <w:top w:val="nil"/>
              <w:left w:val="nil"/>
              <w:bottom w:val="single" w:sz="4" w:space="0" w:color="92D050"/>
              <w:right w:val="single" w:sz="4" w:space="0" w:color="92D050"/>
            </w:tcBorders>
            <w:shd w:val="clear" w:color="auto" w:fill="auto"/>
            <w:noWrap/>
            <w:vAlign w:val="center"/>
            <w:hideMark/>
          </w:tcPr>
          <w:p w14:paraId="3CB3540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46AA69D4"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12AABE17"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1" w:type="dxa"/>
            <w:tcBorders>
              <w:top w:val="nil"/>
              <w:left w:val="nil"/>
              <w:bottom w:val="single" w:sz="4" w:space="0" w:color="92D050"/>
              <w:right w:val="single" w:sz="4" w:space="0" w:color="92D050"/>
            </w:tcBorders>
            <w:shd w:val="clear" w:color="auto" w:fill="auto"/>
            <w:noWrap/>
            <w:vAlign w:val="center"/>
            <w:hideMark/>
          </w:tcPr>
          <w:p w14:paraId="3B4B243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7</w:t>
            </w:r>
          </w:p>
        </w:tc>
        <w:tc>
          <w:tcPr>
            <w:tcW w:w="222" w:type="dxa"/>
            <w:tcBorders>
              <w:top w:val="nil"/>
              <w:left w:val="nil"/>
              <w:bottom w:val="single" w:sz="4" w:space="0" w:color="92D050"/>
              <w:right w:val="single" w:sz="4" w:space="0" w:color="92D050"/>
            </w:tcBorders>
            <w:shd w:val="clear" w:color="auto" w:fill="auto"/>
            <w:noWrap/>
            <w:vAlign w:val="center"/>
            <w:hideMark/>
          </w:tcPr>
          <w:p w14:paraId="4CB8293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0</w:t>
            </w:r>
          </w:p>
        </w:tc>
        <w:tc>
          <w:tcPr>
            <w:tcW w:w="640" w:type="dxa"/>
            <w:tcBorders>
              <w:top w:val="nil"/>
              <w:left w:val="nil"/>
              <w:bottom w:val="single" w:sz="4" w:space="0" w:color="92D050"/>
              <w:right w:val="single" w:sz="4" w:space="0" w:color="92D050"/>
            </w:tcBorders>
            <w:shd w:val="clear" w:color="auto" w:fill="auto"/>
            <w:vAlign w:val="center"/>
            <w:hideMark/>
          </w:tcPr>
          <w:p w14:paraId="50130744"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3730</w:t>
            </w:r>
          </w:p>
        </w:tc>
        <w:tc>
          <w:tcPr>
            <w:tcW w:w="2162" w:type="dxa"/>
            <w:tcBorders>
              <w:top w:val="nil"/>
              <w:left w:val="nil"/>
              <w:bottom w:val="single" w:sz="4" w:space="0" w:color="92D050"/>
              <w:right w:val="single" w:sz="4" w:space="0" w:color="92D050"/>
            </w:tcBorders>
            <w:shd w:val="clear" w:color="auto" w:fill="auto"/>
            <w:vAlign w:val="center"/>
            <w:hideMark/>
          </w:tcPr>
          <w:p w14:paraId="050A8A15"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Acquisto attrezzatura - arredo ufficio tecnico</w:t>
            </w:r>
          </w:p>
        </w:tc>
        <w:tc>
          <w:tcPr>
            <w:tcW w:w="1589" w:type="dxa"/>
            <w:tcBorders>
              <w:top w:val="nil"/>
              <w:left w:val="nil"/>
              <w:bottom w:val="single" w:sz="4" w:space="0" w:color="92D050"/>
              <w:right w:val="single" w:sz="4" w:space="0" w:color="92D050"/>
            </w:tcBorders>
            <w:shd w:val="clear" w:color="auto" w:fill="auto"/>
            <w:vAlign w:val="center"/>
            <w:hideMark/>
          </w:tcPr>
          <w:p w14:paraId="005FFAF6"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080" w:type="dxa"/>
            <w:tcBorders>
              <w:top w:val="nil"/>
              <w:left w:val="nil"/>
              <w:bottom w:val="single" w:sz="4" w:space="0" w:color="92D050"/>
              <w:right w:val="single" w:sz="4" w:space="0" w:color="92D050"/>
            </w:tcBorders>
            <w:shd w:val="clear" w:color="auto" w:fill="auto"/>
            <w:vAlign w:val="center"/>
            <w:hideMark/>
          </w:tcPr>
          <w:p w14:paraId="7D2B4CBC"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tcBorders>
              <w:top w:val="nil"/>
              <w:left w:val="nil"/>
              <w:bottom w:val="single" w:sz="4" w:space="0" w:color="92D050"/>
              <w:right w:val="single" w:sz="4" w:space="0" w:color="92D050"/>
            </w:tcBorders>
            <w:shd w:val="clear" w:color="auto" w:fill="auto"/>
            <w:vAlign w:val="center"/>
            <w:hideMark/>
          </w:tcPr>
          <w:p w14:paraId="012BD04C"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439" w:type="dxa"/>
            <w:tcBorders>
              <w:top w:val="nil"/>
              <w:left w:val="nil"/>
              <w:bottom w:val="single" w:sz="4" w:space="0" w:color="92D050"/>
              <w:right w:val="single" w:sz="4" w:space="0" w:color="92D050"/>
            </w:tcBorders>
            <w:shd w:val="clear" w:color="auto" w:fill="auto"/>
            <w:vAlign w:val="center"/>
            <w:hideMark/>
          </w:tcPr>
          <w:p w14:paraId="08E2A930"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4.000,00</w:t>
            </w:r>
          </w:p>
        </w:tc>
        <w:tc>
          <w:tcPr>
            <w:tcW w:w="1559" w:type="dxa"/>
            <w:tcBorders>
              <w:top w:val="nil"/>
              <w:left w:val="nil"/>
              <w:bottom w:val="single" w:sz="4" w:space="0" w:color="92D050"/>
              <w:right w:val="single" w:sz="4" w:space="0" w:color="92D050"/>
            </w:tcBorders>
            <w:shd w:val="clear" w:color="auto" w:fill="auto"/>
            <w:noWrap/>
            <w:vAlign w:val="center"/>
            <w:hideMark/>
          </w:tcPr>
          <w:p w14:paraId="7A81450A"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4.000,00 </w:t>
            </w:r>
          </w:p>
        </w:tc>
        <w:tc>
          <w:tcPr>
            <w:tcW w:w="1276" w:type="dxa"/>
            <w:tcBorders>
              <w:top w:val="nil"/>
              <w:left w:val="nil"/>
              <w:bottom w:val="single" w:sz="4" w:space="0" w:color="92D050"/>
              <w:right w:val="single" w:sz="4" w:space="0" w:color="92D050"/>
            </w:tcBorders>
            <w:shd w:val="clear" w:color="auto" w:fill="auto"/>
            <w:noWrap/>
            <w:vAlign w:val="center"/>
            <w:hideMark/>
          </w:tcPr>
          <w:p w14:paraId="4C429B96"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c>
          <w:tcPr>
            <w:tcW w:w="1275" w:type="dxa"/>
            <w:tcBorders>
              <w:top w:val="nil"/>
              <w:left w:val="nil"/>
              <w:bottom w:val="single" w:sz="4" w:space="0" w:color="92D050"/>
              <w:right w:val="single" w:sz="4" w:space="0" w:color="92D050"/>
            </w:tcBorders>
            <w:shd w:val="clear" w:color="auto" w:fill="auto"/>
            <w:noWrap/>
            <w:vAlign w:val="center"/>
            <w:hideMark/>
          </w:tcPr>
          <w:p w14:paraId="3257B0F8"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r>
      <w:tr w:rsidR="000D42DE" w:rsidRPr="00A560FC" w14:paraId="60BD759D" w14:textId="77777777" w:rsidTr="000D42DE">
        <w:trPr>
          <w:trHeight w:val="585"/>
        </w:trPr>
        <w:tc>
          <w:tcPr>
            <w:tcW w:w="321" w:type="dxa"/>
            <w:tcBorders>
              <w:top w:val="nil"/>
              <w:left w:val="single" w:sz="4" w:space="0" w:color="92D050"/>
              <w:bottom w:val="single" w:sz="4" w:space="0" w:color="92D050"/>
              <w:right w:val="single" w:sz="4" w:space="0" w:color="92D050"/>
            </w:tcBorders>
            <w:shd w:val="clear" w:color="auto" w:fill="auto"/>
            <w:noWrap/>
            <w:vAlign w:val="center"/>
            <w:hideMark/>
          </w:tcPr>
          <w:p w14:paraId="7BB3D3B6"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600" w:type="dxa"/>
            <w:tcBorders>
              <w:top w:val="nil"/>
              <w:left w:val="nil"/>
              <w:bottom w:val="single" w:sz="4" w:space="0" w:color="92D050"/>
              <w:right w:val="single" w:sz="4" w:space="0" w:color="92D050"/>
            </w:tcBorders>
            <w:shd w:val="clear" w:color="auto" w:fill="auto"/>
            <w:noWrap/>
            <w:vAlign w:val="center"/>
            <w:hideMark/>
          </w:tcPr>
          <w:p w14:paraId="3CCDD92A"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6</w:t>
            </w:r>
          </w:p>
        </w:tc>
        <w:tc>
          <w:tcPr>
            <w:tcW w:w="222" w:type="dxa"/>
            <w:tcBorders>
              <w:top w:val="nil"/>
              <w:left w:val="nil"/>
              <w:bottom w:val="single" w:sz="4" w:space="0" w:color="92D050"/>
              <w:right w:val="single" w:sz="4" w:space="0" w:color="92D050"/>
            </w:tcBorders>
            <w:shd w:val="clear" w:color="auto" w:fill="auto"/>
            <w:noWrap/>
            <w:vAlign w:val="center"/>
            <w:hideMark/>
          </w:tcPr>
          <w:p w14:paraId="4010F766"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65EFE768"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3F8D7B7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1" w:type="dxa"/>
            <w:tcBorders>
              <w:top w:val="nil"/>
              <w:left w:val="nil"/>
              <w:bottom w:val="single" w:sz="4" w:space="0" w:color="92D050"/>
              <w:right w:val="single" w:sz="4" w:space="0" w:color="92D050"/>
            </w:tcBorders>
            <w:shd w:val="clear" w:color="auto" w:fill="auto"/>
            <w:noWrap/>
            <w:vAlign w:val="center"/>
            <w:hideMark/>
          </w:tcPr>
          <w:p w14:paraId="31C55ECA"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10</w:t>
            </w:r>
          </w:p>
        </w:tc>
        <w:tc>
          <w:tcPr>
            <w:tcW w:w="222" w:type="dxa"/>
            <w:tcBorders>
              <w:top w:val="nil"/>
              <w:left w:val="nil"/>
              <w:bottom w:val="single" w:sz="4" w:space="0" w:color="92D050"/>
              <w:right w:val="single" w:sz="4" w:space="0" w:color="92D050"/>
            </w:tcBorders>
            <w:shd w:val="clear" w:color="auto" w:fill="auto"/>
            <w:noWrap/>
            <w:vAlign w:val="center"/>
            <w:hideMark/>
          </w:tcPr>
          <w:p w14:paraId="7BD242D2"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w:t>
            </w:r>
          </w:p>
        </w:tc>
        <w:tc>
          <w:tcPr>
            <w:tcW w:w="640" w:type="dxa"/>
            <w:tcBorders>
              <w:top w:val="nil"/>
              <w:left w:val="nil"/>
              <w:bottom w:val="single" w:sz="4" w:space="0" w:color="92D050"/>
              <w:right w:val="single" w:sz="4" w:space="0" w:color="92D050"/>
            </w:tcBorders>
            <w:shd w:val="clear" w:color="auto" w:fill="auto"/>
            <w:noWrap/>
            <w:vAlign w:val="center"/>
            <w:hideMark/>
          </w:tcPr>
          <w:p w14:paraId="4C5A7184"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3672</w:t>
            </w:r>
          </w:p>
        </w:tc>
        <w:tc>
          <w:tcPr>
            <w:tcW w:w="2162" w:type="dxa"/>
            <w:tcBorders>
              <w:top w:val="nil"/>
              <w:left w:val="nil"/>
              <w:bottom w:val="single" w:sz="4" w:space="0" w:color="92D050"/>
              <w:right w:val="single" w:sz="4" w:space="0" w:color="92D050"/>
            </w:tcBorders>
            <w:shd w:val="clear" w:color="auto" w:fill="auto"/>
            <w:vAlign w:val="center"/>
            <w:hideMark/>
          </w:tcPr>
          <w:p w14:paraId="44C1BF47"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Manutenzione straordinaria immobili storici</w:t>
            </w:r>
          </w:p>
        </w:tc>
        <w:tc>
          <w:tcPr>
            <w:tcW w:w="1589" w:type="dxa"/>
            <w:tcBorders>
              <w:top w:val="nil"/>
              <w:left w:val="nil"/>
              <w:bottom w:val="single" w:sz="4" w:space="0" w:color="92D050"/>
              <w:right w:val="single" w:sz="4" w:space="0" w:color="92D050"/>
            </w:tcBorders>
            <w:shd w:val="clear" w:color="auto" w:fill="auto"/>
            <w:vAlign w:val="center"/>
            <w:hideMark/>
          </w:tcPr>
          <w:p w14:paraId="57D3D6F7"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fondo investimenti</w:t>
            </w:r>
          </w:p>
        </w:tc>
        <w:tc>
          <w:tcPr>
            <w:tcW w:w="1080" w:type="dxa"/>
            <w:tcBorders>
              <w:top w:val="nil"/>
              <w:left w:val="nil"/>
              <w:bottom w:val="single" w:sz="4" w:space="0" w:color="92D050"/>
              <w:right w:val="single" w:sz="4" w:space="0" w:color="92D050"/>
            </w:tcBorders>
            <w:shd w:val="clear" w:color="auto" w:fill="auto"/>
            <w:vAlign w:val="center"/>
            <w:hideMark/>
          </w:tcPr>
          <w:p w14:paraId="74EAA934"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980" w:type="dxa"/>
            <w:tcBorders>
              <w:top w:val="nil"/>
              <w:left w:val="nil"/>
              <w:bottom w:val="single" w:sz="4" w:space="0" w:color="92D050"/>
              <w:right w:val="single" w:sz="4" w:space="0" w:color="92D050"/>
            </w:tcBorders>
            <w:shd w:val="clear" w:color="auto" w:fill="auto"/>
            <w:vAlign w:val="center"/>
            <w:hideMark/>
          </w:tcPr>
          <w:p w14:paraId="696A2A2C"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439" w:type="dxa"/>
            <w:tcBorders>
              <w:top w:val="nil"/>
              <w:left w:val="nil"/>
              <w:bottom w:val="single" w:sz="4" w:space="0" w:color="92D050"/>
              <w:right w:val="single" w:sz="4" w:space="0" w:color="92D050"/>
            </w:tcBorders>
            <w:shd w:val="clear" w:color="auto" w:fill="auto"/>
            <w:vAlign w:val="center"/>
            <w:hideMark/>
          </w:tcPr>
          <w:p w14:paraId="28E0C49C"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50.000,00</w:t>
            </w:r>
          </w:p>
        </w:tc>
        <w:tc>
          <w:tcPr>
            <w:tcW w:w="1559" w:type="dxa"/>
            <w:tcBorders>
              <w:top w:val="nil"/>
              <w:left w:val="nil"/>
              <w:bottom w:val="single" w:sz="4" w:space="0" w:color="92D050"/>
              <w:right w:val="single" w:sz="4" w:space="0" w:color="92D050"/>
            </w:tcBorders>
            <w:shd w:val="clear" w:color="auto" w:fill="auto"/>
            <w:noWrap/>
            <w:vAlign w:val="center"/>
            <w:hideMark/>
          </w:tcPr>
          <w:p w14:paraId="51E35A5B"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30.000,00 </w:t>
            </w:r>
          </w:p>
        </w:tc>
        <w:tc>
          <w:tcPr>
            <w:tcW w:w="1276" w:type="dxa"/>
            <w:tcBorders>
              <w:top w:val="nil"/>
              <w:left w:val="nil"/>
              <w:bottom w:val="single" w:sz="4" w:space="0" w:color="92D050"/>
              <w:right w:val="single" w:sz="4" w:space="0" w:color="92D050"/>
            </w:tcBorders>
            <w:shd w:val="clear" w:color="auto" w:fill="auto"/>
            <w:noWrap/>
            <w:vAlign w:val="center"/>
            <w:hideMark/>
          </w:tcPr>
          <w:p w14:paraId="1A0E2C0E"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10.000,00 </w:t>
            </w:r>
          </w:p>
        </w:tc>
        <w:tc>
          <w:tcPr>
            <w:tcW w:w="1275" w:type="dxa"/>
            <w:tcBorders>
              <w:top w:val="nil"/>
              <w:left w:val="nil"/>
              <w:bottom w:val="single" w:sz="4" w:space="0" w:color="92D050"/>
              <w:right w:val="single" w:sz="4" w:space="0" w:color="92D050"/>
            </w:tcBorders>
            <w:shd w:val="clear" w:color="auto" w:fill="auto"/>
            <w:noWrap/>
            <w:vAlign w:val="center"/>
            <w:hideMark/>
          </w:tcPr>
          <w:p w14:paraId="2CBCC424"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10.000,00 </w:t>
            </w:r>
          </w:p>
        </w:tc>
      </w:tr>
      <w:tr w:rsidR="000D42DE" w:rsidRPr="00A560FC" w14:paraId="68C734D2" w14:textId="77777777" w:rsidTr="000D42DE">
        <w:trPr>
          <w:trHeight w:val="960"/>
        </w:trPr>
        <w:tc>
          <w:tcPr>
            <w:tcW w:w="321" w:type="dxa"/>
            <w:tcBorders>
              <w:top w:val="nil"/>
              <w:left w:val="single" w:sz="4" w:space="0" w:color="92D050"/>
              <w:bottom w:val="single" w:sz="4" w:space="0" w:color="92D050"/>
              <w:right w:val="single" w:sz="4" w:space="0" w:color="92D050"/>
            </w:tcBorders>
            <w:shd w:val="clear" w:color="auto" w:fill="auto"/>
            <w:noWrap/>
            <w:vAlign w:val="center"/>
            <w:hideMark/>
          </w:tcPr>
          <w:p w14:paraId="5F55EE63"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600" w:type="dxa"/>
            <w:tcBorders>
              <w:top w:val="nil"/>
              <w:left w:val="nil"/>
              <w:bottom w:val="single" w:sz="4" w:space="0" w:color="92D050"/>
              <w:right w:val="single" w:sz="4" w:space="0" w:color="92D050"/>
            </w:tcBorders>
            <w:shd w:val="clear" w:color="auto" w:fill="auto"/>
            <w:noWrap/>
            <w:vAlign w:val="center"/>
            <w:hideMark/>
          </w:tcPr>
          <w:p w14:paraId="7EA72A72"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6</w:t>
            </w:r>
          </w:p>
        </w:tc>
        <w:tc>
          <w:tcPr>
            <w:tcW w:w="222" w:type="dxa"/>
            <w:tcBorders>
              <w:top w:val="nil"/>
              <w:left w:val="nil"/>
              <w:bottom w:val="single" w:sz="4" w:space="0" w:color="92D050"/>
              <w:right w:val="single" w:sz="4" w:space="0" w:color="92D050"/>
            </w:tcBorders>
            <w:shd w:val="clear" w:color="auto" w:fill="auto"/>
            <w:noWrap/>
            <w:vAlign w:val="center"/>
            <w:hideMark/>
          </w:tcPr>
          <w:p w14:paraId="6E14597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1DB9F6D7"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023F5546"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361" w:type="dxa"/>
            <w:tcBorders>
              <w:top w:val="nil"/>
              <w:left w:val="nil"/>
              <w:bottom w:val="single" w:sz="4" w:space="0" w:color="92D050"/>
              <w:right w:val="single" w:sz="4" w:space="0" w:color="92D050"/>
            </w:tcBorders>
            <w:shd w:val="clear" w:color="auto" w:fill="auto"/>
            <w:noWrap/>
            <w:vAlign w:val="center"/>
            <w:hideMark/>
          </w:tcPr>
          <w:p w14:paraId="52B716A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5</w:t>
            </w:r>
          </w:p>
        </w:tc>
        <w:tc>
          <w:tcPr>
            <w:tcW w:w="222" w:type="dxa"/>
            <w:tcBorders>
              <w:top w:val="nil"/>
              <w:left w:val="nil"/>
              <w:bottom w:val="single" w:sz="4" w:space="0" w:color="92D050"/>
              <w:right w:val="single" w:sz="4" w:space="0" w:color="92D050"/>
            </w:tcBorders>
            <w:shd w:val="clear" w:color="auto" w:fill="auto"/>
            <w:noWrap/>
            <w:vAlign w:val="center"/>
            <w:hideMark/>
          </w:tcPr>
          <w:p w14:paraId="54EBDACF"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640" w:type="dxa"/>
            <w:tcBorders>
              <w:top w:val="nil"/>
              <w:left w:val="nil"/>
              <w:bottom w:val="single" w:sz="4" w:space="0" w:color="92D050"/>
              <w:right w:val="single" w:sz="4" w:space="0" w:color="92D050"/>
            </w:tcBorders>
            <w:shd w:val="clear" w:color="auto" w:fill="auto"/>
            <w:noWrap/>
            <w:vAlign w:val="center"/>
            <w:hideMark/>
          </w:tcPr>
          <w:p w14:paraId="77360A24"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3715</w:t>
            </w:r>
          </w:p>
        </w:tc>
        <w:tc>
          <w:tcPr>
            <w:tcW w:w="2162" w:type="dxa"/>
            <w:tcBorders>
              <w:top w:val="nil"/>
              <w:left w:val="nil"/>
              <w:bottom w:val="single" w:sz="4" w:space="0" w:color="92D050"/>
              <w:right w:val="single" w:sz="4" w:space="0" w:color="92D050"/>
            </w:tcBorders>
            <w:shd w:val="clear" w:color="auto" w:fill="auto"/>
            <w:vAlign w:val="center"/>
            <w:hideMark/>
          </w:tcPr>
          <w:p w14:paraId="6F300A33"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incarichi professionali esterni gestione beni demaniali e patrimoniali (riaccertamento)</w:t>
            </w:r>
          </w:p>
        </w:tc>
        <w:tc>
          <w:tcPr>
            <w:tcW w:w="1589" w:type="dxa"/>
            <w:tcBorders>
              <w:top w:val="nil"/>
              <w:left w:val="nil"/>
              <w:bottom w:val="single" w:sz="4" w:space="0" w:color="92D050"/>
              <w:right w:val="single" w:sz="4" w:space="0" w:color="92D050"/>
            </w:tcBorders>
            <w:shd w:val="clear" w:color="auto" w:fill="auto"/>
            <w:vAlign w:val="center"/>
            <w:hideMark/>
          </w:tcPr>
          <w:p w14:paraId="210441F0"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fondo investimenti (riaccertamento)</w:t>
            </w:r>
          </w:p>
        </w:tc>
        <w:tc>
          <w:tcPr>
            <w:tcW w:w="1080" w:type="dxa"/>
            <w:tcBorders>
              <w:top w:val="nil"/>
              <w:left w:val="nil"/>
              <w:bottom w:val="single" w:sz="4" w:space="0" w:color="92D050"/>
              <w:right w:val="single" w:sz="4" w:space="0" w:color="92D050"/>
            </w:tcBorders>
            <w:shd w:val="clear" w:color="auto" w:fill="auto"/>
            <w:noWrap/>
            <w:vAlign w:val="center"/>
            <w:hideMark/>
          </w:tcPr>
          <w:p w14:paraId="3B624DF5"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980" w:type="dxa"/>
            <w:tcBorders>
              <w:top w:val="nil"/>
              <w:left w:val="nil"/>
              <w:bottom w:val="single" w:sz="4" w:space="0" w:color="92D050"/>
              <w:right w:val="single" w:sz="4" w:space="0" w:color="92D050"/>
            </w:tcBorders>
            <w:shd w:val="clear" w:color="auto" w:fill="auto"/>
            <w:noWrap/>
            <w:vAlign w:val="center"/>
            <w:hideMark/>
          </w:tcPr>
          <w:p w14:paraId="45558B91"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439" w:type="dxa"/>
            <w:tcBorders>
              <w:top w:val="nil"/>
              <w:left w:val="nil"/>
              <w:bottom w:val="single" w:sz="4" w:space="0" w:color="92D050"/>
              <w:right w:val="single" w:sz="4" w:space="0" w:color="92D050"/>
            </w:tcBorders>
            <w:shd w:val="clear" w:color="auto" w:fill="auto"/>
            <w:vAlign w:val="center"/>
            <w:hideMark/>
          </w:tcPr>
          <w:p w14:paraId="7DD8122A"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50.895,62</w:t>
            </w:r>
          </w:p>
        </w:tc>
        <w:tc>
          <w:tcPr>
            <w:tcW w:w="1559" w:type="dxa"/>
            <w:tcBorders>
              <w:top w:val="nil"/>
              <w:left w:val="nil"/>
              <w:bottom w:val="single" w:sz="4" w:space="0" w:color="92D050"/>
              <w:right w:val="single" w:sz="4" w:space="0" w:color="92D050"/>
            </w:tcBorders>
            <w:shd w:val="clear" w:color="auto" w:fill="auto"/>
            <w:noWrap/>
            <w:vAlign w:val="center"/>
            <w:hideMark/>
          </w:tcPr>
          <w:p w14:paraId="653DC2F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50.895,62 </w:t>
            </w:r>
          </w:p>
        </w:tc>
        <w:tc>
          <w:tcPr>
            <w:tcW w:w="1276" w:type="dxa"/>
            <w:tcBorders>
              <w:top w:val="nil"/>
              <w:left w:val="nil"/>
              <w:bottom w:val="single" w:sz="4" w:space="0" w:color="92D050"/>
              <w:right w:val="single" w:sz="4" w:space="0" w:color="92D050"/>
            </w:tcBorders>
            <w:shd w:val="clear" w:color="auto" w:fill="auto"/>
            <w:noWrap/>
            <w:vAlign w:val="center"/>
            <w:hideMark/>
          </w:tcPr>
          <w:p w14:paraId="0D6CE17C"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275" w:type="dxa"/>
            <w:tcBorders>
              <w:top w:val="nil"/>
              <w:left w:val="nil"/>
              <w:bottom w:val="single" w:sz="4" w:space="0" w:color="92D050"/>
              <w:right w:val="single" w:sz="4" w:space="0" w:color="92D050"/>
            </w:tcBorders>
            <w:shd w:val="clear" w:color="auto" w:fill="auto"/>
            <w:noWrap/>
            <w:vAlign w:val="center"/>
            <w:hideMark/>
          </w:tcPr>
          <w:p w14:paraId="25131988"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31E6AD5B" w14:textId="77777777" w:rsidTr="000D42DE">
        <w:trPr>
          <w:trHeight w:val="300"/>
        </w:trPr>
        <w:tc>
          <w:tcPr>
            <w:tcW w:w="14170" w:type="dxa"/>
            <w:gridSpan w:val="16"/>
            <w:tcBorders>
              <w:top w:val="single" w:sz="4" w:space="0" w:color="92D050"/>
              <w:left w:val="single" w:sz="4" w:space="0" w:color="92D050"/>
              <w:bottom w:val="single" w:sz="4" w:space="0" w:color="92D050"/>
              <w:right w:val="nil"/>
            </w:tcBorders>
            <w:shd w:val="clear" w:color="auto" w:fill="auto"/>
            <w:vAlign w:val="center"/>
            <w:hideMark/>
          </w:tcPr>
          <w:p w14:paraId="3D4241E4"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xml:space="preserve">Programma 8 Statistica e sistemi informativi </w:t>
            </w:r>
          </w:p>
        </w:tc>
      </w:tr>
      <w:tr w:rsidR="000D42DE" w:rsidRPr="00A560FC" w14:paraId="7FB902DC" w14:textId="77777777" w:rsidTr="000D42DE">
        <w:trPr>
          <w:trHeight w:val="480"/>
        </w:trPr>
        <w:tc>
          <w:tcPr>
            <w:tcW w:w="321" w:type="dxa"/>
            <w:tcBorders>
              <w:top w:val="nil"/>
              <w:left w:val="single" w:sz="4" w:space="0" w:color="92D050"/>
              <w:bottom w:val="single" w:sz="4" w:space="0" w:color="92D050"/>
              <w:right w:val="single" w:sz="4" w:space="0" w:color="92D050"/>
            </w:tcBorders>
            <w:shd w:val="clear" w:color="auto" w:fill="auto"/>
            <w:noWrap/>
            <w:vAlign w:val="center"/>
            <w:hideMark/>
          </w:tcPr>
          <w:p w14:paraId="79955A9D"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600" w:type="dxa"/>
            <w:tcBorders>
              <w:top w:val="nil"/>
              <w:left w:val="nil"/>
              <w:bottom w:val="single" w:sz="4" w:space="0" w:color="92D050"/>
              <w:right w:val="single" w:sz="4" w:space="0" w:color="92D050"/>
            </w:tcBorders>
            <w:shd w:val="clear" w:color="auto" w:fill="auto"/>
            <w:noWrap/>
            <w:vAlign w:val="center"/>
            <w:hideMark/>
          </w:tcPr>
          <w:p w14:paraId="71C24214"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8</w:t>
            </w:r>
          </w:p>
        </w:tc>
        <w:tc>
          <w:tcPr>
            <w:tcW w:w="222" w:type="dxa"/>
            <w:tcBorders>
              <w:top w:val="nil"/>
              <w:left w:val="nil"/>
              <w:bottom w:val="single" w:sz="4" w:space="0" w:color="92D050"/>
              <w:right w:val="single" w:sz="4" w:space="0" w:color="92D050"/>
            </w:tcBorders>
            <w:shd w:val="clear" w:color="auto" w:fill="auto"/>
            <w:noWrap/>
            <w:vAlign w:val="center"/>
            <w:hideMark/>
          </w:tcPr>
          <w:p w14:paraId="446DDBA6"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459035D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486D437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1" w:type="dxa"/>
            <w:tcBorders>
              <w:top w:val="nil"/>
              <w:left w:val="nil"/>
              <w:bottom w:val="single" w:sz="4" w:space="0" w:color="92D050"/>
              <w:right w:val="single" w:sz="4" w:space="0" w:color="92D050"/>
            </w:tcBorders>
            <w:shd w:val="clear" w:color="auto" w:fill="auto"/>
            <w:noWrap/>
            <w:vAlign w:val="center"/>
            <w:hideMark/>
          </w:tcPr>
          <w:p w14:paraId="22C29423"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7</w:t>
            </w:r>
          </w:p>
        </w:tc>
        <w:tc>
          <w:tcPr>
            <w:tcW w:w="222" w:type="dxa"/>
            <w:tcBorders>
              <w:top w:val="nil"/>
              <w:left w:val="nil"/>
              <w:bottom w:val="single" w:sz="4" w:space="0" w:color="92D050"/>
              <w:right w:val="single" w:sz="4" w:space="0" w:color="92D050"/>
            </w:tcBorders>
            <w:shd w:val="clear" w:color="auto" w:fill="auto"/>
            <w:noWrap/>
            <w:vAlign w:val="center"/>
            <w:hideMark/>
          </w:tcPr>
          <w:p w14:paraId="1DB9BD03"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0</w:t>
            </w:r>
          </w:p>
        </w:tc>
        <w:tc>
          <w:tcPr>
            <w:tcW w:w="640" w:type="dxa"/>
            <w:tcBorders>
              <w:top w:val="nil"/>
              <w:left w:val="nil"/>
              <w:bottom w:val="single" w:sz="4" w:space="0" w:color="92D050"/>
              <w:right w:val="single" w:sz="4" w:space="0" w:color="92D050"/>
            </w:tcBorders>
            <w:shd w:val="clear" w:color="auto" w:fill="auto"/>
            <w:vAlign w:val="center"/>
            <w:hideMark/>
          </w:tcPr>
          <w:p w14:paraId="7994DBB3"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3757</w:t>
            </w:r>
          </w:p>
        </w:tc>
        <w:tc>
          <w:tcPr>
            <w:tcW w:w="2162" w:type="dxa"/>
            <w:tcBorders>
              <w:top w:val="nil"/>
              <w:left w:val="nil"/>
              <w:bottom w:val="single" w:sz="4" w:space="0" w:color="92D050"/>
              <w:right w:val="single" w:sz="4" w:space="0" w:color="92D050"/>
            </w:tcBorders>
            <w:shd w:val="clear" w:color="auto" w:fill="auto"/>
            <w:vAlign w:val="center"/>
            <w:hideMark/>
          </w:tcPr>
          <w:p w14:paraId="5EBD6A65"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Acquisto attrezzature uffici vari</w:t>
            </w:r>
          </w:p>
        </w:tc>
        <w:tc>
          <w:tcPr>
            <w:tcW w:w="1589" w:type="dxa"/>
            <w:tcBorders>
              <w:top w:val="nil"/>
              <w:left w:val="nil"/>
              <w:bottom w:val="single" w:sz="4" w:space="0" w:color="92D050"/>
              <w:right w:val="single" w:sz="4" w:space="0" w:color="92D050"/>
            </w:tcBorders>
            <w:shd w:val="clear" w:color="auto" w:fill="auto"/>
            <w:vAlign w:val="center"/>
            <w:hideMark/>
          </w:tcPr>
          <w:p w14:paraId="23A79503"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080" w:type="dxa"/>
            <w:tcBorders>
              <w:top w:val="nil"/>
              <w:left w:val="nil"/>
              <w:bottom w:val="single" w:sz="4" w:space="0" w:color="92D050"/>
              <w:right w:val="single" w:sz="4" w:space="0" w:color="92D050"/>
            </w:tcBorders>
            <w:shd w:val="clear" w:color="auto" w:fill="auto"/>
            <w:vAlign w:val="center"/>
            <w:hideMark/>
          </w:tcPr>
          <w:p w14:paraId="6F0C5247"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tcBorders>
              <w:top w:val="nil"/>
              <w:left w:val="nil"/>
              <w:bottom w:val="single" w:sz="4" w:space="0" w:color="92D050"/>
              <w:right w:val="single" w:sz="4" w:space="0" w:color="92D050"/>
            </w:tcBorders>
            <w:shd w:val="clear" w:color="auto" w:fill="auto"/>
            <w:vAlign w:val="center"/>
            <w:hideMark/>
          </w:tcPr>
          <w:p w14:paraId="46BD64DB"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439" w:type="dxa"/>
            <w:tcBorders>
              <w:top w:val="nil"/>
              <w:left w:val="nil"/>
              <w:bottom w:val="single" w:sz="4" w:space="0" w:color="92D050"/>
              <w:right w:val="single" w:sz="4" w:space="0" w:color="92D050"/>
            </w:tcBorders>
            <w:shd w:val="clear" w:color="auto" w:fill="auto"/>
            <w:vAlign w:val="center"/>
            <w:hideMark/>
          </w:tcPr>
          <w:p w14:paraId="6AD2F129"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40.000,00</w:t>
            </w:r>
          </w:p>
        </w:tc>
        <w:tc>
          <w:tcPr>
            <w:tcW w:w="1559" w:type="dxa"/>
            <w:tcBorders>
              <w:top w:val="nil"/>
              <w:left w:val="nil"/>
              <w:bottom w:val="single" w:sz="4" w:space="0" w:color="92D050"/>
              <w:right w:val="single" w:sz="4" w:space="0" w:color="92D050"/>
            </w:tcBorders>
            <w:shd w:val="clear" w:color="auto" w:fill="auto"/>
            <w:noWrap/>
            <w:vAlign w:val="center"/>
            <w:hideMark/>
          </w:tcPr>
          <w:p w14:paraId="397A964D"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35.000,00 </w:t>
            </w:r>
          </w:p>
        </w:tc>
        <w:tc>
          <w:tcPr>
            <w:tcW w:w="1276" w:type="dxa"/>
            <w:tcBorders>
              <w:top w:val="nil"/>
              <w:left w:val="nil"/>
              <w:bottom w:val="single" w:sz="4" w:space="0" w:color="92D050"/>
              <w:right w:val="single" w:sz="4" w:space="0" w:color="92D050"/>
            </w:tcBorders>
            <w:shd w:val="clear" w:color="auto" w:fill="auto"/>
            <w:noWrap/>
            <w:vAlign w:val="center"/>
            <w:hideMark/>
          </w:tcPr>
          <w:p w14:paraId="2EE4CABC"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c>
          <w:tcPr>
            <w:tcW w:w="1275" w:type="dxa"/>
            <w:tcBorders>
              <w:top w:val="nil"/>
              <w:left w:val="nil"/>
              <w:bottom w:val="single" w:sz="4" w:space="0" w:color="92D050"/>
              <w:right w:val="single" w:sz="4" w:space="0" w:color="92D050"/>
            </w:tcBorders>
            <w:shd w:val="clear" w:color="auto" w:fill="auto"/>
            <w:noWrap/>
            <w:vAlign w:val="center"/>
            <w:hideMark/>
          </w:tcPr>
          <w:p w14:paraId="1A426212"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5.000,00 </w:t>
            </w:r>
          </w:p>
        </w:tc>
      </w:tr>
      <w:tr w:rsidR="00A560FC" w:rsidRPr="00A560FC" w14:paraId="0D6D4376" w14:textId="77777777" w:rsidTr="000D42DE">
        <w:trPr>
          <w:trHeight w:val="300"/>
        </w:trPr>
        <w:tc>
          <w:tcPr>
            <w:tcW w:w="12895" w:type="dxa"/>
            <w:gridSpan w:val="15"/>
            <w:tcBorders>
              <w:top w:val="single" w:sz="4" w:space="0" w:color="92D050"/>
              <w:left w:val="single" w:sz="4" w:space="0" w:color="92D050"/>
              <w:bottom w:val="single" w:sz="4" w:space="0" w:color="92D050"/>
              <w:right w:val="nil"/>
            </w:tcBorders>
            <w:shd w:val="clear" w:color="auto" w:fill="auto"/>
            <w:vAlign w:val="center"/>
            <w:hideMark/>
          </w:tcPr>
          <w:p w14:paraId="77AFA635"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Programma 11 Altri servizi generali</w:t>
            </w:r>
          </w:p>
        </w:tc>
        <w:tc>
          <w:tcPr>
            <w:tcW w:w="1275" w:type="dxa"/>
            <w:tcBorders>
              <w:top w:val="nil"/>
              <w:left w:val="nil"/>
              <w:bottom w:val="nil"/>
              <w:right w:val="nil"/>
            </w:tcBorders>
            <w:shd w:val="clear" w:color="auto" w:fill="auto"/>
            <w:vAlign w:val="center"/>
            <w:hideMark/>
          </w:tcPr>
          <w:p w14:paraId="28883BDD" w14:textId="77777777" w:rsidR="00A560FC" w:rsidRPr="00A560FC" w:rsidRDefault="00A560FC" w:rsidP="00A560FC">
            <w:pPr>
              <w:rPr>
                <w:rFonts w:ascii="Calibri" w:eastAsia="Times New Roman" w:hAnsi="Calibri" w:cs="Times New Roman"/>
                <w:b/>
                <w:bCs/>
                <w:sz w:val="22"/>
                <w:szCs w:val="22"/>
              </w:rPr>
            </w:pPr>
          </w:p>
        </w:tc>
      </w:tr>
      <w:tr w:rsidR="000D42DE" w:rsidRPr="00A560FC" w14:paraId="0766A164" w14:textId="77777777" w:rsidTr="000D42DE">
        <w:trPr>
          <w:trHeight w:val="559"/>
        </w:trPr>
        <w:tc>
          <w:tcPr>
            <w:tcW w:w="321" w:type="dxa"/>
            <w:tcBorders>
              <w:top w:val="nil"/>
              <w:left w:val="single" w:sz="4" w:space="0" w:color="92D050"/>
              <w:bottom w:val="single" w:sz="4" w:space="0" w:color="92D050"/>
              <w:right w:val="single" w:sz="4" w:space="0" w:color="92D050"/>
            </w:tcBorders>
            <w:shd w:val="clear" w:color="auto" w:fill="auto"/>
            <w:noWrap/>
            <w:vAlign w:val="center"/>
            <w:hideMark/>
          </w:tcPr>
          <w:p w14:paraId="33C1C5DB"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600" w:type="dxa"/>
            <w:tcBorders>
              <w:top w:val="nil"/>
              <w:left w:val="nil"/>
              <w:bottom w:val="single" w:sz="4" w:space="0" w:color="92D050"/>
              <w:right w:val="single" w:sz="4" w:space="0" w:color="92D050"/>
            </w:tcBorders>
            <w:shd w:val="clear" w:color="auto" w:fill="auto"/>
            <w:noWrap/>
            <w:vAlign w:val="center"/>
            <w:hideMark/>
          </w:tcPr>
          <w:p w14:paraId="2BD0410B"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11</w:t>
            </w:r>
          </w:p>
        </w:tc>
        <w:tc>
          <w:tcPr>
            <w:tcW w:w="222" w:type="dxa"/>
            <w:tcBorders>
              <w:top w:val="nil"/>
              <w:left w:val="nil"/>
              <w:bottom w:val="single" w:sz="4" w:space="0" w:color="92D050"/>
              <w:right w:val="single" w:sz="4" w:space="0" w:color="92D050"/>
            </w:tcBorders>
            <w:shd w:val="clear" w:color="auto" w:fill="auto"/>
            <w:noWrap/>
            <w:vAlign w:val="center"/>
            <w:hideMark/>
          </w:tcPr>
          <w:p w14:paraId="6F5C1EB5"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3C12EC2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222" w:type="dxa"/>
            <w:tcBorders>
              <w:top w:val="nil"/>
              <w:left w:val="nil"/>
              <w:bottom w:val="single" w:sz="4" w:space="0" w:color="92D050"/>
              <w:right w:val="single" w:sz="4" w:space="0" w:color="92D050"/>
            </w:tcBorders>
            <w:shd w:val="clear" w:color="auto" w:fill="auto"/>
            <w:noWrap/>
            <w:vAlign w:val="center"/>
            <w:hideMark/>
          </w:tcPr>
          <w:p w14:paraId="3CFB863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1" w:type="dxa"/>
            <w:tcBorders>
              <w:top w:val="nil"/>
              <w:left w:val="nil"/>
              <w:bottom w:val="single" w:sz="4" w:space="0" w:color="92D050"/>
              <w:right w:val="single" w:sz="4" w:space="0" w:color="92D050"/>
            </w:tcBorders>
            <w:shd w:val="clear" w:color="auto" w:fill="auto"/>
            <w:noWrap/>
            <w:vAlign w:val="center"/>
            <w:hideMark/>
          </w:tcPr>
          <w:p w14:paraId="1859B0B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43DD6586"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6</w:t>
            </w:r>
          </w:p>
        </w:tc>
        <w:tc>
          <w:tcPr>
            <w:tcW w:w="640" w:type="dxa"/>
            <w:tcBorders>
              <w:top w:val="nil"/>
              <w:left w:val="nil"/>
              <w:bottom w:val="single" w:sz="4" w:space="0" w:color="92D050"/>
              <w:right w:val="single" w:sz="4" w:space="0" w:color="92D050"/>
            </w:tcBorders>
            <w:shd w:val="clear" w:color="auto" w:fill="auto"/>
            <w:vAlign w:val="center"/>
            <w:hideMark/>
          </w:tcPr>
          <w:p w14:paraId="1F8CA7FD"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3765</w:t>
            </w:r>
          </w:p>
        </w:tc>
        <w:tc>
          <w:tcPr>
            <w:tcW w:w="2162" w:type="dxa"/>
            <w:tcBorders>
              <w:top w:val="nil"/>
              <w:left w:val="nil"/>
              <w:bottom w:val="single" w:sz="4" w:space="0" w:color="92D050"/>
              <w:right w:val="single" w:sz="4" w:space="0" w:color="92D050"/>
            </w:tcBorders>
            <w:shd w:val="clear" w:color="auto" w:fill="auto"/>
            <w:vAlign w:val="center"/>
            <w:hideMark/>
          </w:tcPr>
          <w:p w14:paraId="7215545F"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Fondo strategico territoriale (riaccertamento)</w:t>
            </w:r>
          </w:p>
        </w:tc>
        <w:tc>
          <w:tcPr>
            <w:tcW w:w="1589" w:type="dxa"/>
            <w:tcBorders>
              <w:top w:val="nil"/>
              <w:left w:val="nil"/>
              <w:bottom w:val="single" w:sz="4" w:space="0" w:color="92D050"/>
              <w:right w:val="single" w:sz="4" w:space="0" w:color="92D050"/>
            </w:tcBorders>
            <w:shd w:val="clear" w:color="auto" w:fill="auto"/>
            <w:vAlign w:val="center"/>
            <w:hideMark/>
          </w:tcPr>
          <w:p w14:paraId="3752BAF2"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FPV</w:t>
            </w:r>
          </w:p>
        </w:tc>
        <w:tc>
          <w:tcPr>
            <w:tcW w:w="1080" w:type="dxa"/>
            <w:tcBorders>
              <w:top w:val="nil"/>
              <w:left w:val="nil"/>
              <w:bottom w:val="single" w:sz="4" w:space="0" w:color="92D050"/>
              <w:right w:val="single" w:sz="4" w:space="0" w:color="92D050"/>
            </w:tcBorders>
            <w:shd w:val="clear" w:color="auto" w:fill="auto"/>
            <w:vAlign w:val="center"/>
            <w:hideMark/>
          </w:tcPr>
          <w:p w14:paraId="7BDAA842"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tcBorders>
              <w:top w:val="nil"/>
              <w:left w:val="nil"/>
              <w:bottom w:val="single" w:sz="4" w:space="0" w:color="92D050"/>
              <w:right w:val="single" w:sz="4" w:space="0" w:color="92D050"/>
            </w:tcBorders>
            <w:shd w:val="clear" w:color="auto" w:fill="auto"/>
            <w:vAlign w:val="center"/>
            <w:hideMark/>
          </w:tcPr>
          <w:p w14:paraId="0E75DDB9"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439" w:type="dxa"/>
            <w:tcBorders>
              <w:top w:val="nil"/>
              <w:left w:val="nil"/>
              <w:bottom w:val="single" w:sz="4" w:space="0" w:color="92D050"/>
              <w:right w:val="single" w:sz="4" w:space="0" w:color="92D050"/>
            </w:tcBorders>
            <w:shd w:val="clear" w:color="auto" w:fill="auto"/>
            <w:vAlign w:val="center"/>
            <w:hideMark/>
          </w:tcPr>
          <w:p w14:paraId="5AC7AB7E"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178.181,54</w:t>
            </w:r>
          </w:p>
        </w:tc>
        <w:tc>
          <w:tcPr>
            <w:tcW w:w="1559" w:type="dxa"/>
            <w:tcBorders>
              <w:top w:val="nil"/>
              <w:left w:val="nil"/>
              <w:bottom w:val="single" w:sz="4" w:space="0" w:color="92D050"/>
              <w:right w:val="single" w:sz="4" w:space="0" w:color="92D050"/>
            </w:tcBorders>
            <w:shd w:val="clear" w:color="auto" w:fill="auto"/>
            <w:noWrap/>
            <w:vAlign w:val="center"/>
            <w:hideMark/>
          </w:tcPr>
          <w:p w14:paraId="390ADDD6"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178.181,54 </w:t>
            </w:r>
          </w:p>
        </w:tc>
        <w:tc>
          <w:tcPr>
            <w:tcW w:w="1276" w:type="dxa"/>
            <w:tcBorders>
              <w:top w:val="nil"/>
              <w:left w:val="nil"/>
              <w:bottom w:val="single" w:sz="4" w:space="0" w:color="92D050"/>
              <w:right w:val="single" w:sz="4" w:space="0" w:color="92D050"/>
            </w:tcBorders>
            <w:shd w:val="clear" w:color="auto" w:fill="auto"/>
            <w:noWrap/>
            <w:vAlign w:val="center"/>
            <w:hideMark/>
          </w:tcPr>
          <w:p w14:paraId="70ED2525"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275" w:type="dxa"/>
            <w:tcBorders>
              <w:top w:val="nil"/>
              <w:left w:val="nil"/>
              <w:bottom w:val="nil"/>
              <w:right w:val="nil"/>
            </w:tcBorders>
            <w:shd w:val="clear" w:color="auto" w:fill="auto"/>
            <w:noWrap/>
            <w:vAlign w:val="center"/>
            <w:hideMark/>
          </w:tcPr>
          <w:p w14:paraId="54B6E471" w14:textId="77777777" w:rsidR="00A560FC" w:rsidRPr="00A560FC" w:rsidRDefault="00A560FC" w:rsidP="00A560FC">
            <w:pPr>
              <w:rPr>
                <w:rFonts w:ascii="Calibri" w:eastAsia="Times New Roman" w:hAnsi="Calibri" w:cs="Times New Roman"/>
                <w:sz w:val="18"/>
                <w:szCs w:val="18"/>
              </w:rPr>
            </w:pPr>
          </w:p>
        </w:tc>
      </w:tr>
      <w:tr w:rsidR="00A560FC" w:rsidRPr="00A560FC" w14:paraId="41D6E154" w14:textId="77777777" w:rsidTr="000D42DE">
        <w:trPr>
          <w:trHeight w:val="300"/>
        </w:trPr>
        <w:tc>
          <w:tcPr>
            <w:tcW w:w="14170" w:type="dxa"/>
            <w:gridSpan w:val="16"/>
            <w:tcBorders>
              <w:top w:val="nil"/>
              <w:left w:val="single" w:sz="4" w:space="0" w:color="92D050"/>
              <w:bottom w:val="nil"/>
              <w:right w:val="nil"/>
            </w:tcBorders>
            <w:shd w:val="clear" w:color="000000" w:fill="F2F2F2"/>
            <w:vAlign w:val="center"/>
            <w:hideMark/>
          </w:tcPr>
          <w:p w14:paraId="074A20BF" w14:textId="77777777" w:rsidR="00A560FC" w:rsidRPr="00A560FC" w:rsidRDefault="00A560FC" w:rsidP="00A560FC">
            <w:pPr>
              <w:jc w:val="center"/>
              <w:rPr>
                <w:rFonts w:ascii="Calibri" w:eastAsia="Times New Roman" w:hAnsi="Calibri" w:cs="Times New Roman"/>
                <w:b/>
                <w:bCs/>
              </w:rPr>
            </w:pPr>
            <w:r w:rsidRPr="00A560FC">
              <w:rPr>
                <w:rFonts w:ascii="Calibri" w:eastAsia="Times New Roman" w:hAnsi="Calibri" w:cs="Times New Roman"/>
                <w:b/>
                <w:bCs/>
              </w:rPr>
              <w:t>Missione 03 -  ordine pubblico sicurezza</w:t>
            </w:r>
          </w:p>
        </w:tc>
      </w:tr>
      <w:tr w:rsidR="00A560FC" w:rsidRPr="00A560FC" w14:paraId="706C9AFA" w14:textId="77777777" w:rsidTr="000D42DE">
        <w:trPr>
          <w:trHeight w:val="300"/>
        </w:trPr>
        <w:tc>
          <w:tcPr>
            <w:tcW w:w="14170" w:type="dxa"/>
            <w:gridSpan w:val="16"/>
            <w:tcBorders>
              <w:top w:val="single" w:sz="4" w:space="0" w:color="92D050"/>
              <w:left w:val="single" w:sz="4" w:space="0" w:color="92D050"/>
              <w:bottom w:val="single" w:sz="4" w:space="0" w:color="92D050"/>
              <w:right w:val="nil"/>
            </w:tcBorders>
            <w:shd w:val="clear" w:color="auto" w:fill="auto"/>
            <w:vAlign w:val="center"/>
            <w:hideMark/>
          </w:tcPr>
          <w:p w14:paraId="6B8F3838"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xml:space="preserve">Programma 1 Polizia locale e amministrativa </w:t>
            </w:r>
          </w:p>
        </w:tc>
      </w:tr>
      <w:tr w:rsidR="000D42DE" w:rsidRPr="00A560FC" w14:paraId="1382B8FA" w14:textId="77777777" w:rsidTr="000D42DE">
        <w:trPr>
          <w:trHeight w:val="1200"/>
        </w:trPr>
        <w:tc>
          <w:tcPr>
            <w:tcW w:w="321" w:type="dxa"/>
            <w:tcBorders>
              <w:top w:val="nil"/>
              <w:left w:val="single" w:sz="4" w:space="0" w:color="92D050"/>
              <w:bottom w:val="single" w:sz="4" w:space="0" w:color="92D050"/>
              <w:right w:val="single" w:sz="4" w:space="0" w:color="92D050"/>
            </w:tcBorders>
            <w:shd w:val="clear" w:color="auto" w:fill="auto"/>
            <w:noWrap/>
            <w:vAlign w:val="center"/>
            <w:hideMark/>
          </w:tcPr>
          <w:p w14:paraId="1182528C"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w:t>
            </w:r>
          </w:p>
        </w:tc>
        <w:tc>
          <w:tcPr>
            <w:tcW w:w="600" w:type="dxa"/>
            <w:tcBorders>
              <w:top w:val="nil"/>
              <w:left w:val="nil"/>
              <w:bottom w:val="single" w:sz="4" w:space="0" w:color="92D050"/>
              <w:right w:val="single" w:sz="4" w:space="0" w:color="92D050"/>
            </w:tcBorders>
            <w:shd w:val="clear" w:color="auto" w:fill="auto"/>
            <w:noWrap/>
            <w:vAlign w:val="center"/>
            <w:hideMark/>
          </w:tcPr>
          <w:p w14:paraId="4FA583B9"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22" w:type="dxa"/>
            <w:tcBorders>
              <w:top w:val="nil"/>
              <w:left w:val="nil"/>
              <w:bottom w:val="single" w:sz="4" w:space="0" w:color="92D050"/>
              <w:right w:val="single" w:sz="4" w:space="0" w:color="92D050"/>
            </w:tcBorders>
            <w:shd w:val="clear" w:color="auto" w:fill="auto"/>
            <w:noWrap/>
            <w:vAlign w:val="center"/>
            <w:hideMark/>
          </w:tcPr>
          <w:p w14:paraId="1BBB3942"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789065C6"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222" w:type="dxa"/>
            <w:tcBorders>
              <w:top w:val="nil"/>
              <w:left w:val="nil"/>
              <w:bottom w:val="single" w:sz="4" w:space="0" w:color="92D050"/>
              <w:right w:val="single" w:sz="4" w:space="0" w:color="92D050"/>
            </w:tcBorders>
            <w:shd w:val="clear" w:color="auto" w:fill="auto"/>
            <w:noWrap/>
            <w:vAlign w:val="center"/>
            <w:hideMark/>
          </w:tcPr>
          <w:p w14:paraId="569D641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1" w:type="dxa"/>
            <w:tcBorders>
              <w:top w:val="nil"/>
              <w:left w:val="nil"/>
              <w:bottom w:val="single" w:sz="4" w:space="0" w:color="92D050"/>
              <w:right w:val="single" w:sz="4" w:space="0" w:color="92D050"/>
            </w:tcBorders>
            <w:shd w:val="clear" w:color="auto" w:fill="auto"/>
            <w:noWrap/>
            <w:vAlign w:val="center"/>
            <w:hideMark/>
          </w:tcPr>
          <w:p w14:paraId="6F1606F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3B173E67"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640" w:type="dxa"/>
            <w:tcBorders>
              <w:top w:val="nil"/>
              <w:left w:val="nil"/>
              <w:bottom w:val="single" w:sz="4" w:space="0" w:color="92D050"/>
              <w:right w:val="single" w:sz="4" w:space="0" w:color="92D050"/>
            </w:tcBorders>
            <w:shd w:val="clear" w:color="auto" w:fill="auto"/>
            <w:vAlign w:val="center"/>
            <w:hideMark/>
          </w:tcPr>
          <w:p w14:paraId="05C1C046"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3810</w:t>
            </w:r>
          </w:p>
        </w:tc>
        <w:tc>
          <w:tcPr>
            <w:tcW w:w="2162" w:type="dxa"/>
            <w:tcBorders>
              <w:top w:val="nil"/>
              <w:left w:val="nil"/>
              <w:bottom w:val="single" w:sz="4" w:space="0" w:color="92D050"/>
              <w:right w:val="single" w:sz="4" w:space="0" w:color="92D050"/>
            </w:tcBorders>
            <w:shd w:val="clear" w:color="auto" w:fill="auto"/>
            <w:vAlign w:val="center"/>
            <w:hideMark/>
          </w:tcPr>
          <w:p w14:paraId="74FA028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Trasferimento al comune di Mezzolombardo per spese d'investimento servizio associato polizia municipale</w:t>
            </w:r>
          </w:p>
        </w:tc>
        <w:tc>
          <w:tcPr>
            <w:tcW w:w="1589" w:type="dxa"/>
            <w:tcBorders>
              <w:top w:val="nil"/>
              <w:left w:val="nil"/>
              <w:bottom w:val="single" w:sz="4" w:space="0" w:color="92D050"/>
              <w:right w:val="single" w:sz="4" w:space="0" w:color="92D050"/>
            </w:tcBorders>
            <w:shd w:val="clear" w:color="auto" w:fill="auto"/>
            <w:vAlign w:val="center"/>
            <w:hideMark/>
          </w:tcPr>
          <w:p w14:paraId="363F4790"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080" w:type="dxa"/>
            <w:tcBorders>
              <w:top w:val="nil"/>
              <w:left w:val="nil"/>
              <w:bottom w:val="single" w:sz="4" w:space="0" w:color="92D050"/>
              <w:right w:val="single" w:sz="4" w:space="0" w:color="92D050"/>
            </w:tcBorders>
            <w:shd w:val="clear" w:color="auto" w:fill="auto"/>
            <w:vAlign w:val="center"/>
            <w:hideMark/>
          </w:tcPr>
          <w:p w14:paraId="34A92F69"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tcBorders>
              <w:top w:val="nil"/>
              <w:left w:val="nil"/>
              <w:bottom w:val="single" w:sz="4" w:space="0" w:color="92D050"/>
              <w:right w:val="single" w:sz="4" w:space="0" w:color="92D050"/>
            </w:tcBorders>
            <w:shd w:val="clear" w:color="auto" w:fill="auto"/>
            <w:vAlign w:val="center"/>
            <w:hideMark/>
          </w:tcPr>
          <w:p w14:paraId="598CAFA7"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439" w:type="dxa"/>
            <w:tcBorders>
              <w:top w:val="nil"/>
              <w:left w:val="nil"/>
              <w:bottom w:val="single" w:sz="4" w:space="0" w:color="92D050"/>
              <w:right w:val="single" w:sz="4" w:space="0" w:color="92D050"/>
            </w:tcBorders>
            <w:shd w:val="clear" w:color="auto" w:fill="auto"/>
            <w:vAlign w:val="center"/>
            <w:hideMark/>
          </w:tcPr>
          <w:p w14:paraId="053B71B6"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10.100,00</w:t>
            </w:r>
          </w:p>
        </w:tc>
        <w:tc>
          <w:tcPr>
            <w:tcW w:w="1559" w:type="dxa"/>
            <w:tcBorders>
              <w:top w:val="nil"/>
              <w:left w:val="nil"/>
              <w:bottom w:val="single" w:sz="4" w:space="0" w:color="92D050"/>
              <w:right w:val="single" w:sz="4" w:space="0" w:color="92D050"/>
            </w:tcBorders>
            <w:shd w:val="clear" w:color="auto" w:fill="auto"/>
            <w:noWrap/>
            <w:vAlign w:val="center"/>
            <w:hideMark/>
          </w:tcPr>
          <w:p w14:paraId="54861700"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10.100,00 </w:t>
            </w:r>
          </w:p>
        </w:tc>
        <w:tc>
          <w:tcPr>
            <w:tcW w:w="1276" w:type="dxa"/>
            <w:tcBorders>
              <w:top w:val="nil"/>
              <w:left w:val="nil"/>
              <w:bottom w:val="single" w:sz="4" w:space="0" w:color="92D050"/>
              <w:right w:val="single" w:sz="4" w:space="0" w:color="92D050"/>
            </w:tcBorders>
            <w:shd w:val="clear" w:color="auto" w:fill="auto"/>
            <w:noWrap/>
            <w:vAlign w:val="center"/>
            <w:hideMark/>
          </w:tcPr>
          <w:p w14:paraId="372D4A92"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c>
          <w:tcPr>
            <w:tcW w:w="1275" w:type="dxa"/>
            <w:tcBorders>
              <w:top w:val="nil"/>
              <w:left w:val="nil"/>
              <w:bottom w:val="single" w:sz="4" w:space="0" w:color="92D050"/>
              <w:right w:val="single" w:sz="4" w:space="0" w:color="92D050"/>
            </w:tcBorders>
            <w:shd w:val="clear" w:color="auto" w:fill="auto"/>
            <w:noWrap/>
            <w:vAlign w:val="center"/>
            <w:hideMark/>
          </w:tcPr>
          <w:p w14:paraId="5F928845"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r>
      <w:tr w:rsidR="00A560FC" w:rsidRPr="00A560FC" w14:paraId="0D12EC3D" w14:textId="77777777" w:rsidTr="000D42DE">
        <w:trPr>
          <w:trHeight w:val="300"/>
        </w:trPr>
        <w:tc>
          <w:tcPr>
            <w:tcW w:w="14170" w:type="dxa"/>
            <w:gridSpan w:val="16"/>
            <w:tcBorders>
              <w:top w:val="single" w:sz="4" w:space="0" w:color="92D050"/>
              <w:left w:val="single" w:sz="4" w:space="0" w:color="92D050"/>
              <w:bottom w:val="single" w:sz="4" w:space="0" w:color="92D050"/>
              <w:right w:val="nil"/>
            </w:tcBorders>
            <w:shd w:val="clear" w:color="auto" w:fill="auto"/>
            <w:vAlign w:val="center"/>
            <w:hideMark/>
          </w:tcPr>
          <w:p w14:paraId="18FF169B"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Programma 2  Sistema integrato di sicurezza urbana</w:t>
            </w:r>
          </w:p>
        </w:tc>
      </w:tr>
      <w:tr w:rsidR="000D42DE" w:rsidRPr="00A560FC" w14:paraId="45BFD60E" w14:textId="77777777" w:rsidTr="000D42DE">
        <w:trPr>
          <w:trHeight w:val="480"/>
        </w:trPr>
        <w:tc>
          <w:tcPr>
            <w:tcW w:w="321" w:type="dxa"/>
            <w:tcBorders>
              <w:top w:val="nil"/>
              <w:left w:val="single" w:sz="4" w:space="0" w:color="92D050"/>
              <w:bottom w:val="single" w:sz="4" w:space="0" w:color="92D050"/>
              <w:right w:val="single" w:sz="4" w:space="0" w:color="92D050"/>
            </w:tcBorders>
            <w:shd w:val="clear" w:color="auto" w:fill="auto"/>
            <w:noWrap/>
            <w:vAlign w:val="center"/>
            <w:hideMark/>
          </w:tcPr>
          <w:p w14:paraId="29FD8EEB"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 </w:t>
            </w:r>
          </w:p>
        </w:tc>
        <w:tc>
          <w:tcPr>
            <w:tcW w:w="600" w:type="dxa"/>
            <w:tcBorders>
              <w:top w:val="nil"/>
              <w:left w:val="nil"/>
              <w:bottom w:val="single" w:sz="4" w:space="0" w:color="92D050"/>
              <w:right w:val="single" w:sz="4" w:space="0" w:color="92D050"/>
            </w:tcBorders>
            <w:shd w:val="clear" w:color="auto" w:fill="auto"/>
            <w:noWrap/>
            <w:vAlign w:val="center"/>
            <w:hideMark/>
          </w:tcPr>
          <w:p w14:paraId="7F608E08"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 </w:t>
            </w:r>
          </w:p>
        </w:tc>
        <w:tc>
          <w:tcPr>
            <w:tcW w:w="222" w:type="dxa"/>
            <w:tcBorders>
              <w:top w:val="nil"/>
              <w:left w:val="nil"/>
              <w:bottom w:val="single" w:sz="4" w:space="0" w:color="92D050"/>
              <w:right w:val="single" w:sz="4" w:space="0" w:color="92D050"/>
            </w:tcBorders>
            <w:shd w:val="clear" w:color="auto" w:fill="auto"/>
            <w:noWrap/>
            <w:vAlign w:val="center"/>
            <w:hideMark/>
          </w:tcPr>
          <w:p w14:paraId="3635BFB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4709B92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5B112B44"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1" w:type="dxa"/>
            <w:tcBorders>
              <w:top w:val="nil"/>
              <w:left w:val="nil"/>
              <w:bottom w:val="single" w:sz="4" w:space="0" w:color="92D050"/>
              <w:right w:val="single" w:sz="4" w:space="0" w:color="92D050"/>
            </w:tcBorders>
            <w:shd w:val="clear" w:color="auto" w:fill="auto"/>
            <w:noWrap/>
            <w:vAlign w:val="center"/>
            <w:hideMark/>
          </w:tcPr>
          <w:p w14:paraId="3CB5B395"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4</w:t>
            </w:r>
          </w:p>
        </w:tc>
        <w:tc>
          <w:tcPr>
            <w:tcW w:w="222" w:type="dxa"/>
            <w:tcBorders>
              <w:top w:val="nil"/>
              <w:left w:val="nil"/>
              <w:bottom w:val="single" w:sz="4" w:space="0" w:color="92D050"/>
              <w:right w:val="single" w:sz="4" w:space="0" w:color="92D050"/>
            </w:tcBorders>
            <w:shd w:val="clear" w:color="auto" w:fill="auto"/>
            <w:noWrap/>
            <w:vAlign w:val="center"/>
            <w:hideMark/>
          </w:tcPr>
          <w:p w14:paraId="21B739D7"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640" w:type="dxa"/>
            <w:tcBorders>
              <w:top w:val="nil"/>
              <w:left w:val="nil"/>
              <w:bottom w:val="single" w:sz="4" w:space="0" w:color="92D050"/>
              <w:right w:val="single" w:sz="4" w:space="0" w:color="92D050"/>
            </w:tcBorders>
            <w:shd w:val="clear" w:color="auto" w:fill="auto"/>
            <w:vAlign w:val="center"/>
            <w:hideMark/>
          </w:tcPr>
          <w:p w14:paraId="0D32B75D"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3790</w:t>
            </w:r>
          </w:p>
        </w:tc>
        <w:tc>
          <w:tcPr>
            <w:tcW w:w="2162" w:type="dxa"/>
            <w:tcBorders>
              <w:top w:val="nil"/>
              <w:left w:val="nil"/>
              <w:bottom w:val="single" w:sz="4" w:space="0" w:color="92D050"/>
              <w:right w:val="single" w:sz="4" w:space="0" w:color="92D050"/>
            </w:tcBorders>
            <w:shd w:val="clear" w:color="auto" w:fill="auto"/>
            <w:vAlign w:val="center"/>
            <w:hideMark/>
          </w:tcPr>
          <w:p w14:paraId="6DB11E7C"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 xml:space="preserve">Progetto sicurezza </w:t>
            </w:r>
            <w:r w:rsidRPr="00A560FC">
              <w:rPr>
                <w:rFonts w:ascii="Calibri" w:eastAsia="Times New Roman" w:hAnsi="Calibri" w:cs="Times New Roman"/>
                <w:sz w:val="18"/>
                <w:szCs w:val="18"/>
              </w:rPr>
              <w:br/>
              <w:t>(riaccertamento)</w:t>
            </w:r>
          </w:p>
        </w:tc>
        <w:tc>
          <w:tcPr>
            <w:tcW w:w="1589" w:type="dxa"/>
            <w:tcBorders>
              <w:top w:val="nil"/>
              <w:left w:val="nil"/>
              <w:bottom w:val="single" w:sz="4" w:space="0" w:color="92D050"/>
              <w:right w:val="single" w:sz="4" w:space="0" w:color="92D050"/>
            </w:tcBorders>
            <w:shd w:val="clear" w:color="auto" w:fill="auto"/>
            <w:vAlign w:val="center"/>
            <w:hideMark/>
          </w:tcPr>
          <w:p w14:paraId="3EEB61A0"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fondo investimenti (riaccertamento)</w:t>
            </w:r>
          </w:p>
        </w:tc>
        <w:tc>
          <w:tcPr>
            <w:tcW w:w="1080" w:type="dxa"/>
            <w:tcBorders>
              <w:top w:val="nil"/>
              <w:left w:val="nil"/>
              <w:bottom w:val="single" w:sz="4" w:space="0" w:color="92D050"/>
              <w:right w:val="single" w:sz="4" w:space="0" w:color="92D050"/>
            </w:tcBorders>
            <w:shd w:val="clear" w:color="auto" w:fill="auto"/>
            <w:vAlign w:val="center"/>
            <w:hideMark/>
          </w:tcPr>
          <w:p w14:paraId="670D0439"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tcBorders>
              <w:top w:val="nil"/>
              <w:left w:val="nil"/>
              <w:bottom w:val="single" w:sz="4" w:space="0" w:color="92D050"/>
              <w:right w:val="single" w:sz="4" w:space="0" w:color="92D050"/>
            </w:tcBorders>
            <w:shd w:val="clear" w:color="auto" w:fill="auto"/>
            <w:vAlign w:val="center"/>
            <w:hideMark/>
          </w:tcPr>
          <w:p w14:paraId="7967FB62"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439" w:type="dxa"/>
            <w:tcBorders>
              <w:top w:val="nil"/>
              <w:left w:val="nil"/>
              <w:bottom w:val="single" w:sz="4" w:space="0" w:color="92D050"/>
              <w:right w:val="single" w:sz="4" w:space="0" w:color="92D050"/>
            </w:tcBorders>
            <w:shd w:val="clear" w:color="auto" w:fill="auto"/>
            <w:vAlign w:val="center"/>
            <w:hideMark/>
          </w:tcPr>
          <w:p w14:paraId="2523E866"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67.424,96</w:t>
            </w:r>
          </w:p>
        </w:tc>
        <w:tc>
          <w:tcPr>
            <w:tcW w:w="1559" w:type="dxa"/>
            <w:tcBorders>
              <w:top w:val="nil"/>
              <w:left w:val="nil"/>
              <w:bottom w:val="single" w:sz="4" w:space="0" w:color="92D050"/>
              <w:right w:val="single" w:sz="4" w:space="0" w:color="92D050"/>
            </w:tcBorders>
            <w:shd w:val="clear" w:color="auto" w:fill="auto"/>
            <w:noWrap/>
            <w:vAlign w:val="center"/>
            <w:hideMark/>
          </w:tcPr>
          <w:p w14:paraId="6D974607"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67.424,96 </w:t>
            </w:r>
          </w:p>
        </w:tc>
        <w:tc>
          <w:tcPr>
            <w:tcW w:w="1276" w:type="dxa"/>
            <w:tcBorders>
              <w:top w:val="nil"/>
              <w:left w:val="nil"/>
              <w:bottom w:val="single" w:sz="4" w:space="0" w:color="92D050"/>
              <w:right w:val="single" w:sz="4" w:space="0" w:color="92D050"/>
            </w:tcBorders>
            <w:shd w:val="clear" w:color="auto" w:fill="auto"/>
            <w:noWrap/>
            <w:vAlign w:val="center"/>
            <w:hideMark/>
          </w:tcPr>
          <w:p w14:paraId="5F66647D"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275" w:type="dxa"/>
            <w:tcBorders>
              <w:top w:val="nil"/>
              <w:left w:val="nil"/>
              <w:bottom w:val="single" w:sz="4" w:space="0" w:color="92D050"/>
              <w:right w:val="single" w:sz="4" w:space="0" w:color="92D050"/>
            </w:tcBorders>
            <w:shd w:val="clear" w:color="auto" w:fill="auto"/>
            <w:noWrap/>
            <w:vAlign w:val="center"/>
            <w:hideMark/>
          </w:tcPr>
          <w:p w14:paraId="762A099D"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bl>
    <w:p w14:paraId="7CC20192" w14:textId="77777777" w:rsidR="00BC3DEB" w:rsidRDefault="00BC3DEB" w:rsidP="00E428C9">
      <w:pPr>
        <w:rPr>
          <w:rFonts w:asciiTheme="majorHAnsi" w:hAnsiTheme="majorHAnsi"/>
          <w:b/>
        </w:rPr>
      </w:pPr>
    </w:p>
    <w:tbl>
      <w:tblPr>
        <w:tblW w:w="13535" w:type="dxa"/>
        <w:tblCellMar>
          <w:left w:w="70" w:type="dxa"/>
          <w:right w:w="70" w:type="dxa"/>
        </w:tblCellMar>
        <w:tblLook w:val="04A0" w:firstRow="1" w:lastRow="0" w:firstColumn="1" w:lastColumn="0" w:noHBand="0" w:noVBand="1"/>
      </w:tblPr>
      <w:tblGrid>
        <w:gridCol w:w="248"/>
        <w:gridCol w:w="55"/>
        <w:gridCol w:w="112"/>
        <w:gridCol w:w="110"/>
        <w:gridCol w:w="43"/>
        <w:gridCol w:w="179"/>
        <w:gridCol w:w="118"/>
        <w:gridCol w:w="43"/>
        <w:gridCol w:w="61"/>
        <w:gridCol w:w="110"/>
        <w:gridCol w:w="112"/>
        <w:gridCol w:w="57"/>
        <w:gridCol w:w="165"/>
        <w:gridCol w:w="114"/>
        <w:gridCol w:w="7"/>
        <w:gridCol w:w="262"/>
        <w:gridCol w:w="17"/>
        <w:gridCol w:w="17"/>
        <w:gridCol w:w="51"/>
        <w:gridCol w:w="153"/>
        <w:gridCol w:w="158"/>
        <w:gridCol w:w="22"/>
        <w:gridCol w:w="50"/>
        <w:gridCol w:w="189"/>
        <w:gridCol w:w="33"/>
        <w:gridCol w:w="75"/>
        <w:gridCol w:w="293"/>
        <w:gridCol w:w="101"/>
        <w:gridCol w:w="15"/>
        <w:gridCol w:w="602"/>
        <w:gridCol w:w="38"/>
        <w:gridCol w:w="1163"/>
        <w:gridCol w:w="302"/>
        <w:gridCol w:w="166"/>
        <w:gridCol w:w="390"/>
        <w:gridCol w:w="759"/>
        <w:gridCol w:w="33"/>
        <w:gridCol w:w="10"/>
        <w:gridCol w:w="746"/>
        <w:gridCol w:w="378"/>
        <w:gridCol w:w="11"/>
        <w:gridCol w:w="47"/>
        <w:gridCol w:w="876"/>
        <w:gridCol w:w="178"/>
        <w:gridCol w:w="26"/>
        <w:gridCol w:w="103"/>
        <w:gridCol w:w="1042"/>
        <w:gridCol w:w="68"/>
        <w:gridCol w:w="29"/>
        <w:gridCol w:w="40"/>
        <w:gridCol w:w="1414"/>
        <w:gridCol w:w="248"/>
        <w:gridCol w:w="30"/>
        <w:gridCol w:w="250"/>
        <w:gridCol w:w="1000"/>
        <w:gridCol w:w="30"/>
        <w:gridCol w:w="52"/>
        <w:gridCol w:w="1002"/>
        <w:gridCol w:w="126"/>
        <w:gridCol w:w="59"/>
      </w:tblGrid>
      <w:tr w:rsidR="00A560FC" w:rsidRPr="00A560FC" w14:paraId="532B446C" w14:textId="77777777" w:rsidTr="00524ECA">
        <w:trPr>
          <w:trHeight w:val="285"/>
        </w:trPr>
        <w:tc>
          <w:tcPr>
            <w:tcW w:w="13535" w:type="dxa"/>
            <w:gridSpan w:val="60"/>
            <w:tcBorders>
              <w:top w:val="nil"/>
              <w:left w:val="single" w:sz="4" w:space="0" w:color="92D050"/>
              <w:bottom w:val="nil"/>
              <w:right w:val="nil"/>
            </w:tcBorders>
            <w:shd w:val="clear" w:color="auto" w:fill="auto"/>
            <w:vAlign w:val="center"/>
            <w:hideMark/>
          </w:tcPr>
          <w:p w14:paraId="190AECCD" w14:textId="77777777" w:rsidR="00A560FC" w:rsidRPr="00A560FC" w:rsidRDefault="00A560FC" w:rsidP="00A560FC">
            <w:pPr>
              <w:jc w:val="center"/>
              <w:rPr>
                <w:rFonts w:ascii="Calibri" w:eastAsia="Times New Roman" w:hAnsi="Calibri" w:cs="Times New Roman"/>
                <w:b/>
                <w:bCs/>
              </w:rPr>
            </w:pPr>
            <w:r w:rsidRPr="00A560FC">
              <w:rPr>
                <w:rFonts w:ascii="Calibri" w:eastAsia="Times New Roman" w:hAnsi="Calibri" w:cs="Times New Roman"/>
                <w:b/>
                <w:bCs/>
              </w:rPr>
              <w:t>Missione 04 – istruzione e diritto allo studio</w:t>
            </w:r>
          </w:p>
        </w:tc>
      </w:tr>
      <w:tr w:rsidR="00A560FC" w:rsidRPr="00A560FC" w14:paraId="3D07801F" w14:textId="77777777" w:rsidTr="00524ECA">
        <w:trPr>
          <w:trHeight w:val="270"/>
        </w:trPr>
        <w:tc>
          <w:tcPr>
            <w:tcW w:w="13535" w:type="dxa"/>
            <w:gridSpan w:val="60"/>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3DECB5CE"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xml:space="preserve">Programma 2 Altri ordini di istruzione non universitaria </w:t>
            </w:r>
          </w:p>
        </w:tc>
      </w:tr>
      <w:tr w:rsidR="00A560FC" w:rsidRPr="00A560FC" w14:paraId="45D88203" w14:textId="77777777" w:rsidTr="00524ECA">
        <w:trPr>
          <w:trHeight w:val="480"/>
        </w:trPr>
        <w:tc>
          <w:tcPr>
            <w:tcW w:w="344" w:type="dxa"/>
            <w:gridSpan w:val="3"/>
            <w:tcBorders>
              <w:top w:val="nil"/>
              <w:left w:val="single" w:sz="4" w:space="0" w:color="92D050"/>
              <w:bottom w:val="single" w:sz="4" w:space="0" w:color="92D050"/>
              <w:right w:val="single" w:sz="4" w:space="0" w:color="92D050"/>
            </w:tcBorders>
            <w:shd w:val="clear" w:color="auto" w:fill="auto"/>
            <w:noWrap/>
            <w:vAlign w:val="center"/>
            <w:hideMark/>
          </w:tcPr>
          <w:p w14:paraId="63CAE86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w:t>
            </w:r>
          </w:p>
        </w:tc>
        <w:tc>
          <w:tcPr>
            <w:tcW w:w="434" w:type="dxa"/>
            <w:gridSpan w:val="7"/>
            <w:tcBorders>
              <w:top w:val="nil"/>
              <w:left w:val="nil"/>
              <w:bottom w:val="single" w:sz="4" w:space="0" w:color="92D050"/>
              <w:right w:val="single" w:sz="4" w:space="0" w:color="92D050"/>
            </w:tcBorders>
            <w:shd w:val="clear" w:color="auto" w:fill="auto"/>
            <w:noWrap/>
            <w:vAlign w:val="center"/>
            <w:hideMark/>
          </w:tcPr>
          <w:p w14:paraId="7A42614D"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2</w:t>
            </w:r>
          </w:p>
        </w:tc>
        <w:tc>
          <w:tcPr>
            <w:tcW w:w="339" w:type="dxa"/>
            <w:gridSpan w:val="5"/>
            <w:tcBorders>
              <w:top w:val="nil"/>
              <w:left w:val="nil"/>
              <w:bottom w:val="single" w:sz="4" w:space="0" w:color="92D050"/>
              <w:right w:val="single" w:sz="4" w:space="0" w:color="92D050"/>
            </w:tcBorders>
            <w:shd w:val="clear" w:color="auto" w:fill="auto"/>
            <w:noWrap/>
            <w:vAlign w:val="center"/>
            <w:hideMark/>
          </w:tcPr>
          <w:p w14:paraId="5F9BB56A"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47" w:type="dxa"/>
            <w:gridSpan w:val="4"/>
            <w:tcBorders>
              <w:top w:val="nil"/>
              <w:left w:val="nil"/>
              <w:bottom w:val="single" w:sz="4" w:space="0" w:color="92D050"/>
              <w:right w:val="single" w:sz="4" w:space="0" w:color="92D050"/>
            </w:tcBorders>
            <w:shd w:val="clear" w:color="auto" w:fill="auto"/>
            <w:noWrap/>
            <w:vAlign w:val="center"/>
            <w:hideMark/>
          </w:tcPr>
          <w:p w14:paraId="738B99D1"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11" w:type="dxa"/>
            <w:gridSpan w:val="2"/>
            <w:tcBorders>
              <w:top w:val="nil"/>
              <w:left w:val="nil"/>
              <w:bottom w:val="single" w:sz="4" w:space="0" w:color="92D050"/>
              <w:right w:val="single" w:sz="4" w:space="0" w:color="92D050"/>
            </w:tcBorders>
            <w:shd w:val="clear" w:color="auto" w:fill="auto"/>
            <w:noWrap/>
            <w:vAlign w:val="center"/>
            <w:hideMark/>
          </w:tcPr>
          <w:p w14:paraId="4D98DFDC"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9" w:type="dxa"/>
            <w:gridSpan w:val="5"/>
            <w:tcBorders>
              <w:top w:val="nil"/>
              <w:left w:val="nil"/>
              <w:bottom w:val="single" w:sz="4" w:space="0" w:color="92D050"/>
              <w:right w:val="single" w:sz="4" w:space="0" w:color="92D050"/>
            </w:tcBorders>
            <w:shd w:val="clear" w:color="auto" w:fill="auto"/>
            <w:noWrap/>
            <w:vAlign w:val="center"/>
            <w:hideMark/>
          </w:tcPr>
          <w:p w14:paraId="7CD0DB5A"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409" w:type="dxa"/>
            <w:gridSpan w:val="3"/>
            <w:tcBorders>
              <w:top w:val="nil"/>
              <w:left w:val="nil"/>
              <w:bottom w:val="single" w:sz="4" w:space="0" w:color="92D050"/>
              <w:right w:val="single" w:sz="4" w:space="0" w:color="92D050"/>
            </w:tcBorders>
            <w:shd w:val="clear" w:color="auto" w:fill="auto"/>
            <w:noWrap/>
            <w:vAlign w:val="center"/>
            <w:hideMark/>
          </w:tcPr>
          <w:p w14:paraId="737C0321"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999</w:t>
            </w:r>
          </w:p>
        </w:tc>
        <w:tc>
          <w:tcPr>
            <w:tcW w:w="640" w:type="dxa"/>
            <w:gridSpan w:val="2"/>
            <w:tcBorders>
              <w:top w:val="nil"/>
              <w:left w:val="nil"/>
              <w:bottom w:val="single" w:sz="4" w:space="0" w:color="92D050"/>
              <w:right w:val="single" w:sz="4" w:space="0" w:color="92D050"/>
            </w:tcBorders>
            <w:shd w:val="clear" w:color="auto" w:fill="auto"/>
            <w:vAlign w:val="center"/>
            <w:hideMark/>
          </w:tcPr>
          <w:p w14:paraId="7790F781"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3890</w:t>
            </w:r>
          </w:p>
        </w:tc>
        <w:tc>
          <w:tcPr>
            <w:tcW w:w="1631" w:type="dxa"/>
            <w:gridSpan w:val="3"/>
            <w:tcBorders>
              <w:top w:val="nil"/>
              <w:left w:val="nil"/>
              <w:bottom w:val="single" w:sz="4" w:space="0" w:color="92D050"/>
              <w:right w:val="single" w:sz="4" w:space="0" w:color="92D050"/>
            </w:tcBorders>
            <w:shd w:val="clear" w:color="auto" w:fill="auto"/>
            <w:vAlign w:val="center"/>
            <w:hideMark/>
          </w:tcPr>
          <w:p w14:paraId="0F740D12"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Acquisto attrezzature scolastiche</w:t>
            </w:r>
          </w:p>
        </w:tc>
        <w:tc>
          <w:tcPr>
            <w:tcW w:w="1182" w:type="dxa"/>
            <w:gridSpan w:val="3"/>
            <w:tcBorders>
              <w:top w:val="nil"/>
              <w:left w:val="nil"/>
              <w:bottom w:val="single" w:sz="4" w:space="0" w:color="92D050"/>
              <w:right w:val="single" w:sz="4" w:space="0" w:color="92D050"/>
            </w:tcBorders>
            <w:shd w:val="clear" w:color="auto" w:fill="auto"/>
            <w:vAlign w:val="center"/>
            <w:hideMark/>
          </w:tcPr>
          <w:p w14:paraId="72263318"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037" w:type="dxa"/>
            <w:gridSpan w:val="3"/>
            <w:tcBorders>
              <w:top w:val="nil"/>
              <w:left w:val="nil"/>
              <w:bottom w:val="single" w:sz="4" w:space="0" w:color="92D050"/>
              <w:right w:val="single" w:sz="4" w:space="0" w:color="92D050"/>
            </w:tcBorders>
            <w:shd w:val="clear" w:color="auto" w:fill="auto"/>
            <w:vAlign w:val="center"/>
            <w:hideMark/>
          </w:tcPr>
          <w:p w14:paraId="3E830B77"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01" w:type="dxa"/>
            <w:gridSpan w:val="6"/>
            <w:tcBorders>
              <w:top w:val="nil"/>
              <w:left w:val="nil"/>
              <w:bottom w:val="single" w:sz="4" w:space="0" w:color="92D050"/>
              <w:right w:val="single" w:sz="4" w:space="0" w:color="92D050"/>
            </w:tcBorders>
            <w:shd w:val="clear" w:color="auto" w:fill="auto"/>
            <w:vAlign w:val="center"/>
            <w:hideMark/>
          </w:tcPr>
          <w:p w14:paraId="445BB5D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11" w:type="dxa"/>
            <w:gridSpan w:val="2"/>
            <w:tcBorders>
              <w:top w:val="nil"/>
              <w:left w:val="nil"/>
              <w:bottom w:val="single" w:sz="4" w:space="0" w:color="92D050"/>
              <w:right w:val="single" w:sz="4" w:space="0" w:color="92D050"/>
            </w:tcBorders>
            <w:shd w:val="clear" w:color="auto" w:fill="auto"/>
            <w:vAlign w:val="center"/>
            <w:hideMark/>
          </w:tcPr>
          <w:p w14:paraId="0D5CACC4"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2.500,00</w:t>
            </w:r>
          </w:p>
        </w:tc>
        <w:tc>
          <w:tcPr>
            <w:tcW w:w="1731" w:type="dxa"/>
            <w:gridSpan w:val="4"/>
            <w:tcBorders>
              <w:top w:val="nil"/>
              <w:left w:val="nil"/>
              <w:bottom w:val="single" w:sz="4" w:space="0" w:color="92D050"/>
              <w:right w:val="single" w:sz="4" w:space="0" w:color="92D050"/>
            </w:tcBorders>
            <w:shd w:val="clear" w:color="auto" w:fill="auto"/>
            <w:noWrap/>
            <w:vAlign w:val="center"/>
            <w:hideMark/>
          </w:tcPr>
          <w:p w14:paraId="375C87A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2.500,00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73CC4709"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c>
          <w:tcPr>
            <w:tcW w:w="1269" w:type="dxa"/>
            <w:gridSpan w:val="5"/>
            <w:tcBorders>
              <w:top w:val="nil"/>
              <w:left w:val="nil"/>
              <w:bottom w:val="single" w:sz="4" w:space="0" w:color="92D050"/>
              <w:right w:val="single" w:sz="4" w:space="0" w:color="92D050"/>
            </w:tcBorders>
            <w:shd w:val="clear" w:color="auto" w:fill="auto"/>
            <w:noWrap/>
            <w:vAlign w:val="center"/>
            <w:hideMark/>
          </w:tcPr>
          <w:p w14:paraId="7ECE27C4"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r>
      <w:tr w:rsidR="00A560FC" w:rsidRPr="00A560FC" w14:paraId="33C0084E" w14:textId="77777777" w:rsidTr="00524ECA">
        <w:trPr>
          <w:trHeight w:val="480"/>
        </w:trPr>
        <w:tc>
          <w:tcPr>
            <w:tcW w:w="344" w:type="dxa"/>
            <w:gridSpan w:val="3"/>
            <w:tcBorders>
              <w:top w:val="nil"/>
              <w:left w:val="single" w:sz="4" w:space="0" w:color="92D050"/>
              <w:bottom w:val="single" w:sz="4" w:space="0" w:color="92D050"/>
              <w:right w:val="single" w:sz="4" w:space="0" w:color="92D050"/>
            </w:tcBorders>
            <w:shd w:val="clear" w:color="auto" w:fill="auto"/>
            <w:noWrap/>
            <w:vAlign w:val="center"/>
            <w:hideMark/>
          </w:tcPr>
          <w:p w14:paraId="1E009804"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w:t>
            </w:r>
          </w:p>
        </w:tc>
        <w:tc>
          <w:tcPr>
            <w:tcW w:w="434" w:type="dxa"/>
            <w:gridSpan w:val="7"/>
            <w:tcBorders>
              <w:top w:val="nil"/>
              <w:left w:val="nil"/>
              <w:bottom w:val="single" w:sz="4" w:space="0" w:color="92D050"/>
              <w:right w:val="single" w:sz="4" w:space="0" w:color="92D050"/>
            </w:tcBorders>
            <w:shd w:val="clear" w:color="auto" w:fill="auto"/>
            <w:noWrap/>
            <w:vAlign w:val="center"/>
            <w:hideMark/>
          </w:tcPr>
          <w:p w14:paraId="17D48CA6"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2</w:t>
            </w:r>
          </w:p>
        </w:tc>
        <w:tc>
          <w:tcPr>
            <w:tcW w:w="339" w:type="dxa"/>
            <w:gridSpan w:val="5"/>
            <w:tcBorders>
              <w:top w:val="nil"/>
              <w:left w:val="nil"/>
              <w:bottom w:val="single" w:sz="4" w:space="0" w:color="92D050"/>
              <w:right w:val="single" w:sz="4" w:space="0" w:color="92D050"/>
            </w:tcBorders>
            <w:shd w:val="clear" w:color="auto" w:fill="auto"/>
            <w:noWrap/>
            <w:vAlign w:val="center"/>
            <w:hideMark/>
          </w:tcPr>
          <w:p w14:paraId="502482D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47" w:type="dxa"/>
            <w:gridSpan w:val="4"/>
            <w:tcBorders>
              <w:top w:val="nil"/>
              <w:left w:val="nil"/>
              <w:bottom w:val="single" w:sz="4" w:space="0" w:color="92D050"/>
              <w:right w:val="single" w:sz="4" w:space="0" w:color="92D050"/>
            </w:tcBorders>
            <w:shd w:val="clear" w:color="auto" w:fill="auto"/>
            <w:noWrap/>
            <w:vAlign w:val="center"/>
            <w:hideMark/>
          </w:tcPr>
          <w:p w14:paraId="23BB3C7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11" w:type="dxa"/>
            <w:gridSpan w:val="2"/>
            <w:tcBorders>
              <w:top w:val="nil"/>
              <w:left w:val="nil"/>
              <w:bottom w:val="single" w:sz="4" w:space="0" w:color="92D050"/>
              <w:right w:val="single" w:sz="4" w:space="0" w:color="92D050"/>
            </w:tcBorders>
            <w:shd w:val="clear" w:color="auto" w:fill="auto"/>
            <w:noWrap/>
            <w:vAlign w:val="center"/>
            <w:hideMark/>
          </w:tcPr>
          <w:p w14:paraId="610C0922"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9" w:type="dxa"/>
            <w:gridSpan w:val="5"/>
            <w:tcBorders>
              <w:top w:val="nil"/>
              <w:left w:val="nil"/>
              <w:bottom w:val="single" w:sz="4" w:space="0" w:color="92D050"/>
              <w:right w:val="single" w:sz="4" w:space="0" w:color="92D050"/>
            </w:tcBorders>
            <w:shd w:val="clear" w:color="auto" w:fill="auto"/>
            <w:noWrap/>
            <w:vAlign w:val="center"/>
            <w:hideMark/>
          </w:tcPr>
          <w:p w14:paraId="25C73E03"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409" w:type="dxa"/>
            <w:gridSpan w:val="3"/>
            <w:tcBorders>
              <w:top w:val="nil"/>
              <w:left w:val="nil"/>
              <w:bottom w:val="single" w:sz="4" w:space="0" w:color="92D050"/>
              <w:right w:val="single" w:sz="4" w:space="0" w:color="92D050"/>
            </w:tcBorders>
            <w:shd w:val="clear" w:color="auto" w:fill="auto"/>
            <w:noWrap/>
            <w:vAlign w:val="center"/>
            <w:hideMark/>
          </w:tcPr>
          <w:p w14:paraId="67A2B8B4"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999</w:t>
            </w:r>
          </w:p>
        </w:tc>
        <w:tc>
          <w:tcPr>
            <w:tcW w:w="640" w:type="dxa"/>
            <w:gridSpan w:val="2"/>
            <w:tcBorders>
              <w:top w:val="nil"/>
              <w:left w:val="nil"/>
              <w:bottom w:val="single" w:sz="4" w:space="0" w:color="92D050"/>
              <w:right w:val="single" w:sz="4" w:space="0" w:color="92D050"/>
            </w:tcBorders>
            <w:shd w:val="clear" w:color="auto" w:fill="auto"/>
            <w:vAlign w:val="center"/>
            <w:hideMark/>
          </w:tcPr>
          <w:p w14:paraId="6894B36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3970</w:t>
            </w:r>
          </w:p>
        </w:tc>
        <w:tc>
          <w:tcPr>
            <w:tcW w:w="1631" w:type="dxa"/>
            <w:gridSpan w:val="3"/>
            <w:tcBorders>
              <w:top w:val="nil"/>
              <w:left w:val="nil"/>
              <w:bottom w:val="single" w:sz="4" w:space="0" w:color="92D050"/>
              <w:right w:val="single" w:sz="4" w:space="0" w:color="92D050"/>
            </w:tcBorders>
            <w:shd w:val="clear" w:color="auto" w:fill="auto"/>
            <w:vAlign w:val="center"/>
            <w:hideMark/>
          </w:tcPr>
          <w:p w14:paraId="2BB31A03"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Acquisto attrezzature Scuola Media</w:t>
            </w:r>
          </w:p>
        </w:tc>
        <w:tc>
          <w:tcPr>
            <w:tcW w:w="1182" w:type="dxa"/>
            <w:gridSpan w:val="3"/>
            <w:tcBorders>
              <w:top w:val="nil"/>
              <w:left w:val="nil"/>
              <w:bottom w:val="single" w:sz="4" w:space="0" w:color="92D050"/>
              <w:right w:val="single" w:sz="4" w:space="0" w:color="92D050"/>
            </w:tcBorders>
            <w:shd w:val="clear" w:color="auto" w:fill="auto"/>
            <w:vAlign w:val="center"/>
            <w:hideMark/>
          </w:tcPr>
          <w:p w14:paraId="10F9A349"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r w:rsidRPr="00A560FC">
              <w:rPr>
                <w:rFonts w:ascii="Calibri" w:eastAsia="Times New Roman" w:hAnsi="Calibri" w:cs="Times New Roman"/>
                <w:sz w:val="16"/>
                <w:szCs w:val="16"/>
              </w:rPr>
              <w:br/>
              <w:t xml:space="preserve">trasferim Comuni </w:t>
            </w:r>
          </w:p>
        </w:tc>
        <w:tc>
          <w:tcPr>
            <w:tcW w:w="1037" w:type="dxa"/>
            <w:gridSpan w:val="3"/>
            <w:tcBorders>
              <w:top w:val="nil"/>
              <w:left w:val="nil"/>
              <w:bottom w:val="single" w:sz="4" w:space="0" w:color="92D050"/>
              <w:right w:val="single" w:sz="4" w:space="0" w:color="92D050"/>
            </w:tcBorders>
            <w:shd w:val="clear" w:color="auto" w:fill="auto"/>
            <w:vAlign w:val="center"/>
            <w:hideMark/>
          </w:tcPr>
          <w:p w14:paraId="53F9D1DA"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01" w:type="dxa"/>
            <w:gridSpan w:val="6"/>
            <w:tcBorders>
              <w:top w:val="nil"/>
              <w:left w:val="nil"/>
              <w:bottom w:val="single" w:sz="4" w:space="0" w:color="92D050"/>
              <w:right w:val="single" w:sz="4" w:space="0" w:color="92D050"/>
            </w:tcBorders>
            <w:shd w:val="clear" w:color="auto" w:fill="auto"/>
            <w:vAlign w:val="center"/>
            <w:hideMark/>
          </w:tcPr>
          <w:p w14:paraId="31F48A16"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11" w:type="dxa"/>
            <w:gridSpan w:val="2"/>
            <w:tcBorders>
              <w:top w:val="nil"/>
              <w:left w:val="nil"/>
              <w:bottom w:val="single" w:sz="4" w:space="0" w:color="92D050"/>
              <w:right w:val="single" w:sz="4" w:space="0" w:color="92D050"/>
            </w:tcBorders>
            <w:shd w:val="clear" w:color="auto" w:fill="auto"/>
            <w:vAlign w:val="center"/>
            <w:hideMark/>
          </w:tcPr>
          <w:p w14:paraId="0D624B6E"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7.500,00</w:t>
            </w:r>
          </w:p>
        </w:tc>
        <w:tc>
          <w:tcPr>
            <w:tcW w:w="1731" w:type="dxa"/>
            <w:gridSpan w:val="4"/>
            <w:tcBorders>
              <w:top w:val="nil"/>
              <w:left w:val="nil"/>
              <w:bottom w:val="single" w:sz="4" w:space="0" w:color="92D050"/>
              <w:right w:val="single" w:sz="4" w:space="0" w:color="92D050"/>
            </w:tcBorders>
            <w:shd w:val="clear" w:color="auto" w:fill="auto"/>
            <w:noWrap/>
            <w:vAlign w:val="center"/>
            <w:hideMark/>
          </w:tcPr>
          <w:p w14:paraId="0EF481D9"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7.500,00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55260EDD"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c>
          <w:tcPr>
            <w:tcW w:w="1269" w:type="dxa"/>
            <w:gridSpan w:val="5"/>
            <w:tcBorders>
              <w:top w:val="nil"/>
              <w:left w:val="nil"/>
              <w:bottom w:val="single" w:sz="4" w:space="0" w:color="92D050"/>
              <w:right w:val="single" w:sz="4" w:space="0" w:color="92D050"/>
            </w:tcBorders>
            <w:shd w:val="clear" w:color="auto" w:fill="auto"/>
            <w:noWrap/>
            <w:vAlign w:val="center"/>
            <w:hideMark/>
          </w:tcPr>
          <w:p w14:paraId="3015147F"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r>
      <w:tr w:rsidR="00A560FC" w:rsidRPr="00A560FC" w14:paraId="21E39C2E" w14:textId="77777777" w:rsidTr="00524ECA">
        <w:trPr>
          <w:trHeight w:val="960"/>
        </w:trPr>
        <w:tc>
          <w:tcPr>
            <w:tcW w:w="344" w:type="dxa"/>
            <w:gridSpan w:val="3"/>
            <w:tcBorders>
              <w:top w:val="nil"/>
              <w:left w:val="single" w:sz="4" w:space="0" w:color="92D050"/>
              <w:bottom w:val="single" w:sz="4" w:space="0" w:color="92D050"/>
              <w:right w:val="single" w:sz="4" w:space="0" w:color="92D050"/>
            </w:tcBorders>
            <w:shd w:val="clear" w:color="auto" w:fill="auto"/>
            <w:noWrap/>
            <w:vAlign w:val="center"/>
            <w:hideMark/>
          </w:tcPr>
          <w:p w14:paraId="690B6CB4"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w:t>
            </w:r>
          </w:p>
        </w:tc>
        <w:tc>
          <w:tcPr>
            <w:tcW w:w="434" w:type="dxa"/>
            <w:gridSpan w:val="7"/>
            <w:tcBorders>
              <w:top w:val="nil"/>
              <w:left w:val="nil"/>
              <w:bottom w:val="single" w:sz="4" w:space="0" w:color="92D050"/>
              <w:right w:val="single" w:sz="4" w:space="0" w:color="92D050"/>
            </w:tcBorders>
            <w:shd w:val="clear" w:color="auto" w:fill="auto"/>
            <w:noWrap/>
            <w:vAlign w:val="center"/>
            <w:hideMark/>
          </w:tcPr>
          <w:p w14:paraId="7656237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2</w:t>
            </w:r>
          </w:p>
        </w:tc>
        <w:tc>
          <w:tcPr>
            <w:tcW w:w="339" w:type="dxa"/>
            <w:gridSpan w:val="5"/>
            <w:tcBorders>
              <w:top w:val="nil"/>
              <w:left w:val="nil"/>
              <w:bottom w:val="single" w:sz="4" w:space="0" w:color="92D050"/>
              <w:right w:val="single" w:sz="4" w:space="0" w:color="92D050"/>
            </w:tcBorders>
            <w:shd w:val="clear" w:color="auto" w:fill="auto"/>
            <w:noWrap/>
            <w:vAlign w:val="center"/>
            <w:hideMark/>
          </w:tcPr>
          <w:p w14:paraId="619B393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47" w:type="dxa"/>
            <w:gridSpan w:val="4"/>
            <w:tcBorders>
              <w:top w:val="nil"/>
              <w:left w:val="nil"/>
              <w:bottom w:val="single" w:sz="4" w:space="0" w:color="92D050"/>
              <w:right w:val="single" w:sz="4" w:space="0" w:color="92D050"/>
            </w:tcBorders>
            <w:shd w:val="clear" w:color="auto" w:fill="auto"/>
            <w:noWrap/>
            <w:vAlign w:val="center"/>
            <w:hideMark/>
          </w:tcPr>
          <w:p w14:paraId="1AEDBFA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11" w:type="dxa"/>
            <w:gridSpan w:val="2"/>
            <w:tcBorders>
              <w:top w:val="nil"/>
              <w:left w:val="nil"/>
              <w:bottom w:val="single" w:sz="4" w:space="0" w:color="92D050"/>
              <w:right w:val="single" w:sz="4" w:space="0" w:color="92D050"/>
            </w:tcBorders>
            <w:shd w:val="clear" w:color="auto" w:fill="auto"/>
            <w:noWrap/>
            <w:vAlign w:val="center"/>
            <w:hideMark/>
          </w:tcPr>
          <w:p w14:paraId="2DDF368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9" w:type="dxa"/>
            <w:gridSpan w:val="5"/>
            <w:tcBorders>
              <w:top w:val="nil"/>
              <w:left w:val="nil"/>
              <w:bottom w:val="single" w:sz="4" w:space="0" w:color="92D050"/>
              <w:right w:val="single" w:sz="4" w:space="0" w:color="92D050"/>
            </w:tcBorders>
            <w:shd w:val="clear" w:color="auto" w:fill="auto"/>
            <w:noWrap/>
            <w:vAlign w:val="center"/>
            <w:hideMark/>
          </w:tcPr>
          <w:p w14:paraId="673AA07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w:t>
            </w:r>
          </w:p>
        </w:tc>
        <w:tc>
          <w:tcPr>
            <w:tcW w:w="409" w:type="dxa"/>
            <w:gridSpan w:val="3"/>
            <w:tcBorders>
              <w:top w:val="nil"/>
              <w:left w:val="nil"/>
              <w:bottom w:val="single" w:sz="4" w:space="0" w:color="92D050"/>
              <w:right w:val="single" w:sz="4" w:space="0" w:color="92D050"/>
            </w:tcBorders>
            <w:shd w:val="clear" w:color="auto" w:fill="auto"/>
            <w:noWrap/>
            <w:vAlign w:val="center"/>
            <w:hideMark/>
          </w:tcPr>
          <w:p w14:paraId="4F2BF35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640" w:type="dxa"/>
            <w:gridSpan w:val="2"/>
            <w:tcBorders>
              <w:top w:val="nil"/>
              <w:left w:val="nil"/>
              <w:bottom w:val="single" w:sz="4" w:space="0" w:color="92D050"/>
              <w:right w:val="single" w:sz="4" w:space="0" w:color="92D050"/>
            </w:tcBorders>
            <w:shd w:val="clear" w:color="auto" w:fill="auto"/>
            <w:noWrap/>
            <w:vAlign w:val="center"/>
            <w:hideMark/>
          </w:tcPr>
          <w:p w14:paraId="64241EB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3850</w:t>
            </w:r>
          </w:p>
        </w:tc>
        <w:tc>
          <w:tcPr>
            <w:tcW w:w="1631" w:type="dxa"/>
            <w:gridSpan w:val="3"/>
            <w:tcBorders>
              <w:top w:val="nil"/>
              <w:left w:val="nil"/>
              <w:bottom w:val="single" w:sz="4" w:space="0" w:color="92D050"/>
              <w:right w:val="single" w:sz="4" w:space="0" w:color="92D050"/>
            </w:tcBorders>
            <w:shd w:val="clear" w:color="auto" w:fill="auto"/>
            <w:vAlign w:val="center"/>
            <w:hideMark/>
          </w:tcPr>
          <w:p w14:paraId="58BB037B"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Manutenzione straordinaria presso Scuola Elementare</w:t>
            </w:r>
          </w:p>
        </w:tc>
        <w:tc>
          <w:tcPr>
            <w:tcW w:w="1182" w:type="dxa"/>
            <w:gridSpan w:val="3"/>
            <w:tcBorders>
              <w:top w:val="nil"/>
              <w:left w:val="nil"/>
              <w:bottom w:val="single" w:sz="4" w:space="0" w:color="92D050"/>
              <w:right w:val="single" w:sz="4" w:space="0" w:color="92D050"/>
            </w:tcBorders>
            <w:shd w:val="clear" w:color="auto" w:fill="auto"/>
            <w:vAlign w:val="center"/>
            <w:hideMark/>
          </w:tcPr>
          <w:p w14:paraId="19817DF2"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fondo investimenti</w:t>
            </w:r>
            <w:r w:rsidRPr="00A560FC">
              <w:rPr>
                <w:rFonts w:ascii="Calibri" w:eastAsia="Times New Roman" w:hAnsi="Calibri" w:cs="Times New Roman"/>
                <w:sz w:val="16"/>
                <w:szCs w:val="16"/>
              </w:rPr>
              <w:br/>
              <w:t>contributo BIM piano scuola e sport</w:t>
            </w:r>
          </w:p>
        </w:tc>
        <w:tc>
          <w:tcPr>
            <w:tcW w:w="1037" w:type="dxa"/>
            <w:gridSpan w:val="3"/>
            <w:tcBorders>
              <w:top w:val="nil"/>
              <w:left w:val="nil"/>
              <w:bottom w:val="single" w:sz="4" w:space="0" w:color="92D050"/>
              <w:right w:val="single" w:sz="4" w:space="0" w:color="92D050"/>
            </w:tcBorders>
            <w:shd w:val="clear" w:color="auto" w:fill="auto"/>
            <w:vAlign w:val="center"/>
            <w:hideMark/>
          </w:tcPr>
          <w:p w14:paraId="17C974D9"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sanzioni per violazioni norme urbanistiche</w:t>
            </w:r>
          </w:p>
        </w:tc>
        <w:tc>
          <w:tcPr>
            <w:tcW w:w="1101" w:type="dxa"/>
            <w:gridSpan w:val="6"/>
            <w:tcBorders>
              <w:top w:val="nil"/>
              <w:left w:val="nil"/>
              <w:bottom w:val="single" w:sz="4" w:space="0" w:color="92D050"/>
              <w:right w:val="single" w:sz="4" w:space="0" w:color="92D050"/>
            </w:tcBorders>
            <w:shd w:val="clear" w:color="auto" w:fill="auto"/>
            <w:vAlign w:val="center"/>
            <w:hideMark/>
          </w:tcPr>
          <w:p w14:paraId="26946AB2"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111" w:type="dxa"/>
            <w:gridSpan w:val="2"/>
            <w:tcBorders>
              <w:top w:val="nil"/>
              <w:left w:val="nil"/>
              <w:bottom w:val="single" w:sz="4" w:space="0" w:color="92D050"/>
              <w:right w:val="single" w:sz="4" w:space="0" w:color="92D050"/>
            </w:tcBorders>
            <w:shd w:val="clear" w:color="auto" w:fill="auto"/>
            <w:vAlign w:val="center"/>
            <w:hideMark/>
          </w:tcPr>
          <w:p w14:paraId="26CDFB8B"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80.000,00</w:t>
            </w:r>
          </w:p>
        </w:tc>
        <w:tc>
          <w:tcPr>
            <w:tcW w:w="1731" w:type="dxa"/>
            <w:gridSpan w:val="4"/>
            <w:tcBorders>
              <w:top w:val="nil"/>
              <w:left w:val="nil"/>
              <w:bottom w:val="single" w:sz="4" w:space="0" w:color="92D050"/>
              <w:right w:val="single" w:sz="4" w:space="0" w:color="92D050"/>
            </w:tcBorders>
            <w:shd w:val="clear" w:color="auto" w:fill="auto"/>
            <w:noWrap/>
            <w:vAlign w:val="center"/>
            <w:hideMark/>
          </w:tcPr>
          <w:p w14:paraId="4737C4E9"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65.000,00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4189E81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10.000,00 </w:t>
            </w:r>
          </w:p>
        </w:tc>
        <w:tc>
          <w:tcPr>
            <w:tcW w:w="1269" w:type="dxa"/>
            <w:gridSpan w:val="5"/>
            <w:tcBorders>
              <w:top w:val="nil"/>
              <w:left w:val="nil"/>
              <w:bottom w:val="single" w:sz="4" w:space="0" w:color="92D050"/>
              <w:right w:val="single" w:sz="4" w:space="0" w:color="92D050"/>
            </w:tcBorders>
            <w:shd w:val="clear" w:color="auto" w:fill="auto"/>
            <w:noWrap/>
            <w:vAlign w:val="center"/>
            <w:hideMark/>
          </w:tcPr>
          <w:p w14:paraId="6298FB0A"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5.000,00 </w:t>
            </w:r>
          </w:p>
        </w:tc>
      </w:tr>
      <w:tr w:rsidR="00A560FC" w:rsidRPr="00A560FC" w14:paraId="42912FC8" w14:textId="77777777" w:rsidTr="00524ECA">
        <w:trPr>
          <w:trHeight w:val="720"/>
        </w:trPr>
        <w:tc>
          <w:tcPr>
            <w:tcW w:w="344" w:type="dxa"/>
            <w:gridSpan w:val="3"/>
            <w:tcBorders>
              <w:top w:val="nil"/>
              <w:left w:val="single" w:sz="4" w:space="0" w:color="92D050"/>
              <w:bottom w:val="single" w:sz="4" w:space="0" w:color="92D050"/>
              <w:right w:val="single" w:sz="4" w:space="0" w:color="92D050"/>
            </w:tcBorders>
            <w:shd w:val="clear" w:color="auto" w:fill="auto"/>
            <w:noWrap/>
            <w:vAlign w:val="center"/>
            <w:hideMark/>
          </w:tcPr>
          <w:p w14:paraId="33EB599E"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w:t>
            </w:r>
          </w:p>
        </w:tc>
        <w:tc>
          <w:tcPr>
            <w:tcW w:w="434" w:type="dxa"/>
            <w:gridSpan w:val="7"/>
            <w:tcBorders>
              <w:top w:val="nil"/>
              <w:left w:val="nil"/>
              <w:bottom w:val="single" w:sz="4" w:space="0" w:color="92D050"/>
              <w:right w:val="single" w:sz="4" w:space="0" w:color="92D050"/>
            </w:tcBorders>
            <w:shd w:val="clear" w:color="auto" w:fill="auto"/>
            <w:noWrap/>
            <w:vAlign w:val="center"/>
            <w:hideMark/>
          </w:tcPr>
          <w:p w14:paraId="66D9D21F"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2</w:t>
            </w:r>
          </w:p>
        </w:tc>
        <w:tc>
          <w:tcPr>
            <w:tcW w:w="339" w:type="dxa"/>
            <w:gridSpan w:val="5"/>
            <w:tcBorders>
              <w:top w:val="nil"/>
              <w:left w:val="nil"/>
              <w:bottom w:val="single" w:sz="4" w:space="0" w:color="92D050"/>
              <w:right w:val="single" w:sz="4" w:space="0" w:color="92D050"/>
            </w:tcBorders>
            <w:shd w:val="clear" w:color="auto" w:fill="auto"/>
            <w:noWrap/>
            <w:vAlign w:val="center"/>
            <w:hideMark/>
          </w:tcPr>
          <w:p w14:paraId="4D5ED34A"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47" w:type="dxa"/>
            <w:gridSpan w:val="4"/>
            <w:tcBorders>
              <w:top w:val="nil"/>
              <w:left w:val="nil"/>
              <w:bottom w:val="single" w:sz="4" w:space="0" w:color="92D050"/>
              <w:right w:val="single" w:sz="4" w:space="0" w:color="92D050"/>
            </w:tcBorders>
            <w:shd w:val="clear" w:color="auto" w:fill="auto"/>
            <w:noWrap/>
            <w:vAlign w:val="center"/>
            <w:hideMark/>
          </w:tcPr>
          <w:p w14:paraId="49DCAA87"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11" w:type="dxa"/>
            <w:gridSpan w:val="2"/>
            <w:tcBorders>
              <w:top w:val="nil"/>
              <w:left w:val="nil"/>
              <w:bottom w:val="single" w:sz="4" w:space="0" w:color="92D050"/>
              <w:right w:val="single" w:sz="4" w:space="0" w:color="92D050"/>
            </w:tcBorders>
            <w:shd w:val="clear" w:color="auto" w:fill="auto"/>
            <w:noWrap/>
            <w:vAlign w:val="center"/>
            <w:hideMark/>
          </w:tcPr>
          <w:p w14:paraId="3186E56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369" w:type="dxa"/>
            <w:gridSpan w:val="5"/>
            <w:tcBorders>
              <w:top w:val="nil"/>
              <w:left w:val="nil"/>
              <w:bottom w:val="single" w:sz="4" w:space="0" w:color="92D050"/>
              <w:right w:val="single" w:sz="4" w:space="0" w:color="92D050"/>
            </w:tcBorders>
            <w:shd w:val="clear" w:color="auto" w:fill="auto"/>
            <w:noWrap/>
            <w:vAlign w:val="center"/>
            <w:hideMark/>
          </w:tcPr>
          <w:p w14:paraId="1F1C14B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6</w:t>
            </w:r>
          </w:p>
        </w:tc>
        <w:tc>
          <w:tcPr>
            <w:tcW w:w="409" w:type="dxa"/>
            <w:gridSpan w:val="3"/>
            <w:tcBorders>
              <w:top w:val="nil"/>
              <w:left w:val="nil"/>
              <w:bottom w:val="single" w:sz="4" w:space="0" w:color="92D050"/>
              <w:right w:val="single" w:sz="4" w:space="0" w:color="92D050"/>
            </w:tcBorders>
            <w:shd w:val="clear" w:color="auto" w:fill="auto"/>
            <w:noWrap/>
            <w:vAlign w:val="center"/>
            <w:hideMark/>
          </w:tcPr>
          <w:p w14:paraId="13525D1C"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999</w:t>
            </w:r>
          </w:p>
        </w:tc>
        <w:tc>
          <w:tcPr>
            <w:tcW w:w="640" w:type="dxa"/>
            <w:gridSpan w:val="2"/>
            <w:tcBorders>
              <w:top w:val="nil"/>
              <w:left w:val="nil"/>
              <w:bottom w:val="single" w:sz="4" w:space="0" w:color="92D050"/>
              <w:right w:val="single" w:sz="4" w:space="0" w:color="92D050"/>
            </w:tcBorders>
            <w:shd w:val="clear" w:color="auto" w:fill="auto"/>
            <w:noWrap/>
            <w:vAlign w:val="center"/>
            <w:hideMark/>
          </w:tcPr>
          <w:p w14:paraId="59CAC55A"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3950</w:t>
            </w:r>
          </w:p>
        </w:tc>
        <w:tc>
          <w:tcPr>
            <w:tcW w:w="1631" w:type="dxa"/>
            <w:gridSpan w:val="3"/>
            <w:tcBorders>
              <w:top w:val="nil"/>
              <w:left w:val="nil"/>
              <w:bottom w:val="single" w:sz="4" w:space="0" w:color="92D050"/>
              <w:right w:val="single" w:sz="4" w:space="0" w:color="92D050"/>
            </w:tcBorders>
            <w:shd w:val="clear" w:color="auto" w:fill="auto"/>
            <w:vAlign w:val="center"/>
            <w:hideMark/>
          </w:tcPr>
          <w:p w14:paraId="5301E0CA"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 xml:space="preserve">Manutenzione straordinaria scuola media </w:t>
            </w:r>
          </w:p>
        </w:tc>
        <w:tc>
          <w:tcPr>
            <w:tcW w:w="1182" w:type="dxa"/>
            <w:gridSpan w:val="3"/>
            <w:tcBorders>
              <w:top w:val="nil"/>
              <w:left w:val="nil"/>
              <w:bottom w:val="single" w:sz="4" w:space="0" w:color="92D050"/>
              <w:right w:val="single" w:sz="4" w:space="0" w:color="92D050"/>
            </w:tcBorders>
            <w:shd w:val="clear" w:color="auto" w:fill="auto"/>
            <w:vAlign w:val="center"/>
            <w:hideMark/>
          </w:tcPr>
          <w:p w14:paraId="0A199016"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fondo investimenti</w:t>
            </w:r>
            <w:r w:rsidRPr="00A560FC">
              <w:rPr>
                <w:rFonts w:ascii="Calibri" w:eastAsia="Times New Roman" w:hAnsi="Calibri" w:cs="Times New Roman"/>
                <w:sz w:val="16"/>
                <w:szCs w:val="16"/>
              </w:rPr>
              <w:br/>
              <w:t xml:space="preserve">trasferim Comuni </w:t>
            </w:r>
          </w:p>
        </w:tc>
        <w:tc>
          <w:tcPr>
            <w:tcW w:w="1037" w:type="dxa"/>
            <w:gridSpan w:val="3"/>
            <w:tcBorders>
              <w:top w:val="nil"/>
              <w:left w:val="nil"/>
              <w:bottom w:val="single" w:sz="4" w:space="0" w:color="92D050"/>
              <w:right w:val="single" w:sz="4" w:space="0" w:color="92D050"/>
            </w:tcBorders>
            <w:shd w:val="clear" w:color="auto" w:fill="auto"/>
            <w:vAlign w:val="center"/>
            <w:hideMark/>
          </w:tcPr>
          <w:p w14:paraId="11B94249"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xml:space="preserve">ex FIM </w:t>
            </w:r>
            <w:r w:rsidRPr="00A560FC">
              <w:rPr>
                <w:rFonts w:ascii="Calibri" w:eastAsia="Times New Roman" w:hAnsi="Calibri" w:cs="Times New Roman"/>
                <w:sz w:val="16"/>
                <w:szCs w:val="16"/>
              </w:rPr>
              <w:br/>
              <w:t xml:space="preserve">trasferim Comuni </w:t>
            </w:r>
          </w:p>
        </w:tc>
        <w:tc>
          <w:tcPr>
            <w:tcW w:w="1101" w:type="dxa"/>
            <w:gridSpan w:val="6"/>
            <w:tcBorders>
              <w:top w:val="nil"/>
              <w:left w:val="nil"/>
              <w:bottom w:val="single" w:sz="4" w:space="0" w:color="92D050"/>
              <w:right w:val="single" w:sz="4" w:space="0" w:color="92D050"/>
            </w:tcBorders>
            <w:shd w:val="clear" w:color="auto" w:fill="auto"/>
            <w:vAlign w:val="center"/>
            <w:hideMark/>
          </w:tcPr>
          <w:p w14:paraId="0B309708"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 -  trasferimento dei comuni</w:t>
            </w:r>
          </w:p>
        </w:tc>
        <w:tc>
          <w:tcPr>
            <w:tcW w:w="1111" w:type="dxa"/>
            <w:gridSpan w:val="2"/>
            <w:tcBorders>
              <w:top w:val="nil"/>
              <w:left w:val="nil"/>
              <w:bottom w:val="single" w:sz="4" w:space="0" w:color="92D050"/>
              <w:right w:val="single" w:sz="4" w:space="0" w:color="92D050"/>
            </w:tcBorders>
            <w:shd w:val="clear" w:color="auto" w:fill="auto"/>
            <w:vAlign w:val="center"/>
            <w:hideMark/>
          </w:tcPr>
          <w:p w14:paraId="621EBD56"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22.700,00</w:t>
            </w:r>
          </w:p>
        </w:tc>
        <w:tc>
          <w:tcPr>
            <w:tcW w:w="1731" w:type="dxa"/>
            <w:gridSpan w:val="4"/>
            <w:tcBorders>
              <w:top w:val="nil"/>
              <w:left w:val="nil"/>
              <w:bottom w:val="single" w:sz="4" w:space="0" w:color="92D050"/>
              <w:right w:val="single" w:sz="4" w:space="0" w:color="92D050"/>
            </w:tcBorders>
            <w:shd w:val="clear" w:color="auto" w:fill="auto"/>
            <w:noWrap/>
            <w:vAlign w:val="center"/>
            <w:hideMark/>
          </w:tcPr>
          <w:p w14:paraId="50526542"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10.000,00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040366BA"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7.700,00 </w:t>
            </w:r>
          </w:p>
        </w:tc>
        <w:tc>
          <w:tcPr>
            <w:tcW w:w="1269" w:type="dxa"/>
            <w:gridSpan w:val="5"/>
            <w:tcBorders>
              <w:top w:val="nil"/>
              <w:left w:val="nil"/>
              <w:bottom w:val="single" w:sz="4" w:space="0" w:color="92D050"/>
              <w:right w:val="single" w:sz="4" w:space="0" w:color="92D050"/>
            </w:tcBorders>
            <w:shd w:val="clear" w:color="auto" w:fill="auto"/>
            <w:noWrap/>
            <w:vAlign w:val="center"/>
            <w:hideMark/>
          </w:tcPr>
          <w:p w14:paraId="1188A791"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5.000,00 </w:t>
            </w:r>
          </w:p>
        </w:tc>
      </w:tr>
      <w:tr w:rsidR="00A560FC" w:rsidRPr="00A560FC" w14:paraId="577D0279" w14:textId="77777777" w:rsidTr="00524ECA">
        <w:trPr>
          <w:trHeight w:val="315"/>
        </w:trPr>
        <w:tc>
          <w:tcPr>
            <w:tcW w:w="13535" w:type="dxa"/>
            <w:gridSpan w:val="60"/>
            <w:tcBorders>
              <w:top w:val="single" w:sz="4" w:space="0" w:color="92D050"/>
              <w:left w:val="single" w:sz="4" w:space="0" w:color="92D050"/>
              <w:bottom w:val="single" w:sz="4" w:space="0" w:color="92D050"/>
              <w:right w:val="single" w:sz="4" w:space="0" w:color="92D050"/>
            </w:tcBorders>
            <w:shd w:val="clear" w:color="000000" w:fill="F2F2F2"/>
            <w:vAlign w:val="center"/>
            <w:hideMark/>
          </w:tcPr>
          <w:p w14:paraId="56E2D7C8" w14:textId="77777777" w:rsidR="00A560FC" w:rsidRPr="00A560FC" w:rsidRDefault="00A560FC" w:rsidP="00A560FC">
            <w:pPr>
              <w:jc w:val="center"/>
              <w:rPr>
                <w:rFonts w:ascii="Calibri" w:eastAsia="Times New Roman" w:hAnsi="Calibri" w:cs="Times New Roman"/>
                <w:b/>
                <w:bCs/>
              </w:rPr>
            </w:pPr>
            <w:r w:rsidRPr="00A560FC">
              <w:rPr>
                <w:rFonts w:ascii="Calibri" w:eastAsia="Times New Roman" w:hAnsi="Calibri" w:cs="Times New Roman"/>
                <w:b/>
                <w:bCs/>
              </w:rPr>
              <w:t>Missione 05 – tutela e valorizzazione dei beni e delle attività culturali</w:t>
            </w:r>
          </w:p>
        </w:tc>
      </w:tr>
      <w:tr w:rsidR="00A560FC" w:rsidRPr="00A560FC" w14:paraId="0C0699FA" w14:textId="77777777" w:rsidTr="00524ECA">
        <w:trPr>
          <w:trHeight w:val="300"/>
        </w:trPr>
        <w:tc>
          <w:tcPr>
            <w:tcW w:w="13535" w:type="dxa"/>
            <w:gridSpan w:val="60"/>
            <w:tcBorders>
              <w:top w:val="single" w:sz="4" w:space="0" w:color="92D050"/>
              <w:left w:val="single" w:sz="4" w:space="0" w:color="92D050"/>
              <w:bottom w:val="single" w:sz="4" w:space="0" w:color="92D050"/>
              <w:right w:val="nil"/>
            </w:tcBorders>
            <w:shd w:val="clear" w:color="auto" w:fill="auto"/>
            <w:vAlign w:val="center"/>
            <w:hideMark/>
          </w:tcPr>
          <w:p w14:paraId="71D4CE98"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xml:space="preserve">Programma 2 Attività culturali e interventi diversi nel settore culturale </w:t>
            </w:r>
          </w:p>
        </w:tc>
      </w:tr>
      <w:tr w:rsidR="00A560FC" w:rsidRPr="00A560FC" w14:paraId="5CBC2361" w14:textId="77777777" w:rsidTr="00524ECA">
        <w:trPr>
          <w:trHeight w:val="480"/>
        </w:trPr>
        <w:tc>
          <w:tcPr>
            <w:tcW w:w="344" w:type="dxa"/>
            <w:gridSpan w:val="3"/>
            <w:tcBorders>
              <w:top w:val="nil"/>
              <w:left w:val="single" w:sz="4" w:space="0" w:color="92D050"/>
              <w:bottom w:val="single" w:sz="4" w:space="0" w:color="92D050"/>
              <w:right w:val="single" w:sz="4" w:space="0" w:color="92D050"/>
            </w:tcBorders>
            <w:shd w:val="clear" w:color="auto" w:fill="auto"/>
            <w:noWrap/>
            <w:vAlign w:val="center"/>
            <w:hideMark/>
          </w:tcPr>
          <w:p w14:paraId="744DCFED"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5</w:t>
            </w:r>
          </w:p>
        </w:tc>
        <w:tc>
          <w:tcPr>
            <w:tcW w:w="434" w:type="dxa"/>
            <w:gridSpan w:val="7"/>
            <w:tcBorders>
              <w:top w:val="nil"/>
              <w:left w:val="nil"/>
              <w:bottom w:val="single" w:sz="4" w:space="0" w:color="92D050"/>
              <w:right w:val="single" w:sz="4" w:space="0" w:color="92D050"/>
            </w:tcBorders>
            <w:shd w:val="clear" w:color="auto" w:fill="auto"/>
            <w:noWrap/>
            <w:vAlign w:val="center"/>
            <w:hideMark/>
          </w:tcPr>
          <w:p w14:paraId="682EBB92"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2</w:t>
            </w:r>
          </w:p>
        </w:tc>
        <w:tc>
          <w:tcPr>
            <w:tcW w:w="339" w:type="dxa"/>
            <w:gridSpan w:val="5"/>
            <w:tcBorders>
              <w:top w:val="nil"/>
              <w:left w:val="nil"/>
              <w:bottom w:val="single" w:sz="4" w:space="0" w:color="92D050"/>
              <w:right w:val="single" w:sz="4" w:space="0" w:color="92D050"/>
            </w:tcBorders>
            <w:shd w:val="clear" w:color="auto" w:fill="auto"/>
            <w:noWrap/>
            <w:vAlign w:val="center"/>
            <w:hideMark/>
          </w:tcPr>
          <w:p w14:paraId="63DEAF45"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47" w:type="dxa"/>
            <w:gridSpan w:val="4"/>
            <w:tcBorders>
              <w:top w:val="nil"/>
              <w:left w:val="nil"/>
              <w:bottom w:val="single" w:sz="4" w:space="0" w:color="92D050"/>
              <w:right w:val="single" w:sz="4" w:space="0" w:color="92D050"/>
            </w:tcBorders>
            <w:shd w:val="clear" w:color="auto" w:fill="auto"/>
            <w:noWrap/>
            <w:vAlign w:val="center"/>
            <w:hideMark/>
          </w:tcPr>
          <w:p w14:paraId="70F6E51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11" w:type="dxa"/>
            <w:gridSpan w:val="2"/>
            <w:tcBorders>
              <w:top w:val="nil"/>
              <w:left w:val="nil"/>
              <w:bottom w:val="single" w:sz="4" w:space="0" w:color="92D050"/>
              <w:right w:val="single" w:sz="4" w:space="0" w:color="92D050"/>
            </w:tcBorders>
            <w:shd w:val="clear" w:color="auto" w:fill="auto"/>
            <w:noWrap/>
            <w:vAlign w:val="center"/>
            <w:hideMark/>
          </w:tcPr>
          <w:p w14:paraId="4ABFD3A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9" w:type="dxa"/>
            <w:gridSpan w:val="5"/>
            <w:tcBorders>
              <w:top w:val="nil"/>
              <w:left w:val="nil"/>
              <w:bottom w:val="single" w:sz="4" w:space="0" w:color="92D050"/>
              <w:right w:val="single" w:sz="4" w:space="0" w:color="92D050"/>
            </w:tcBorders>
            <w:shd w:val="clear" w:color="auto" w:fill="auto"/>
            <w:noWrap/>
            <w:vAlign w:val="center"/>
            <w:hideMark/>
          </w:tcPr>
          <w:p w14:paraId="3C27E3A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409" w:type="dxa"/>
            <w:gridSpan w:val="3"/>
            <w:tcBorders>
              <w:top w:val="nil"/>
              <w:left w:val="nil"/>
              <w:bottom w:val="single" w:sz="4" w:space="0" w:color="92D050"/>
              <w:right w:val="single" w:sz="4" w:space="0" w:color="92D050"/>
            </w:tcBorders>
            <w:shd w:val="clear" w:color="auto" w:fill="auto"/>
            <w:noWrap/>
            <w:vAlign w:val="center"/>
            <w:hideMark/>
          </w:tcPr>
          <w:p w14:paraId="6155F8D3"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999</w:t>
            </w:r>
          </w:p>
        </w:tc>
        <w:tc>
          <w:tcPr>
            <w:tcW w:w="640" w:type="dxa"/>
            <w:gridSpan w:val="2"/>
            <w:tcBorders>
              <w:top w:val="nil"/>
              <w:left w:val="nil"/>
              <w:bottom w:val="single" w:sz="4" w:space="0" w:color="92D050"/>
              <w:right w:val="single" w:sz="4" w:space="0" w:color="92D050"/>
            </w:tcBorders>
            <w:shd w:val="clear" w:color="auto" w:fill="auto"/>
            <w:vAlign w:val="center"/>
            <w:hideMark/>
          </w:tcPr>
          <w:p w14:paraId="3A37B176"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4020</w:t>
            </w:r>
          </w:p>
        </w:tc>
        <w:tc>
          <w:tcPr>
            <w:tcW w:w="1631" w:type="dxa"/>
            <w:gridSpan w:val="3"/>
            <w:tcBorders>
              <w:top w:val="nil"/>
              <w:left w:val="nil"/>
              <w:bottom w:val="single" w:sz="4" w:space="0" w:color="92D050"/>
              <w:right w:val="single" w:sz="4" w:space="0" w:color="92D050"/>
            </w:tcBorders>
            <w:shd w:val="clear" w:color="auto" w:fill="auto"/>
            <w:vAlign w:val="center"/>
            <w:hideMark/>
          </w:tcPr>
          <w:p w14:paraId="059FCA8C"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acquisto arredo per Casa della Cultura</w:t>
            </w:r>
          </w:p>
        </w:tc>
        <w:tc>
          <w:tcPr>
            <w:tcW w:w="1182" w:type="dxa"/>
            <w:gridSpan w:val="3"/>
            <w:tcBorders>
              <w:top w:val="nil"/>
              <w:left w:val="nil"/>
              <w:bottom w:val="single" w:sz="4" w:space="0" w:color="92D050"/>
              <w:right w:val="single" w:sz="4" w:space="0" w:color="92D050"/>
            </w:tcBorders>
            <w:shd w:val="clear" w:color="auto" w:fill="auto"/>
            <w:vAlign w:val="center"/>
            <w:hideMark/>
          </w:tcPr>
          <w:p w14:paraId="5E2A05B2"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 - contributo PAT</w:t>
            </w:r>
          </w:p>
        </w:tc>
        <w:tc>
          <w:tcPr>
            <w:tcW w:w="1037" w:type="dxa"/>
            <w:gridSpan w:val="3"/>
            <w:tcBorders>
              <w:top w:val="nil"/>
              <w:left w:val="nil"/>
              <w:bottom w:val="single" w:sz="4" w:space="0" w:color="92D050"/>
              <w:right w:val="single" w:sz="4" w:space="0" w:color="92D050"/>
            </w:tcBorders>
            <w:shd w:val="clear" w:color="auto" w:fill="auto"/>
            <w:vAlign w:val="center"/>
            <w:hideMark/>
          </w:tcPr>
          <w:p w14:paraId="0D295748"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w:t>
            </w:r>
          </w:p>
        </w:tc>
        <w:tc>
          <w:tcPr>
            <w:tcW w:w="1101" w:type="dxa"/>
            <w:gridSpan w:val="6"/>
            <w:tcBorders>
              <w:top w:val="nil"/>
              <w:left w:val="nil"/>
              <w:bottom w:val="single" w:sz="4" w:space="0" w:color="92D050"/>
              <w:right w:val="single" w:sz="4" w:space="0" w:color="92D050"/>
            </w:tcBorders>
            <w:shd w:val="clear" w:color="auto" w:fill="auto"/>
            <w:vAlign w:val="center"/>
            <w:hideMark/>
          </w:tcPr>
          <w:p w14:paraId="060621ED"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w:t>
            </w:r>
          </w:p>
        </w:tc>
        <w:tc>
          <w:tcPr>
            <w:tcW w:w="1111" w:type="dxa"/>
            <w:gridSpan w:val="2"/>
            <w:tcBorders>
              <w:top w:val="nil"/>
              <w:left w:val="nil"/>
              <w:bottom w:val="single" w:sz="4" w:space="0" w:color="92D050"/>
              <w:right w:val="single" w:sz="4" w:space="0" w:color="92D050"/>
            </w:tcBorders>
            <w:shd w:val="clear" w:color="auto" w:fill="auto"/>
            <w:vAlign w:val="center"/>
            <w:hideMark/>
          </w:tcPr>
          <w:p w14:paraId="3450407D"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60.000,00</w:t>
            </w:r>
          </w:p>
        </w:tc>
        <w:tc>
          <w:tcPr>
            <w:tcW w:w="1731" w:type="dxa"/>
            <w:gridSpan w:val="4"/>
            <w:tcBorders>
              <w:top w:val="nil"/>
              <w:left w:val="nil"/>
              <w:bottom w:val="single" w:sz="4" w:space="0" w:color="92D050"/>
              <w:right w:val="single" w:sz="4" w:space="0" w:color="92D050"/>
            </w:tcBorders>
            <w:shd w:val="clear" w:color="auto" w:fill="auto"/>
            <w:noWrap/>
            <w:vAlign w:val="center"/>
            <w:hideMark/>
          </w:tcPr>
          <w:p w14:paraId="05C6C884"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60.000,00 </w:t>
            </w:r>
          </w:p>
        </w:tc>
        <w:tc>
          <w:tcPr>
            <w:tcW w:w="1280" w:type="dxa"/>
            <w:gridSpan w:val="3"/>
            <w:tcBorders>
              <w:top w:val="nil"/>
              <w:left w:val="nil"/>
              <w:bottom w:val="single" w:sz="4" w:space="0" w:color="92D050"/>
              <w:right w:val="single" w:sz="4" w:space="0" w:color="92D050"/>
            </w:tcBorders>
            <w:shd w:val="clear" w:color="auto" w:fill="auto"/>
            <w:vAlign w:val="center"/>
            <w:hideMark/>
          </w:tcPr>
          <w:p w14:paraId="36071FE8" w14:textId="77777777" w:rsidR="00A560FC" w:rsidRPr="00A560FC" w:rsidRDefault="00A560FC" w:rsidP="00A560FC">
            <w:pPr>
              <w:rPr>
                <w:rFonts w:ascii="Calibri" w:eastAsia="Times New Roman" w:hAnsi="Calibri" w:cs="Times New Roman"/>
                <w:b/>
                <w:bCs/>
                <w:sz w:val="18"/>
                <w:szCs w:val="18"/>
              </w:rPr>
            </w:pPr>
            <w:r w:rsidRPr="00A560FC">
              <w:rPr>
                <w:rFonts w:ascii="Calibri" w:eastAsia="Times New Roman" w:hAnsi="Calibri" w:cs="Times New Roman"/>
                <w:b/>
                <w:bCs/>
                <w:sz w:val="18"/>
                <w:szCs w:val="18"/>
              </w:rPr>
              <w:t> </w:t>
            </w:r>
          </w:p>
        </w:tc>
        <w:tc>
          <w:tcPr>
            <w:tcW w:w="1269" w:type="dxa"/>
            <w:gridSpan w:val="5"/>
            <w:tcBorders>
              <w:top w:val="nil"/>
              <w:left w:val="nil"/>
              <w:bottom w:val="single" w:sz="4" w:space="0" w:color="92D050"/>
              <w:right w:val="single" w:sz="4" w:space="0" w:color="92D050"/>
            </w:tcBorders>
            <w:shd w:val="clear" w:color="auto" w:fill="auto"/>
            <w:vAlign w:val="center"/>
            <w:hideMark/>
          </w:tcPr>
          <w:p w14:paraId="4A5FEAB6"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0B8442A5" w14:textId="77777777" w:rsidTr="00524ECA">
        <w:trPr>
          <w:trHeight w:val="480"/>
        </w:trPr>
        <w:tc>
          <w:tcPr>
            <w:tcW w:w="344" w:type="dxa"/>
            <w:gridSpan w:val="3"/>
            <w:tcBorders>
              <w:top w:val="nil"/>
              <w:left w:val="single" w:sz="4" w:space="0" w:color="92D050"/>
              <w:bottom w:val="single" w:sz="4" w:space="0" w:color="92D050"/>
              <w:right w:val="single" w:sz="4" w:space="0" w:color="92D050"/>
            </w:tcBorders>
            <w:shd w:val="clear" w:color="auto" w:fill="auto"/>
            <w:noWrap/>
            <w:vAlign w:val="center"/>
            <w:hideMark/>
          </w:tcPr>
          <w:p w14:paraId="38A62338"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5</w:t>
            </w:r>
          </w:p>
        </w:tc>
        <w:tc>
          <w:tcPr>
            <w:tcW w:w="434" w:type="dxa"/>
            <w:gridSpan w:val="7"/>
            <w:tcBorders>
              <w:top w:val="nil"/>
              <w:left w:val="nil"/>
              <w:bottom w:val="single" w:sz="4" w:space="0" w:color="92D050"/>
              <w:right w:val="single" w:sz="4" w:space="0" w:color="92D050"/>
            </w:tcBorders>
            <w:shd w:val="clear" w:color="auto" w:fill="auto"/>
            <w:noWrap/>
            <w:vAlign w:val="center"/>
            <w:hideMark/>
          </w:tcPr>
          <w:p w14:paraId="58A1F329"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2</w:t>
            </w:r>
          </w:p>
        </w:tc>
        <w:tc>
          <w:tcPr>
            <w:tcW w:w="339" w:type="dxa"/>
            <w:gridSpan w:val="5"/>
            <w:tcBorders>
              <w:top w:val="nil"/>
              <w:left w:val="nil"/>
              <w:bottom w:val="single" w:sz="4" w:space="0" w:color="92D050"/>
              <w:right w:val="single" w:sz="4" w:space="0" w:color="92D050"/>
            </w:tcBorders>
            <w:shd w:val="clear" w:color="auto" w:fill="auto"/>
            <w:noWrap/>
            <w:vAlign w:val="center"/>
            <w:hideMark/>
          </w:tcPr>
          <w:p w14:paraId="57FA413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47" w:type="dxa"/>
            <w:gridSpan w:val="4"/>
            <w:tcBorders>
              <w:top w:val="nil"/>
              <w:left w:val="nil"/>
              <w:bottom w:val="single" w:sz="4" w:space="0" w:color="92D050"/>
              <w:right w:val="single" w:sz="4" w:space="0" w:color="92D050"/>
            </w:tcBorders>
            <w:shd w:val="clear" w:color="auto" w:fill="auto"/>
            <w:noWrap/>
            <w:vAlign w:val="center"/>
            <w:hideMark/>
          </w:tcPr>
          <w:p w14:paraId="36A596B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11" w:type="dxa"/>
            <w:gridSpan w:val="2"/>
            <w:tcBorders>
              <w:top w:val="nil"/>
              <w:left w:val="nil"/>
              <w:bottom w:val="single" w:sz="4" w:space="0" w:color="92D050"/>
              <w:right w:val="single" w:sz="4" w:space="0" w:color="92D050"/>
            </w:tcBorders>
            <w:shd w:val="clear" w:color="auto" w:fill="auto"/>
            <w:noWrap/>
            <w:vAlign w:val="center"/>
            <w:hideMark/>
          </w:tcPr>
          <w:p w14:paraId="0994480C"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9" w:type="dxa"/>
            <w:gridSpan w:val="5"/>
            <w:tcBorders>
              <w:top w:val="nil"/>
              <w:left w:val="nil"/>
              <w:bottom w:val="single" w:sz="4" w:space="0" w:color="92D050"/>
              <w:right w:val="single" w:sz="4" w:space="0" w:color="92D050"/>
            </w:tcBorders>
            <w:shd w:val="clear" w:color="auto" w:fill="auto"/>
            <w:noWrap/>
            <w:vAlign w:val="center"/>
            <w:hideMark/>
          </w:tcPr>
          <w:p w14:paraId="189CAC1C"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10</w:t>
            </w:r>
          </w:p>
        </w:tc>
        <w:tc>
          <w:tcPr>
            <w:tcW w:w="409" w:type="dxa"/>
            <w:gridSpan w:val="3"/>
            <w:tcBorders>
              <w:top w:val="nil"/>
              <w:left w:val="nil"/>
              <w:bottom w:val="single" w:sz="4" w:space="0" w:color="92D050"/>
              <w:right w:val="single" w:sz="4" w:space="0" w:color="92D050"/>
            </w:tcBorders>
            <w:shd w:val="clear" w:color="auto" w:fill="auto"/>
            <w:noWrap/>
            <w:vAlign w:val="center"/>
            <w:hideMark/>
          </w:tcPr>
          <w:p w14:paraId="4D83670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640" w:type="dxa"/>
            <w:gridSpan w:val="2"/>
            <w:tcBorders>
              <w:top w:val="nil"/>
              <w:left w:val="nil"/>
              <w:bottom w:val="single" w:sz="4" w:space="0" w:color="92D050"/>
              <w:right w:val="single" w:sz="4" w:space="0" w:color="92D050"/>
            </w:tcBorders>
            <w:shd w:val="clear" w:color="auto" w:fill="auto"/>
            <w:vAlign w:val="center"/>
            <w:hideMark/>
          </w:tcPr>
          <w:p w14:paraId="4514E5AA"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3675</w:t>
            </w:r>
          </w:p>
        </w:tc>
        <w:tc>
          <w:tcPr>
            <w:tcW w:w="1631" w:type="dxa"/>
            <w:gridSpan w:val="3"/>
            <w:tcBorders>
              <w:top w:val="nil"/>
              <w:left w:val="nil"/>
              <w:bottom w:val="single" w:sz="4" w:space="0" w:color="92D050"/>
              <w:right w:val="single" w:sz="4" w:space="0" w:color="92D050"/>
            </w:tcBorders>
            <w:shd w:val="clear" w:color="auto" w:fill="auto"/>
            <w:vAlign w:val="center"/>
            <w:hideMark/>
          </w:tcPr>
          <w:p w14:paraId="4DBB8E56"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Intervento Casa della Cultura</w:t>
            </w:r>
          </w:p>
        </w:tc>
        <w:tc>
          <w:tcPr>
            <w:tcW w:w="1182" w:type="dxa"/>
            <w:gridSpan w:val="3"/>
            <w:tcBorders>
              <w:top w:val="nil"/>
              <w:left w:val="nil"/>
              <w:bottom w:val="single" w:sz="4" w:space="0" w:color="92D050"/>
              <w:right w:val="single" w:sz="4" w:space="0" w:color="92D050"/>
            </w:tcBorders>
            <w:shd w:val="clear" w:color="auto" w:fill="auto"/>
            <w:vAlign w:val="center"/>
            <w:hideMark/>
          </w:tcPr>
          <w:p w14:paraId="2F506271"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finanziamenti diversi</w:t>
            </w:r>
          </w:p>
        </w:tc>
        <w:tc>
          <w:tcPr>
            <w:tcW w:w="1037" w:type="dxa"/>
            <w:gridSpan w:val="3"/>
            <w:tcBorders>
              <w:top w:val="nil"/>
              <w:left w:val="nil"/>
              <w:bottom w:val="single" w:sz="4" w:space="0" w:color="92D050"/>
              <w:right w:val="single" w:sz="4" w:space="0" w:color="92D050"/>
            </w:tcBorders>
            <w:shd w:val="clear" w:color="auto" w:fill="auto"/>
            <w:vAlign w:val="center"/>
            <w:hideMark/>
          </w:tcPr>
          <w:p w14:paraId="39DD63CA"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01" w:type="dxa"/>
            <w:gridSpan w:val="6"/>
            <w:tcBorders>
              <w:top w:val="nil"/>
              <w:left w:val="nil"/>
              <w:bottom w:val="single" w:sz="4" w:space="0" w:color="92D050"/>
              <w:right w:val="single" w:sz="4" w:space="0" w:color="92D050"/>
            </w:tcBorders>
            <w:shd w:val="clear" w:color="auto" w:fill="auto"/>
            <w:vAlign w:val="center"/>
            <w:hideMark/>
          </w:tcPr>
          <w:p w14:paraId="7D4A14F2"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11" w:type="dxa"/>
            <w:gridSpan w:val="2"/>
            <w:tcBorders>
              <w:top w:val="nil"/>
              <w:left w:val="nil"/>
              <w:bottom w:val="single" w:sz="4" w:space="0" w:color="92D050"/>
              <w:right w:val="single" w:sz="4" w:space="0" w:color="92D050"/>
            </w:tcBorders>
            <w:shd w:val="clear" w:color="auto" w:fill="auto"/>
            <w:vAlign w:val="center"/>
            <w:hideMark/>
          </w:tcPr>
          <w:p w14:paraId="1E127C94"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244.000,00</w:t>
            </w:r>
          </w:p>
        </w:tc>
        <w:tc>
          <w:tcPr>
            <w:tcW w:w="1731" w:type="dxa"/>
            <w:gridSpan w:val="4"/>
            <w:tcBorders>
              <w:top w:val="nil"/>
              <w:left w:val="nil"/>
              <w:bottom w:val="single" w:sz="4" w:space="0" w:color="92D050"/>
              <w:right w:val="single" w:sz="4" w:space="0" w:color="92D050"/>
            </w:tcBorders>
            <w:shd w:val="clear" w:color="auto" w:fill="auto"/>
            <w:noWrap/>
            <w:vAlign w:val="center"/>
            <w:hideMark/>
          </w:tcPr>
          <w:p w14:paraId="46420C90"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244.000,00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6EE8BF22"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c>
          <w:tcPr>
            <w:tcW w:w="1269" w:type="dxa"/>
            <w:gridSpan w:val="5"/>
            <w:tcBorders>
              <w:top w:val="nil"/>
              <w:left w:val="nil"/>
              <w:bottom w:val="single" w:sz="4" w:space="0" w:color="92D050"/>
              <w:right w:val="single" w:sz="4" w:space="0" w:color="92D050"/>
            </w:tcBorders>
            <w:shd w:val="clear" w:color="auto" w:fill="auto"/>
            <w:noWrap/>
            <w:vAlign w:val="center"/>
            <w:hideMark/>
          </w:tcPr>
          <w:p w14:paraId="71F97ED9"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r>
      <w:tr w:rsidR="00A560FC" w:rsidRPr="00A560FC" w14:paraId="7604A80E" w14:textId="77777777" w:rsidTr="00524ECA">
        <w:trPr>
          <w:trHeight w:val="285"/>
        </w:trPr>
        <w:tc>
          <w:tcPr>
            <w:tcW w:w="13535" w:type="dxa"/>
            <w:gridSpan w:val="60"/>
            <w:tcBorders>
              <w:top w:val="single" w:sz="4" w:space="0" w:color="92D050"/>
              <w:left w:val="single" w:sz="4" w:space="0" w:color="92D050"/>
              <w:bottom w:val="single" w:sz="4" w:space="0" w:color="92D050"/>
              <w:right w:val="nil"/>
            </w:tcBorders>
            <w:shd w:val="clear" w:color="000000" w:fill="F2F2F2"/>
            <w:vAlign w:val="center"/>
            <w:hideMark/>
          </w:tcPr>
          <w:p w14:paraId="6BFD7880" w14:textId="77777777" w:rsidR="00A560FC" w:rsidRPr="00A560FC" w:rsidRDefault="00A560FC" w:rsidP="00A560FC">
            <w:pPr>
              <w:jc w:val="center"/>
              <w:rPr>
                <w:rFonts w:ascii="Calibri" w:eastAsia="Times New Roman" w:hAnsi="Calibri" w:cs="Times New Roman"/>
                <w:b/>
                <w:bCs/>
              </w:rPr>
            </w:pPr>
            <w:r w:rsidRPr="00A560FC">
              <w:rPr>
                <w:rFonts w:ascii="Calibri" w:eastAsia="Times New Roman" w:hAnsi="Calibri" w:cs="Times New Roman"/>
                <w:b/>
                <w:bCs/>
              </w:rPr>
              <w:t>Missione 06 – politiche giovanili, sport e tempo libero</w:t>
            </w:r>
          </w:p>
        </w:tc>
      </w:tr>
      <w:tr w:rsidR="00A560FC" w:rsidRPr="00A560FC" w14:paraId="1C1A06BD" w14:textId="77777777" w:rsidTr="00524ECA">
        <w:trPr>
          <w:trHeight w:val="285"/>
        </w:trPr>
        <w:tc>
          <w:tcPr>
            <w:tcW w:w="13535" w:type="dxa"/>
            <w:gridSpan w:val="60"/>
            <w:tcBorders>
              <w:top w:val="single" w:sz="4" w:space="0" w:color="92D050"/>
              <w:left w:val="single" w:sz="4" w:space="0" w:color="92D050"/>
              <w:bottom w:val="single" w:sz="4" w:space="0" w:color="92D050"/>
              <w:right w:val="nil"/>
            </w:tcBorders>
            <w:shd w:val="clear" w:color="auto" w:fill="auto"/>
            <w:vAlign w:val="center"/>
            <w:hideMark/>
          </w:tcPr>
          <w:p w14:paraId="2BB00E1C"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xml:space="preserve">Programma 1 Sport e tempo libero </w:t>
            </w:r>
          </w:p>
        </w:tc>
      </w:tr>
      <w:tr w:rsidR="00A560FC" w:rsidRPr="00A560FC" w14:paraId="4010A80F" w14:textId="77777777" w:rsidTr="00524ECA">
        <w:trPr>
          <w:trHeight w:val="1125"/>
        </w:trPr>
        <w:tc>
          <w:tcPr>
            <w:tcW w:w="344" w:type="dxa"/>
            <w:gridSpan w:val="3"/>
            <w:tcBorders>
              <w:top w:val="nil"/>
              <w:left w:val="single" w:sz="4" w:space="0" w:color="92D050"/>
              <w:bottom w:val="single" w:sz="4" w:space="0" w:color="92D050"/>
              <w:right w:val="single" w:sz="4" w:space="0" w:color="92D050"/>
            </w:tcBorders>
            <w:shd w:val="clear" w:color="auto" w:fill="auto"/>
            <w:noWrap/>
            <w:vAlign w:val="center"/>
            <w:hideMark/>
          </w:tcPr>
          <w:p w14:paraId="2D814DD6"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6</w:t>
            </w:r>
          </w:p>
        </w:tc>
        <w:tc>
          <w:tcPr>
            <w:tcW w:w="434" w:type="dxa"/>
            <w:gridSpan w:val="7"/>
            <w:tcBorders>
              <w:top w:val="nil"/>
              <w:left w:val="nil"/>
              <w:bottom w:val="single" w:sz="4" w:space="0" w:color="92D050"/>
              <w:right w:val="single" w:sz="4" w:space="0" w:color="92D050"/>
            </w:tcBorders>
            <w:shd w:val="clear" w:color="auto" w:fill="auto"/>
            <w:noWrap/>
            <w:vAlign w:val="center"/>
            <w:hideMark/>
          </w:tcPr>
          <w:p w14:paraId="5493E807"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339" w:type="dxa"/>
            <w:gridSpan w:val="5"/>
            <w:tcBorders>
              <w:top w:val="nil"/>
              <w:left w:val="nil"/>
              <w:bottom w:val="single" w:sz="4" w:space="0" w:color="92D050"/>
              <w:right w:val="single" w:sz="4" w:space="0" w:color="92D050"/>
            </w:tcBorders>
            <w:shd w:val="clear" w:color="auto" w:fill="auto"/>
            <w:noWrap/>
            <w:vAlign w:val="center"/>
            <w:hideMark/>
          </w:tcPr>
          <w:p w14:paraId="493933DA"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47" w:type="dxa"/>
            <w:gridSpan w:val="4"/>
            <w:tcBorders>
              <w:top w:val="nil"/>
              <w:left w:val="nil"/>
              <w:bottom w:val="single" w:sz="4" w:space="0" w:color="92D050"/>
              <w:right w:val="single" w:sz="4" w:space="0" w:color="92D050"/>
            </w:tcBorders>
            <w:shd w:val="clear" w:color="auto" w:fill="auto"/>
            <w:noWrap/>
            <w:vAlign w:val="center"/>
            <w:hideMark/>
          </w:tcPr>
          <w:p w14:paraId="32870DD5"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11" w:type="dxa"/>
            <w:gridSpan w:val="2"/>
            <w:tcBorders>
              <w:top w:val="nil"/>
              <w:left w:val="nil"/>
              <w:bottom w:val="single" w:sz="4" w:space="0" w:color="92D050"/>
              <w:right w:val="single" w:sz="4" w:space="0" w:color="92D050"/>
            </w:tcBorders>
            <w:shd w:val="clear" w:color="auto" w:fill="auto"/>
            <w:noWrap/>
            <w:vAlign w:val="center"/>
            <w:hideMark/>
          </w:tcPr>
          <w:p w14:paraId="022A83D7"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69" w:type="dxa"/>
            <w:gridSpan w:val="5"/>
            <w:tcBorders>
              <w:top w:val="nil"/>
              <w:left w:val="nil"/>
              <w:bottom w:val="single" w:sz="4" w:space="0" w:color="92D050"/>
              <w:right w:val="single" w:sz="4" w:space="0" w:color="92D050"/>
            </w:tcBorders>
            <w:shd w:val="clear" w:color="auto" w:fill="auto"/>
            <w:noWrap/>
            <w:vAlign w:val="center"/>
            <w:hideMark/>
          </w:tcPr>
          <w:p w14:paraId="34109251"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w:t>
            </w:r>
          </w:p>
        </w:tc>
        <w:tc>
          <w:tcPr>
            <w:tcW w:w="409" w:type="dxa"/>
            <w:gridSpan w:val="3"/>
            <w:tcBorders>
              <w:top w:val="nil"/>
              <w:left w:val="nil"/>
              <w:bottom w:val="single" w:sz="4" w:space="0" w:color="92D050"/>
              <w:right w:val="single" w:sz="4" w:space="0" w:color="92D050"/>
            </w:tcBorders>
            <w:shd w:val="clear" w:color="auto" w:fill="auto"/>
            <w:noWrap/>
            <w:vAlign w:val="center"/>
            <w:hideMark/>
          </w:tcPr>
          <w:p w14:paraId="7ACA04A4"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16</w:t>
            </w:r>
          </w:p>
        </w:tc>
        <w:tc>
          <w:tcPr>
            <w:tcW w:w="640" w:type="dxa"/>
            <w:gridSpan w:val="2"/>
            <w:tcBorders>
              <w:top w:val="nil"/>
              <w:left w:val="nil"/>
              <w:bottom w:val="single" w:sz="4" w:space="0" w:color="92D050"/>
              <w:right w:val="single" w:sz="4" w:space="0" w:color="92D050"/>
            </w:tcBorders>
            <w:shd w:val="clear" w:color="auto" w:fill="auto"/>
            <w:noWrap/>
            <w:vAlign w:val="center"/>
            <w:hideMark/>
          </w:tcPr>
          <w:p w14:paraId="332108E8"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4140</w:t>
            </w:r>
          </w:p>
        </w:tc>
        <w:tc>
          <w:tcPr>
            <w:tcW w:w="1631" w:type="dxa"/>
            <w:gridSpan w:val="3"/>
            <w:tcBorders>
              <w:top w:val="nil"/>
              <w:left w:val="nil"/>
              <w:bottom w:val="single" w:sz="4" w:space="0" w:color="92D050"/>
              <w:right w:val="single" w:sz="4" w:space="0" w:color="92D050"/>
            </w:tcBorders>
            <w:shd w:val="clear" w:color="auto" w:fill="auto"/>
            <w:vAlign w:val="center"/>
            <w:hideMark/>
          </w:tcPr>
          <w:p w14:paraId="155F738A"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Manutenzione straordinaria impianti sportivi</w:t>
            </w:r>
            <w:r w:rsidRPr="00A560FC">
              <w:rPr>
                <w:rFonts w:ascii="Calibri" w:eastAsia="Times New Roman" w:hAnsi="Calibri" w:cs="Times New Roman"/>
                <w:sz w:val="18"/>
                <w:szCs w:val="18"/>
              </w:rPr>
              <w:br/>
              <w:t>(RIACCERTAMENTO)</w:t>
            </w:r>
          </w:p>
        </w:tc>
        <w:tc>
          <w:tcPr>
            <w:tcW w:w="1182" w:type="dxa"/>
            <w:gridSpan w:val="3"/>
            <w:tcBorders>
              <w:top w:val="nil"/>
              <w:left w:val="nil"/>
              <w:bottom w:val="single" w:sz="4" w:space="0" w:color="92D050"/>
              <w:right w:val="single" w:sz="4" w:space="0" w:color="92D050"/>
            </w:tcBorders>
            <w:shd w:val="clear" w:color="auto" w:fill="auto"/>
            <w:vAlign w:val="center"/>
            <w:hideMark/>
          </w:tcPr>
          <w:p w14:paraId="09E04503"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 - contributo statale efficientamento energetico</w:t>
            </w:r>
          </w:p>
        </w:tc>
        <w:tc>
          <w:tcPr>
            <w:tcW w:w="1037" w:type="dxa"/>
            <w:gridSpan w:val="3"/>
            <w:tcBorders>
              <w:top w:val="nil"/>
              <w:left w:val="nil"/>
              <w:bottom w:val="single" w:sz="4" w:space="0" w:color="92D050"/>
              <w:right w:val="single" w:sz="4" w:space="0" w:color="92D050"/>
            </w:tcBorders>
            <w:shd w:val="clear" w:color="auto" w:fill="auto"/>
            <w:vAlign w:val="center"/>
            <w:hideMark/>
          </w:tcPr>
          <w:p w14:paraId="7BC42953"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 - sanzioni per violazioni norme urbanistiche</w:t>
            </w:r>
          </w:p>
        </w:tc>
        <w:tc>
          <w:tcPr>
            <w:tcW w:w="1101" w:type="dxa"/>
            <w:gridSpan w:val="6"/>
            <w:tcBorders>
              <w:top w:val="nil"/>
              <w:left w:val="nil"/>
              <w:bottom w:val="single" w:sz="4" w:space="0" w:color="92D050"/>
              <w:right w:val="single" w:sz="4" w:space="0" w:color="92D050"/>
            </w:tcBorders>
            <w:shd w:val="clear" w:color="auto" w:fill="auto"/>
            <w:vAlign w:val="center"/>
            <w:hideMark/>
          </w:tcPr>
          <w:p w14:paraId="2F725FEC"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111" w:type="dxa"/>
            <w:gridSpan w:val="2"/>
            <w:tcBorders>
              <w:top w:val="nil"/>
              <w:left w:val="nil"/>
              <w:bottom w:val="single" w:sz="4" w:space="0" w:color="92D050"/>
              <w:right w:val="single" w:sz="4" w:space="0" w:color="92D050"/>
            </w:tcBorders>
            <w:shd w:val="clear" w:color="auto" w:fill="auto"/>
            <w:vAlign w:val="center"/>
            <w:hideMark/>
          </w:tcPr>
          <w:p w14:paraId="51D6A37F"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116.400,00</w:t>
            </w:r>
          </w:p>
        </w:tc>
        <w:tc>
          <w:tcPr>
            <w:tcW w:w="1731" w:type="dxa"/>
            <w:gridSpan w:val="4"/>
            <w:tcBorders>
              <w:top w:val="nil"/>
              <w:left w:val="nil"/>
              <w:bottom w:val="single" w:sz="4" w:space="0" w:color="92D050"/>
              <w:right w:val="single" w:sz="4" w:space="0" w:color="92D050"/>
            </w:tcBorders>
            <w:shd w:val="clear" w:color="auto" w:fill="auto"/>
            <w:noWrap/>
            <w:vAlign w:val="center"/>
            <w:hideMark/>
          </w:tcPr>
          <w:p w14:paraId="324B12E8"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98.400,00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05212AF9"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8.000,00 </w:t>
            </w:r>
          </w:p>
        </w:tc>
        <w:tc>
          <w:tcPr>
            <w:tcW w:w="1269" w:type="dxa"/>
            <w:gridSpan w:val="5"/>
            <w:tcBorders>
              <w:top w:val="nil"/>
              <w:left w:val="nil"/>
              <w:bottom w:val="single" w:sz="4" w:space="0" w:color="92D050"/>
              <w:right w:val="single" w:sz="4" w:space="0" w:color="92D050"/>
            </w:tcBorders>
            <w:shd w:val="clear" w:color="auto" w:fill="auto"/>
            <w:noWrap/>
            <w:vAlign w:val="center"/>
            <w:hideMark/>
          </w:tcPr>
          <w:p w14:paraId="647A3A04"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10.000,00 </w:t>
            </w:r>
          </w:p>
        </w:tc>
      </w:tr>
      <w:tr w:rsidR="00A560FC" w:rsidRPr="00A560FC" w14:paraId="1ECA8108" w14:textId="77777777" w:rsidTr="00524ECA">
        <w:trPr>
          <w:trHeight w:val="300"/>
        </w:trPr>
        <w:tc>
          <w:tcPr>
            <w:tcW w:w="13535" w:type="dxa"/>
            <w:gridSpan w:val="60"/>
            <w:tcBorders>
              <w:top w:val="single" w:sz="4" w:space="0" w:color="92D050"/>
              <w:left w:val="single" w:sz="4" w:space="0" w:color="92D050"/>
              <w:bottom w:val="single" w:sz="4" w:space="0" w:color="92D050"/>
              <w:right w:val="nil"/>
            </w:tcBorders>
            <w:shd w:val="clear" w:color="auto" w:fill="auto"/>
            <w:vAlign w:val="center"/>
            <w:hideMark/>
          </w:tcPr>
          <w:p w14:paraId="5A0C23E9"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Programma 2 Giovani</w:t>
            </w:r>
          </w:p>
        </w:tc>
      </w:tr>
      <w:tr w:rsidR="00A560FC" w:rsidRPr="00A560FC" w14:paraId="3FA98169" w14:textId="77777777" w:rsidTr="00524ECA">
        <w:trPr>
          <w:trHeight w:val="720"/>
        </w:trPr>
        <w:tc>
          <w:tcPr>
            <w:tcW w:w="344" w:type="dxa"/>
            <w:gridSpan w:val="3"/>
            <w:tcBorders>
              <w:top w:val="nil"/>
              <w:left w:val="single" w:sz="4" w:space="0" w:color="92D050"/>
              <w:bottom w:val="single" w:sz="4" w:space="0" w:color="92D050"/>
              <w:right w:val="single" w:sz="4" w:space="0" w:color="92D050"/>
            </w:tcBorders>
            <w:shd w:val="clear" w:color="auto" w:fill="auto"/>
            <w:noWrap/>
            <w:vAlign w:val="center"/>
            <w:hideMark/>
          </w:tcPr>
          <w:p w14:paraId="59C4CC26"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6</w:t>
            </w:r>
          </w:p>
        </w:tc>
        <w:tc>
          <w:tcPr>
            <w:tcW w:w="434" w:type="dxa"/>
            <w:gridSpan w:val="7"/>
            <w:tcBorders>
              <w:top w:val="nil"/>
              <w:left w:val="nil"/>
              <w:bottom w:val="single" w:sz="4" w:space="0" w:color="92D050"/>
              <w:right w:val="single" w:sz="4" w:space="0" w:color="92D050"/>
            </w:tcBorders>
            <w:shd w:val="clear" w:color="auto" w:fill="auto"/>
            <w:noWrap/>
            <w:vAlign w:val="center"/>
            <w:hideMark/>
          </w:tcPr>
          <w:p w14:paraId="6DD8A924"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2</w:t>
            </w:r>
          </w:p>
        </w:tc>
        <w:tc>
          <w:tcPr>
            <w:tcW w:w="339" w:type="dxa"/>
            <w:gridSpan w:val="5"/>
            <w:tcBorders>
              <w:top w:val="nil"/>
              <w:left w:val="nil"/>
              <w:bottom w:val="single" w:sz="4" w:space="0" w:color="92D050"/>
              <w:right w:val="single" w:sz="4" w:space="0" w:color="92D050"/>
            </w:tcBorders>
            <w:shd w:val="clear" w:color="auto" w:fill="auto"/>
            <w:noWrap/>
            <w:vAlign w:val="center"/>
            <w:hideMark/>
          </w:tcPr>
          <w:p w14:paraId="2BDDB407"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47" w:type="dxa"/>
            <w:gridSpan w:val="4"/>
            <w:tcBorders>
              <w:top w:val="nil"/>
              <w:left w:val="nil"/>
              <w:bottom w:val="single" w:sz="4" w:space="0" w:color="92D050"/>
              <w:right w:val="single" w:sz="4" w:space="0" w:color="92D050"/>
            </w:tcBorders>
            <w:shd w:val="clear" w:color="auto" w:fill="auto"/>
            <w:noWrap/>
            <w:vAlign w:val="center"/>
            <w:hideMark/>
          </w:tcPr>
          <w:p w14:paraId="73504463"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11" w:type="dxa"/>
            <w:gridSpan w:val="2"/>
            <w:tcBorders>
              <w:top w:val="nil"/>
              <w:left w:val="nil"/>
              <w:bottom w:val="single" w:sz="4" w:space="0" w:color="92D050"/>
              <w:right w:val="single" w:sz="4" w:space="0" w:color="92D050"/>
            </w:tcBorders>
            <w:shd w:val="clear" w:color="auto" w:fill="auto"/>
            <w:noWrap/>
            <w:vAlign w:val="center"/>
            <w:hideMark/>
          </w:tcPr>
          <w:p w14:paraId="695C6D9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369" w:type="dxa"/>
            <w:gridSpan w:val="5"/>
            <w:tcBorders>
              <w:top w:val="nil"/>
              <w:left w:val="nil"/>
              <w:bottom w:val="single" w:sz="4" w:space="0" w:color="92D050"/>
              <w:right w:val="single" w:sz="4" w:space="0" w:color="92D050"/>
            </w:tcBorders>
            <w:shd w:val="clear" w:color="auto" w:fill="auto"/>
            <w:noWrap/>
            <w:vAlign w:val="center"/>
            <w:hideMark/>
          </w:tcPr>
          <w:p w14:paraId="19E636B8"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5</w:t>
            </w:r>
          </w:p>
        </w:tc>
        <w:tc>
          <w:tcPr>
            <w:tcW w:w="409" w:type="dxa"/>
            <w:gridSpan w:val="3"/>
            <w:tcBorders>
              <w:top w:val="nil"/>
              <w:left w:val="nil"/>
              <w:bottom w:val="single" w:sz="4" w:space="0" w:color="92D050"/>
              <w:right w:val="single" w:sz="4" w:space="0" w:color="92D050"/>
            </w:tcBorders>
            <w:shd w:val="clear" w:color="auto" w:fill="auto"/>
            <w:noWrap/>
            <w:vAlign w:val="center"/>
            <w:hideMark/>
          </w:tcPr>
          <w:p w14:paraId="2FCDEF0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640" w:type="dxa"/>
            <w:gridSpan w:val="2"/>
            <w:tcBorders>
              <w:top w:val="nil"/>
              <w:left w:val="nil"/>
              <w:bottom w:val="single" w:sz="4" w:space="0" w:color="92D050"/>
              <w:right w:val="single" w:sz="4" w:space="0" w:color="92D050"/>
            </w:tcBorders>
            <w:shd w:val="clear" w:color="auto" w:fill="auto"/>
            <w:noWrap/>
            <w:vAlign w:val="center"/>
            <w:hideMark/>
          </w:tcPr>
          <w:p w14:paraId="0A57FCF9"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4162</w:t>
            </w:r>
          </w:p>
        </w:tc>
        <w:tc>
          <w:tcPr>
            <w:tcW w:w="1631" w:type="dxa"/>
            <w:gridSpan w:val="3"/>
            <w:tcBorders>
              <w:top w:val="nil"/>
              <w:left w:val="nil"/>
              <w:bottom w:val="single" w:sz="4" w:space="0" w:color="92D050"/>
              <w:right w:val="single" w:sz="4" w:space="0" w:color="92D050"/>
            </w:tcBorders>
            <w:shd w:val="clear" w:color="auto" w:fill="auto"/>
            <w:vAlign w:val="center"/>
            <w:hideMark/>
          </w:tcPr>
          <w:p w14:paraId="6C90819E"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Manutenzione straordinaria centro giovanile</w:t>
            </w:r>
          </w:p>
        </w:tc>
        <w:tc>
          <w:tcPr>
            <w:tcW w:w="1182" w:type="dxa"/>
            <w:gridSpan w:val="3"/>
            <w:tcBorders>
              <w:top w:val="nil"/>
              <w:left w:val="nil"/>
              <w:bottom w:val="single" w:sz="4" w:space="0" w:color="92D050"/>
              <w:right w:val="single" w:sz="4" w:space="0" w:color="92D050"/>
            </w:tcBorders>
            <w:shd w:val="clear" w:color="auto" w:fill="auto"/>
            <w:vAlign w:val="center"/>
            <w:hideMark/>
          </w:tcPr>
          <w:p w14:paraId="7EC98E32"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fondo investimenti</w:t>
            </w:r>
          </w:p>
        </w:tc>
        <w:tc>
          <w:tcPr>
            <w:tcW w:w="1037" w:type="dxa"/>
            <w:gridSpan w:val="3"/>
            <w:tcBorders>
              <w:top w:val="nil"/>
              <w:left w:val="nil"/>
              <w:bottom w:val="single" w:sz="4" w:space="0" w:color="92D050"/>
              <w:right w:val="single" w:sz="4" w:space="0" w:color="92D050"/>
            </w:tcBorders>
            <w:shd w:val="clear" w:color="auto" w:fill="auto"/>
            <w:vAlign w:val="center"/>
            <w:hideMark/>
          </w:tcPr>
          <w:p w14:paraId="1561017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01" w:type="dxa"/>
            <w:gridSpan w:val="6"/>
            <w:tcBorders>
              <w:top w:val="nil"/>
              <w:left w:val="nil"/>
              <w:bottom w:val="single" w:sz="4" w:space="0" w:color="92D050"/>
              <w:right w:val="single" w:sz="4" w:space="0" w:color="92D050"/>
            </w:tcBorders>
            <w:shd w:val="clear" w:color="auto" w:fill="auto"/>
            <w:vAlign w:val="center"/>
            <w:hideMark/>
          </w:tcPr>
          <w:p w14:paraId="4582CC7C"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11" w:type="dxa"/>
            <w:gridSpan w:val="2"/>
            <w:tcBorders>
              <w:top w:val="nil"/>
              <w:left w:val="nil"/>
              <w:bottom w:val="single" w:sz="4" w:space="0" w:color="92D050"/>
              <w:right w:val="single" w:sz="4" w:space="0" w:color="92D050"/>
            </w:tcBorders>
            <w:shd w:val="clear" w:color="auto" w:fill="auto"/>
            <w:vAlign w:val="center"/>
            <w:hideMark/>
          </w:tcPr>
          <w:p w14:paraId="45EB941A"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7.000,00</w:t>
            </w:r>
          </w:p>
        </w:tc>
        <w:tc>
          <w:tcPr>
            <w:tcW w:w="1731" w:type="dxa"/>
            <w:gridSpan w:val="4"/>
            <w:tcBorders>
              <w:top w:val="nil"/>
              <w:left w:val="nil"/>
              <w:bottom w:val="single" w:sz="4" w:space="0" w:color="92D050"/>
              <w:right w:val="single" w:sz="4" w:space="0" w:color="92D050"/>
            </w:tcBorders>
            <w:shd w:val="clear" w:color="auto" w:fill="auto"/>
            <w:noWrap/>
            <w:vAlign w:val="center"/>
            <w:hideMark/>
          </w:tcPr>
          <w:p w14:paraId="799D883A"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7.000,00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2B8010A8"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269" w:type="dxa"/>
            <w:gridSpan w:val="5"/>
            <w:tcBorders>
              <w:top w:val="nil"/>
              <w:left w:val="nil"/>
              <w:bottom w:val="single" w:sz="4" w:space="0" w:color="92D050"/>
              <w:right w:val="single" w:sz="4" w:space="0" w:color="92D050"/>
            </w:tcBorders>
            <w:shd w:val="clear" w:color="auto" w:fill="auto"/>
            <w:noWrap/>
            <w:vAlign w:val="center"/>
            <w:hideMark/>
          </w:tcPr>
          <w:p w14:paraId="6B0BD2F9"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583EECDE" w14:textId="77777777" w:rsidTr="00524ECA">
        <w:trPr>
          <w:trHeight w:val="315"/>
        </w:trPr>
        <w:tc>
          <w:tcPr>
            <w:tcW w:w="638" w:type="dxa"/>
            <w:gridSpan w:val="7"/>
            <w:tcBorders>
              <w:top w:val="single" w:sz="4" w:space="0" w:color="92D050"/>
              <w:left w:val="single" w:sz="4" w:space="0" w:color="92D050"/>
              <w:bottom w:val="single" w:sz="4" w:space="0" w:color="92D050"/>
              <w:right w:val="single" w:sz="4" w:space="0" w:color="92D050"/>
            </w:tcBorders>
            <w:shd w:val="clear" w:color="auto" w:fill="auto"/>
            <w:noWrap/>
            <w:vAlign w:val="center"/>
            <w:hideMark/>
          </w:tcPr>
          <w:p w14:paraId="7E3141F2"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 </w:t>
            </w:r>
          </w:p>
        </w:tc>
        <w:tc>
          <w:tcPr>
            <w:tcW w:w="472" w:type="dxa"/>
            <w:gridSpan w:val="7"/>
            <w:tcBorders>
              <w:top w:val="single" w:sz="4" w:space="0" w:color="92D050"/>
              <w:left w:val="nil"/>
              <w:bottom w:val="single" w:sz="4" w:space="0" w:color="92D050"/>
              <w:right w:val="single" w:sz="4" w:space="0" w:color="92D050"/>
            </w:tcBorders>
            <w:shd w:val="clear" w:color="auto" w:fill="auto"/>
            <w:noWrap/>
            <w:vAlign w:val="center"/>
            <w:hideMark/>
          </w:tcPr>
          <w:p w14:paraId="42BBEB02"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 </w:t>
            </w:r>
          </w:p>
        </w:tc>
        <w:tc>
          <w:tcPr>
            <w:tcW w:w="12425" w:type="dxa"/>
            <w:gridSpan w:val="46"/>
            <w:tcBorders>
              <w:top w:val="single" w:sz="4" w:space="0" w:color="92D050"/>
              <w:left w:val="nil"/>
              <w:bottom w:val="single" w:sz="4" w:space="0" w:color="92D050"/>
              <w:right w:val="nil"/>
            </w:tcBorders>
            <w:shd w:val="clear" w:color="000000" w:fill="F2F2F2"/>
            <w:vAlign w:val="center"/>
            <w:hideMark/>
          </w:tcPr>
          <w:p w14:paraId="3E337C93" w14:textId="77777777" w:rsidR="00A560FC" w:rsidRPr="00A560FC" w:rsidRDefault="00A560FC" w:rsidP="00A560FC">
            <w:pPr>
              <w:jc w:val="center"/>
              <w:rPr>
                <w:rFonts w:ascii="Calibri" w:eastAsia="Times New Roman" w:hAnsi="Calibri" w:cs="Times New Roman"/>
                <w:b/>
                <w:bCs/>
              </w:rPr>
            </w:pPr>
            <w:r w:rsidRPr="00A560FC">
              <w:rPr>
                <w:rFonts w:ascii="Calibri" w:eastAsia="Times New Roman" w:hAnsi="Calibri" w:cs="Times New Roman"/>
                <w:b/>
                <w:bCs/>
              </w:rPr>
              <w:t>Missione 07 – turismo</w:t>
            </w:r>
          </w:p>
        </w:tc>
      </w:tr>
      <w:tr w:rsidR="00A560FC" w:rsidRPr="00A560FC" w14:paraId="72C3C6F8" w14:textId="77777777" w:rsidTr="00524ECA">
        <w:trPr>
          <w:trHeight w:val="315"/>
        </w:trPr>
        <w:tc>
          <w:tcPr>
            <w:tcW w:w="638" w:type="dxa"/>
            <w:gridSpan w:val="7"/>
            <w:tcBorders>
              <w:top w:val="nil"/>
              <w:left w:val="single" w:sz="4" w:space="0" w:color="92D050"/>
              <w:bottom w:val="single" w:sz="4" w:space="0" w:color="92D050"/>
              <w:right w:val="single" w:sz="4" w:space="0" w:color="92D050"/>
            </w:tcBorders>
            <w:shd w:val="clear" w:color="auto" w:fill="auto"/>
            <w:noWrap/>
            <w:vAlign w:val="center"/>
            <w:hideMark/>
          </w:tcPr>
          <w:p w14:paraId="0111D5D9"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 </w:t>
            </w:r>
          </w:p>
        </w:tc>
        <w:tc>
          <w:tcPr>
            <w:tcW w:w="472" w:type="dxa"/>
            <w:gridSpan w:val="7"/>
            <w:tcBorders>
              <w:top w:val="nil"/>
              <w:left w:val="nil"/>
              <w:bottom w:val="single" w:sz="4" w:space="0" w:color="92D050"/>
              <w:right w:val="single" w:sz="4" w:space="0" w:color="92D050"/>
            </w:tcBorders>
            <w:shd w:val="clear" w:color="auto" w:fill="auto"/>
            <w:noWrap/>
            <w:vAlign w:val="center"/>
            <w:hideMark/>
          </w:tcPr>
          <w:p w14:paraId="2445871A"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 </w:t>
            </w:r>
          </w:p>
        </w:tc>
        <w:tc>
          <w:tcPr>
            <w:tcW w:w="12425" w:type="dxa"/>
            <w:gridSpan w:val="46"/>
            <w:tcBorders>
              <w:top w:val="single" w:sz="4" w:space="0" w:color="92D050"/>
              <w:left w:val="nil"/>
              <w:bottom w:val="single" w:sz="4" w:space="0" w:color="92D050"/>
              <w:right w:val="nil"/>
            </w:tcBorders>
            <w:shd w:val="clear" w:color="auto" w:fill="auto"/>
            <w:vAlign w:val="center"/>
            <w:hideMark/>
          </w:tcPr>
          <w:p w14:paraId="1A5CBCCD"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Programma 1 Sviluppo e valorizzazione del turismo</w:t>
            </w:r>
          </w:p>
        </w:tc>
      </w:tr>
      <w:tr w:rsidR="00A560FC" w:rsidRPr="00A560FC" w14:paraId="4B1CA702" w14:textId="77777777" w:rsidTr="00524ECA">
        <w:trPr>
          <w:trHeight w:val="300"/>
        </w:trPr>
        <w:tc>
          <w:tcPr>
            <w:tcW w:w="638" w:type="dxa"/>
            <w:gridSpan w:val="7"/>
            <w:tcBorders>
              <w:top w:val="nil"/>
              <w:left w:val="single" w:sz="4" w:space="0" w:color="92D050"/>
              <w:bottom w:val="single" w:sz="4" w:space="0" w:color="92D050"/>
              <w:right w:val="single" w:sz="4" w:space="0" w:color="92D050"/>
            </w:tcBorders>
            <w:shd w:val="clear" w:color="auto" w:fill="auto"/>
            <w:noWrap/>
            <w:vAlign w:val="center"/>
            <w:hideMark/>
          </w:tcPr>
          <w:p w14:paraId="5BB50D0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7</w:t>
            </w:r>
          </w:p>
        </w:tc>
        <w:tc>
          <w:tcPr>
            <w:tcW w:w="472" w:type="dxa"/>
            <w:gridSpan w:val="7"/>
            <w:tcBorders>
              <w:top w:val="nil"/>
              <w:left w:val="nil"/>
              <w:bottom w:val="single" w:sz="4" w:space="0" w:color="92D050"/>
              <w:right w:val="single" w:sz="4" w:space="0" w:color="92D050"/>
            </w:tcBorders>
            <w:shd w:val="clear" w:color="auto" w:fill="auto"/>
            <w:noWrap/>
            <w:vAlign w:val="center"/>
            <w:hideMark/>
          </w:tcPr>
          <w:p w14:paraId="4BC150DB"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69" w:type="dxa"/>
            <w:gridSpan w:val="2"/>
            <w:tcBorders>
              <w:top w:val="nil"/>
              <w:left w:val="nil"/>
              <w:bottom w:val="single" w:sz="4" w:space="0" w:color="92D050"/>
              <w:right w:val="single" w:sz="4" w:space="0" w:color="92D050"/>
            </w:tcBorders>
            <w:shd w:val="clear" w:color="auto" w:fill="auto"/>
            <w:noWrap/>
            <w:vAlign w:val="center"/>
            <w:hideMark/>
          </w:tcPr>
          <w:p w14:paraId="5247CBC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38" w:type="dxa"/>
            <w:gridSpan w:val="4"/>
            <w:tcBorders>
              <w:top w:val="nil"/>
              <w:left w:val="nil"/>
              <w:bottom w:val="single" w:sz="4" w:space="0" w:color="92D050"/>
              <w:right w:val="single" w:sz="4" w:space="0" w:color="92D050"/>
            </w:tcBorders>
            <w:shd w:val="clear" w:color="auto" w:fill="auto"/>
            <w:noWrap/>
            <w:vAlign w:val="center"/>
            <w:hideMark/>
          </w:tcPr>
          <w:p w14:paraId="27628D68"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30" w:type="dxa"/>
            <w:gridSpan w:val="3"/>
            <w:tcBorders>
              <w:top w:val="nil"/>
              <w:left w:val="nil"/>
              <w:bottom w:val="single" w:sz="4" w:space="0" w:color="92D050"/>
              <w:right w:val="single" w:sz="4" w:space="0" w:color="92D050"/>
            </w:tcBorders>
            <w:shd w:val="clear" w:color="auto" w:fill="auto"/>
            <w:noWrap/>
            <w:vAlign w:val="center"/>
            <w:hideMark/>
          </w:tcPr>
          <w:p w14:paraId="0AD79405"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0B56310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w:t>
            </w:r>
          </w:p>
        </w:tc>
        <w:tc>
          <w:tcPr>
            <w:tcW w:w="469" w:type="dxa"/>
            <w:gridSpan w:val="3"/>
            <w:tcBorders>
              <w:top w:val="nil"/>
              <w:left w:val="nil"/>
              <w:bottom w:val="single" w:sz="4" w:space="0" w:color="92D050"/>
              <w:right w:val="single" w:sz="4" w:space="0" w:color="92D050"/>
            </w:tcBorders>
            <w:shd w:val="clear" w:color="auto" w:fill="auto"/>
            <w:noWrap/>
            <w:vAlign w:val="center"/>
            <w:hideMark/>
          </w:tcPr>
          <w:p w14:paraId="04A294C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999</w:t>
            </w:r>
          </w:p>
        </w:tc>
        <w:tc>
          <w:tcPr>
            <w:tcW w:w="617" w:type="dxa"/>
            <w:gridSpan w:val="2"/>
            <w:tcBorders>
              <w:top w:val="nil"/>
              <w:left w:val="nil"/>
              <w:bottom w:val="single" w:sz="4" w:space="0" w:color="92D050"/>
              <w:right w:val="single" w:sz="4" w:space="0" w:color="92D050"/>
            </w:tcBorders>
            <w:shd w:val="clear" w:color="auto" w:fill="auto"/>
            <w:noWrap/>
            <w:vAlign w:val="center"/>
            <w:hideMark/>
          </w:tcPr>
          <w:p w14:paraId="6C3296F1"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4168</w:t>
            </w:r>
          </w:p>
        </w:tc>
        <w:tc>
          <w:tcPr>
            <w:tcW w:w="2059" w:type="dxa"/>
            <w:gridSpan w:val="5"/>
            <w:tcBorders>
              <w:top w:val="nil"/>
              <w:left w:val="nil"/>
              <w:bottom w:val="single" w:sz="4" w:space="0" w:color="92D050"/>
              <w:right w:val="single" w:sz="4" w:space="0" w:color="92D050"/>
            </w:tcBorders>
            <w:shd w:val="clear" w:color="auto" w:fill="auto"/>
            <w:vAlign w:val="center"/>
            <w:hideMark/>
          </w:tcPr>
          <w:p w14:paraId="6BD59708"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acquisizione fabbricati</w:t>
            </w:r>
          </w:p>
        </w:tc>
        <w:tc>
          <w:tcPr>
            <w:tcW w:w="1484" w:type="dxa"/>
            <w:gridSpan w:val="4"/>
            <w:tcBorders>
              <w:top w:val="nil"/>
              <w:left w:val="nil"/>
              <w:bottom w:val="single" w:sz="4" w:space="0" w:color="92D050"/>
              <w:right w:val="single" w:sz="4" w:space="0" w:color="92D050"/>
            </w:tcBorders>
            <w:shd w:val="clear" w:color="auto" w:fill="auto"/>
            <w:vAlign w:val="center"/>
            <w:hideMark/>
          </w:tcPr>
          <w:p w14:paraId="7C0FF4EE"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alienazione terreni</w:t>
            </w:r>
          </w:p>
        </w:tc>
        <w:tc>
          <w:tcPr>
            <w:tcW w:w="1177" w:type="dxa"/>
            <w:gridSpan w:val="4"/>
            <w:tcBorders>
              <w:top w:val="nil"/>
              <w:left w:val="nil"/>
              <w:bottom w:val="single" w:sz="4" w:space="0" w:color="92D050"/>
              <w:right w:val="single" w:sz="4" w:space="0" w:color="92D050"/>
            </w:tcBorders>
            <w:shd w:val="clear" w:color="auto" w:fill="auto"/>
            <w:noWrap/>
            <w:vAlign w:val="center"/>
            <w:hideMark/>
          </w:tcPr>
          <w:p w14:paraId="0B344560"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81" w:type="dxa"/>
            <w:gridSpan w:val="2"/>
            <w:tcBorders>
              <w:top w:val="nil"/>
              <w:left w:val="nil"/>
              <w:bottom w:val="single" w:sz="4" w:space="0" w:color="92D050"/>
              <w:right w:val="single" w:sz="4" w:space="0" w:color="92D050"/>
            </w:tcBorders>
            <w:shd w:val="clear" w:color="auto" w:fill="auto"/>
            <w:noWrap/>
            <w:vAlign w:val="center"/>
            <w:hideMark/>
          </w:tcPr>
          <w:p w14:paraId="6F56318A"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232" w:type="dxa"/>
            <w:gridSpan w:val="4"/>
            <w:tcBorders>
              <w:top w:val="nil"/>
              <w:left w:val="nil"/>
              <w:bottom w:val="single" w:sz="4" w:space="0" w:color="92D050"/>
              <w:right w:val="single" w:sz="4" w:space="0" w:color="92D050"/>
            </w:tcBorders>
            <w:shd w:val="clear" w:color="auto" w:fill="auto"/>
            <w:vAlign w:val="center"/>
            <w:hideMark/>
          </w:tcPr>
          <w:p w14:paraId="58B767C7"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20.000,00</w:t>
            </w:r>
          </w:p>
        </w:tc>
        <w:tc>
          <w:tcPr>
            <w:tcW w:w="1982" w:type="dxa"/>
            <w:gridSpan w:val="5"/>
            <w:tcBorders>
              <w:top w:val="nil"/>
              <w:left w:val="nil"/>
              <w:bottom w:val="single" w:sz="4" w:space="0" w:color="92D050"/>
              <w:right w:val="single" w:sz="4" w:space="0" w:color="92D050"/>
            </w:tcBorders>
            <w:shd w:val="clear" w:color="auto" w:fill="auto"/>
            <w:noWrap/>
            <w:vAlign w:val="center"/>
            <w:hideMark/>
          </w:tcPr>
          <w:p w14:paraId="0F1525D2"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20.000,00 </w:t>
            </w:r>
          </w:p>
        </w:tc>
        <w:tc>
          <w:tcPr>
            <w:tcW w:w="2084" w:type="dxa"/>
            <w:gridSpan w:val="4"/>
            <w:tcBorders>
              <w:top w:val="nil"/>
              <w:left w:val="nil"/>
              <w:bottom w:val="single" w:sz="4" w:space="0" w:color="92D050"/>
              <w:right w:val="single" w:sz="4" w:space="0" w:color="92D050"/>
            </w:tcBorders>
            <w:shd w:val="clear" w:color="auto" w:fill="auto"/>
            <w:noWrap/>
            <w:vAlign w:val="center"/>
            <w:hideMark/>
          </w:tcPr>
          <w:p w14:paraId="3958ABAD"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81" w:type="dxa"/>
            <w:gridSpan w:val="2"/>
            <w:tcBorders>
              <w:top w:val="nil"/>
              <w:left w:val="nil"/>
              <w:bottom w:val="single" w:sz="4" w:space="0" w:color="92D050"/>
              <w:right w:val="single" w:sz="4" w:space="0" w:color="92D050"/>
            </w:tcBorders>
            <w:shd w:val="clear" w:color="auto" w:fill="auto"/>
            <w:noWrap/>
            <w:vAlign w:val="center"/>
            <w:hideMark/>
          </w:tcPr>
          <w:p w14:paraId="19BEE324"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440846EC" w14:textId="77777777" w:rsidTr="00524ECA">
        <w:trPr>
          <w:trHeight w:val="300"/>
        </w:trPr>
        <w:tc>
          <w:tcPr>
            <w:tcW w:w="638" w:type="dxa"/>
            <w:gridSpan w:val="7"/>
            <w:tcBorders>
              <w:top w:val="nil"/>
              <w:left w:val="single" w:sz="4" w:space="0" w:color="92D050"/>
              <w:bottom w:val="single" w:sz="4" w:space="0" w:color="92D050"/>
              <w:right w:val="single" w:sz="4" w:space="0" w:color="92D050"/>
            </w:tcBorders>
            <w:shd w:val="clear" w:color="auto" w:fill="auto"/>
            <w:noWrap/>
            <w:vAlign w:val="center"/>
            <w:hideMark/>
          </w:tcPr>
          <w:p w14:paraId="253FC3C8"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7</w:t>
            </w:r>
          </w:p>
        </w:tc>
        <w:tc>
          <w:tcPr>
            <w:tcW w:w="472" w:type="dxa"/>
            <w:gridSpan w:val="7"/>
            <w:tcBorders>
              <w:top w:val="nil"/>
              <w:left w:val="nil"/>
              <w:bottom w:val="single" w:sz="4" w:space="0" w:color="92D050"/>
              <w:right w:val="single" w:sz="4" w:space="0" w:color="92D050"/>
            </w:tcBorders>
            <w:shd w:val="clear" w:color="auto" w:fill="auto"/>
            <w:noWrap/>
            <w:vAlign w:val="center"/>
            <w:hideMark/>
          </w:tcPr>
          <w:p w14:paraId="1A46912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69" w:type="dxa"/>
            <w:gridSpan w:val="2"/>
            <w:tcBorders>
              <w:top w:val="nil"/>
              <w:left w:val="nil"/>
              <w:bottom w:val="single" w:sz="4" w:space="0" w:color="92D050"/>
              <w:right w:val="single" w:sz="4" w:space="0" w:color="92D050"/>
            </w:tcBorders>
            <w:shd w:val="clear" w:color="auto" w:fill="auto"/>
            <w:noWrap/>
            <w:vAlign w:val="center"/>
            <w:hideMark/>
          </w:tcPr>
          <w:p w14:paraId="203B08D7" w14:textId="77777777" w:rsidR="00A560FC" w:rsidRPr="00A560FC" w:rsidRDefault="00A560FC" w:rsidP="00A560FC">
            <w:pPr>
              <w:jc w:val="right"/>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38" w:type="dxa"/>
            <w:gridSpan w:val="4"/>
            <w:tcBorders>
              <w:top w:val="nil"/>
              <w:left w:val="nil"/>
              <w:bottom w:val="single" w:sz="4" w:space="0" w:color="92D050"/>
              <w:right w:val="single" w:sz="4" w:space="0" w:color="92D050"/>
            </w:tcBorders>
            <w:shd w:val="clear" w:color="auto" w:fill="auto"/>
            <w:noWrap/>
            <w:vAlign w:val="center"/>
            <w:hideMark/>
          </w:tcPr>
          <w:p w14:paraId="13CEF62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30" w:type="dxa"/>
            <w:gridSpan w:val="3"/>
            <w:tcBorders>
              <w:top w:val="nil"/>
              <w:left w:val="nil"/>
              <w:bottom w:val="single" w:sz="4" w:space="0" w:color="92D050"/>
              <w:right w:val="single" w:sz="4" w:space="0" w:color="92D050"/>
            </w:tcBorders>
            <w:shd w:val="clear" w:color="auto" w:fill="auto"/>
            <w:noWrap/>
            <w:vAlign w:val="center"/>
            <w:hideMark/>
          </w:tcPr>
          <w:p w14:paraId="05C4F12F"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6F655D75"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469" w:type="dxa"/>
            <w:gridSpan w:val="3"/>
            <w:tcBorders>
              <w:top w:val="nil"/>
              <w:left w:val="nil"/>
              <w:bottom w:val="single" w:sz="4" w:space="0" w:color="92D050"/>
              <w:right w:val="single" w:sz="4" w:space="0" w:color="92D050"/>
            </w:tcBorders>
            <w:shd w:val="clear" w:color="auto" w:fill="auto"/>
            <w:noWrap/>
            <w:vAlign w:val="center"/>
            <w:hideMark/>
          </w:tcPr>
          <w:p w14:paraId="1EBF32F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617" w:type="dxa"/>
            <w:gridSpan w:val="2"/>
            <w:tcBorders>
              <w:top w:val="nil"/>
              <w:left w:val="nil"/>
              <w:bottom w:val="single" w:sz="4" w:space="0" w:color="92D050"/>
              <w:right w:val="single" w:sz="4" w:space="0" w:color="92D050"/>
            </w:tcBorders>
            <w:shd w:val="clear" w:color="auto" w:fill="auto"/>
            <w:noWrap/>
            <w:vAlign w:val="center"/>
            <w:hideMark/>
          </w:tcPr>
          <w:p w14:paraId="2813D387"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4169</w:t>
            </w:r>
          </w:p>
        </w:tc>
        <w:tc>
          <w:tcPr>
            <w:tcW w:w="2059" w:type="dxa"/>
            <w:gridSpan w:val="5"/>
            <w:tcBorders>
              <w:top w:val="nil"/>
              <w:left w:val="nil"/>
              <w:bottom w:val="single" w:sz="4" w:space="0" w:color="92D050"/>
              <w:right w:val="single" w:sz="4" w:space="0" w:color="92D050"/>
            </w:tcBorders>
            <w:shd w:val="clear" w:color="auto" w:fill="auto"/>
            <w:vAlign w:val="center"/>
            <w:hideMark/>
          </w:tcPr>
          <w:p w14:paraId="1BA69DB0"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permuta terreni</w:t>
            </w:r>
          </w:p>
        </w:tc>
        <w:tc>
          <w:tcPr>
            <w:tcW w:w="1484" w:type="dxa"/>
            <w:gridSpan w:val="4"/>
            <w:tcBorders>
              <w:top w:val="nil"/>
              <w:left w:val="nil"/>
              <w:bottom w:val="single" w:sz="4" w:space="0" w:color="92D050"/>
              <w:right w:val="single" w:sz="4" w:space="0" w:color="92D050"/>
            </w:tcBorders>
            <w:shd w:val="clear" w:color="auto" w:fill="auto"/>
            <w:vAlign w:val="center"/>
            <w:hideMark/>
          </w:tcPr>
          <w:p w14:paraId="61FC32E4"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alienazione terreni</w:t>
            </w:r>
          </w:p>
        </w:tc>
        <w:tc>
          <w:tcPr>
            <w:tcW w:w="1177" w:type="dxa"/>
            <w:gridSpan w:val="4"/>
            <w:tcBorders>
              <w:top w:val="nil"/>
              <w:left w:val="nil"/>
              <w:bottom w:val="single" w:sz="4" w:space="0" w:color="92D050"/>
              <w:right w:val="single" w:sz="4" w:space="0" w:color="92D050"/>
            </w:tcBorders>
            <w:shd w:val="clear" w:color="auto" w:fill="auto"/>
            <w:noWrap/>
            <w:vAlign w:val="center"/>
            <w:hideMark/>
          </w:tcPr>
          <w:p w14:paraId="23393962"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81" w:type="dxa"/>
            <w:gridSpan w:val="2"/>
            <w:tcBorders>
              <w:top w:val="nil"/>
              <w:left w:val="nil"/>
              <w:bottom w:val="single" w:sz="4" w:space="0" w:color="92D050"/>
              <w:right w:val="single" w:sz="4" w:space="0" w:color="92D050"/>
            </w:tcBorders>
            <w:shd w:val="clear" w:color="auto" w:fill="auto"/>
            <w:noWrap/>
            <w:vAlign w:val="center"/>
            <w:hideMark/>
          </w:tcPr>
          <w:p w14:paraId="655B354C"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232" w:type="dxa"/>
            <w:gridSpan w:val="4"/>
            <w:tcBorders>
              <w:top w:val="nil"/>
              <w:left w:val="nil"/>
              <w:bottom w:val="single" w:sz="4" w:space="0" w:color="92D050"/>
              <w:right w:val="single" w:sz="4" w:space="0" w:color="92D050"/>
            </w:tcBorders>
            <w:shd w:val="clear" w:color="auto" w:fill="auto"/>
            <w:vAlign w:val="center"/>
            <w:hideMark/>
          </w:tcPr>
          <w:p w14:paraId="7718967F"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149.000,00</w:t>
            </w:r>
          </w:p>
        </w:tc>
        <w:tc>
          <w:tcPr>
            <w:tcW w:w="1982" w:type="dxa"/>
            <w:gridSpan w:val="5"/>
            <w:tcBorders>
              <w:top w:val="nil"/>
              <w:left w:val="nil"/>
              <w:bottom w:val="single" w:sz="4" w:space="0" w:color="92D050"/>
              <w:right w:val="single" w:sz="4" w:space="0" w:color="92D050"/>
            </w:tcBorders>
            <w:shd w:val="clear" w:color="auto" w:fill="auto"/>
            <w:noWrap/>
            <w:vAlign w:val="center"/>
            <w:hideMark/>
          </w:tcPr>
          <w:p w14:paraId="055289F1"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149.000,00 </w:t>
            </w:r>
          </w:p>
        </w:tc>
        <w:tc>
          <w:tcPr>
            <w:tcW w:w="2084" w:type="dxa"/>
            <w:gridSpan w:val="4"/>
            <w:tcBorders>
              <w:top w:val="nil"/>
              <w:left w:val="nil"/>
              <w:bottom w:val="single" w:sz="4" w:space="0" w:color="92D050"/>
              <w:right w:val="single" w:sz="4" w:space="0" w:color="92D050"/>
            </w:tcBorders>
            <w:shd w:val="clear" w:color="auto" w:fill="auto"/>
            <w:noWrap/>
            <w:vAlign w:val="center"/>
            <w:hideMark/>
          </w:tcPr>
          <w:p w14:paraId="4A828325"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81" w:type="dxa"/>
            <w:gridSpan w:val="2"/>
            <w:tcBorders>
              <w:top w:val="nil"/>
              <w:left w:val="nil"/>
              <w:bottom w:val="single" w:sz="4" w:space="0" w:color="92D050"/>
              <w:right w:val="single" w:sz="4" w:space="0" w:color="92D050"/>
            </w:tcBorders>
            <w:shd w:val="clear" w:color="auto" w:fill="auto"/>
            <w:noWrap/>
            <w:vAlign w:val="center"/>
            <w:hideMark/>
          </w:tcPr>
          <w:p w14:paraId="0BEDFCCF"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251ABBC3" w14:textId="77777777" w:rsidTr="00524ECA">
        <w:trPr>
          <w:trHeight w:val="675"/>
        </w:trPr>
        <w:tc>
          <w:tcPr>
            <w:tcW w:w="638" w:type="dxa"/>
            <w:gridSpan w:val="7"/>
            <w:tcBorders>
              <w:top w:val="nil"/>
              <w:left w:val="single" w:sz="4" w:space="0" w:color="92D050"/>
              <w:bottom w:val="single" w:sz="4" w:space="0" w:color="92D050"/>
              <w:right w:val="single" w:sz="4" w:space="0" w:color="92D050"/>
            </w:tcBorders>
            <w:shd w:val="clear" w:color="auto" w:fill="auto"/>
            <w:noWrap/>
            <w:vAlign w:val="center"/>
            <w:hideMark/>
          </w:tcPr>
          <w:p w14:paraId="0C95AEA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7</w:t>
            </w:r>
          </w:p>
        </w:tc>
        <w:tc>
          <w:tcPr>
            <w:tcW w:w="472" w:type="dxa"/>
            <w:gridSpan w:val="7"/>
            <w:tcBorders>
              <w:top w:val="nil"/>
              <w:left w:val="nil"/>
              <w:bottom w:val="single" w:sz="4" w:space="0" w:color="92D050"/>
              <w:right w:val="single" w:sz="4" w:space="0" w:color="92D050"/>
            </w:tcBorders>
            <w:shd w:val="clear" w:color="auto" w:fill="auto"/>
            <w:noWrap/>
            <w:vAlign w:val="center"/>
            <w:hideMark/>
          </w:tcPr>
          <w:p w14:paraId="65599A6C"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69" w:type="dxa"/>
            <w:gridSpan w:val="2"/>
            <w:tcBorders>
              <w:top w:val="nil"/>
              <w:left w:val="nil"/>
              <w:bottom w:val="single" w:sz="4" w:space="0" w:color="92D050"/>
              <w:right w:val="single" w:sz="4" w:space="0" w:color="92D050"/>
            </w:tcBorders>
            <w:shd w:val="clear" w:color="auto" w:fill="auto"/>
            <w:noWrap/>
            <w:vAlign w:val="center"/>
            <w:hideMark/>
          </w:tcPr>
          <w:p w14:paraId="3986211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38" w:type="dxa"/>
            <w:gridSpan w:val="4"/>
            <w:tcBorders>
              <w:top w:val="nil"/>
              <w:left w:val="nil"/>
              <w:bottom w:val="single" w:sz="4" w:space="0" w:color="92D050"/>
              <w:right w:val="single" w:sz="4" w:space="0" w:color="92D050"/>
            </w:tcBorders>
            <w:shd w:val="clear" w:color="auto" w:fill="auto"/>
            <w:noWrap/>
            <w:vAlign w:val="center"/>
            <w:hideMark/>
          </w:tcPr>
          <w:p w14:paraId="69AF3801"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30" w:type="dxa"/>
            <w:gridSpan w:val="3"/>
            <w:tcBorders>
              <w:top w:val="nil"/>
              <w:left w:val="nil"/>
              <w:bottom w:val="single" w:sz="4" w:space="0" w:color="92D050"/>
              <w:right w:val="single" w:sz="4" w:space="0" w:color="92D050"/>
            </w:tcBorders>
            <w:shd w:val="clear" w:color="auto" w:fill="auto"/>
            <w:noWrap/>
            <w:vAlign w:val="center"/>
            <w:hideMark/>
          </w:tcPr>
          <w:p w14:paraId="02046C5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7EBDD1C5"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5</w:t>
            </w:r>
          </w:p>
        </w:tc>
        <w:tc>
          <w:tcPr>
            <w:tcW w:w="469" w:type="dxa"/>
            <w:gridSpan w:val="3"/>
            <w:tcBorders>
              <w:top w:val="nil"/>
              <w:left w:val="nil"/>
              <w:bottom w:val="single" w:sz="4" w:space="0" w:color="92D050"/>
              <w:right w:val="single" w:sz="4" w:space="0" w:color="92D050"/>
            </w:tcBorders>
            <w:shd w:val="clear" w:color="auto" w:fill="auto"/>
            <w:noWrap/>
            <w:vAlign w:val="center"/>
            <w:hideMark/>
          </w:tcPr>
          <w:p w14:paraId="5325764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617" w:type="dxa"/>
            <w:gridSpan w:val="2"/>
            <w:tcBorders>
              <w:top w:val="nil"/>
              <w:left w:val="nil"/>
              <w:bottom w:val="single" w:sz="4" w:space="0" w:color="92D050"/>
              <w:right w:val="single" w:sz="4" w:space="0" w:color="92D050"/>
            </w:tcBorders>
            <w:shd w:val="clear" w:color="auto" w:fill="auto"/>
            <w:noWrap/>
            <w:vAlign w:val="center"/>
            <w:hideMark/>
          </w:tcPr>
          <w:p w14:paraId="5F37F23C"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4175</w:t>
            </w:r>
          </w:p>
        </w:tc>
        <w:tc>
          <w:tcPr>
            <w:tcW w:w="2059" w:type="dxa"/>
            <w:gridSpan w:val="5"/>
            <w:tcBorders>
              <w:top w:val="nil"/>
              <w:left w:val="nil"/>
              <w:bottom w:val="single" w:sz="4" w:space="0" w:color="92D050"/>
              <w:right w:val="single" w:sz="4" w:space="0" w:color="92D050"/>
            </w:tcBorders>
            <w:shd w:val="clear" w:color="auto" w:fill="auto"/>
            <w:vAlign w:val="center"/>
            <w:hideMark/>
          </w:tcPr>
          <w:p w14:paraId="0054E395"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Progetto di valorizzazione monte di Mezzocorona</w:t>
            </w:r>
          </w:p>
        </w:tc>
        <w:tc>
          <w:tcPr>
            <w:tcW w:w="1484" w:type="dxa"/>
            <w:gridSpan w:val="4"/>
            <w:tcBorders>
              <w:top w:val="nil"/>
              <w:left w:val="nil"/>
              <w:bottom w:val="single" w:sz="4" w:space="0" w:color="92D050"/>
              <w:right w:val="single" w:sz="4" w:space="0" w:color="92D050"/>
            </w:tcBorders>
            <w:shd w:val="clear" w:color="auto" w:fill="auto"/>
            <w:vAlign w:val="center"/>
            <w:hideMark/>
          </w:tcPr>
          <w:p w14:paraId="53AB814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 - fondo investimenti - fondo strategico - sanzioni</w:t>
            </w:r>
          </w:p>
        </w:tc>
        <w:tc>
          <w:tcPr>
            <w:tcW w:w="1177" w:type="dxa"/>
            <w:gridSpan w:val="4"/>
            <w:tcBorders>
              <w:top w:val="nil"/>
              <w:left w:val="nil"/>
              <w:bottom w:val="single" w:sz="4" w:space="0" w:color="92D050"/>
              <w:right w:val="single" w:sz="4" w:space="0" w:color="92D050"/>
            </w:tcBorders>
            <w:shd w:val="clear" w:color="auto" w:fill="auto"/>
            <w:vAlign w:val="center"/>
            <w:hideMark/>
          </w:tcPr>
          <w:p w14:paraId="758C4D5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fondo strategico </w:t>
            </w:r>
          </w:p>
        </w:tc>
        <w:tc>
          <w:tcPr>
            <w:tcW w:w="181" w:type="dxa"/>
            <w:gridSpan w:val="2"/>
            <w:tcBorders>
              <w:top w:val="nil"/>
              <w:left w:val="nil"/>
              <w:bottom w:val="single" w:sz="4" w:space="0" w:color="92D050"/>
              <w:right w:val="single" w:sz="4" w:space="0" w:color="92D050"/>
            </w:tcBorders>
            <w:shd w:val="clear" w:color="auto" w:fill="auto"/>
            <w:noWrap/>
            <w:vAlign w:val="center"/>
            <w:hideMark/>
          </w:tcPr>
          <w:p w14:paraId="227F5606"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232" w:type="dxa"/>
            <w:gridSpan w:val="4"/>
            <w:tcBorders>
              <w:top w:val="nil"/>
              <w:left w:val="nil"/>
              <w:bottom w:val="single" w:sz="4" w:space="0" w:color="92D050"/>
              <w:right w:val="single" w:sz="4" w:space="0" w:color="92D050"/>
            </w:tcBorders>
            <w:shd w:val="clear" w:color="auto" w:fill="auto"/>
            <w:vAlign w:val="center"/>
            <w:hideMark/>
          </w:tcPr>
          <w:p w14:paraId="0A13FB2D"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2.350.032,86</w:t>
            </w:r>
          </w:p>
        </w:tc>
        <w:tc>
          <w:tcPr>
            <w:tcW w:w="1982" w:type="dxa"/>
            <w:gridSpan w:val="5"/>
            <w:tcBorders>
              <w:top w:val="nil"/>
              <w:left w:val="nil"/>
              <w:bottom w:val="single" w:sz="4" w:space="0" w:color="92D050"/>
              <w:right w:val="single" w:sz="4" w:space="0" w:color="92D050"/>
            </w:tcBorders>
            <w:shd w:val="clear" w:color="auto" w:fill="auto"/>
            <w:noWrap/>
            <w:vAlign w:val="center"/>
            <w:hideMark/>
          </w:tcPr>
          <w:p w14:paraId="3B979C67"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629.032,86 </w:t>
            </w:r>
          </w:p>
        </w:tc>
        <w:tc>
          <w:tcPr>
            <w:tcW w:w="2084" w:type="dxa"/>
            <w:gridSpan w:val="4"/>
            <w:tcBorders>
              <w:top w:val="nil"/>
              <w:left w:val="nil"/>
              <w:bottom w:val="single" w:sz="4" w:space="0" w:color="92D050"/>
              <w:right w:val="single" w:sz="4" w:space="0" w:color="92D050"/>
            </w:tcBorders>
            <w:shd w:val="clear" w:color="auto" w:fill="auto"/>
            <w:noWrap/>
            <w:vAlign w:val="center"/>
            <w:hideMark/>
          </w:tcPr>
          <w:p w14:paraId="4257F7F4"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1.721.000,00 </w:t>
            </w:r>
          </w:p>
        </w:tc>
        <w:tc>
          <w:tcPr>
            <w:tcW w:w="181" w:type="dxa"/>
            <w:gridSpan w:val="2"/>
            <w:tcBorders>
              <w:top w:val="nil"/>
              <w:left w:val="nil"/>
              <w:bottom w:val="single" w:sz="4" w:space="0" w:color="92D050"/>
              <w:right w:val="single" w:sz="4" w:space="0" w:color="92D050"/>
            </w:tcBorders>
            <w:shd w:val="clear" w:color="auto" w:fill="auto"/>
            <w:noWrap/>
            <w:vAlign w:val="center"/>
            <w:hideMark/>
          </w:tcPr>
          <w:p w14:paraId="43D031FE"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53A66FFC" w14:textId="77777777" w:rsidTr="00524ECA">
        <w:trPr>
          <w:trHeight w:val="285"/>
        </w:trPr>
        <w:tc>
          <w:tcPr>
            <w:tcW w:w="13535" w:type="dxa"/>
            <w:gridSpan w:val="60"/>
            <w:tcBorders>
              <w:top w:val="single" w:sz="4" w:space="0" w:color="92D050"/>
              <w:left w:val="single" w:sz="4" w:space="0" w:color="92D050"/>
              <w:bottom w:val="single" w:sz="4" w:space="0" w:color="92D050"/>
              <w:right w:val="single" w:sz="4" w:space="0" w:color="92D050"/>
            </w:tcBorders>
            <w:shd w:val="clear" w:color="000000" w:fill="F2F2F2"/>
            <w:vAlign w:val="center"/>
            <w:hideMark/>
          </w:tcPr>
          <w:p w14:paraId="2FB52703" w14:textId="77777777" w:rsidR="00A560FC" w:rsidRPr="00A560FC" w:rsidRDefault="00A560FC" w:rsidP="00A560FC">
            <w:pPr>
              <w:jc w:val="center"/>
              <w:rPr>
                <w:rFonts w:ascii="Calibri" w:eastAsia="Times New Roman" w:hAnsi="Calibri" w:cs="Times New Roman"/>
                <w:b/>
                <w:bCs/>
              </w:rPr>
            </w:pPr>
            <w:r w:rsidRPr="00A560FC">
              <w:rPr>
                <w:rFonts w:ascii="Calibri" w:eastAsia="Times New Roman" w:hAnsi="Calibri" w:cs="Times New Roman"/>
                <w:b/>
                <w:bCs/>
              </w:rPr>
              <w:t>Missione 08 – assetto del territorio ed edilizia abitativa</w:t>
            </w:r>
          </w:p>
        </w:tc>
      </w:tr>
      <w:tr w:rsidR="00A560FC" w:rsidRPr="00A560FC" w14:paraId="617D9454" w14:textId="77777777" w:rsidTr="00524ECA">
        <w:trPr>
          <w:trHeight w:val="285"/>
        </w:trPr>
        <w:tc>
          <w:tcPr>
            <w:tcW w:w="13535" w:type="dxa"/>
            <w:gridSpan w:val="60"/>
            <w:tcBorders>
              <w:top w:val="single" w:sz="4" w:space="0" w:color="92D050"/>
              <w:left w:val="single" w:sz="4" w:space="0" w:color="92D050"/>
              <w:bottom w:val="single" w:sz="4" w:space="0" w:color="92D050"/>
              <w:right w:val="nil"/>
            </w:tcBorders>
            <w:shd w:val="clear" w:color="auto" w:fill="auto"/>
            <w:vAlign w:val="center"/>
            <w:hideMark/>
          </w:tcPr>
          <w:p w14:paraId="332304D8"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xml:space="preserve">Programma 1 Urbanistica e assetto del territorio </w:t>
            </w:r>
          </w:p>
        </w:tc>
      </w:tr>
      <w:tr w:rsidR="00524ECA" w:rsidRPr="00A560FC" w14:paraId="3ADA63E2" w14:textId="77777777" w:rsidTr="00524ECA">
        <w:trPr>
          <w:trHeight w:val="300"/>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29B04DC2"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8</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6BA3CCE3"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05F81043"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18948E1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161CDC15"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6C33DA88"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1C53897F"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999</w:t>
            </w:r>
          </w:p>
        </w:tc>
        <w:tc>
          <w:tcPr>
            <w:tcW w:w="640" w:type="dxa"/>
            <w:gridSpan w:val="5"/>
            <w:tcBorders>
              <w:top w:val="nil"/>
              <w:left w:val="nil"/>
              <w:bottom w:val="single" w:sz="4" w:space="0" w:color="92D050"/>
              <w:right w:val="single" w:sz="4" w:space="0" w:color="92D050"/>
            </w:tcBorders>
            <w:shd w:val="clear" w:color="auto" w:fill="auto"/>
            <w:noWrap/>
            <w:vAlign w:val="center"/>
            <w:hideMark/>
          </w:tcPr>
          <w:p w14:paraId="4BCE8ACD"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4605</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4DAFC71E"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Acquisto arredo urbano</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6B76B245"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43A2023E"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393CE40F"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7005DDA0"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21.700,00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2C143C96"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21.700,00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1F650AE7"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0260138B"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r>
      <w:tr w:rsidR="00A560FC" w:rsidRPr="00A560FC" w14:paraId="76FF23D0" w14:textId="77777777" w:rsidTr="00524ECA">
        <w:trPr>
          <w:trHeight w:val="480"/>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6736AB4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8</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37556290"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61B308C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2C6390CF"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02B70DA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43925DFC"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99</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612C627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640" w:type="dxa"/>
            <w:gridSpan w:val="5"/>
            <w:tcBorders>
              <w:top w:val="nil"/>
              <w:left w:val="nil"/>
              <w:bottom w:val="single" w:sz="4" w:space="0" w:color="92D050"/>
              <w:right w:val="single" w:sz="4" w:space="0" w:color="92D050"/>
            </w:tcBorders>
            <w:shd w:val="clear" w:color="auto" w:fill="auto"/>
            <w:vAlign w:val="center"/>
            <w:hideMark/>
          </w:tcPr>
          <w:p w14:paraId="7ECB535C"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4630</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5949FD96"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Progettazione per pianificazione territoriale </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0692456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fondo investimenti</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347E2996"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670E21C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2433AC29"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90.000,00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6D606FF1"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45.000,00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27B36298"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45.000,00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27DA2661"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r>
      <w:tr w:rsidR="00A560FC" w:rsidRPr="00A560FC" w14:paraId="0306FAFB" w14:textId="77777777" w:rsidTr="00524ECA">
        <w:trPr>
          <w:trHeight w:val="480"/>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350DD4D4"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8</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6EAAA301"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233C3CF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58FBED9A"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5</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53D72248"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4</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7F4B0F3A"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4</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7D94138F"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640" w:type="dxa"/>
            <w:gridSpan w:val="5"/>
            <w:tcBorders>
              <w:top w:val="nil"/>
              <w:left w:val="nil"/>
              <w:bottom w:val="single" w:sz="4" w:space="0" w:color="92D050"/>
              <w:right w:val="single" w:sz="4" w:space="0" w:color="92D050"/>
            </w:tcBorders>
            <w:shd w:val="clear" w:color="auto" w:fill="auto"/>
            <w:vAlign w:val="center"/>
            <w:hideMark/>
          </w:tcPr>
          <w:p w14:paraId="34BF5FF1"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4700</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2CD0784B"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restituzione oneri di urbanizzazione</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54A3A39F"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contributi permessi da costruire</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24C8E474"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49F0F9E0"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3CAEE802"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1.000,00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1D076234"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1.000,00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3F4F37B0"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5D1829C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0014ADB0" w14:textId="77777777" w:rsidTr="00524ECA">
        <w:trPr>
          <w:trHeight w:val="285"/>
        </w:trPr>
        <w:tc>
          <w:tcPr>
            <w:tcW w:w="13535" w:type="dxa"/>
            <w:gridSpan w:val="60"/>
            <w:tcBorders>
              <w:top w:val="single" w:sz="4" w:space="0" w:color="92D050"/>
              <w:left w:val="single" w:sz="4" w:space="0" w:color="92D050"/>
              <w:bottom w:val="single" w:sz="4" w:space="0" w:color="92D050"/>
              <w:right w:val="single" w:sz="4" w:space="0" w:color="92D050"/>
            </w:tcBorders>
            <w:shd w:val="clear" w:color="000000" w:fill="F2F2F2"/>
            <w:vAlign w:val="center"/>
            <w:hideMark/>
          </w:tcPr>
          <w:p w14:paraId="3DD71A31" w14:textId="77777777" w:rsidR="00A560FC" w:rsidRPr="00A560FC" w:rsidRDefault="00A560FC" w:rsidP="00A560FC">
            <w:pPr>
              <w:jc w:val="center"/>
              <w:rPr>
                <w:rFonts w:ascii="Calibri" w:eastAsia="Times New Roman" w:hAnsi="Calibri" w:cs="Times New Roman"/>
                <w:b/>
                <w:bCs/>
              </w:rPr>
            </w:pPr>
            <w:r w:rsidRPr="00A560FC">
              <w:rPr>
                <w:rFonts w:ascii="Calibri" w:eastAsia="Times New Roman" w:hAnsi="Calibri" w:cs="Times New Roman"/>
                <w:b/>
                <w:bCs/>
              </w:rPr>
              <w:t>Missione 09 – sviluppo sostenibile e tutela dell’ambiente e del territorio</w:t>
            </w:r>
          </w:p>
        </w:tc>
      </w:tr>
      <w:tr w:rsidR="00A560FC" w:rsidRPr="00A560FC" w14:paraId="2A83024A" w14:textId="77777777" w:rsidTr="00524ECA">
        <w:trPr>
          <w:trHeight w:val="285"/>
        </w:trPr>
        <w:tc>
          <w:tcPr>
            <w:tcW w:w="13535" w:type="dxa"/>
            <w:gridSpan w:val="60"/>
            <w:tcBorders>
              <w:top w:val="single" w:sz="4" w:space="0" w:color="92D050"/>
              <w:left w:val="single" w:sz="4" w:space="0" w:color="92D050"/>
              <w:bottom w:val="single" w:sz="4" w:space="0" w:color="92D050"/>
              <w:right w:val="nil"/>
            </w:tcBorders>
            <w:shd w:val="clear" w:color="auto" w:fill="auto"/>
            <w:vAlign w:val="center"/>
            <w:hideMark/>
          </w:tcPr>
          <w:p w14:paraId="3457E1ED"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xml:space="preserve">Programma 1 Difesa del suolo </w:t>
            </w:r>
          </w:p>
        </w:tc>
      </w:tr>
      <w:tr w:rsidR="00A560FC" w:rsidRPr="00A560FC" w14:paraId="1FEAAB20" w14:textId="77777777" w:rsidTr="00524ECA">
        <w:trPr>
          <w:trHeight w:val="1125"/>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7EFB930A"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9</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1444F5C0"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349477D4"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3EC5D8E2"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471E19E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68D4E83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4ADE823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14</w:t>
            </w:r>
          </w:p>
        </w:tc>
        <w:tc>
          <w:tcPr>
            <w:tcW w:w="640" w:type="dxa"/>
            <w:gridSpan w:val="5"/>
            <w:tcBorders>
              <w:top w:val="nil"/>
              <w:left w:val="nil"/>
              <w:bottom w:val="single" w:sz="4" w:space="0" w:color="92D050"/>
              <w:right w:val="single" w:sz="4" w:space="0" w:color="92D050"/>
            </w:tcBorders>
            <w:shd w:val="clear" w:color="auto" w:fill="auto"/>
            <w:vAlign w:val="center"/>
            <w:hideMark/>
          </w:tcPr>
          <w:p w14:paraId="553757B1"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4720</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472C12F8"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Interventi protezione dell'abitato</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00E07CA1"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contributo statale lavori a protezione abitato</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3F19D95F"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contributo statale lavori a protezione abitato - fondo investimenti</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5DB4E3C8"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7F9365E4"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820.600,00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54B8CDCB"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155.900,00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50BBC939"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664.700,00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4F237FCD"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524ECA" w:rsidRPr="00A560FC" w14:paraId="23017997" w14:textId="77777777" w:rsidTr="00524ECA">
        <w:trPr>
          <w:trHeight w:val="480"/>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08B3A154"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9</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6E40B78E"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43CEAA96"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6A731AD3"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5CD904CA"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0C99A80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7DD0DF6C"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14</w:t>
            </w:r>
          </w:p>
        </w:tc>
        <w:tc>
          <w:tcPr>
            <w:tcW w:w="640" w:type="dxa"/>
            <w:gridSpan w:val="5"/>
            <w:tcBorders>
              <w:top w:val="nil"/>
              <w:left w:val="nil"/>
              <w:bottom w:val="single" w:sz="4" w:space="0" w:color="92D050"/>
              <w:right w:val="single" w:sz="4" w:space="0" w:color="92D050"/>
            </w:tcBorders>
            <w:shd w:val="clear" w:color="auto" w:fill="auto"/>
            <w:noWrap/>
            <w:vAlign w:val="center"/>
            <w:hideMark/>
          </w:tcPr>
          <w:p w14:paraId="5118373B"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4725</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290BBC29"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Interventi di prima urgenza</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423E2FAF"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contrbuto PAT  - EX FIM</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66B82EA7"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42E2B3F4"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0E1E7814"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152.000,00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41F141FA"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152.000,00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5F7CDBD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540A1CD8"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524ECA" w:rsidRPr="00A560FC" w14:paraId="16FE1666" w14:textId="77777777" w:rsidTr="00524ECA">
        <w:trPr>
          <w:trHeight w:val="480"/>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0AA257A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9</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11091ADA"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1</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2557E2B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37A1E8F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59740F92"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54862FD3"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5</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3AE59F0C"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640" w:type="dxa"/>
            <w:gridSpan w:val="5"/>
            <w:tcBorders>
              <w:top w:val="nil"/>
              <w:left w:val="nil"/>
              <w:bottom w:val="single" w:sz="4" w:space="0" w:color="92D050"/>
              <w:right w:val="single" w:sz="4" w:space="0" w:color="92D050"/>
            </w:tcBorders>
            <w:shd w:val="clear" w:color="auto" w:fill="auto"/>
            <w:noWrap/>
            <w:vAlign w:val="center"/>
            <w:hideMark/>
          </w:tcPr>
          <w:p w14:paraId="161370B2"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4760</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02D70E45"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Incarichi professionali esterni</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0F4B29F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fondo investimenti (riaccertamento)</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519675E0"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1434EE3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4DA46829"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17.518,82</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373CCA1B"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17.518,82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32224626"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67E9FF90"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248CF78F" w14:textId="77777777" w:rsidTr="00524ECA">
        <w:trPr>
          <w:trHeight w:val="300"/>
        </w:trPr>
        <w:tc>
          <w:tcPr>
            <w:tcW w:w="12352" w:type="dxa"/>
            <w:gridSpan w:val="57"/>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2CAE0DCA"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Programma 3 Rifiuti</w:t>
            </w:r>
          </w:p>
        </w:tc>
        <w:tc>
          <w:tcPr>
            <w:tcW w:w="1183" w:type="dxa"/>
            <w:gridSpan w:val="3"/>
            <w:tcBorders>
              <w:top w:val="nil"/>
              <w:left w:val="nil"/>
              <w:bottom w:val="single" w:sz="4" w:space="0" w:color="92D050"/>
              <w:right w:val="single" w:sz="4" w:space="0" w:color="92D050"/>
            </w:tcBorders>
            <w:shd w:val="clear" w:color="auto" w:fill="auto"/>
            <w:vAlign w:val="center"/>
            <w:hideMark/>
          </w:tcPr>
          <w:p w14:paraId="2C53C3D8" w14:textId="77777777" w:rsidR="00A560FC" w:rsidRPr="00A560FC" w:rsidRDefault="00A560FC" w:rsidP="00A560FC">
            <w:pPr>
              <w:rPr>
                <w:rFonts w:ascii="Calibri" w:eastAsia="Times New Roman" w:hAnsi="Calibri" w:cs="Times New Roman"/>
                <w:b/>
                <w:bCs/>
                <w:sz w:val="18"/>
                <w:szCs w:val="18"/>
              </w:rPr>
            </w:pPr>
            <w:r w:rsidRPr="00A560FC">
              <w:rPr>
                <w:rFonts w:ascii="Calibri" w:eastAsia="Times New Roman" w:hAnsi="Calibri" w:cs="Times New Roman"/>
                <w:b/>
                <w:bCs/>
                <w:sz w:val="18"/>
                <w:szCs w:val="18"/>
              </w:rPr>
              <w:t> </w:t>
            </w:r>
          </w:p>
        </w:tc>
      </w:tr>
      <w:tr w:rsidR="00524ECA" w:rsidRPr="00A560FC" w14:paraId="53294FD9" w14:textId="77777777" w:rsidTr="00524ECA">
        <w:trPr>
          <w:trHeight w:val="480"/>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4F01E45E"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9</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16A2C590"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3</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7D81EFD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7CDBE738"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1B424BF4"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596885D0"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5</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19E262E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640" w:type="dxa"/>
            <w:gridSpan w:val="5"/>
            <w:tcBorders>
              <w:top w:val="nil"/>
              <w:left w:val="nil"/>
              <w:bottom w:val="single" w:sz="4" w:space="0" w:color="92D050"/>
              <w:right w:val="single" w:sz="4" w:space="0" w:color="92D050"/>
            </w:tcBorders>
            <w:shd w:val="clear" w:color="auto" w:fill="auto"/>
            <w:noWrap/>
            <w:vAlign w:val="center"/>
            <w:hideMark/>
          </w:tcPr>
          <w:p w14:paraId="1CF9897F"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4819</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2C1C827D"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Lavori sistemazione CRM</w:t>
            </w:r>
            <w:r w:rsidRPr="00A560FC">
              <w:rPr>
                <w:rFonts w:ascii="Calibri" w:eastAsia="Times New Roman" w:hAnsi="Calibri" w:cs="Times New Roman"/>
                <w:sz w:val="18"/>
                <w:szCs w:val="18"/>
              </w:rPr>
              <w:br/>
              <w:t>(RIACCERTAMENTO)</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5CC6B579"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FPV - canoni di concessione aggiuntivi</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4E2CC869"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27113BB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5B2D8219"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171.980,20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7BE4DB0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171.980,20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15B2EB71"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0BFF1084"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753D63CA" w14:textId="77777777" w:rsidTr="00524ECA">
        <w:trPr>
          <w:trHeight w:val="300"/>
        </w:trPr>
        <w:tc>
          <w:tcPr>
            <w:tcW w:w="13535" w:type="dxa"/>
            <w:gridSpan w:val="60"/>
            <w:tcBorders>
              <w:top w:val="single" w:sz="4" w:space="0" w:color="92D050"/>
              <w:left w:val="single" w:sz="4" w:space="0" w:color="92D050"/>
              <w:bottom w:val="single" w:sz="4" w:space="0" w:color="92D050"/>
              <w:right w:val="nil"/>
            </w:tcBorders>
            <w:shd w:val="clear" w:color="auto" w:fill="auto"/>
            <w:vAlign w:val="center"/>
            <w:hideMark/>
          </w:tcPr>
          <w:p w14:paraId="72E92500"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Programma 4 Servizio idrico integrato</w:t>
            </w:r>
          </w:p>
        </w:tc>
      </w:tr>
      <w:tr w:rsidR="00A560FC" w:rsidRPr="00A560FC" w14:paraId="42BFB627" w14:textId="77777777" w:rsidTr="00524ECA">
        <w:trPr>
          <w:trHeight w:val="1125"/>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4F2A20B6"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9</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1E35C85A"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1053DD32"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7C5978F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0F837A19"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41EFD20C"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2859DC58"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10</w:t>
            </w:r>
          </w:p>
        </w:tc>
        <w:tc>
          <w:tcPr>
            <w:tcW w:w="640" w:type="dxa"/>
            <w:gridSpan w:val="5"/>
            <w:tcBorders>
              <w:top w:val="nil"/>
              <w:left w:val="nil"/>
              <w:bottom w:val="single" w:sz="4" w:space="0" w:color="92D050"/>
              <w:right w:val="single" w:sz="4" w:space="0" w:color="92D050"/>
            </w:tcBorders>
            <w:shd w:val="clear" w:color="auto" w:fill="auto"/>
            <w:vAlign w:val="center"/>
            <w:hideMark/>
          </w:tcPr>
          <w:p w14:paraId="1A66E879"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4780</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78F12EE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Manutenzione straordinaria impianti ciclo idrico integrato</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57A0BED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fondo investimenti</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4CC6FCA0"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contributi permessi da costruire</w:t>
            </w:r>
            <w:r w:rsidRPr="00A560FC">
              <w:rPr>
                <w:rFonts w:ascii="Calibri" w:eastAsia="Times New Roman" w:hAnsi="Calibri" w:cs="Times New Roman"/>
                <w:sz w:val="16"/>
                <w:szCs w:val="16"/>
              </w:rPr>
              <w:br/>
              <w:t>margine corrente</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08D665E3"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contributi permessi da costruire</w:t>
            </w:r>
            <w:r w:rsidRPr="00A560FC">
              <w:rPr>
                <w:rFonts w:ascii="Calibri" w:eastAsia="Times New Roman" w:hAnsi="Calibri" w:cs="Times New Roman"/>
                <w:sz w:val="16"/>
                <w:szCs w:val="16"/>
              </w:rPr>
              <w:br/>
              <w:t>margine corrente</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240F6E30"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111.000,00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7F02EE2B"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51.000,00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2E77D372"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30.000,00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45F77E9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30.000,00 </w:t>
            </w:r>
          </w:p>
        </w:tc>
      </w:tr>
      <w:tr w:rsidR="00A560FC" w:rsidRPr="00A560FC" w14:paraId="72C5F2CB" w14:textId="77777777" w:rsidTr="00524ECA">
        <w:trPr>
          <w:trHeight w:val="285"/>
        </w:trPr>
        <w:tc>
          <w:tcPr>
            <w:tcW w:w="13535" w:type="dxa"/>
            <w:gridSpan w:val="60"/>
            <w:tcBorders>
              <w:top w:val="single" w:sz="4" w:space="0" w:color="92D050"/>
              <w:left w:val="single" w:sz="4" w:space="0" w:color="92D050"/>
              <w:bottom w:val="single" w:sz="4" w:space="0" w:color="92D050"/>
              <w:right w:val="nil"/>
            </w:tcBorders>
            <w:shd w:val="clear" w:color="auto" w:fill="auto"/>
            <w:vAlign w:val="center"/>
            <w:hideMark/>
          </w:tcPr>
          <w:p w14:paraId="4FBBCD75" w14:textId="77777777" w:rsidR="00A560FC" w:rsidRPr="00A560FC" w:rsidRDefault="00A560FC" w:rsidP="00A560FC">
            <w:pPr>
              <w:rPr>
                <w:rFonts w:ascii="Calibri" w:eastAsia="Times New Roman" w:hAnsi="Calibri" w:cs="Times New Roman"/>
                <w:b/>
                <w:bCs/>
                <w:sz w:val="22"/>
                <w:szCs w:val="22"/>
              </w:rPr>
            </w:pPr>
            <w:r w:rsidRPr="00A560FC">
              <w:rPr>
                <w:rFonts w:ascii="Calibri" w:eastAsia="Times New Roman" w:hAnsi="Calibri" w:cs="Times New Roman"/>
                <w:b/>
                <w:bCs/>
                <w:sz w:val="22"/>
                <w:szCs w:val="22"/>
              </w:rPr>
              <w:t xml:space="preserve">Programma 5 Aree protette, parchi naturali, protezione naturalistica e forestazione </w:t>
            </w:r>
          </w:p>
        </w:tc>
      </w:tr>
      <w:tr w:rsidR="00A560FC" w:rsidRPr="00A560FC" w14:paraId="7792587A" w14:textId="77777777" w:rsidTr="00524ECA">
        <w:trPr>
          <w:trHeight w:val="480"/>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2F00482A"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9</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38DD34D2"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5</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194033A8"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4F0A85ED"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61C0C364"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3B14BB8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3</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256C0377"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999</w:t>
            </w:r>
          </w:p>
        </w:tc>
        <w:tc>
          <w:tcPr>
            <w:tcW w:w="640" w:type="dxa"/>
            <w:gridSpan w:val="5"/>
            <w:tcBorders>
              <w:top w:val="nil"/>
              <w:left w:val="nil"/>
              <w:bottom w:val="single" w:sz="4" w:space="0" w:color="92D050"/>
              <w:right w:val="single" w:sz="4" w:space="0" w:color="92D050"/>
            </w:tcBorders>
            <w:shd w:val="clear" w:color="auto" w:fill="auto"/>
            <w:vAlign w:val="center"/>
            <w:hideMark/>
          </w:tcPr>
          <w:p w14:paraId="3BCDADA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4834</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5C8B5C5F"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realizzazione bagno pubblico parchi</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696382A6" w14:textId="3999480B"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 - canoni di c</w:t>
            </w:r>
            <w:r>
              <w:rPr>
                <w:rFonts w:ascii="Calibri" w:eastAsia="Times New Roman" w:hAnsi="Calibri" w:cs="Times New Roman"/>
                <w:sz w:val="16"/>
                <w:szCs w:val="16"/>
              </w:rPr>
              <w:t>o</w:t>
            </w:r>
            <w:r w:rsidRPr="00A560FC">
              <w:rPr>
                <w:rFonts w:ascii="Calibri" w:eastAsia="Times New Roman" w:hAnsi="Calibri" w:cs="Times New Roman"/>
                <w:sz w:val="16"/>
                <w:szCs w:val="16"/>
              </w:rPr>
              <w:t>ncessione aggiuntivi</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299807DA"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4871FF1A"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5854582B"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40.000,00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36C74DA7"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40.000,00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16FAC5F4"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2D88E3A7"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w:t>
            </w:r>
          </w:p>
        </w:tc>
      </w:tr>
      <w:tr w:rsidR="00A560FC" w:rsidRPr="00A560FC" w14:paraId="4F1BA9D7" w14:textId="77777777" w:rsidTr="00524ECA">
        <w:trPr>
          <w:trHeight w:val="480"/>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3D6C8D6B"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9</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087A21DC"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5</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50719C2F"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318197CF"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53A9A6C8"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2E70248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1F36B2D4"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999</w:t>
            </w:r>
          </w:p>
        </w:tc>
        <w:tc>
          <w:tcPr>
            <w:tcW w:w="640" w:type="dxa"/>
            <w:gridSpan w:val="5"/>
            <w:tcBorders>
              <w:top w:val="nil"/>
              <w:left w:val="nil"/>
              <w:bottom w:val="single" w:sz="4" w:space="0" w:color="92D050"/>
              <w:right w:val="single" w:sz="4" w:space="0" w:color="92D050"/>
            </w:tcBorders>
            <w:shd w:val="clear" w:color="auto" w:fill="auto"/>
            <w:vAlign w:val="center"/>
            <w:hideMark/>
          </w:tcPr>
          <w:p w14:paraId="107729B0"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4165</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46870108"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 xml:space="preserve">Valorizzazione del territorio: </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443F5D4F"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contributi permessi da costruire</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4DEB6B87"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5B88ECFD"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2EF882AC"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40.000,00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0EB9D562"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30.000,00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0A3BBC5D"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30B5F242"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10.000,00 </w:t>
            </w:r>
          </w:p>
        </w:tc>
      </w:tr>
      <w:tr w:rsidR="00A560FC" w:rsidRPr="00A560FC" w14:paraId="13081EFB" w14:textId="77777777" w:rsidTr="00524ECA">
        <w:trPr>
          <w:trHeight w:val="960"/>
        </w:trPr>
        <w:tc>
          <w:tcPr>
            <w:tcW w:w="222" w:type="dxa"/>
            <w:tcBorders>
              <w:top w:val="nil"/>
              <w:left w:val="single" w:sz="4" w:space="0" w:color="92D050"/>
              <w:bottom w:val="single" w:sz="4" w:space="0" w:color="92D050"/>
              <w:right w:val="single" w:sz="4" w:space="0" w:color="92D050"/>
            </w:tcBorders>
            <w:shd w:val="clear" w:color="auto" w:fill="auto"/>
            <w:noWrap/>
            <w:vAlign w:val="center"/>
            <w:hideMark/>
          </w:tcPr>
          <w:p w14:paraId="734F6B1A"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9</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48CCC805"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5</w:t>
            </w:r>
          </w:p>
        </w:tc>
        <w:tc>
          <w:tcPr>
            <w:tcW w:w="222" w:type="dxa"/>
            <w:gridSpan w:val="3"/>
            <w:tcBorders>
              <w:top w:val="nil"/>
              <w:left w:val="nil"/>
              <w:bottom w:val="single" w:sz="4" w:space="0" w:color="92D050"/>
              <w:right w:val="single" w:sz="4" w:space="0" w:color="92D050"/>
            </w:tcBorders>
            <w:shd w:val="clear" w:color="auto" w:fill="auto"/>
            <w:noWrap/>
            <w:vAlign w:val="center"/>
            <w:hideMark/>
          </w:tcPr>
          <w:p w14:paraId="73224027"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4"/>
            <w:tcBorders>
              <w:top w:val="nil"/>
              <w:left w:val="nil"/>
              <w:bottom w:val="single" w:sz="4" w:space="0" w:color="92D050"/>
              <w:right w:val="single" w:sz="4" w:space="0" w:color="92D050"/>
            </w:tcBorders>
            <w:shd w:val="clear" w:color="auto" w:fill="auto"/>
            <w:noWrap/>
            <w:vAlign w:val="center"/>
            <w:hideMark/>
          </w:tcPr>
          <w:p w14:paraId="04041E4B"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222" w:type="dxa"/>
            <w:gridSpan w:val="2"/>
            <w:tcBorders>
              <w:top w:val="nil"/>
              <w:left w:val="nil"/>
              <w:bottom w:val="single" w:sz="4" w:space="0" w:color="92D050"/>
              <w:right w:val="single" w:sz="4" w:space="0" w:color="92D050"/>
            </w:tcBorders>
            <w:shd w:val="clear" w:color="auto" w:fill="auto"/>
            <w:noWrap/>
            <w:vAlign w:val="center"/>
            <w:hideMark/>
          </w:tcPr>
          <w:p w14:paraId="2D0ADC1E"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2</w:t>
            </w:r>
          </w:p>
        </w:tc>
        <w:tc>
          <w:tcPr>
            <w:tcW w:w="303" w:type="dxa"/>
            <w:gridSpan w:val="4"/>
            <w:tcBorders>
              <w:top w:val="nil"/>
              <w:left w:val="nil"/>
              <w:bottom w:val="single" w:sz="4" w:space="0" w:color="92D050"/>
              <w:right w:val="single" w:sz="4" w:space="0" w:color="92D050"/>
            </w:tcBorders>
            <w:shd w:val="clear" w:color="auto" w:fill="auto"/>
            <w:noWrap/>
            <w:vAlign w:val="center"/>
            <w:hideMark/>
          </w:tcPr>
          <w:p w14:paraId="14AB3F92"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384" w:type="dxa"/>
            <w:gridSpan w:val="4"/>
            <w:tcBorders>
              <w:top w:val="nil"/>
              <w:left w:val="nil"/>
              <w:bottom w:val="single" w:sz="4" w:space="0" w:color="92D050"/>
              <w:right w:val="single" w:sz="4" w:space="0" w:color="92D050"/>
            </w:tcBorders>
            <w:shd w:val="clear" w:color="auto" w:fill="auto"/>
            <w:noWrap/>
            <w:vAlign w:val="center"/>
            <w:hideMark/>
          </w:tcPr>
          <w:p w14:paraId="08B28142" w14:textId="77777777" w:rsidR="00A560FC" w:rsidRPr="00A560FC" w:rsidRDefault="00A560FC" w:rsidP="00A560FC">
            <w:pPr>
              <w:jc w:val="center"/>
              <w:rPr>
                <w:rFonts w:ascii="Calibri" w:eastAsia="Times New Roman" w:hAnsi="Calibri" w:cs="Times New Roman"/>
                <w:sz w:val="16"/>
                <w:szCs w:val="16"/>
              </w:rPr>
            </w:pPr>
            <w:r w:rsidRPr="00A560FC">
              <w:rPr>
                <w:rFonts w:ascii="Calibri" w:eastAsia="Times New Roman" w:hAnsi="Calibri" w:cs="Times New Roman"/>
                <w:sz w:val="16"/>
                <w:szCs w:val="16"/>
              </w:rPr>
              <w:t>1</w:t>
            </w:r>
          </w:p>
        </w:tc>
        <w:tc>
          <w:tcPr>
            <w:tcW w:w="640" w:type="dxa"/>
            <w:gridSpan w:val="5"/>
            <w:tcBorders>
              <w:top w:val="nil"/>
              <w:left w:val="nil"/>
              <w:bottom w:val="single" w:sz="4" w:space="0" w:color="92D050"/>
              <w:right w:val="single" w:sz="4" w:space="0" w:color="92D050"/>
            </w:tcBorders>
            <w:shd w:val="clear" w:color="auto" w:fill="auto"/>
            <w:vAlign w:val="center"/>
            <w:hideMark/>
          </w:tcPr>
          <w:p w14:paraId="431583D0" w14:textId="77777777" w:rsidR="00A560FC" w:rsidRPr="00A560FC" w:rsidRDefault="00A560FC" w:rsidP="00A560FC">
            <w:pPr>
              <w:jc w:val="center"/>
              <w:rPr>
                <w:rFonts w:ascii="Calibri" w:eastAsia="Times New Roman" w:hAnsi="Calibri" w:cs="Times New Roman"/>
                <w:b/>
                <w:bCs/>
                <w:sz w:val="16"/>
                <w:szCs w:val="16"/>
              </w:rPr>
            </w:pPr>
            <w:r w:rsidRPr="00A560FC">
              <w:rPr>
                <w:rFonts w:ascii="Calibri" w:eastAsia="Times New Roman" w:hAnsi="Calibri" w:cs="Times New Roman"/>
                <w:b/>
                <w:bCs/>
                <w:sz w:val="16"/>
                <w:szCs w:val="16"/>
              </w:rPr>
              <w:t>4177</w:t>
            </w:r>
          </w:p>
        </w:tc>
        <w:tc>
          <w:tcPr>
            <w:tcW w:w="2221" w:type="dxa"/>
            <w:gridSpan w:val="6"/>
            <w:tcBorders>
              <w:top w:val="nil"/>
              <w:left w:val="nil"/>
              <w:bottom w:val="single" w:sz="4" w:space="0" w:color="92D050"/>
              <w:right w:val="single" w:sz="4" w:space="0" w:color="92D050"/>
            </w:tcBorders>
            <w:shd w:val="clear" w:color="auto" w:fill="auto"/>
            <w:vAlign w:val="center"/>
            <w:hideMark/>
          </w:tcPr>
          <w:p w14:paraId="2B6E9D4D" w14:textId="77777777" w:rsidR="00A560FC" w:rsidRPr="00A560FC" w:rsidRDefault="00A560FC" w:rsidP="00A560FC">
            <w:pPr>
              <w:jc w:val="both"/>
              <w:rPr>
                <w:rFonts w:ascii="Calibri" w:eastAsia="Times New Roman" w:hAnsi="Calibri" w:cs="Times New Roman"/>
                <w:sz w:val="18"/>
                <w:szCs w:val="18"/>
              </w:rPr>
            </w:pPr>
            <w:r w:rsidRPr="00A560FC">
              <w:rPr>
                <w:rFonts w:ascii="Calibri" w:eastAsia="Times New Roman" w:hAnsi="Calibri" w:cs="Times New Roman"/>
                <w:sz w:val="18"/>
                <w:szCs w:val="18"/>
              </w:rPr>
              <w:t>Trasferimento al fondo di miglioramento boschivo - opere al monte di Mezzocorona</w:t>
            </w:r>
          </w:p>
        </w:tc>
        <w:tc>
          <w:tcPr>
            <w:tcW w:w="1315" w:type="dxa"/>
            <w:gridSpan w:val="3"/>
            <w:tcBorders>
              <w:top w:val="nil"/>
              <w:left w:val="nil"/>
              <w:bottom w:val="single" w:sz="4" w:space="0" w:color="92D050"/>
              <w:right w:val="single" w:sz="4" w:space="0" w:color="92D050"/>
            </w:tcBorders>
            <w:shd w:val="clear" w:color="auto" w:fill="auto"/>
            <w:vAlign w:val="center"/>
            <w:hideMark/>
          </w:tcPr>
          <w:p w14:paraId="4D956B8A"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080" w:type="dxa"/>
            <w:gridSpan w:val="5"/>
            <w:tcBorders>
              <w:top w:val="nil"/>
              <w:left w:val="nil"/>
              <w:bottom w:val="single" w:sz="4" w:space="0" w:color="92D050"/>
              <w:right w:val="single" w:sz="4" w:space="0" w:color="92D050"/>
            </w:tcBorders>
            <w:shd w:val="clear" w:color="auto" w:fill="auto"/>
            <w:vAlign w:val="center"/>
            <w:hideMark/>
          </w:tcPr>
          <w:p w14:paraId="784B5B6E"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 </w:t>
            </w:r>
          </w:p>
        </w:tc>
        <w:tc>
          <w:tcPr>
            <w:tcW w:w="980" w:type="dxa"/>
            <w:gridSpan w:val="3"/>
            <w:tcBorders>
              <w:top w:val="nil"/>
              <w:left w:val="nil"/>
              <w:bottom w:val="single" w:sz="4" w:space="0" w:color="92D050"/>
              <w:right w:val="single" w:sz="4" w:space="0" w:color="92D050"/>
            </w:tcBorders>
            <w:shd w:val="clear" w:color="auto" w:fill="auto"/>
            <w:vAlign w:val="center"/>
            <w:hideMark/>
          </w:tcPr>
          <w:p w14:paraId="7DFF840B" w14:textId="77777777" w:rsidR="00A560FC" w:rsidRPr="00A560FC" w:rsidRDefault="00A560FC" w:rsidP="00A560FC">
            <w:pPr>
              <w:rPr>
                <w:rFonts w:ascii="Calibri" w:eastAsia="Times New Roman" w:hAnsi="Calibri" w:cs="Times New Roman"/>
                <w:sz w:val="16"/>
                <w:szCs w:val="16"/>
              </w:rPr>
            </w:pPr>
            <w:r w:rsidRPr="00A560FC">
              <w:rPr>
                <w:rFonts w:ascii="Calibri" w:eastAsia="Times New Roman" w:hAnsi="Calibri" w:cs="Times New Roman"/>
                <w:sz w:val="16"/>
                <w:szCs w:val="16"/>
              </w:rPr>
              <w:t>ex FIM</w:t>
            </w:r>
          </w:p>
        </w:tc>
        <w:tc>
          <w:tcPr>
            <w:tcW w:w="1158" w:type="dxa"/>
            <w:gridSpan w:val="3"/>
            <w:tcBorders>
              <w:top w:val="nil"/>
              <w:left w:val="nil"/>
              <w:bottom w:val="single" w:sz="4" w:space="0" w:color="92D050"/>
              <w:right w:val="single" w:sz="4" w:space="0" w:color="92D050"/>
            </w:tcBorders>
            <w:shd w:val="clear" w:color="auto" w:fill="auto"/>
            <w:vAlign w:val="center"/>
            <w:hideMark/>
          </w:tcPr>
          <w:p w14:paraId="4E798837" w14:textId="77777777" w:rsidR="00A560FC" w:rsidRPr="00A560FC" w:rsidRDefault="00A560FC" w:rsidP="00A560FC">
            <w:pPr>
              <w:jc w:val="right"/>
              <w:rPr>
                <w:rFonts w:ascii="Calibri" w:eastAsia="Times New Roman" w:hAnsi="Calibri" w:cs="Times New Roman"/>
                <w:b/>
                <w:bCs/>
                <w:sz w:val="20"/>
                <w:szCs w:val="20"/>
              </w:rPr>
            </w:pPr>
            <w:r w:rsidRPr="00A560FC">
              <w:rPr>
                <w:rFonts w:ascii="Calibri" w:eastAsia="Times New Roman" w:hAnsi="Calibri" w:cs="Times New Roman"/>
                <w:b/>
                <w:bCs/>
                <w:sz w:val="20"/>
                <w:szCs w:val="20"/>
              </w:rPr>
              <w:t>7.750,00</w:t>
            </w:r>
          </w:p>
        </w:tc>
        <w:tc>
          <w:tcPr>
            <w:tcW w:w="1551" w:type="dxa"/>
            <w:gridSpan w:val="4"/>
            <w:tcBorders>
              <w:top w:val="nil"/>
              <w:left w:val="nil"/>
              <w:bottom w:val="single" w:sz="4" w:space="0" w:color="92D050"/>
              <w:right w:val="single" w:sz="4" w:space="0" w:color="92D050"/>
            </w:tcBorders>
            <w:shd w:val="clear" w:color="auto" w:fill="auto"/>
            <w:noWrap/>
            <w:vAlign w:val="center"/>
            <w:hideMark/>
          </w:tcPr>
          <w:p w14:paraId="276B8750"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3.000,00 </w:t>
            </w:r>
          </w:p>
        </w:tc>
        <w:tc>
          <w:tcPr>
            <w:tcW w:w="1610" w:type="dxa"/>
            <w:gridSpan w:val="6"/>
            <w:tcBorders>
              <w:top w:val="nil"/>
              <w:left w:val="nil"/>
              <w:bottom w:val="single" w:sz="4" w:space="0" w:color="92D050"/>
              <w:right w:val="single" w:sz="4" w:space="0" w:color="92D050"/>
            </w:tcBorders>
            <w:shd w:val="clear" w:color="auto" w:fill="auto"/>
            <w:noWrap/>
            <w:vAlign w:val="center"/>
            <w:hideMark/>
          </w:tcPr>
          <w:p w14:paraId="6332E007"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   </w:t>
            </w:r>
          </w:p>
        </w:tc>
        <w:tc>
          <w:tcPr>
            <w:tcW w:w="1183" w:type="dxa"/>
            <w:gridSpan w:val="3"/>
            <w:tcBorders>
              <w:top w:val="nil"/>
              <w:left w:val="nil"/>
              <w:bottom w:val="single" w:sz="4" w:space="0" w:color="92D050"/>
              <w:right w:val="single" w:sz="4" w:space="0" w:color="92D050"/>
            </w:tcBorders>
            <w:shd w:val="clear" w:color="auto" w:fill="auto"/>
            <w:noWrap/>
            <w:vAlign w:val="center"/>
            <w:hideMark/>
          </w:tcPr>
          <w:p w14:paraId="31C94FD3" w14:textId="77777777" w:rsidR="00A560FC" w:rsidRPr="00A560FC" w:rsidRDefault="00A560FC" w:rsidP="00A560FC">
            <w:pPr>
              <w:rPr>
                <w:rFonts w:ascii="Calibri" w:eastAsia="Times New Roman" w:hAnsi="Calibri" w:cs="Times New Roman"/>
                <w:sz w:val="18"/>
                <w:szCs w:val="18"/>
              </w:rPr>
            </w:pPr>
            <w:r w:rsidRPr="00A560FC">
              <w:rPr>
                <w:rFonts w:ascii="Calibri" w:eastAsia="Times New Roman" w:hAnsi="Calibri" w:cs="Times New Roman"/>
                <w:sz w:val="18"/>
                <w:szCs w:val="18"/>
              </w:rPr>
              <w:t xml:space="preserve">         4.750,00 </w:t>
            </w:r>
          </w:p>
        </w:tc>
      </w:tr>
      <w:tr w:rsidR="00524ECA" w:rsidRPr="00524ECA" w14:paraId="493F3BC5" w14:textId="77777777" w:rsidTr="00524ECA">
        <w:trPr>
          <w:gridAfter w:val="1"/>
          <w:wAfter w:w="55" w:type="dxa"/>
          <w:trHeight w:val="285"/>
        </w:trPr>
        <w:tc>
          <w:tcPr>
            <w:tcW w:w="12300" w:type="dxa"/>
            <w:gridSpan w:val="56"/>
            <w:tcBorders>
              <w:top w:val="single" w:sz="4" w:space="0" w:color="92D050"/>
              <w:left w:val="single" w:sz="4" w:space="0" w:color="92D050"/>
              <w:bottom w:val="single" w:sz="4" w:space="0" w:color="92D050"/>
              <w:right w:val="single" w:sz="4" w:space="0" w:color="92D050"/>
            </w:tcBorders>
            <w:shd w:val="clear" w:color="000000" w:fill="F2F2F2"/>
            <w:vAlign w:val="center"/>
            <w:hideMark/>
          </w:tcPr>
          <w:p w14:paraId="7AEA7587" w14:textId="77777777" w:rsidR="00524ECA" w:rsidRPr="00524ECA" w:rsidRDefault="00524ECA" w:rsidP="00524ECA">
            <w:pPr>
              <w:jc w:val="center"/>
              <w:rPr>
                <w:rFonts w:ascii="Calibri" w:eastAsia="Times New Roman" w:hAnsi="Calibri" w:cs="Times New Roman"/>
                <w:b/>
                <w:bCs/>
              </w:rPr>
            </w:pPr>
            <w:r w:rsidRPr="00524ECA">
              <w:rPr>
                <w:rFonts w:ascii="Calibri" w:eastAsia="Times New Roman" w:hAnsi="Calibri" w:cs="Times New Roman"/>
                <w:b/>
                <w:bCs/>
              </w:rPr>
              <w:t>Missione 10 – trasporti e diritto alla mobilità</w:t>
            </w:r>
          </w:p>
        </w:tc>
        <w:tc>
          <w:tcPr>
            <w:tcW w:w="1180" w:type="dxa"/>
            <w:gridSpan w:val="3"/>
            <w:tcBorders>
              <w:top w:val="single" w:sz="4" w:space="0" w:color="92D050"/>
              <w:left w:val="nil"/>
              <w:bottom w:val="single" w:sz="4" w:space="0" w:color="92D050"/>
              <w:right w:val="single" w:sz="4" w:space="0" w:color="92D050"/>
            </w:tcBorders>
            <w:shd w:val="clear" w:color="auto" w:fill="auto"/>
            <w:vAlign w:val="center"/>
            <w:hideMark/>
          </w:tcPr>
          <w:p w14:paraId="0FABB4AE" w14:textId="77777777" w:rsidR="00524ECA" w:rsidRPr="00524ECA" w:rsidRDefault="00524ECA" w:rsidP="00524ECA">
            <w:pPr>
              <w:jc w:val="center"/>
              <w:rPr>
                <w:rFonts w:ascii="Calibri" w:eastAsia="Times New Roman" w:hAnsi="Calibri" w:cs="Times New Roman"/>
                <w:b/>
                <w:bCs/>
                <w:sz w:val="18"/>
                <w:szCs w:val="18"/>
              </w:rPr>
            </w:pPr>
            <w:r w:rsidRPr="00524ECA">
              <w:rPr>
                <w:rFonts w:ascii="Calibri" w:eastAsia="Times New Roman" w:hAnsi="Calibri" w:cs="Times New Roman"/>
                <w:b/>
                <w:bCs/>
                <w:sz w:val="18"/>
                <w:szCs w:val="18"/>
              </w:rPr>
              <w:t> </w:t>
            </w:r>
          </w:p>
        </w:tc>
      </w:tr>
      <w:tr w:rsidR="00524ECA" w:rsidRPr="00524ECA" w14:paraId="7AF75021" w14:textId="77777777" w:rsidTr="00524ECA">
        <w:trPr>
          <w:gridAfter w:val="1"/>
          <w:wAfter w:w="55" w:type="dxa"/>
          <w:trHeight w:val="285"/>
        </w:trPr>
        <w:tc>
          <w:tcPr>
            <w:tcW w:w="13480" w:type="dxa"/>
            <w:gridSpan w:val="59"/>
            <w:tcBorders>
              <w:top w:val="single" w:sz="4" w:space="0" w:color="92D050"/>
              <w:left w:val="single" w:sz="4" w:space="0" w:color="92D050"/>
              <w:bottom w:val="single" w:sz="4" w:space="0" w:color="92D050"/>
              <w:right w:val="nil"/>
            </w:tcBorders>
            <w:shd w:val="clear" w:color="auto" w:fill="auto"/>
            <w:vAlign w:val="center"/>
            <w:hideMark/>
          </w:tcPr>
          <w:p w14:paraId="19E4D620" w14:textId="77777777" w:rsidR="00524ECA" w:rsidRPr="00524ECA" w:rsidRDefault="00524ECA" w:rsidP="00524ECA">
            <w:pPr>
              <w:jc w:val="center"/>
              <w:rPr>
                <w:rFonts w:ascii="Calibri" w:eastAsia="Times New Roman" w:hAnsi="Calibri" w:cs="Times New Roman"/>
                <w:b/>
                <w:bCs/>
                <w:sz w:val="22"/>
                <w:szCs w:val="22"/>
              </w:rPr>
            </w:pPr>
            <w:r w:rsidRPr="00524ECA">
              <w:rPr>
                <w:rFonts w:ascii="Calibri" w:eastAsia="Times New Roman" w:hAnsi="Calibri" w:cs="Times New Roman"/>
                <w:b/>
                <w:bCs/>
                <w:sz w:val="22"/>
                <w:szCs w:val="22"/>
              </w:rPr>
              <w:t>Programma 5 viabilità e infrastrutture stradali</w:t>
            </w:r>
          </w:p>
        </w:tc>
      </w:tr>
      <w:tr w:rsidR="00524ECA" w:rsidRPr="00524ECA" w14:paraId="3F6CB97C" w14:textId="77777777" w:rsidTr="00524ECA">
        <w:trPr>
          <w:gridAfter w:val="1"/>
          <w:wAfter w:w="55" w:type="dxa"/>
          <w:trHeight w:val="480"/>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7CC9FF44"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6C52C884"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3EE350B0"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319B3699"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2A8A4A13"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1648811D"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768DF093"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640" w:type="dxa"/>
            <w:gridSpan w:val="7"/>
            <w:tcBorders>
              <w:top w:val="nil"/>
              <w:left w:val="nil"/>
              <w:bottom w:val="single" w:sz="4" w:space="0" w:color="92D050"/>
              <w:right w:val="single" w:sz="4" w:space="0" w:color="92D050"/>
            </w:tcBorders>
            <w:shd w:val="clear" w:color="auto" w:fill="auto"/>
            <w:noWrap/>
            <w:vAlign w:val="center"/>
            <w:hideMark/>
          </w:tcPr>
          <w:p w14:paraId="3E533CB3"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4420</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1A4C7E44"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Acquisto mezzo trasporto stradale</w:t>
            </w:r>
          </w:p>
        </w:tc>
        <w:tc>
          <w:tcPr>
            <w:tcW w:w="1660" w:type="dxa"/>
            <w:gridSpan w:val="6"/>
            <w:tcBorders>
              <w:top w:val="nil"/>
              <w:left w:val="single" w:sz="4" w:space="0" w:color="92D050"/>
              <w:bottom w:val="single" w:sz="4" w:space="0" w:color="92D050"/>
              <w:right w:val="single" w:sz="4" w:space="0" w:color="92D050"/>
            </w:tcBorders>
            <w:shd w:val="clear" w:color="auto" w:fill="auto"/>
            <w:vAlign w:val="center"/>
            <w:hideMark/>
          </w:tcPr>
          <w:p w14:paraId="0394A503"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ex FIM</w:t>
            </w:r>
          </w:p>
        </w:tc>
        <w:tc>
          <w:tcPr>
            <w:tcW w:w="1080" w:type="dxa"/>
            <w:gridSpan w:val="4"/>
            <w:tcBorders>
              <w:top w:val="nil"/>
              <w:left w:val="nil"/>
              <w:bottom w:val="single" w:sz="4" w:space="0" w:color="92D050"/>
              <w:right w:val="nil"/>
            </w:tcBorders>
            <w:shd w:val="clear" w:color="auto" w:fill="auto"/>
            <w:vAlign w:val="center"/>
            <w:hideMark/>
          </w:tcPr>
          <w:p w14:paraId="788B214E" w14:textId="77777777" w:rsidR="00524ECA" w:rsidRPr="00524ECA" w:rsidRDefault="00524ECA" w:rsidP="00524ECA">
            <w:pPr>
              <w:jc w:val="center"/>
              <w:rPr>
                <w:rFonts w:ascii="Calibri" w:eastAsia="Times New Roman" w:hAnsi="Calibri" w:cs="Times New Roman"/>
                <w:b/>
                <w:bCs/>
                <w:sz w:val="22"/>
                <w:szCs w:val="22"/>
              </w:rPr>
            </w:pPr>
            <w:r w:rsidRPr="00524ECA">
              <w:rPr>
                <w:rFonts w:ascii="Calibri" w:eastAsia="Times New Roman" w:hAnsi="Calibri" w:cs="Times New Roman"/>
                <w:b/>
                <w:bCs/>
                <w:sz w:val="22"/>
                <w:szCs w:val="22"/>
              </w:rPr>
              <w:t> </w:t>
            </w:r>
          </w:p>
        </w:tc>
        <w:tc>
          <w:tcPr>
            <w:tcW w:w="1052" w:type="dxa"/>
            <w:gridSpan w:val="4"/>
            <w:tcBorders>
              <w:top w:val="nil"/>
              <w:left w:val="nil"/>
              <w:bottom w:val="single" w:sz="4" w:space="0" w:color="92D050"/>
              <w:right w:val="nil"/>
            </w:tcBorders>
            <w:shd w:val="clear" w:color="auto" w:fill="auto"/>
            <w:vAlign w:val="center"/>
            <w:hideMark/>
          </w:tcPr>
          <w:p w14:paraId="0C89968A" w14:textId="77777777" w:rsidR="00524ECA" w:rsidRPr="00524ECA" w:rsidRDefault="00524ECA" w:rsidP="00524ECA">
            <w:pPr>
              <w:jc w:val="center"/>
              <w:rPr>
                <w:rFonts w:ascii="Calibri" w:eastAsia="Times New Roman" w:hAnsi="Calibri" w:cs="Times New Roman"/>
                <w:b/>
                <w:bCs/>
                <w:sz w:val="22"/>
                <w:szCs w:val="22"/>
              </w:rPr>
            </w:pPr>
            <w:r w:rsidRPr="00524ECA">
              <w:rPr>
                <w:rFonts w:ascii="Calibri" w:eastAsia="Times New Roman" w:hAnsi="Calibri" w:cs="Times New Roman"/>
                <w:b/>
                <w:bCs/>
                <w:sz w:val="22"/>
                <w:szCs w:val="22"/>
              </w:rPr>
              <w:t> </w:t>
            </w:r>
          </w:p>
        </w:tc>
        <w:tc>
          <w:tcPr>
            <w:tcW w:w="1180" w:type="dxa"/>
            <w:gridSpan w:val="4"/>
            <w:tcBorders>
              <w:top w:val="nil"/>
              <w:left w:val="single" w:sz="4" w:space="0" w:color="92D050"/>
              <w:bottom w:val="single" w:sz="4" w:space="0" w:color="92D050"/>
              <w:right w:val="single" w:sz="4" w:space="0" w:color="92D050"/>
            </w:tcBorders>
            <w:shd w:val="clear" w:color="auto" w:fill="auto"/>
            <w:vAlign w:val="center"/>
            <w:hideMark/>
          </w:tcPr>
          <w:p w14:paraId="1560E083"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90.000,00</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4091B3CB"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90.000,00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30AB410C"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34EB3C15"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r>
      <w:tr w:rsidR="00524ECA" w:rsidRPr="00524ECA" w14:paraId="23BD7911" w14:textId="77777777" w:rsidTr="00524ECA">
        <w:trPr>
          <w:gridAfter w:val="1"/>
          <w:wAfter w:w="55" w:type="dxa"/>
          <w:trHeight w:val="480"/>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4914AB4E"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38FCA056"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4E9FC448"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6239CB1B"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5E31B98D"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34A841E5"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35F4C8B5"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999</w:t>
            </w:r>
          </w:p>
        </w:tc>
        <w:tc>
          <w:tcPr>
            <w:tcW w:w="640" w:type="dxa"/>
            <w:gridSpan w:val="7"/>
            <w:tcBorders>
              <w:top w:val="nil"/>
              <w:left w:val="nil"/>
              <w:bottom w:val="single" w:sz="4" w:space="0" w:color="92D050"/>
              <w:right w:val="single" w:sz="4" w:space="0" w:color="92D050"/>
            </w:tcBorders>
            <w:shd w:val="clear" w:color="auto" w:fill="auto"/>
            <w:noWrap/>
            <w:vAlign w:val="center"/>
            <w:hideMark/>
          </w:tcPr>
          <w:p w14:paraId="0AC48B6B"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4425</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31253C2C"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Acquisto mezzo trasporto ad uso civile</w:t>
            </w:r>
          </w:p>
        </w:tc>
        <w:tc>
          <w:tcPr>
            <w:tcW w:w="1660" w:type="dxa"/>
            <w:gridSpan w:val="6"/>
            <w:tcBorders>
              <w:top w:val="nil"/>
              <w:left w:val="single" w:sz="4" w:space="0" w:color="92D050"/>
              <w:bottom w:val="single" w:sz="4" w:space="0" w:color="92D050"/>
              <w:right w:val="single" w:sz="4" w:space="0" w:color="92D050"/>
            </w:tcBorders>
            <w:shd w:val="clear" w:color="auto" w:fill="auto"/>
            <w:vAlign w:val="center"/>
            <w:hideMark/>
          </w:tcPr>
          <w:p w14:paraId="7C823594"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ex FIM</w:t>
            </w:r>
          </w:p>
        </w:tc>
        <w:tc>
          <w:tcPr>
            <w:tcW w:w="1080" w:type="dxa"/>
            <w:gridSpan w:val="4"/>
            <w:tcBorders>
              <w:top w:val="nil"/>
              <w:left w:val="nil"/>
              <w:bottom w:val="single" w:sz="4" w:space="0" w:color="92D050"/>
              <w:right w:val="nil"/>
            </w:tcBorders>
            <w:shd w:val="clear" w:color="auto" w:fill="auto"/>
            <w:vAlign w:val="center"/>
            <w:hideMark/>
          </w:tcPr>
          <w:p w14:paraId="2A4E678D" w14:textId="77777777" w:rsidR="00524ECA" w:rsidRPr="00524ECA" w:rsidRDefault="00524ECA" w:rsidP="00524ECA">
            <w:pPr>
              <w:jc w:val="center"/>
              <w:rPr>
                <w:rFonts w:ascii="Calibri" w:eastAsia="Times New Roman" w:hAnsi="Calibri" w:cs="Times New Roman"/>
                <w:b/>
                <w:bCs/>
                <w:sz w:val="22"/>
                <w:szCs w:val="22"/>
              </w:rPr>
            </w:pPr>
            <w:r w:rsidRPr="00524ECA">
              <w:rPr>
                <w:rFonts w:ascii="Calibri" w:eastAsia="Times New Roman" w:hAnsi="Calibri" w:cs="Times New Roman"/>
                <w:b/>
                <w:bCs/>
                <w:sz w:val="22"/>
                <w:szCs w:val="22"/>
              </w:rPr>
              <w:t> </w:t>
            </w:r>
          </w:p>
        </w:tc>
        <w:tc>
          <w:tcPr>
            <w:tcW w:w="1052" w:type="dxa"/>
            <w:gridSpan w:val="4"/>
            <w:tcBorders>
              <w:top w:val="nil"/>
              <w:left w:val="nil"/>
              <w:bottom w:val="single" w:sz="4" w:space="0" w:color="92D050"/>
              <w:right w:val="nil"/>
            </w:tcBorders>
            <w:shd w:val="clear" w:color="auto" w:fill="auto"/>
            <w:vAlign w:val="center"/>
            <w:hideMark/>
          </w:tcPr>
          <w:p w14:paraId="1CE75E92" w14:textId="77777777" w:rsidR="00524ECA" w:rsidRPr="00524ECA" w:rsidRDefault="00524ECA" w:rsidP="00524ECA">
            <w:pPr>
              <w:jc w:val="center"/>
              <w:rPr>
                <w:rFonts w:ascii="Calibri" w:eastAsia="Times New Roman" w:hAnsi="Calibri" w:cs="Times New Roman"/>
                <w:b/>
                <w:bCs/>
                <w:sz w:val="22"/>
                <w:szCs w:val="22"/>
              </w:rPr>
            </w:pPr>
            <w:r w:rsidRPr="00524ECA">
              <w:rPr>
                <w:rFonts w:ascii="Calibri" w:eastAsia="Times New Roman" w:hAnsi="Calibri" w:cs="Times New Roman"/>
                <w:b/>
                <w:bCs/>
                <w:sz w:val="22"/>
                <w:szCs w:val="22"/>
              </w:rPr>
              <w:t> </w:t>
            </w:r>
          </w:p>
        </w:tc>
        <w:tc>
          <w:tcPr>
            <w:tcW w:w="1180" w:type="dxa"/>
            <w:gridSpan w:val="4"/>
            <w:tcBorders>
              <w:top w:val="nil"/>
              <w:left w:val="single" w:sz="4" w:space="0" w:color="92D050"/>
              <w:bottom w:val="single" w:sz="4" w:space="0" w:color="92D050"/>
              <w:right w:val="single" w:sz="4" w:space="0" w:color="92D050"/>
            </w:tcBorders>
            <w:shd w:val="clear" w:color="auto" w:fill="auto"/>
            <w:vAlign w:val="center"/>
            <w:hideMark/>
          </w:tcPr>
          <w:p w14:paraId="7323D26A"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24.000,00</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404C225F"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24.000,00 </w:t>
            </w:r>
          </w:p>
        </w:tc>
        <w:tc>
          <w:tcPr>
            <w:tcW w:w="1280" w:type="dxa"/>
            <w:gridSpan w:val="3"/>
            <w:tcBorders>
              <w:top w:val="nil"/>
              <w:left w:val="nil"/>
              <w:bottom w:val="single" w:sz="4" w:space="0" w:color="92D050"/>
              <w:right w:val="nil"/>
            </w:tcBorders>
            <w:shd w:val="clear" w:color="auto" w:fill="auto"/>
            <w:vAlign w:val="center"/>
            <w:hideMark/>
          </w:tcPr>
          <w:p w14:paraId="43CF65B6" w14:textId="77777777" w:rsidR="00524ECA" w:rsidRPr="00524ECA" w:rsidRDefault="00524ECA" w:rsidP="00524ECA">
            <w:pPr>
              <w:jc w:val="center"/>
              <w:rPr>
                <w:rFonts w:ascii="Calibri" w:eastAsia="Times New Roman" w:hAnsi="Calibri" w:cs="Times New Roman"/>
                <w:b/>
                <w:bCs/>
                <w:sz w:val="22"/>
                <w:szCs w:val="22"/>
              </w:rPr>
            </w:pPr>
            <w:r w:rsidRPr="00524ECA">
              <w:rPr>
                <w:rFonts w:ascii="Calibri" w:eastAsia="Times New Roman" w:hAnsi="Calibri" w:cs="Times New Roman"/>
                <w:b/>
                <w:bCs/>
                <w:sz w:val="22"/>
                <w:szCs w:val="22"/>
              </w:rPr>
              <w:t> </w:t>
            </w:r>
          </w:p>
        </w:tc>
        <w:tc>
          <w:tcPr>
            <w:tcW w:w="1180" w:type="dxa"/>
            <w:gridSpan w:val="3"/>
            <w:tcBorders>
              <w:top w:val="nil"/>
              <w:left w:val="nil"/>
              <w:bottom w:val="single" w:sz="4" w:space="0" w:color="92D050"/>
              <w:right w:val="single" w:sz="4" w:space="0" w:color="92D050"/>
            </w:tcBorders>
            <w:shd w:val="clear" w:color="auto" w:fill="auto"/>
            <w:vAlign w:val="center"/>
            <w:hideMark/>
          </w:tcPr>
          <w:p w14:paraId="067DD0BC" w14:textId="77777777" w:rsidR="00524ECA" w:rsidRPr="00524ECA" w:rsidRDefault="00524ECA" w:rsidP="00524ECA">
            <w:pPr>
              <w:jc w:val="center"/>
              <w:rPr>
                <w:rFonts w:ascii="Calibri" w:eastAsia="Times New Roman" w:hAnsi="Calibri" w:cs="Times New Roman"/>
                <w:b/>
                <w:bCs/>
                <w:sz w:val="22"/>
                <w:szCs w:val="22"/>
              </w:rPr>
            </w:pPr>
            <w:r w:rsidRPr="00524ECA">
              <w:rPr>
                <w:rFonts w:ascii="Calibri" w:eastAsia="Times New Roman" w:hAnsi="Calibri" w:cs="Times New Roman"/>
                <w:b/>
                <w:bCs/>
                <w:sz w:val="22"/>
                <w:szCs w:val="22"/>
              </w:rPr>
              <w:t> </w:t>
            </w:r>
          </w:p>
        </w:tc>
      </w:tr>
      <w:tr w:rsidR="00524ECA" w:rsidRPr="00524ECA" w14:paraId="241E9566" w14:textId="77777777" w:rsidTr="00524ECA">
        <w:trPr>
          <w:gridAfter w:val="1"/>
          <w:wAfter w:w="55" w:type="dxa"/>
          <w:trHeight w:val="900"/>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36DA4091"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6DEBC7C6"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095BF39D"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279D8B1B"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61EE3FB5"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0C0EE5BD"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4</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3290351D"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640" w:type="dxa"/>
            <w:gridSpan w:val="7"/>
            <w:tcBorders>
              <w:top w:val="nil"/>
              <w:left w:val="nil"/>
              <w:bottom w:val="single" w:sz="4" w:space="0" w:color="92D050"/>
              <w:right w:val="single" w:sz="4" w:space="0" w:color="92D050"/>
            </w:tcBorders>
            <w:shd w:val="clear" w:color="auto" w:fill="auto"/>
            <w:noWrap/>
            <w:vAlign w:val="center"/>
            <w:hideMark/>
          </w:tcPr>
          <w:p w14:paraId="61526EE0"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4192</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3274834F"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Interventi di relamping illuminazione pubblica</w:t>
            </w:r>
          </w:p>
        </w:tc>
        <w:tc>
          <w:tcPr>
            <w:tcW w:w="1660" w:type="dxa"/>
            <w:gridSpan w:val="6"/>
            <w:tcBorders>
              <w:top w:val="nil"/>
              <w:left w:val="nil"/>
              <w:bottom w:val="single" w:sz="4" w:space="0" w:color="92D050"/>
              <w:right w:val="single" w:sz="4" w:space="0" w:color="92D050"/>
            </w:tcBorders>
            <w:shd w:val="clear" w:color="auto" w:fill="auto"/>
            <w:vAlign w:val="center"/>
            <w:hideMark/>
          </w:tcPr>
          <w:p w14:paraId="3ADE31CF"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contributo statale efficientamento energetico</w:t>
            </w:r>
          </w:p>
        </w:tc>
        <w:tc>
          <w:tcPr>
            <w:tcW w:w="1080" w:type="dxa"/>
            <w:gridSpan w:val="4"/>
            <w:tcBorders>
              <w:top w:val="nil"/>
              <w:left w:val="nil"/>
              <w:bottom w:val="single" w:sz="4" w:space="0" w:color="92D050"/>
              <w:right w:val="single" w:sz="4" w:space="0" w:color="92D050"/>
            </w:tcBorders>
            <w:shd w:val="clear" w:color="auto" w:fill="auto"/>
            <w:vAlign w:val="center"/>
            <w:hideMark/>
          </w:tcPr>
          <w:p w14:paraId="7929B04E"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contributo statale efficientamento energetico</w:t>
            </w:r>
          </w:p>
        </w:tc>
        <w:tc>
          <w:tcPr>
            <w:tcW w:w="1052" w:type="dxa"/>
            <w:gridSpan w:val="4"/>
            <w:tcBorders>
              <w:top w:val="nil"/>
              <w:left w:val="nil"/>
              <w:bottom w:val="single" w:sz="4" w:space="0" w:color="92D050"/>
              <w:right w:val="single" w:sz="4" w:space="0" w:color="92D050"/>
            </w:tcBorders>
            <w:shd w:val="clear" w:color="auto" w:fill="auto"/>
            <w:vAlign w:val="center"/>
            <w:hideMark/>
          </w:tcPr>
          <w:p w14:paraId="4F5DA5EF"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contributo statale efficientamento energetico</w:t>
            </w:r>
          </w:p>
        </w:tc>
        <w:tc>
          <w:tcPr>
            <w:tcW w:w="1180" w:type="dxa"/>
            <w:gridSpan w:val="4"/>
            <w:tcBorders>
              <w:top w:val="nil"/>
              <w:left w:val="nil"/>
              <w:bottom w:val="single" w:sz="4" w:space="0" w:color="92D050"/>
              <w:right w:val="single" w:sz="4" w:space="0" w:color="92D050"/>
            </w:tcBorders>
            <w:shd w:val="clear" w:color="auto" w:fill="auto"/>
            <w:vAlign w:val="center"/>
            <w:hideMark/>
          </w:tcPr>
          <w:p w14:paraId="56B39691"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210.000,00</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42A42339"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70.000,00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2DE826C9"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70.000,00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3E24C822"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70.000,00 </w:t>
            </w:r>
          </w:p>
        </w:tc>
      </w:tr>
      <w:tr w:rsidR="00524ECA" w:rsidRPr="00524ECA" w14:paraId="714B06BA" w14:textId="77777777" w:rsidTr="00524ECA">
        <w:trPr>
          <w:gridAfter w:val="1"/>
          <w:wAfter w:w="55" w:type="dxa"/>
          <w:trHeight w:val="480"/>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445623C0"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37A65158"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028B7996"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3BC41016"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6BA9F65B"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725CF425"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4</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730F2FA4"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640" w:type="dxa"/>
            <w:gridSpan w:val="7"/>
            <w:tcBorders>
              <w:top w:val="nil"/>
              <w:left w:val="nil"/>
              <w:bottom w:val="single" w:sz="4" w:space="0" w:color="92D050"/>
              <w:right w:val="single" w:sz="4" w:space="0" w:color="92D050"/>
            </w:tcBorders>
            <w:shd w:val="clear" w:color="auto" w:fill="auto"/>
            <w:noWrap/>
            <w:vAlign w:val="center"/>
            <w:hideMark/>
          </w:tcPr>
          <w:p w14:paraId="28A39EB1"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4193</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280BA65F"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realizzazione colonnine ricariche bici elettriche</w:t>
            </w:r>
          </w:p>
        </w:tc>
        <w:tc>
          <w:tcPr>
            <w:tcW w:w="1660" w:type="dxa"/>
            <w:gridSpan w:val="6"/>
            <w:tcBorders>
              <w:top w:val="nil"/>
              <w:left w:val="nil"/>
              <w:bottom w:val="single" w:sz="4" w:space="0" w:color="92D050"/>
              <w:right w:val="single" w:sz="4" w:space="0" w:color="92D050"/>
            </w:tcBorders>
            <w:shd w:val="clear" w:color="auto" w:fill="auto"/>
            <w:vAlign w:val="center"/>
            <w:hideMark/>
          </w:tcPr>
          <w:p w14:paraId="61FA5B95"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contributo BIM</w:t>
            </w:r>
          </w:p>
        </w:tc>
        <w:tc>
          <w:tcPr>
            <w:tcW w:w="1080" w:type="dxa"/>
            <w:gridSpan w:val="4"/>
            <w:tcBorders>
              <w:top w:val="nil"/>
              <w:left w:val="nil"/>
              <w:bottom w:val="single" w:sz="4" w:space="0" w:color="92D050"/>
              <w:right w:val="single" w:sz="4" w:space="0" w:color="92D050"/>
            </w:tcBorders>
            <w:shd w:val="clear" w:color="auto" w:fill="auto"/>
            <w:vAlign w:val="center"/>
            <w:hideMark/>
          </w:tcPr>
          <w:p w14:paraId="5C98517F" w14:textId="77777777" w:rsidR="00524ECA" w:rsidRPr="00524ECA" w:rsidRDefault="00524ECA" w:rsidP="00524ECA">
            <w:pPr>
              <w:rPr>
                <w:rFonts w:ascii="Calibri" w:eastAsia="Times New Roman" w:hAnsi="Calibri" w:cs="Times New Roman"/>
                <w:color w:val="00B0F0"/>
                <w:sz w:val="16"/>
                <w:szCs w:val="16"/>
              </w:rPr>
            </w:pPr>
            <w:r w:rsidRPr="00524ECA">
              <w:rPr>
                <w:rFonts w:ascii="Calibri" w:eastAsia="Times New Roman" w:hAnsi="Calibri" w:cs="Times New Roman"/>
                <w:color w:val="00B0F0"/>
                <w:sz w:val="16"/>
                <w:szCs w:val="16"/>
              </w:rPr>
              <w:t> </w:t>
            </w:r>
          </w:p>
        </w:tc>
        <w:tc>
          <w:tcPr>
            <w:tcW w:w="1052" w:type="dxa"/>
            <w:gridSpan w:val="4"/>
            <w:tcBorders>
              <w:top w:val="nil"/>
              <w:left w:val="nil"/>
              <w:bottom w:val="single" w:sz="4" w:space="0" w:color="92D050"/>
              <w:right w:val="single" w:sz="4" w:space="0" w:color="92D050"/>
            </w:tcBorders>
            <w:shd w:val="clear" w:color="auto" w:fill="auto"/>
            <w:vAlign w:val="center"/>
            <w:hideMark/>
          </w:tcPr>
          <w:p w14:paraId="5A7B6454" w14:textId="77777777" w:rsidR="00524ECA" w:rsidRPr="00524ECA" w:rsidRDefault="00524ECA" w:rsidP="00524ECA">
            <w:pPr>
              <w:rPr>
                <w:rFonts w:ascii="Calibri" w:eastAsia="Times New Roman" w:hAnsi="Calibri" w:cs="Times New Roman"/>
                <w:color w:val="00B0F0"/>
                <w:sz w:val="16"/>
                <w:szCs w:val="16"/>
              </w:rPr>
            </w:pPr>
            <w:r w:rsidRPr="00524ECA">
              <w:rPr>
                <w:rFonts w:ascii="Calibri" w:eastAsia="Times New Roman" w:hAnsi="Calibri" w:cs="Times New Roman"/>
                <w:color w:val="00B0F0"/>
                <w:sz w:val="16"/>
                <w:szCs w:val="16"/>
              </w:rPr>
              <w:t> </w:t>
            </w:r>
          </w:p>
        </w:tc>
        <w:tc>
          <w:tcPr>
            <w:tcW w:w="1180" w:type="dxa"/>
            <w:gridSpan w:val="4"/>
            <w:tcBorders>
              <w:top w:val="nil"/>
              <w:left w:val="nil"/>
              <w:bottom w:val="single" w:sz="4" w:space="0" w:color="92D050"/>
              <w:right w:val="single" w:sz="4" w:space="0" w:color="92D050"/>
            </w:tcBorders>
            <w:shd w:val="clear" w:color="auto" w:fill="auto"/>
            <w:vAlign w:val="center"/>
            <w:hideMark/>
          </w:tcPr>
          <w:p w14:paraId="4AC4D9A2"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7.000,00</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7CDE0400"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7.000,00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6C4C6045" w14:textId="77777777" w:rsidR="00524ECA" w:rsidRPr="00524ECA" w:rsidRDefault="00524ECA" w:rsidP="00524ECA">
            <w:pPr>
              <w:rPr>
                <w:rFonts w:ascii="Calibri" w:eastAsia="Times New Roman" w:hAnsi="Calibri" w:cs="Times New Roman"/>
                <w:color w:val="00B0F0"/>
                <w:sz w:val="18"/>
                <w:szCs w:val="18"/>
              </w:rPr>
            </w:pPr>
            <w:r w:rsidRPr="00524ECA">
              <w:rPr>
                <w:rFonts w:ascii="Calibri" w:eastAsia="Times New Roman" w:hAnsi="Calibri" w:cs="Times New Roman"/>
                <w:color w:val="00B0F0"/>
                <w:sz w:val="18"/>
                <w:szCs w:val="18"/>
              </w:rPr>
              <w:t>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4916230A" w14:textId="77777777" w:rsidR="00524ECA" w:rsidRPr="00524ECA" w:rsidRDefault="00524ECA" w:rsidP="00524ECA">
            <w:pPr>
              <w:rPr>
                <w:rFonts w:ascii="Calibri" w:eastAsia="Times New Roman" w:hAnsi="Calibri" w:cs="Times New Roman"/>
                <w:color w:val="00B0F0"/>
                <w:sz w:val="18"/>
                <w:szCs w:val="18"/>
              </w:rPr>
            </w:pPr>
            <w:r w:rsidRPr="00524ECA">
              <w:rPr>
                <w:rFonts w:ascii="Calibri" w:eastAsia="Times New Roman" w:hAnsi="Calibri" w:cs="Times New Roman"/>
                <w:color w:val="00B0F0"/>
                <w:sz w:val="18"/>
                <w:szCs w:val="18"/>
              </w:rPr>
              <w:t> </w:t>
            </w:r>
          </w:p>
        </w:tc>
      </w:tr>
      <w:tr w:rsidR="00524ECA" w:rsidRPr="00524ECA" w14:paraId="1CBCE82F" w14:textId="77777777" w:rsidTr="00524ECA">
        <w:trPr>
          <w:gridAfter w:val="1"/>
          <w:wAfter w:w="55" w:type="dxa"/>
          <w:trHeight w:val="735"/>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664E1470"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5C730B17"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447D5B9B"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18301284"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07431731"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33DD5FFC"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4</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4EB80E54"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640" w:type="dxa"/>
            <w:gridSpan w:val="7"/>
            <w:tcBorders>
              <w:top w:val="nil"/>
              <w:left w:val="nil"/>
              <w:bottom w:val="single" w:sz="4" w:space="0" w:color="92D050"/>
              <w:right w:val="single" w:sz="4" w:space="0" w:color="92D050"/>
            </w:tcBorders>
            <w:shd w:val="clear" w:color="auto" w:fill="auto"/>
            <w:noWrap/>
            <w:vAlign w:val="center"/>
            <w:hideMark/>
          </w:tcPr>
          <w:p w14:paraId="060A86CF"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4499</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5CE261F4"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Pubblica illuminazione: manutenzione  straordinaria ed ampliamento</w:t>
            </w:r>
          </w:p>
        </w:tc>
        <w:tc>
          <w:tcPr>
            <w:tcW w:w="1660" w:type="dxa"/>
            <w:gridSpan w:val="6"/>
            <w:tcBorders>
              <w:top w:val="nil"/>
              <w:left w:val="nil"/>
              <w:bottom w:val="single" w:sz="4" w:space="0" w:color="92D050"/>
              <w:right w:val="single" w:sz="4" w:space="0" w:color="92D050"/>
            </w:tcBorders>
            <w:shd w:val="clear" w:color="auto" w:fill="auto"/>
            <w:vAlign w:val="center"/>
            <w:hideMark/>
          </w:tcPr>
          <w:p w14:paraId="73D4B4AA"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canoniconcessione aggiuntivi</w:t>
            </w:r>
          </w:p>
        </w:tc>
        <w:tc>
          <w:tcPr>
            <w:tcW w:w="1080" w:type="dxa"/>
            <w:gridSpan w:val="4"/>
            <w:tcBorders>
              <w:top w:val="nil"/>
              <w:left w:val="nil"/>
              <w:bottom w:val="single" w:sz="4" w:space="0" w:color="92D050"/>
              <w:right w:val="single" w:sz="4" w:space="0" w:color="92D050"/>
            </w:tcBorders>
            <w:shd w:val="clear" w:color="auto" w:fill="auto"/>
            <w:vAlign w:val="center"/>
            <w:hideMark/>
          </w:tcPr>
          <w:p w14:paraId="4223D498"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contributi permessi da costruire</w:t>
            </w:r>
          </w:p>
        </w:tc>
        <w:tc>
          <w:tcPr>
            <w:tcW w:w="1052" w:type="dxa"/>
            <w:gridSpan w:val="4"/>
            <w:tcBorders>
              <w:top w:val="nil"/>
              <w:left w:val="nil"/>
              <w:bottom w:val="single" w:sz="4" w:space="0" w:color="92D050"/>
              <w:right w:val="single" w:sz="4" w:space="0" w:color="92D050"/>
            </w:tcBorders>
            <w:shd w:val="clear" w:color="auto" w:fill="auto"/>
            <w:vAlign w:val="center"/>
            <w:hideMark/>
          </w:tcPr>
          <w:p w14:paraId="739FA85A"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contributi permessi da costruire</w:t>
            </w:r>
          </w:p>
        </w:tc>
        <w:tc>
          <w:tcPr>
            <w:tcW w:w="1180" w:type="dxa"/>
            <w:gridSpan w:val="4"/>
            <w:tcBorders>
              <w:top w:val="nil"/>
              <w:left w:val="nil"/>
              <w:bottom w:val="single" w:sz="4" w:space="0" w:color="92D050"/>
              <w:right w:val="single" w:sz="4" w:space="0" w:color="92D050"/>
            </w:tcBorders>
            <w:shd w:val="clear" w:color="auto" w:fill="auto"/>
            <w:vAlign w:val="center"/>
            <w:hideMark/>
          </w:tcPr>
          <w:p w14:paraId="4F0A7C6E"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75.000,00</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60546BFD"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25.000,00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21BFB58F"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25.000,00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52A4F0F6"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25.000,00 </w:t>
            </w:r>
          </w:p>
        </w:tc>
      </w:tr>
      <w:tr w:rsidR="00524ECA" w:rsidRPr="00524ECA" w14:paraId="473CA1C6" w14:textId="77777777" w:rsidTr="00524ECA">
        <w:trPr>
          <w:gridAfter w:val="1"/>
          <w:wAfter w:w="55" w:type="dxa"/>
          <w:trHeight w:val="735"/>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16240C3F"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7FF69710"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320E3A46"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66DE53D6"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7A4332B9"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7EFDD851"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5</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6B609807"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999</w:t>
            </w:r>
          </w:p>
        </w:tc>
        <w:tc>
          <w:tcPr>
            <w:tcW w:w="640" w:type="dxa"/>
            <w:gridSpan w:val="7"/>
            <w:tcBorders>
              <w:top w:val="nil"/>
              <w:left w:val="nil"/>
              <w:bottom w:val="single" w:sz="4" w:space="0" w:color="92D050"/>
              <w:right w:val="single" w:sz="4" w:space="0" w:color="92D050"/>
            </w:tcBorders>
            <w:shd w:val="clear" w:color="auto" w:fill="auto"/>
            <w:noWrap/>
            <w:vAlign w:val="center"/>
            <w:hideMark/>
          </w:tcPr>
          <w:p w14:paraId="73B54771"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4415</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0C82A07B"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ACQUISTO ATTREZZATURA CANTIERE COMUNALE</w:t>
            </w:r>
          </w:p>
        </w:tc>
        <w:tc>
          <w:tcPr>
            <w:tcW w:w="1660" w:type="dxa"/>
            <w:gridSpan w:val="6"/>
            <w:tcBorders>
              <w:top w:val="nil"/>
              <w:left w:val="nil"/>
              <w:bottom w:val="single" w:sz="4" w:space="0" w:color="92D050"/>
              <w:right w:val="single" w:sz="4" w:space="0" w:color="92D050"/>
            </w:tcBorders>
            <w:shd w:val="clear" w:color="auto" w:fill="auto"/>
            <w:vAlign w:val="center"/>
            <w:hideMark/>
          </w:tcPr>
          <w:p w14:paraId="0A534DDA"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ex FIM</w:t>
            </w:r>
          </w:p>
        </w:tc>
        <w:tc>
          <w:tcPr>
            <w:tcW w:w="1080" w:type="dxa"/>
            <w:gridSpan w:val="4"/>
            <w:tcBorders>
              <w:top w:val="nil"/>
              <w:left w:val="nil"/>
              <w:bottom w:val="single" w:sz="4" w:space="0" w:color="92D050"/>
              <w:right w:val="single" w:sz="4" w:space="0" w:color="92D050"/>
            </w:tcBorders>
            <w:shd w:val="clear" w:color="auto" w:fill="auto"/>
            <w:vAlign w:val="center"/>
            <w:hideMark/>
          </w:tcPr>
          <w:p w14:paraId="38DE5C64"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052" w:type="dxa"/>
            <w:gridSpan w:val="4"/>
            <w:tcBorders>
              <w:top w:val="nil"/>
              <w:left w:val="nil"/>
              <w:bottom w:val="single" w:sz="4" w:space="0" w:color="92D050"/>
              <w:right w:val="single" w:sz="4" w:space="0" w:color="92D050"/>
            </w:tcBorders>
            <w:shd w:val="clear" w:color="auto" w:fill="auto"/>
            <w:vAlign w:val="center"/>
            <w:hideMark/>
          </w:tcPr>
          <w:p w14:paraId="458B4B02"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80" w:type="dxa"/>
            <w:gridSpan w:val="4"/>
            <w:tcBorders>
              <w:top w:val="nil"/>
              <w:left w:val="nil"/>
              <w:bottom w:val="single" w:sz="4" w:space="0" w:color="92D050"/>
              <w:right w:val="single" w:sz="4" w:space="0" w:color="92D050"/>
            </w:tcBorders>
            <w:shd w:val="clear" w:color="auto" w:fill="auto"/>
            <w:vAlign w:val="center"/>
            <w:hideMark/>
          </w:tcPr>
          <w:p w14:paraId="0BC96E09"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4.000,00</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498F0EBC"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4.000,00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1035165F"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5FA7E658"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r>
      <w:tr w:rsidR="00524ECA" w:rsidRPr="00524ECA" w14:paraId="75D8CC98" w14:textId="77777777" w:rsidTr="00524ECA">
        <w:trPr>
          <w:gridAfter w:val="1"/>
          <w:wAfter w:w="55" w:type="dxa"/>
          <w:trHeight w:val="1125"/>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7C1700AB"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198194DD"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1B3895C3"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64D62B82"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075019FC"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27018069"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9</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7FA807E5"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12</w:t>
            </w:r>
          </w:p>
        </w:tc>
        <w:tc>
          <w:tcPr>
            <w:tcW w:w="640" w:type="dxa"/>
            <w:gridSpan w:val="7"/>
            <w:tcBorders>
              <w:top w:val="nil"/>
              <w:left w:val="nil"/>
              <w:bottom w:val="single" w:sz="4" w:space="0" w:color="92D050"/>
              <w:right w:val="single" w:sz="4" w:space="0" w:color="92D050"/>
            </w:tcBorders>
            <w:shd w:val="clear" w:color="auto" w:fill="auto"/>
            <w:vAlign w:val="center"/>
            <w:hideMark/>
          </w:tcPr>
          <w:p w14:paraId="6C43CE88"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4190</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00571871"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Manutenzione straordinaria viabilità</w:t>
            </w:r>
          </w:p>
        </w:tc>
        <w:tc>
          <w:tcPr>
            <w:tcW w:w="1660" w:type="dxa"/>
            <w:gridSpan w:val="6"/>
            <w:tcBorders>
              <w:top w:val="nil"/>
              <w:left w:val="nil"/>
              <w:bottom w:val="single" w:sz="4" w:space="0" w:color="92D050"/>
              <w:right w:val="single" w:sz="4" w:space="0" w:color="92D050"/>
            </w:tcBorders>
            <w:shd w:val="clear" w:color="auto" w:fill="auto"/>
            <w:vAlign w:val="center"/>
            <w:hideMark/>
          </w:tcPr>
          <w:p w14:paraId="28516338"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ex FIM (riaccertamento) - canoni concessione aggiuntivi - contributo BIM (piano di vallata)</w:t>
            </w:r>
          </w:p>
        </w:tc>
        <w:tc>
          <w:tcPr>
            <w:tcW w:w="1080" w:type="dxa"/>
            <w:gridSpan w:val="4"/>
            <w:tcBorders>
              <w:top w:val="nil"/>
              <w:left w:val="nil"/>
              <w:bottom w:val="single" w:sz="4" w:space="0" w:color="92D050"/>
              <w:right w:val="single" w:sz="4" w:space="0" w:color="92D050"/>
            </w:tcBorders>
            <w:shd w:val="clear" w:color="auto" w:fill="auto"/>
            <w:vAlign w:val="center"/>
            <w:hideMark/>
          </w:tcPr>
          <w:p w14:paraId="55582FB7"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contributi permessi da costruire - sanzioni</w:t>
            </w:r>
          </w:p>
        </w:tc>
        <w:tc>
          <w:tcPr>
            <w:tcW w:w="1052" w:type="dxa"/>
            <w:gridSpan w:val="4"/>
            <w:tcBorders>
              <w:top w:val="nil"/>
              <w:left w:val="nil"/>
              <w:bottom w:val="single" w:sz="4" w:space="0" w:color="92D050"/>
              <w:right w:val="single" w:sz="4" w:space="0" w:color="92D050"/>
            </w:tcBorders>
            <w:shd w:val="clear" w:color="auto" w:fill="auto"/>
            <w:vAlign w:val="center"/>
            <w:hideMark/>
          </w:tcPr>
          <w:p w14:paraId="332B5593"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contributi permessi da costruire - sanzioni - ex FIM</w:t>
            </w:r>
          </w:p>
        </w:tc>
        <w:tc>
          <w:tcPr>
            <w:tcW w:w="1180" w:type="dxa"/>
            <w:gridSpan w:val="4"/>
            <w:tcBorders>
              <w:top w:val="nil"/>
              <w:left w:val="nil"/>
              <w:bottom w:val="single" w:sz="4" w:space="0" w:color="92D050"/>
              <w:right w:val="single" w:sz="4" w:space="0" w:color="92D050"/>
            </w:tcBorders>
            <w:shd w:val="clear" w:color="auto" w:fill="auto"/>
            <w:vAlign w:val="center"/>
            <w:hideMark/>
          </w:tcPr>
          <w:p w14:paraId="207EB6EE"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243.715,68</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383C89B9"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193.715,68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057C6011"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10.000,00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0F7E2832"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40.000,00 </w:t>
            </w:r>
          </w:p>
        </w:tc>
      </w:tr>
      <w:tr w:rsidR="00524ECA" w:rsidRPr="00524ECA" w14:paraId="0B1AD8A3" w14:textId="77777777" w:rsidTr="00524ECA">
        <w:trPr>
          <w:gridAfter w:val="1"/>
          <w:wAfter w:w="55" w:type="dxa"/>
          <w:trHeight w:val="900"/>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192DD989"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0EFF090E"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690B1EF9"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6AB01BD5"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0128B15F"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112927B6"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9</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72E52C4F"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12</w:t>
            </w:r>
          </w:p>
        </w:tc>
        <w:tc>
          <w:tcPr>
            <w:tcW w:w="640" w:type="dxa"/>
            <w:gridSpan w:val="7"/>
            <w:tcBorders>
              <w:top w:val="nil"/>
              <w:left w:val="nil"/>
              <w:bottom w:val="single" w:sz="4" w:space="0" w:color="92D050"/>
              <w:right w:val="single" w:sz="4" w:space="0" w:color="92D050"/>
            </w:tcBorders>
            <w:shd w:val="clear" w:color="auto" w:fill="auto"/>
            <w:vAlign w:val="center"/>
            <w:hideMark/>
          </w:tcPr>
          <w:p w14:paraId="5CE1CB12"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4198</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5D385737"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Sistemazione strada Novali</w:t>
            </w:r>
          </w:p>
        </w:tc>
        <w:tc>
          <w:tcPr>
            <w:tcW w:w="1660" w:type="dxa"/>
            <w:gridSpan w:val="6"/>
            <w:tcBorders>
              <w:top w:val="nil"/>
              <w:left w:val="nil"/>
              <w:bottom w:val="single" w:sz="4" w:space="0" w:color="92D050"/>
              <w:right w:val="single" w:sz="4" w:space="0" w:color="92D050"/>
            </w:tcBorders>
            <w:shd w:val="clear" w:color="auto" w:fill="auto"/>
            <w:vAlign w:val="center"/>
            <w:hideMark/>
          </w:tcPr>
          <w:p w14:paraId="5576C57A"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fondo investimenti, canoni concessione aggiuntivi, contributi permessi da costruire</w:t>
            </w:r>
          </w:p>
        </w:tc>
        <w:tc>
          <w:tcPr>
            <w:tcW w:w="1080" w:type="dxa"/>
            <w:gridSpan w:val="4"/>
            <w:tcBorders>
              <w:top w:val="nil"/>
              <w:left w:val="nil"/>
              <w:bottom w:val="single" w:sz="4" w:space="0" w:color="92D050"/>
              <w:right w:val="single" w:sz="4" w:space="0" w:color="92D050"/>
            </w:tcBorders>
            <w:shd w:val="clear" w:color="auto" w:fill="auto"/>
            <w:vAlign w:val="center"/>
            <w:hideMark/>
          </w:tcPr>
          <w:p w14:paraId="4882B3C2"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052" w:type="dxa"/>
            <w:gridSpan w:val="4"/>
            <w:tcBorders>
              <w:top w:val="nil"/>
              <w:left w:val="nil"/>
              <w:bottom w:val="single" w:sz="4" w:space="0" w:color="92D050"/>
              <w:right w:val="single" w:sz="4" w:space="0" w:color="92D050"/>
            </w:tcBorders>
            <w:shd w:val="clear" w:color="auto" w:fill="auto"/>
            <w:vAlign w:val="center"/>
            <w:hideMark/>
          </w:tcPr>
          <w:p w14:paraId="5936FC88"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80" w:type="dxa"/>
            <w:gridSpan w:val="4"/>
            <w:tcBorders>
              <w:top w:val="nil"/>
              <w:left w:val="nil"/>
              <w:bottom w:val="single" w:sz="4" w:space="0" w:color="92D050"/>
              <w:right w:val="single" w:sz="4" w:space="0" w:color="92D050"/>
            </w:tcBorders>
            <w:shd w:val="clear" w:color="auto" w:fill="auto"/>
            <w:vAlign w:val="center"/>
            <w:hideMark/>
          </w:tcPr>
          <w:p w14:paraId="2D82CC31"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121.000,00</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0DE04507"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121.000,00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6FC4CD1F"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6BFE0536"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r>
      <w:tr w:rsidR="00524ECA" w:rsidRPr="00524ECA" w14:paraId="429BF009" w14:textId="77777777" w:rsidTr="00524ECA">
        <w:trPr>
          <w:gridAfter w:val="1"/>
          <w:wAfter w:w="55" w:type="dxa"/>
          <w:trHeight w:val="300"/>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1FF5ADF9"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2F1FEB3F"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769095CB"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23CF78A5"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69541AFF"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5A9C864C"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41D8ED66"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999</w:t>
            </w:r>
          </w:p>
        </w:tc>
        <w:tc>
          <w:tcPr>
            <w:tcW w:w="640" w:type="dxa"/>
            <w:gridSpan w:val="7"/>
            <w:tcBorders>
              <w:top w:val="nil"/>
              <w:left w:val="nil"/>
              <w:bottom w:val="single" w:sz="4" w:space="0" w:color="92D050"/>
              <w:right w:val="single" w:sz="4" w:space="0" w:color="92D050"/>
            </w:tcBorders>
            <w:shd w:val="clear" w:color="auto" w:fill="auto"/>
            <w:vAlign w:val="center"/>
            <w:hideMark/>
          </w:tcPr>
          <w:p w14:paraId="3A182916"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4205</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4BED1253"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regolazioni catastali  </w:t>
            </w:r>
          </w:p>
        </w:tc>
        <w:tc>
          <w:tcPr>
            <w:tcW w:w="1660" w:type="dxa"/>
            <w:gridSpan w:val="6"/>
            <w:tcBorders>
              <w:top w:val="nil"/>
              <w:left w:val="nil"/>
              <w:bottom w:val="single" w:sz="4" w:space="0" w:color="92D050"/>
              <w:right w:val="single" w:sz="4" w:space="0" w:color="92D050"/>
            </w:tcBorders>
            <w:shd w:val="clear" w:color="auto" w:fill="auto"/>
            <w:vAlign w:val="center"/>
            <w:hideMark/>
          </w:tcPr>
          <w:p w14:paraId="60E4D21E"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permuta</w:t>
            </w:r>
          </w:p>
        </w:tc>
        <w:tc>
          <w:tcPr>
            <w:tcW w:w="1080" w:type="dxa"/>
            <w:gridSpan w:val="4"/>
            <w:tcBorders>
              <w:top w:val="nil"/>
              <w:left w:val="nil"/>
              <w:bottom w:val="single" w:sz="4" w:space="0" w:color="92D050"/>
              <w:right w:val="single" w:sz="4" w:space="0" w:color="92D050"/>
            </w:tcBorders>
            <w:shd w:val="clear" w:color="auto" w:fill="auto"/>
            <w:vAlign w:val="center"/>
            <w:hideMark/>
          </w:tcPr>
          <w:p w14:paraId="455DAC2E"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052" w:type="dxa"/>
            <w:gridSpan w:val="4"/>
            <w:tcBorders>
              <w:top w:val="nil"/>
              <w:left w:val="nil"/>
              <w:bottom w:val="single" w:sz="4" w:space="0" w:color="92D050"/>
              <w:right w:val="single" w:sz="4" w:space="0" w:color="92D050"/>
            </w:tcBorders>
            <w:shd w:val="clear" w:color="auto" w:fill="auto"/>
            <w:vAlign w:val="center"/>
            <w:hideMark/>
          </w:tcPr>
          <w:p w14:paraId="35A32E0A"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80" w:type="dxa"/>
            <w:gridSpan w:val="4"/>
            <w:tcBorders>
              <w:top w:val="nil"/>
              <w:left w:val="nil"/>
              <w:bottom w:val="single" w:sz="4" w:space="0" w:color="92D050"/>
              <w:right w:val="single" w:sz="4" w:space="0" w:color="92D050"/>
            </w:tcBorders>
            <w:shd w:val="clear" w:color="auto" w:fill="auto"/>
            <w:vAlign w:val="center"/>
            <w:hideMark/>
          </w:tcPr>
          <w:p w14:paraId="5029FA7E"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50.000,00</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757B8AD6"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50.000,00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1F8A367F"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14595844"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r>
      <w:tr w:rsidR="00524ECA" w:rsidRPr="00524ECA" w14:paraId="02B4434E" w14:textId="77777777" w:rsidTr="00524ECA">
        <w:trPr>
          <w:gridAfter w:val="1"/>
          <w:wAfter w:w="55" w:type="dxa"/>
          <w:trHeight w:val="720"/>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7354601C"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06F80005"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73257E61"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006E42C8"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2104A9BB"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4AF031D1"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4</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7BB3FDD2"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640" w:type="dxa"/>
            <w:gridSpan w:val="7"/>
            <w:tcBorders>
              <w:top w:val="nil"/>
              <w:left w:val="nil"/>
              <w:bottom w:val="single" w:sz="4" w:space="0" w:color="92D050"/>
              <w:right w:val="single" w:sz="4" w:space="0" w:color="92D050"/>
            </w:tcBorders>
            <w:shd w:val="clear" w:color="auto" w:fill="auto"/>
            <w:vAlign w:val="center"/>
            <w:hideMark/>
          </w:tcPr>
          <w:p w14:paraId="431D502F"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4498</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5699EE52"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Interventi di adeguamento al PRIC (RIACCERTAMENTO)</w:t>
            </w:r>
          </w:p>
        </w:tc>
        <w:tc>
          <w:tcPr>
            <w:tcW w:w="1660" w:type="dxa"/>
            <w:gridSpan w:val="6"/>
            <w:tcBorders>
              <w:top w:val="nil"/>
              <w:left w:val="nil"/>
              <w:bottom w:val="single" w:sz="4" w:space="0" w:color="92D050"/>
              <w:right w:val="single" w:sz="4" w:space="0" w:color="92D050"/>
            </w:tcBorders>
            <w:shd w:val="clear" w:color="auto" w:fill="auto"/>
            <w:vAlign w:val="center"/>
            <w:hideMark/>
          </w:tcPr>
          <w:p w14:paraId="6A58920F"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fondo investimenti ex FIM (riaccertamento)</w:t>
            </w:r>
          </w:p>
        </w:tc>
        <w:tc>
          <w:tcPr>
            <w:tcW w:w="1080" w:type="dxa"/>
            <w:gridSpan w:val="4"/>
            <w:tcBorders>
              <w:top w:val="nil"/>
              <w:left w:val="nil"/>
              <w:bottom w:val="single" w:sz="4" w:space="0" w:color="92D050"/>
              <w:right w:val="single" w:sz="4" w:space="0" w:color="92D050"/>
            </w:tcBorders>
            <w:shd w:val="clear" w:color="auto" w:fill="auto"/>
            <w:vAlign w:val="center"/>
            <w:hideMark/>
          </w:tcPr>
          <w:p w14:paraId="62E83438"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052" w:type="dxa"/>
            <w:gridSpan w:val="4"/>
            <w:tcBorders>
              <w:top w:val="nil"/>
              <w:left w:val="nil"/>
              <w:bottom w:val="single" w:sz="4" w:space="0" w:color="92D050"/>
              <w:right w:val="single" w:sz="4" w:space="0" w:color="92D050"/>
            </w:tcBorders>
            <w:shd w:val="clear" w:color="auto" w:fill="auto"/>
            <w:vAlign w:val="center"/>
            <w:hideMark/>
          </w:tcPr>
          <w:p w14:paraId="01284255"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80" w:type="dxa"/>
            <w:gridSpan w:val="4"/>
            <w:tcBorders>
              <w:top w:val="nil"/>
              <w:left w:val="nil"/>
              <w:bottom w:val="single" w:sz="4" w:space="0" w:color="92D050"/>
              <w:right w:val="single" w:sz="4" w:space="0" w:color="92D050"/>
            </w:tcBorders>
            <w:shd w:val="clear" w:color="auto" w:fill="auto"/>
            <w:vAlign w:val="center"/>
            <w:hideMark/>
          </w:tcPr>
          <w:p w14:paraId="00855F45"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63.042,95</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17A489E0"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63.042,95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1E4A1102"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1A7B2E84"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r>
      <w:tr w:rsidR="00524ECA" w:rsidRPr="00524ECA" w14:paraId="67B8CAD1" w14:textId="77777777" w:rsidTr="00524ECA">
        <w:trPr>
          <w:gridAfter w:val="1"/>
          <w:wAfter w:w="55" w:type="dxa"/>
          <w:trHeight w:val="720"/>
        </w:trPr>
        <w:tc>
          <w:tcPr>
            <w:tcW w:w="271" w:type="dxa"/>
            <w:gridSpan w:val="2"/>
            <w:tcBorders>
              <w:top w:val="nil"/>
              <w:left w:val="single" w:sz="4" w:space="0" w:color="92D050"/>
              <w:bottom w:val="single" w:sz="4" w:space="0" w:color="92D050"/>
              <w:right w:val="single" w:sz="4" w:space="0" w:color="92D050"/>
            </w:tcBorders>
            <w:shd w:val="clear" w:color="auto" w:fill="auto"/>
            <w:noWrap/>
            <w:vAlign w:val="center"/>
            <w:hideMark/>
          </w:tcPr>
          <w:p w14:paraId="5886ABCA"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10</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4179392B"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5</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6292F212"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3"/>
            <w:tcBorders>
              <w:top w:val="nil"/>
              <w:left w:val="nil"/>
              <w:bottom w:val="single" w:sz="4" w:space="0" w:color="92D050"/>
              <w:right w:val="single" w:sz="4" w:space="0" w:color="92D050"/>
            </w:tcBorders>
            <w:shd w:val="clear" w:color="auto" w:fill="auto"/>
            <w:noWrap/>
            <w:vAlign w:val="center"/>
            <w:hideMark/>
          </w:tcPr>
          <w:p w14:paraId="3A5D995F"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33D19C84"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3</w:t>
            </w:r>
          </w:p>
        </w:tc>
        <w:tc>
          <w:tcPr>
            <w:tcW w:w="145" w:type="dxa"/>
            <w:gridSpan w:val="2"/>
            <w:tcBorders>
              <w:top w:val="nil"/>
              <w:left w:val="nil"/>
              <w:bottom w:val="single" w:sz="4" w:space="0" w:color="92D050"/>
              <w:right w:val="single" w:sz="4" w:space="0" w:color="92D050"/>
            </w:tcBorders>
            <w:shd w:val="clear" w:color="auto" w:fill="auto"/>
            <w:noWrap/>
            <w:vAlign w:val="center"/>
            <w:hideMark/>
          </w:tcPr>
          <w:p w14:paraId="0B6E46FA"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5</w:t>
            </w:r>
          </w:p>
        </w:tc>
        <w:tc>
          <w:tcPr>
            <w:tcW w:w="400" w:type="dxa"/>
            <w:gridSpan w:val="4"/>
            <w:tcBorders>
              <w:top w:val="nil"/>
              <w:left w:val="nil"/>
              <w:bottom w:val="single" w:sz="4" w:space="0" w:color="92D050"/>
              <w:right w:val="single" w:sz="4" w:space="0" w:color="92D050"/>
            </w:tcBorders>
            <w:shd w:val="clear" w:color="auto" w:fill="auto"/>
            <w:noWrap/>
            <w:vAlign w:val="center"/>
            <w:hideMark/>
          </w:tcPr>
          <w:p w14:paraId="20A5A230"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640" w:type="dxa"/>
            <w:gridSpan w:val="7"/>
            <w:tcBorders>
              <w:top w:val="nil"/>
              <w:left w:val="nil"/>
              <w:bottom w:val="single" w:sz="4" w:space="0" w:color="92D050"/>
              <w:right w:val="single" w:sz="4" w:space="0" w:color="92D050"/>
            </w:tcBorders>
            <w:shd w:val="clear" w:color="auto" w:fill="auto"/>
            <w:vAlign w:val="center"/>
            <w:hideMark/>
          </w:tcPr>
          <w:p w14:paraId="0D4BDC37"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4480</w:t>
            </w:r>
          </w:p>
        </w:tc>
        <w:tc>
          <w:tcPr>
            <w:tcW w:w="2320" w:type="dxa"/>
            <w:gridSpan w:val="8"/>
            <w:tcBorders>
              <w:top w:val="nil"/>
              <w:left w:val="nil"/>
              <w:bottom w:val="single" w:sz="4" w:space="0" w:color="92D050"/>
              <w:right w:val="single" w:sz="4" w:space="0" w:color="92D050"/>
            </w:tcBorders>
            <w:shd w:val="clear" w:color="auto" w:fill="auto"/>
            <w:vAlign w:val="center"/>
            <w:hideMark/>
          </w:tcPr>
          <w:p w14:paraId="324BD61D"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Spese progettazione viabilità</w:t>
            </w:r>
            <w:r w:rsidRPr="00524ECA">
              <w:rPr>
                <w:rFonts w:ascii="Calibri" w:eastAsia="Times New Roman" w:hAnsi="Calibri" w:cs="Times New Roman"/>
                <w:sz w:val="18"/>
                <w:szCs w:val="18"/>
              </w:rPr>
              <w:br/>
              <w:t>(riaccertamento)</w:t>
            </w:r>
          </w:p>
        </w:tc>
        <w:tc>
          <w:tcPr>
            <w:tcW w:w="1660" w:type="dxa"/>
            <w:gridSpan w:val="6"/>
            <w:tcBorders>
              <w:top w:val="nil"/>
              <w:left w:val="nil"/>
              <w:bottom w:val="single" w:sz="4" w:space="0" w:color="92D050"/>
              <w:right w:val="single" w:sz="4" w:space="0" w:color="92D050"/>
            </w:tcBorders>
            <w:shd w:val="clear" w:color="auto" w:fill="auto"/>
            <w:vAlign w:val="center"/>
            <w:hideMark/>
          </w:tcPr>
          <w:p w14:paraId="2261EFDA"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xml:space="preserve">FPV </w:t>
            </w:r>
          </w:p>
        </w:tc>
        <w:tc>
          <w:tcPr>
            <w:tcW w:w="1080" w:type="dxa"/>
            <w:gridSpan w:val="4"/>
            <w:tcBorders>
              <w:top w:val="nil"/>
              <w:left w:val="nil"/>
              <w:bottom w:val="single" w:sz="4" w:space="0" w:color="92D050"/>
              <w:right w:val="single" w:sz="4" w:space="0" w:color="92D050"/>
            </w:tcBorders>
            <w:shd w:val="clear" w:color="auto" w:fill="auto"/>
            <w:vAlign w:val="center"/>
            <w:hideMark/>
          </w:tcPr>
          <w:p w14:paraId="223B4574"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052" w:type="dxa"/>
            <w:gridSpan w:val="4"/>
            <w:tcBorders>
              <w:top w:val="nil"/>
              <w:left w:val="nil"/>
              <w:bottom w:val="single" w:sz="4" w:space="0" w:color="92D050"/>
              <w:right w:val="single" w:sz="4" w:space="0" w:color="92D050"/>
            </w:tcBorders>
            <w:shd w:val="clear" w:color="auto" w:fill="auto"/>
            <w:vAlign w:val="center"/>
            <w:hideMark/>
          </w:tcPr>
          <w:p w14:paraId="56E44303"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80" w:type="dxa"/>
            <w:gridSpan w:val="4"/>
            <w:tcBorders>
              <w:top w:val="nil"/>
              <w:left w:val="nil"/>
              <w:bottom w:val="single" w:sz="4" w:space="0" w:color="92D050"/>
              <w:right w:val="single" w:sz="4" w:space="0" w:color="92D050"/>
            </w:tcBorders>
            <w:shd w:val="clear" w:color="auto" w:fill="auto"/>
            <w:vAlign w:val="center"/>
            <w:hideMark/>
          </w:tcPr>
          <w:p w14:paraId="0DEBBC0F"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11.883,13</w:t>
            </w:r>
          </w:p>
        </w:tc>
        <w:tc>
          <w:tcPr>
            <w:tcW w:w="1692" w:type="dxa"/>
            <w:gridSpan w:val="3"/>
            <w:tcBorders>
              <w:top w:val="nil"/>
              <w:left w:val="nil"/>
              <w:bottom w:val="single" w:sz="4" w:space="0" w:color="92D050"/>
              <w:right w:val="single" w:sz="4" w:space="0" w:color="92D050"/>
            </w:tcBorders>
            <w:shd w:val="clear" w:color="auto" w:fill="auto"/>
            <w:noWrap/>
            <w:vAlign w:val="center"/>
            <w:hideMark/>
          </w:tcPr>
          <w:p w14:paraId="279A497E"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11.883,13 </w:t>
            </w:r>
          </w:p>
        </w:tc>
        <w:tc>
          <w:tcPr>
            <w:tcW w:w="1280" w:type="dxa"/>
            <w:gridSpan w:val="3"/>
            <w:tcBorders>
              <w:top w:val="nil"/>
              <w:left w:val="nil"/>
              <w:bottom w:val="single" w:sz="4" w:space="0" w:color="92D050"/>
              <w:right w:val="single" w:sz="4" w:space="0" w:color="92D050"/>
            </w:tcBorders>
            <w:shd w:val="clear" w:color="auto" w:fill="auto"/>
            <w:noWrap/>
            <w:vAlign w:val="center"/>
            <w:hideMark/>
          </w:tcPr>
          <w:p w14:paraId="65022988"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   </w:t>
            </w:r>
          </w:p>
        </w:tc>
        <w:tc>
          <w:tcPr>
            <w:tcW w:w="1180" w:type="dxa"/>
            <w:gridSpan w:val="3"/>
            <w:tcBorders>
              <w:top w:val="nil"/>
              <w:left w:val="nil"/>
              <w:bottom w:val="single" w:sz="4" w:space="0" w:color="92D050"/>
              <w:right w:val="single" w:sz="4" w:space="0" w:color="92D050"/>
            </w:tcBorders>
            <w:shd w:val="clear" w:color="auto" w:fill="auto"/>
            <w:noWrap/>
            <w:vAlign w:val="center"/>
            <w:hideMark/>
          </w:tcPr>
          <w:p w14:paraId="1F00408B"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   </w:t>
            </w:r>
          </w:p>
        </w:tc>
      </w:tr>
    </w:tbl>
    <w:p w14:paraId="6B83A10A" w14:textId="77777777" w:rsidR="00A560FC" w:rsidRDefault="00A560FC" w:rsidP="00E428C9">
      <w:pPr>
        <w:rPr>
          <w:rFonts w:asciiTheme="majorHAnsi" w:hAnsiTheme="majorHAnsi"/>
          <w:b/>
        </w:rPr>
      </w:pPr>
    </w:p>
    <w:tbl>
      <w:tblPr>
        <w:tblW w:w="14029" w:type="dxa"/>
        <w:tblCellMar>
          <w:left w:w="70" w:type="dxa"/>
          <w:right w:w="70" w:type="dxa"/>
        </w:tblCellMar>
        <w:tblLook w:val="04A0" w:firstRow="1" w:lastRow="0" w:firstColumn="1" w:lastColumn="0" w:noHBand="0" w:noVBand="1"/>
      </w:tblPr>
      <w:tblGrid>
        <w:gridCol w:w="339"/>
        <w:gridCol w:w="258"/>
        <w:gridCol w:w="222"/>
        <w:gridCol w:w="222"/>
        <w:gridCol w:w="222"/>
        <w:gridCol w:w="303"/>
        <w:gridCol w:w="222"/>
        <w:gridCol w:w="640"/>
        <w:gridCol w:w="2387"/>
        <w:gridCol w:w="1701"/>
        <w:gridCol w:w="1134"/>
        <w:gridCol w:w="1134"/>
        <w:gridCol w:w="1134"/>
        <w:gridCol w:w="1701"/>
        <w:gridCol w:w="1276"/>
        <w:gridCol w:w="1134"/>
      </w:tblGrid>
      <w:tr w:rsidR="00524ECA" w:rsidRPr="00524ECA" w14:paraId="5E946395" w14:textId="77777777" w:rsidTr="000D42DE">
        <w:trPr>
          <w:trHeight w:val="300"/>
        </w:trPr>
        <w:tc>
          <w:tcPr>
            <w:tcW w:w="14029" w:type="dxa"/>
            <w:gridSpan w:val="16"/>
            <w:tcBorders>
              <w:top w:val="single" w:sz="4" w:space="0" w:color="92D050"/>
              <w:left w:val="single" w:sz="4" w:space="0" w:color="92D050"/>
              <w:bottom w:val="single" w:sz="4" w:space="0" w:color="92D050"/>
              <w:right w:val="single" w:sz="4" w:space="0" w:color="92D050"/>
            </w:tcBorders>
            <w:shd w:val="clear" w:color="000000" w:fill="F2F2F2"/>
            <w:vAlign w:val="center"/>
            <w:hideMark/>
          </w:tcPr>
          <w:p w14:paraId="766011B6" w14:textId="77777777" w:rsidR="00524ECA" w:rsidRPr="00524ECA" w:rsidRDefault="00524ECA" w:rsidP="00524ECA">
            <w:pPr>
              <w:jc w:val="center"/>
              <w:rPr>
                <w:rFonts w:ascii="Calibri" w:eastAsia="Times New Roman" w:hAnsi="Calibri" w:cs="Times New Roman"/>
                <w:b/>
                <w:bCs/>
              </w:rPr>
            </w:pPr>
            <w:r w:rsidRPr="00524ECA">
              <w:rPr>
                <w:rFonts w:ascii="Calibri" w:eastAsia="Times New Roman" w:hAnsi="Calibri" w:cs="Times New Roman"/>
                <w:b/>
                <w:bCs/>
              </w:rPr>
              <w:t>Missione 11 – soccorso civile</w:t>
            </w:r>
          </w:p>
        </w:tc>
      </w:tr>
      <w:tr w:rsidR="00524ECA" w:rsidRPr="00524ECA" w14:paraId="5FF4A516" w14:textId="77777777" w:rsidTr="000D42DE">
        <w:trPr>
          <w:trHeight w:val="300"/>
        </w:trPr>
        <w:tc>
          <w:tcPr>
            <w:tcW w:w="14029" w:type="dxa"/>
            <w:gridSpan w:val="16"/>
            <w:tcBorders>
              <w:top w:val="single" w:sz="4" w:space="0" w:color="92D050"/>
              <w:left w:val="single" w:sz="4" w:space="0" w:color="92D050"/>
              <w:bottom w:val="single" w:sz="4" w:space="0" w:color="92D050"/>
              <w:right w:val="nil"/>
            </w:tcBorders>
            <w:shd w:val="clear" w:color="auto" w:fill="auto"/>
            <w:vAlign w:val="center"/>
            <w:hideMark/>
          </w:tcPr>
          <w:p w14:paraId="7DBD3DB1" w14:textId="77777777" w:rsidR="00524ECA" w:rsidRPr="00524ECA" w:rsidRDefault="00524ECA" w:rsidP="00524ECA">
            <w:pPr>
              <w:rPr>
                <w:rFonts w:ascii="Calibri" w:eastAsia="Times New Roman" w:hAnsi="Calibri" w:cs="Times New Roman"/>
                <w:b/>
                <w:bCs/>
                <w:sz w:val="22"/>
                <w:szCs w:val="22"/>
              </w:rPr>
            </w:pPr>
            <w:r w:rsidRPr="00524ECA">
              <w:rPr>
                <w:rFonts w:ascii="Calibri" w:eastAsia="Times New Roman" w:hAnsi="Calibri" w:cs="Times New Roman"/>
                <w:b/>
                <w:bCs/>
                <w:sz w:val="22"/>
                <w:szCs w:val="22"/>
              </w:rPr>
              <w:t xml:space="preserve">Programma 1 Sistema di protezione civile </w:t>
            </w:r>
          </w:p>
        </w:tc>
      </w:tr>
      <w:tr w:rsidR="003F2B0A" w:rsidRPr="00524ECA" w14:paraId="655C9D4F" w14:textId="77777777" w:rsidTr="000D42DE">
        <w:trPr>
          <w:trHeight w:val="720"/>
        </w:trPr>
        <w:tc>
          <w:tcPr>
            <w:tcW w:w="339" w:type="dxa"/>
            <w:tcBorders>
              <w:top w:val="nil"/>
              <w:left w:val="single" w:sz="4" w:space="0" w:color="92D050"/>
              <w:bottom w:val="single" w:sz="4" w:space="0" w:color="92D050"/>
              <w:right w:val="single" w:sz="4" w:space="0" w:color="92D050"/>
            </w:tcBorders>
            <w:shd w:val="clear" w:color="auto" w:fill="auto"/>
            <w:noWrap/>
            <w:vAlign w:val="center"/>
            <w:hideMark/>
          </w:tcPr>
          <w:p w14:paraId="476E2B83" w14:textId="4197FC2F" w:rsidR="00524ECA" w:rsidRPr="00524ECA" w:rsidRDefault="00524ECA" w:rsidP="00524ECA">
            <w:pPr>
              <w:jc w:val="center"/>
              <w:rPr>
                <w:rFonts w:ascii="Calibri" w:eastAsia="Times New Roman" w:hAnsi="Calibri" w:cs="Times New Roman"/>
                <w:bCs/>
                <w:sz w:val="16"/>
                <w:szCs w:val="16"/>
              </w:rPr>
            </w:pPr>
            <w:r w:rsidRPr="00524ECA">
              <w:rPr>
                <w:rFonts w:ascii="Calibri" w:eastAsia="Times New Roman" w:hAnsi="Calibri" w:cs="Times New Roman"/>
                <w:bCs/>
                <w:sz w:val="16"/>
                <w:szCs w:val="16"/>
              </w:rPr>
              <w:t> </w:t>
            </w:r>
            <w:r w:rsidR="000D42DE" w:rsidRPr="000D42DE">
              <w:rPr>
                <w:rFonts w:ascii="Calibri" w:eastAsia="Times New Roman" w:hAnsi="Calibri" w:cs="Times New Roman"/>
                <w:bCs/>
                <w:sz w:val="16"/>
                <w:szCs w:val="16"/>
              </w:rPr>
              <w:t>11</w:t>
            </w:r>
          </w:p>
        </w:tc>
        <w:tc>
          <w:tcPr>
            <w:tcW w:w="258" w:type="dxa"/>
            <w:tcBorders>
              <w:top w:val="nil"/>
              <w:left w:val="nil"/>
              <w:bottom w:val="single" w:sz="4" w:space="0" w:color="92D050"/>
              <w:right w:val="single" w:sz="4" w:space="0" w:color="92D050"/>
            </w:tcBorders>
            <w:shd w:val="clear" w:color="auto" w:fill="auto"/>
            <w:noWrap/>
            <w:vAlign w:val="center"/>
            <w:hideMark/>
          </w:tcPr>
          <w:p w14:paraId="6888175B" w14:textId="04602EC7" w:rsidR="00524ECA" w:rsidRPr="00524ECA" w:rsidRDefault="00524ECA" w:rsidP="00524ECA">
            <w:pPr>
              <w:jc w:val="center"/>
              <w:rPr>
                <w:rFonts w:ascii="Calibri" w:eastAsia="Times New Roman" w:hAnsi="Calibri" w:cs="Times New Roman"/>
                <w:bCs/>
                <w:sz w:val="16"/>
                <w:szCs w:val="16"/>
              </w:rPr>
            </w:pPr>
            <w:r w:rsidRPr="00524ECA">
              <w:rPr>
                <w:rFonts w:ascii="Calibri" w:eastAsia="Times New Roman" w:hAnsi="Calibri" w:cs="Times New Roman"/>
                <w:b/>
                <w:bCs/>
                <w:sz w:val="16"/>
                <w:szCs w:val="16"/>
              </w:rPr>
              <w:t> </w:t>
            </w:r>
            <w:r w:rsidR="000D42DE" w:rsidRPr="000D42DE">
              <w:rPr>
                <w:rFonts w:ascii="Calibri" w:eastAsia="Times New Roman" w:hAnsi="Calibri" w:cs="Times New Roman"/>
                <w:bCs/>
                <w:sz w:val="16"/>
                <w:szCs w:val="16"/>
              </w:rPr>
              <w:t>1</w:t>
            </w:r>
          </w:p>
        </w:tc>
        <w:tc>
          <w:tcPr>
            <w:tcW w:w="222" w:type="dxa"/>
            <w:tcBorders>
              <w:top w:val="nil"/>
              <w:left w:val="nil"/>
              <w:bottom w:val="single" w:sz="4" w:space="0" w:color="92D050"/>
              <w:right w:val="single" w:sz="4" w:space="0" w:color="92D050"/>
            </w:tcBorders>
            <w:shd w:val="clear" w:color="auto" w:fill="auto"/>
            <w:noWrap/>
            <w:vAlign w:val="center"/>
            <w:hideMark/>
          </w:tcPr>
          <w:p w14:paraId="47F4E4EF"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18FF8DBA"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3</w:t>
            </w:r>
          </w:p>
        </w:tc>
        <w:tc>
          <w:tcPr>
            <w:tcW w:w="222" w:type="dxa"/>
            <w:tcBorders>
              <w:top w:val="nil"/>
              <w:left w:val="nil"/>
              <w:bottom w:val="single" w:sz="4" w:space="0" w:color="92D050"/>
              <w:right w:val="single" w:sz="4" w:space="0" w:color="92D050"/>
            </w:tcBorders>
            <w:shd w:val="clear" w:color="auto" w:fill="auto"/>
            <w:noWrap/>
            <w:vAlign w:val="center"/>
            <w:hideMark/>
          </w:tcPr>
          <w:p w14:paraId="1EECD770"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4</w:t>
            </w:r>
          </w:p>
        </w:tc>
        <w:tc>
          <w:tcPr>
            <w:tcW w:w="303" w:type="dxa"/>
            <w:tcBorders>
              <w:top w:val="nil"/>
              <w:left w:val="nil"/>
              <w:bottom w:val="single" w:sz="4" w:space="0" w:color="92D050"/>
              <w:right w:val="single" w:sz="4" w:space="0" w:color="92D050"/>
            </w:tcBorders>
            <w:shd w:val="clear" w:color="auto" w:fill="auto"/>
            <w:noWrap/>
            <w:vAlign w:val="center"/>
            <w:hideMark/>
          </w:tcPr>
          <w:p w14:paraId="7F11A65F"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222" w:type="dxa"/>
            <w:tcBorders>
              <w:top w:val="nil"/>
              <w:left w:val="nil"/>
              <w:bottom w:val="single" w:sz="4" w:space="0" w:color="92D050"/>
              <w:right w:val="single" w:sz="4" w:space="0" w:color="92D050"/>
            </w:tcBorders>
            <w:shd w:val="clear" w:color="auto" w:fill="auto"/>
            <w:noWrap/>
            <w:vAlign w:val="center"/>
            <w:hideMark/>
          </w:tcPr>
          <w:p w14:paraId="63287DAD"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640" w:type="dxa"/>
            <w:tcBorders>
              <w:top w:val="nil"/>
              <w:left w:val="nil"/>
              <w:bottom w:val="single" w:sz="4" w:space="0" w:color="92D050"/>
              <w:right w:val="single" w:sz="4" w:space="0" w:color="92D050"/>
            </w:tcBorders>
            <w:shd w:val="clear" w:color="auto" w:fill="auto"/>
            <w:vAlign w:val="center"/>
            <w:hideMark/>
          </w:tcPr>
          <w:p w14:paraId="236A36BB"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4770</w:t>
            </w:r>
          </w:p>
        </w:tc>
        <w:tc>
          <w:tcPr>
            <w:tcW w:w="2387" w:type="dxa"/>
            <w:tcBorders>
              <w:top w:val="nil"/>
              <w:left w:val="nil"/>
              <w:bottom w:val="single" w:sz="4" w:space="0" w:color="92D050"/>
              <w:right w:val="single" w:sz="4" w:space="0" w:color="92D050"/>
            </w:tcBorders>
            <w:shd w:val="clear" w:color="auto" w:fill="auto"/>
            <w:vAlign w:val="center"/>
            <w:hideMark/>
          </w:tcPr>
          <w:p w14:paraId="3CC27874"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Contributo straordinario corpo VV.FF.  (RIACCERTAMENTO)</w:t>
            </w:r>
          </w:p>
        </w:tc>
        <w:tc>
          <w:tcPr>
            <w:tcW w:w="1701" w:type="dxa"/>
            <w:tcBorders>
              <w:top w:val="nil"/>
              <w:left w:val="nil"/>
              <w:bottom w:val="single" w:sz="4" w:space="0" w:color="92D050"/>
              <w:right w:val="single" w:sz="4" w:space="0" w:color="92D050"/>
            </w:tcBorders>
            <w:shd w:val="clear" w:color="auto" w:fill="auto"/>
            <w:vAlign w:val="center"/>
            <w:hideMark/>
          </w:tcPr>
          <w:p w14:paraId="0B93CFCA"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ex FIM</w:t>
            </w:r>
          </w:p>
        </w:tc>
        <w:tc>
          <w:tcPr>
            <w:tcW w:w="1134" w:type="dxa"/>
            <w:tcBorders>
              <w:top w:val="nil"/>
              <w:left w:val="nil"/>
              <w:bottom w:val="single" w:sz="4" w:space="0" w:color="92D050"/>
              <w:right w:val="single" w:sz="4" w:space="0" w:color="92D050"/>
            </w:tcBorders>
            <w:shd w:val="clear" w:color="auto" w:fill="auto"/>
            <w:vAlign w:val="center"/>
            <w:hideMark/>
          </w:tcPr>
          <w:p w14:paraId="40971D19"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34" w:type="dxa"/>
            <w:tcBorders>
              <w:top w:val="nil"/>
              <w:left w:val="nil"/>
              <w:bottom w:val="single" w:sz="4" w:space="0" w:color="92D050"/>
              <w:right w:val="single" w:sz="4" w:space="0" w:color="92D050"/>
            </w:tcBorders>
            <w:shd w:val="clear" w:color="auto" w:fill="auto"/>
            <w:vAlign w:val="center"/>
            <w:hideMark/>
          </w:tcPr>
          <w:p w14:paraId="00442213"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34" w:type="dxa"/>
            <w:tcBorders>
              <w:top w:val="nil"/>
              <w:left w:val="nil"/>
              <w:bottom w:val="single" w:sz="4" w:space="0" w:color="92D050"/>
              <w:right w:val="single" w:sz="4" w:space="0" w:color="92D050"/>
            </w:tcBorders>
            <w:shd w:val="clear" w:color="auto" w:fill="auto"/>
            <w:vAlign w:val="center"/>
            <w:hideMark/>
          </w:tcPr>
          <w:p w14:paraId="50DBEC26"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3.535,67</w:t>
            </w:r>
          </w:p>
        </w:tc>
        <w:tc>
          <w:tcPr>
            <w:tcW w:w="1701" w:type="dxa"/>
            <w:tcBorders>
              <w:top w:val="nil"/>
              <w:left w:val="nil"/>
              <w:bottom w:val="single" w:sz="4" w:space="0" w:color="92D050"/>
              <w:right w:val="single" w:sz="4" w:space="0" w:color="92D050"/>
            </w:tcBorders>
            <w:shd w:val="clear" w:color="auto" w:fill="auto"/>
            <w:noWrap/>
            <w:vAlign w:val="center"/>
            <w:hideMark/>
          </w:tcPr>
          <w:p w14:paraId="1FFF3EF5"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3.535,67 </w:t>
            </w:r>
          </w:p>
        </w:tc>
        <w:tc>
          <w:tcPr>
            <w:tcW w:w="1276" w:type="dxa"/>
            <w:tcBorders>
              <w:top w:val="nil"/>
              <w:left w:val="nil"/>
              <w:bottom w:val="single" w:sz="4" w:space="0" w:color="92D050"/>
              <w:right w:val="single" w:sz="4" w:space="0" w:color="92D050"/>
            </w:tcBorders>
            <w:shd w:val="clear" w:color="auto" w:fill="auto"/>
            <w:noWrap/>
            <w:vAlign w:val="center"/>
            <w:hideMark/>
          </w:tcPr>
          <w:p w14:paraId="1E1EF401"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c>
          <w:tcPr>
            <w:tcW w:w="1134" w:type="dxa"/>
            <w:tcBorders>
              <w:top w:val="nil"/>
              <w:left w:val="nil"/>
              <w:bottom w:val="single" w:sz="4" w:space="0" w:color="92D050"/>
              <w:right w:val="single" w:sz="4" w:space="0" w:color="92D050"/>
            </w:tcBorders>
            <w:shd w:val="clear" w:color="auto" w:fill="auto"/>
            <w:noWrap/>
            <w:vAlign w:val="center"/>
            <w:hideMark/>
          </w:tcPr>
          <w:p w14:paraId="24838A47"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r>
      <w:tr w:rsidR="00524ECA" w:rsidRPr="00524ECA" w14:paraId="36BFAA76" w14:textId="77777777" w:rsidTr="000D42DE">
        <w:trPr>
          <w:trHeight w:val="300"/>
        </w:trPr>
        <w:tc>
          <w:tcPr>
            <w:tcW w:w="14029" w:type="dxa"/>
            <w:gridSpan w:val="16"/>
            <w:tcBorders>
              <w:top w:val="single" w:sz="4" w:space="0" w:color="92D050"/>
              <w:left w:val="single" w:sz="4" w:space="0" w:color="92D050"/>
              <w:bottom w:val="single" w:sz="4" w:space="0" w:color="92D050"/>
              <w:right w:val="single" w:sz="4" w:space="0" w:color="92D050"/>
            </w:tcBorders>
            <w:shd w:val="clear" w:color="000000" w:fill="F2F2F2"/>
            <w:vAlign w:val="center"/>
            <w:hideMark/>
          </w:tcPr>
          <w:p w14:paraId="2D0BBF89" w14:textId="77777777" w:rsidR="00524ECA" w:rsidRPr="00524ECA" w:rsidRDefault="00524ECA" w:rsidP="00524ECA">
            <w:pPr>
              <w:jc w:val="center"/>
              <w:rPr>
                <w:rFonts w:ascii="Calibri" w:eastAsia="Times New Roman" w:hAnsi="Calibri" w:cs="Times New Roman"/>
                <w:b/>
                <w:bCs/>
              </w:rPr>
            </w:pPr>
            <w:r w:rsidRPr="00524ECA">
              <w:rPr>
                <w:rFonts w:ascii="Calibri" w:eastAsia="Times New Roman" w:hAnsi="Calibri" w:cs="Times New Roman"/>
                <w:b/>
                <w:bCs/>
              </w:rPr>
              <w:t>Missione 12 – diritti sociali, politiche sociali e famiglia</w:t>
            </w:r>
          </w:p>
        </w:tc>
      </w:tr>
      <w:tr w:rsidR="00524ECA" w:rsidRPr="00524ECA" w14:paraId="4CF2BB84" w14:textId="77777777" w:rsidTr="000D42DE">
        <w:trPr>
          <w:trHeight w:val="300"/>
        </w:trPr>
        <w:tc>
          <w:tcPr>
            <w:tcW w:w="14029" w:type="dxa"/>
            <w:gridSpan w:val="16"/>
            <w:tcBorders>
              <w:top w:val="single" w:sz="4" w:space="0" w:color="92D050"/>
              <w:left w:val="single" w:sz="4" w:space="0" w:color="92D050"/>
              <w:bottom w:val="single" w:sz="4" w:space="0" w:color="92D050"/>
              <w:right w:val="nil"/>
            </w:tcBorders>
            <w:shd w:val="clear" w:color="auto" w:fill="auto"/>
            <w:vAlign w:val="center"/>
            <w:hideMark/>
          </w:tcPr>
          <w:p w14:paraId="71FB337A" w14:textId="77777777" w:rsidR="00524ECA" w:rsidRPr="00524ECA" w:rsidRDefault="00524ECA" w:rsidP="00524ECA">
            <w:pPr>
              <w:rPr>
                <w:rFonts w:ascii="Calibri" w:eastAsia="Times New Roman" w:hAnsi="Calibri" w:cs="Times New Roman"/>
                <w:b/>
                <w:bCs/>
                <w:sz w:val="22"/>
                <w:szCs w:val="22"/>
              </w:rPr>
            </w:pPr>
            <w:r w:rsidRPr="00524ECA">
              <w:rPr>
                <w:rFonts w:ascii="Calibri" w:eastAsia="Times New Roman" w:hAnsi="Calibri" w:cs="Times New Roman"/>
                <w:b/>
                <w:bCs/>
                <w:sz w:val="22"/>
                <w:szCs w:val="22"/>
              </w:rPr>
              <w:t xml:space="preserve">Programma 3 Interventi per gli anziani </w:t>
            </w:r>
          </w:p>
        </w:tc>
      </w:tr>
      <w:tr w:rsidR="000D42DE" w:rsidRPr="00524ECA" w14:paraId="6DB5FE1C" w14:textId="77777777" w:rsidTr="000D42DE">
        <w:trPr>
          <w:trHeight w:val="720"/>
        </w:trPr>
        <w:tc>
          <w:tcPr>
            <w:tcW w:w="339" w:type="dxa"/>
            <w:tcBorders>
              <w:top w:val="nil"/>
              <w:left w:val="single" w:sz="4" w:space="0" w:color="92D050"/>
              <w:bottom w:val="single" w:sz="4" w:space="0" w:color="92D050"/>
              <w:right w:val="single" w:sz="4" w:space="0" w:color="92D050"/>
            </w:tcBorders>
            <w:shd w:val="clear" w:color="auto" w:fill="auto"/>
            <w:noWrap/>
            <w:vAlign w:val="center"/>
            <w:hideMark/>
          </w:tcPr>
          <w:p w14:paraId="17109BE2"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12</w:t>
            </w:r>
          </w:p>
        </w:tc>
        <w:tc>
          <w:tcPr>
            <w:tcW w:w="258" w:type="dxa"/>
            <w:tcBorders>
              <w:top w:val="nil"/>
              <w:left w:val="nil"/>
              <w:bottom w:val="single" w:sz="4" w:space="0" w:color="92D050"/>
              <w:right w:val="single" w:sz="4" w:space="0" w:color="92D050"/>
            </w:tcBorders>
            <w:shd w:val="clear" w:color="auto" w:fill="auto"/>
            <w:noWrap/>
            <w:vAlign w:val="center"/>
            <w:hideMark/>
          </w:tcPr>
          <w:p w14:paraId="7338FA46"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3</w:t>
            </w:r>
          </w:p>
        </w:tc>
        <w:tc>
          <w:tcPr>
            <w:tcW w:w="222" w:type="dxa"/>
            <w:tcBorders>
              <w:top w:val="nil"/>
              <w:left w:val="nil"/>
              <w:bottom w:val="single" w:sz="4" w:space="0" w:color="92D050"/>
              <w:right w:val="single" w:sz="4" w:space="0" w:color="92D050"/>
            </w:tcBorders>
            <w:shd w:val="clear" w:color="auto" w:fill="auto"/>
            <w:noWrap/>
            <w:vAlign w:val="center"/>
            <w:hideMark/>
          </w:tcPr>
          <w:p w14:paraId="6BE65314"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7E0E05A5"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7AFB93FB"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noWrap/>
            <w:vAlign w:val="center"/>
            <w:hideMark/>
          </w:tcPr>
          <w:p w14:paraId="20690CEE"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5</w:t>
            </w:r>
          </w:p>
        </w:tc>
        <w:tc>
          <w:tcPr>
            <w:tcW w:w="222" w:type="dxa"/>
            <w:tcBorders>
              <w:top w:val="nil"/>
              <w:left w:val="nil"/>
              <w:bottom w:val="single" w:sz="4" w:space="0" w:color="92D050"/>
              <w:right w:val="single" w:sz="4" w:space="0" w:color="92D050"/>
            </w:tcBorders>
            <w:shd w:val="clear" w:color="auto" w:fill="auto"/>
            <w:noWrap/>
            <w:vAlign w:val="center"/>
            <w:hideMark/>
          </w:tcPr>
          <w:p w14:paraId="7921CCF7"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640" w:type="dxa"/>
            <w:tcBorders>
              <w:top w:val="nil"/>
              <w:left w:val="nil"/>
              <w:bottom w:val="single" w:sz="4" w:space="0" w:color="92D050"/>
              <w:right w:val="single" w:sz="4" w:space="0" w:color="92D050"/>
            </w:tcBorders>
            <w:shd w:val="clear" w:color="auto" w:fill="auto"/>
            <w:noWrap/>
            <w:vAlign w:val="center"/>
            <w:hideMark/>
          </w:tcPr>
          <w:p w14:paraId="20C11D03"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4930</w:t>
            </w:r>
          </w:p>
        </w:tc>
        <w:tc>
          <w:tcPr>
            <w:tcW w:w="2387" w:type="dxa"/>
            <w:tcBorders>
              <w:top w:val="nil"/>
              <w:left w:val="nil"/>
              <w:bottom w:val="single" w:sz="4" w:space="0" w:color="92D050"/>
              <w:right w:val="single" w:sz="4" w:space="0" w:color="92D050"/>
            </w:tcBorders>
            <w:shd w:val="clear" w:color="auto" w:fill="auto"/>
            <w:vAlign w:val="center"/>
            <w:hideMark/>
          </w:tcPr>
          <w:p w14:paraId="2B82CA8B"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 xml:space="preserve">ristrutturazione p.ed. 294/1 (ex Molino) - nuovo centro anziani </w:t>
            </w:r>
          </w:p>
        </w:tc>
        <w:tc>
          <w:tcPr>
            <w:tcW w:w="1701" w:type="dxa"/>
            <w:tcBorders>
              <w:top w:val="nil"/>
              <w:left w:val="nil"/>
              <w:bottom w:val="single" w:sz="4" w:space="0" w:color="92D050"/>
              <w:right w:val="single" w:sz="4" w:space="0" w:color="92D050"/>
            </w:tcBorders>
            <w:shd w:val="clear" w:color="auto" w:fill="auto"/>
            <w:vAlign w:val="center"/>
            <w:hideMark/>
          </w:tcPr>
          <w:p w14:paraId="53A0F0CA"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fondo investimenti</w:t>
            </w:r>
            <w:r w:rsidRPr="00524ECA">
              <w:rPr>
                <w:rFonts w:ascii="Calibri" w:eastAsia="Times New Roman" w:hAnsi="Calibri" w:cs="Times New Roman"/>
                <w:sz w:val="16"/>
                <w:szCs w:val="16"/>
              </w:rPr>
              <w:br/>
              <w:t>ex FIM - FPV - contributo PAT</w:t>
            </w:r>
          </w:p>
        </w:tc>
        <w:tc>
          <w:tcPr>
            <w:tcW w:w="1134" w:type="dxa"/>
            <w:tcBorders>
              <w:top w:val="nil"/>
              <w:left w:val="nil"/>
              <w:bottom w:val="single" w:sz="4" w:space="0" w:color="92D050"/>
              <w:right w:val="single" w:sz="4" w:space="0" w:color="92D050"/>
            </w:tcBorders>
            <w:shd w:val="clear" w:color="auto" w:fill="auto"/>
            <w:vAlign w:val="center"/>
            <w:hideMark/>
          </w:tcPr>
          <w:p w14:paraId="60425B5C"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34" w:type="dxa"/>
            <w:tcBorders>
              <w:top w:val="nil"/>
              <w:left w:val="nil"/>
              <w:bottom w:val="single" w:sz="4" w:space="0" w:color="92D050"/>
              <w:right w:val="single" w:sz="4" w:space="0" w:color="92D050"/>
            </w:tcBorders>
            <w:shd w:val="clear" w:color="auto" w:fill="auto"/>
            <w:vAlign w:val="center"/>
            <w:hideMark/>
          </w:tcPr>
          <w:p w14:paraId="6CB7BA6D"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34" w:type="dxa"/>
            <w:tcBorders>
              <w:top w:val="nil"/>
              <w:left w:val="nil"/>
              <w:bottom w:val="single" w:sz="4" w:space="0" w:color="92D050"/>
              <w:right w:val="single" w:sz="4" w:space="0" w:color="92D050"/>
            </w:tcBorders>
            <w:shd w:val="clear" w:color="auto" w:fill="auto"/>
            <w:vAlign w:val="center"/>
            <w:hideMark/>
          </w:tcPr>
          <w:p w14:paraId="5F77D7EA"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760.000,00</w:t>
            </w:r>
          </w:p>
        </w:tc>
        <w:tc>
          <w:tcPr>
            <w:tcW w:w="1701" w:type="dxa"/>
            <w:tcBorders>
              <w:top w:val="nil"/>
              <w:left w:val="nil"/>
              <w:bottom w:val="single" w:sz="4" w:space="0" w:color="92D050"/>
              <w:right w:val="single" w:sz="4" w:space="0" w:color="92D050"/>
            </w:tcBorders>
            <w:shd w:val="clear" w:color="auto" w:fill="auto"/>
            <w:noWrap/>
            <w:vAlign w:val="center"/>
            <w:hideMark/>
          </w:tcPr>
          <w:p w14:paraId="13A310A4"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760.000,00 </w:t>
            </w:r>
          </w:p>
        </w:tc>
        <w:tc>
          <w:tcPr>
            <w:tcW w:w="1276" w:type="dxa"/>
            <w:tcBorders>
              <w:top w:val="single" w:sz="4" w:space="0" w:color="92D050"/>
              <w:left w:val="nil"/>
              <w:bottom w:val="single" w:sz="4" w:space="0" w:color="92D050"/>
              <w:right w:val="single" w:sz="4" w:space="0" w:color="92D050"/>
            </w:tcBorders>
            <w:shd w:val="clear" w:color="auto" w:fill="auto"/>
            <w:noWrap/>
            <w:vAlign w:val="center"/>
            <w:hideMark/>
          </w:tcPr>
          <w:p w14:paraId="71C214E1"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   </w:t>
            </w:r>
          </w:p>
        </w:tc>
        <w:tc>
          <w:tcPr>
            <w:tcW w:w="1134" w:type="dxa"/>
            <w:tcBorders>
              <w:top w:val="nil"/>
              <w:left w:val="nil"/>
              <w:bottom w:val="single" w:sz="4" w:space="0" w:color="92D050"/>
              <w:right w:val="single" w:sz="4" w:space="0" w:color="92D050"/>
            </w:tcBorders>
            <w:shd w:val="clear" w:color="auto" w:fill="auto"/>
            <w:noWrap/>
            <w:vAlign w:val="center"/>
            <w:hideMark/>
          </w:tcPr>
          <w:p w14:paraId="3DA7E982"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w:t>
            </w:r>
          </w:p>
        </w:tc>
      </w:tr>
      <w:tr w:rsidR="00524ECA" w:rsidRPr="00524ECA" w14:paraId="7DDDC750" w14:textId="77777777" w:rsidTr="000D42DE">
        <w:trPr>
          <w:trHeight w:val="285"/>
        </w:trPr>
        <w:tc>
          <w:tcPr>
            <w:tcW w:w="14029" w:type="dxa"/>
            <w:gridSpan w:val="16"/>
            <w:tcBorders>
              <w:top w:val="single" w:sz="4" w:space="0" w:color="92D050"/>
              <w:left w:val="single" w:sz="4" w:space="0" w:color="92D050"/>
              <w:bottom w:val="single" w:sz="4" w:space="0" w:color="92D050"/>
              <w:right w:val="nil"/>
            </w:tcBorders>
            <w:shd w:val="clear" w:color="auto" w:fill="auto"/>
            <w:vAlign w:val="center"/>
            <w:hideMark/>
          </w:tcPr>
          <w:p w14:paraId="79E268DC" w14:textId="77777777" w:rsidR="00524ECA" w:rsidRPr="00524ECA" w:rsidRDefault="00524ECA" w:rsidP="00524ECA">
            <w:pPr>
              <w:rPr>
                <w:rFonts w:ascii="Calibri" w:eastAsia="Times New Roman" w:hAnsi="Calibri" w:cs="Times New Roman"/>
                <w:b/>
                <w:bCs/>
                <w:sz w:val="22"/>
                <w:szCs w:val="22"/>
              </w:rPr>
            </w:pPr>
            <w:r w:rsidRPr="00524ECA">
              <w:rPr>
                <w:rFonts w:ascii="Calibri" w:eastAsia="Times New Roman" w:hAnsi="Calibri" w:cs="Times New Roman"/>
                <w:b/>
                <w:bCs/>
                <w:sz w:val="22"/>
                <w:szCs w:val="22"/>
              </w:rPr>
              <w:t xml:space="preserve">Programma 9 Servizio necroscopico e cimiteriale </w:t>
            </w:r>
          </w:p>
        </w:tc>
      </w:tr>
      <w:tr w:rsidR="003F2B0A" w:rsidRPr="00524ECA" w14:paraId="19CDC17D" w14:textId="77777777" w:rsidTr="000D42DE">
        <w:trPr>
          <w:trHeight w:val="480"/>
        </w:trPr>
        <w:tc>
          <w:tcPr>
            <w:tcW w:w="339" w:type="dxa"/>
            <w:tcBorders>
              <w:top w:val="nil"/>
              <w:left w:val="single" w:sz="4" w:space="0" w:color="92D050"/>
              <w:bottom w:val="single" w:sz="4" w:space="0" w:color="92D050"/>
              <w:right w:val="single" w:sz="4" w:space="0" w:color="92D050"/>
            </w:tcBorders>
            <w:shd w:val="clear" w:color="auto" w:fill="auto"/>
            <w:noWrap/>
            <w:vAlign w:val="center"/>
            <w:hideMark/>
          </w:tcPr>
          <w:p w14:paraId="403450F5"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12</w:t>
            </w:r>
          </w:p>
        </w:tc>
        <w:tc>
          <w:tcPr>
            <w:tcW w:w="258" w:type="dxa"/>
            <w:tcBorders>
              <w:top w:val="nil"/>
              <w:left w:val="nil"/>
              <w:bottom w:val="single" w:sz="4" w:space="0" w:color="92D050"/>
              <w:right w:val="single" w:sz="4" w:space="0" w:color="92D050"/>
            </w:tcBorders>
            <w:shd w:val="clear" w:color="auto" w:fill="auto"/>
            <w:noWrap/>
            <w:vAlign w:val="center"/>
            <w:hideMark/>
          </w:tcPr>
          <w:p w14:paraId="32129B73"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9</w:t>
            </w:r>
          </w:p>
        </w:tc>
        <w:tc>
          <w:tcPr>
            <w:tcW w:w="222" w:type="dxa"/>
            <w:tcBorders>
              <w:top w:val="nil"/>
              <w:left w:val="nil"/>
              <w:bottom w:val="single" w:sz="4" w:space="0" w:color="92D050"/>
              <w:right w:val="single" w:sz="4" w:space="0" w:color="92D050"/>
            </w:tcBorders>
            <w:shd w:val="clear" w:color="auto" w:fill="auto"/>
            <w:noWrap/>
            <w:vAlign w:val="center"/>
            <w:hideMark/>
          </w:tcPr>
          <w:p w14:paraId="0EE25975"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1C8E8658"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22C49139"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303" w:type="dxa"/>
            <w:tcBorders>
              <w:top w:val="nil"/>
              <w:left w:val="nil"/>
              <w:bottom w:val="single" w:sz="4" w:space="0" w:color="92D050"/>
              <w:right w:val="single" w:sz="4" w:space="0" w:color="92D050"/>
            </w:tcBorders>
            <w:shd w:val="clear" w:color="auto" w:fill="auto"/>
            <w:noWrap/>
            <w:vAlign w:val="center"/>
            <w:hideMark/>
          </w:tcPr>
          <w:p w14:paraId="6A03F479"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10</w:t>
            </w:r>
          </w:p>
        </w:tc>
        <w:tc>
          <w:tcPr>
            <w:tcW w:w="222" w:type="dxa"/>
            <w:tcBorders>
              <w:top w:val="nil"/>
              <w:left w:val="nil"/>
              <w:bottom w:val="single" w:sz="4" w:space="0" w:color="92D050"/>
              <w:right w:val="single" w:sz="4" w:space="0" w:color="92D050"/>
            </w:tcBorders>
            <w:shd w:val="clear" w:color="auto" w:fill="auto"/>
            <w:noWrap/>
            <w:vAlign w:val="center"/>
            <w:hideMark/>
          </w:tcPr>
          <w:p w14:paraId="34C6ABB6"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6</w:t>
            </w:r>
          </w:p>
        </w:tc>
        <w:tc>
          <w:tcPr>
            <w:tcW w:w="640" w:type="dxa"/>
            <w:tcBorders>
              <w:top w:val="nil"/>
              <w:left w:val="nil"/>
              <w:bottom w:val="single" w:sz="4" w:space="0" w:color="92D050"/>
              <w:right w:val="single" w:sz="4" w:space="0" w:color="92D050"/>
            </w:tcBorders>
            <w:shd w:val="clear" w:color="auto" w:fill="auto"/>
            <w:vAlign w:val="center"/>
            <w:hideMark/>
          </w:tcPr>
          <w:p w14:paraId="44B63238"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4950</w:t>
            </w:r>
          </w:p>
        </w:tc>
        <w:tc>
          <w:tcPr>
            <w:tcW w:w="2387" w:type="dxa"/>
            <w:tcBorders>
              <w:top w:val="nil"/>
              <w:left w:val="nil"/>
              <w:bottom w:val="single" w:sz="4" w:space="0" w:color="92D050"/>
              <w:right w:val="single" w:sz="4" w:space="0" w:color="92D050"/>
            </w:tcBorders>
            <w:shd w:val="clear" w:color="auto" w:fill="auto"/>
            <w:vAlign w:val="center"/>
            <w:hideMark/>
          </w:tcPr>
          <w:p w14:paraId="1CB164AA" w14:textId="77777777" w:rsidR="00524ECA" w:rsidRPr="00524ECA" w:rsidRDefault="00524ECA" w:rsidP="00524ECA">
            <w:pPr>
              <w:jc w:val="both"/>
              <w:rPr>
                <w:rFonts w:ascii="Calibri" w:eastAsia="Times New Roman" w:hAnsi="Calibri" w:cs="Times New Roman"/>
                <w:sz w:val="18"/>
                <w:szCs w:val="18"/>
              </w:rPr>
            </w:pPr>
            <w:r w:rsidRPr="00524ECA">
              <w:rPr>
                <w:rFonts w:ascii="Calibri" w:eastAsia="Times New Roman" w:hAnsi="Calibri" w:cs="Times New Roman"/>
                <w:sz w:val="18"/>
                <w:szCs w:val="18"/>
              </w:rPr>
              <w:t>Manutenzione straordinaria cimitero</w:t>
            </w:r>
          </w:p>
        </w:tc>
        <w:tc>
          <w:tcPr>
            <w:tcW w:w="1701" w:type="dxa"/>
            <w:tcBorders>
              <w:top w:val="nil"/>
              <w:left w:val="nil"/>
              <w:bottom w:val="single" w:sz="4" w:space="0" w:color="92D050"/>
              <w:right w:val="single" w:sz="4" w:space="0" w:color="92D050"/>
            </w:tcBorders>
            <w:shd w:val="clear" w:color="auto" w:fill="auto"/>
            <w:vAlign w:val="center"/>
            <w:hideMark/>
          </w:tcPr>
          <w:p w14:paraId="5C6F8AD3"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fondo investimenti</w:t>
            </w:r>
          </w:p>
        </w:tc>
        <w:tc>
          <w:tcPr>
            <w:tcW w:w="1134" w:type="dxa"/>
            <w:tcBorders>
              <w:top w:val="nil"/>
              <w:left w:val="nil"/>
              <w:bottom w:val="single" w:sz="4" w:space="0" w:color="92D050"/>
              <w:right w:val="single" w:sz="4" w:space="0" w:color="92D050"/>
            </w:tcBorders>
            <w:shd w:val="clear" w:color="auto" w:fill="auto"/>
            <w:vAlign w:val="center"/>
            <w:hideMark/>
          </w:tcPr>
          <w:p w14:paraId="3E2D9BEA"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34" w:type="dxa"/>
            <w:tcBorders>
              <w:top w:val="nil"/>
              <w:left w:val="nil"/>
              <w:bottom w:val="single" w:sz="4" w:space="0" w:color="92D050"/>
              <w:right w:val="single" w:sz="4" w:space="0" w:color="92D050"/>
            </w:tcBorders>
            <w:shd w:val="clear" w:color="auto" w:fill="auto"/>
            <w:vAlign w:val="center"/>
            <w:hideMark/>
          </w:tcPr>
          <w:p w14:paraId="76C342FC"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34" w:type="dxa"/>
            <w:tcBorders>
              <w:top w:val="nil"/>
              <w:left w:val="nil"/>
              <w:bottom w:val="single" w:sz="4" w:space="0" w:color="92D050"/>
              <w:right w:val="single" w:sz="4" w:space="0" w:color="92D050"/>
            </w:tcBorders>
            <w:shd w:val="clear" w:color="auto" w:fill="auto"/>
            <w:vAlign w:val="center"/>
            <w:hideMark/>
          </w:tcPr>
          <w:p w14:paraId="3BEDBBBA"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15.000,00</w:t>
            </w:r>
          </w:p>
        </w:tc>
        <w:tc>
          <w:tcPr>
            <w:tcW w:w="1701" w:type="dxa"/>
            <w:tcBorders>
              <w:top w:val="nil"/>
              <w:left w:val="nil"/>
              <w:bottom w:val="single" w:sz="4" w:space="0" w:color="92D050"/>
              <w:right w:val="single" w:sz="4" w:space="0" w:color="92D050"/>
            </w:tcBorders>
            <w:shd w:val="clear" w:color="auto" w:fill="auto"/>
            <w:noWrap/>
            <w:vAlign w:val="center"/>
            <w:hideMark/>
          </w:tcPr>
          <w:p w14:paraId="2A47A3EA"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15.000,00 </w:t>
            </w:r>
          </w:p>
        </w:tc>
        <w:tc>
          <w:tcPr>
            <w:tcW w:w="1276" w:type="dxa"/>
            <w:tcBorders>
              <w:top w:val="nil"/>
              <w:left w:val="nil"/>
              <w:bottom w:val="single" w:sz="4" w:space="0" w:color="92D050"/>
              <w:right w:val="single" w:sz="4" w:space="0" w:color="92D050"/>
            </w:tcBorders>
            <w:shd w:val="clear" w:color="auto" w:fill="auto"/>
            <w:noWrap/>
            <w:vAlign w:val="center"/>
            <w:hideMark/>
          </w:tcPr>
          <w:p w14:paraId="19681D94"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   </w:t>
            </w:r>
          </w:p>
        </w:tc>
        <w:tc>
          <w:tcPr>
            <w:tcW w:w="1134" w:type="dxa"/>
            <w:tcBorders>
              <w:top w:val="nil"/>
              <w:left w:val="nil"/>
              <w:bottom w:val="single" w:sz="4" w:space="0" w:color="92D050"/>
              <w:right w:val="single" w:sz="4" w:space="0" w:color="92D050"/>
            </w:tcBorders>
            <w:shd w:val="clear" w:color="auto" w:fill="auto"/>
            <w:noWrap/>
            <w:vAlign w:val="center"/>
            <w:hideMark/>
          </w:tcPr>
          <w:p w14:paraId="4A437AE0"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   </w:t>
            </w:r>
          </w:p>
        </w:tc>
      </w:tr>
      <w:tr w:rsidR="00524ECA" w:rsidRPr="00524ECA" w14:paraId="49C64BD3" w14:textId="77777777" w:rsidTr="000D42DE">
        <w:trPr>
          <w:trHeight w:val="285"/>
        </w:trPr>
        <w:tc>
          <w:tcPr>
            <w:tcW w:w="14029" w:type="dxa"/>
            <w:gridSpan w:val="16"/>
            <w:tcBorders>
              <w:top w:val="single" w:sz="4" w:space="0" w:color="92D050"/>
              <w:left w:val="single" w:sz="4" w:space="0" w:color="92D050"/>
              <w:bottom w:val="single" w:sz="4" w:space="0" w:color="92D050"/>
              <w:right w:val="single" w:sz="4" w:space="0" w:color="92D050"/>
            </w:tcBorders>
            <w:shd w:val="clear" w:color="000000" w:fill="F2F2F2"/>
            <w:vAlign w:val="center"/>
            <w:hideMark/>
          </w:tcPr>
          <w:p w14:paraId="05849149" w14:textId="77777777" w:rsidR="00524ECA" w:rsidRPr="00524ECA" w:rsidRDefault="00524ECA" w:rsidP="00524ECA">
            <w:pPr>
              <w:jc w:val="center"/>
              <w:rPr>
                <w:rFonts w:ascii="Calibri" w:eastAsia="Times New Roman" w:hAnsi="Calibri" w:cs="Times New Roman"/>
                <w:b/>
                <w:bCs/>
              </w:rPr>
            </w:pPr>
            <w:r w:rsidRPr="00524ECA">
              <w:rPr>
                <w:rFonts w:ascii="Calibri" w:eastAsia="Times New Roman" w:hAnsi="Calibri" w:cs="Times New Roman"/>
                <w:b/>
                <w:bCs/>
              </w:rPr>
              <w:t>Missione 17 – energia e diversificazione delle fonti energetiche</w:t>
            </w:r>
          </w:p>
        </w:tc>
      </w:tr>
      <w:tr w:rsidR="00524ECA" w:rsidRPr="00524ECA" w14:paraId="5C9CDDA2" w14:textId="77777777" w:rsidTr="000D42DE">
        <w:trPr>
          <w:trHeight w:val="285"/>
        </w:trPr>
        <w:tc>
          <w:tcPr>
            <w:tcW w:w="14029" w:type="dxa"/>
            <w:gridSpan w:val="16"/>
            <w:tcBorders>
              <w:top w:val="single" w:sz="4" w:space="0" w:color="92D050"/>
              <w:left w:val="single" w:sz="4" w:space="0" w:color="92D050"/>
              <w:bottom w:val="single" w:sz="4" w:space="0" w:color="92D050"/>
              <w:right w:val="nil"/>
            </w:tcBorders>
            <w:shd w:val="clear" w:color="auto" w:fill="auto"/>
            <w:vAlign w:val="center"/>
            <w:hideMark/>
          </w:tcPr>
          <w:p w14:paraId="5757C13B" w14:textId="77777777" w:rsidR="00524ECA" w:rsidRPr="00524ECA" w:rsidRDefault="00524ECA" w:rsidP="00524ECA">
            <w:pPr>
              <w:rPr>
                <w:rFonts w:ascii="Calibri" w:eastAsia="Times New Roman" w:hAnsi="Calibri" w:cs="Times New Roman"/>
                <w:b/>
                <w:bCs/>
                <w:sz w:val="22"/>
                <w:szCs w:val="22"/>
              </w:rPr>
            </w:pPr>
            <w:r w:rsidRPr="00524ECA">
              <w:rPr>
                <w:rFonts w:ascii="Calibri" w:eastAsia="Times New Roman" w:hAnsi="Calibri" w:cs="Times New Roman"/>
                <w:b/>
                <w:bCs/>
                <w:sz w:val="22"/>
                <w:szCs w:val="22"/>
              </w:rPr>
              <w:t xml:space="preserve">Programma 1 Fonti energetiche </w:t>
            </w:r>
          </w:p>
        </w:tc>
      </w:tr>
      <w:tr w:rsidR="003F2B0A" w:rsidRPr="00524ECA" w14:paraId="296BC0DE" w14:textId="77777777" w:rsidTr="000D42DE">
        <w:trPr>
          <w:trHeight w:val="960"/>
        </w:trPr>
        <w:tc>
          <w:tcPr>
            <w:tcW w:w="339" w:type="dxa"/>
            <w:tcBorders>
              <w:top w:val="nil"/>
              <w:left w:val="single" w:sz="4" w:space="0" w:color="92D050"/>
              <w:bottom w:val="single" w:sz="4" w:space="0" w:color="92D050"/>
              <w:right w:val="single" w:sz="4" w:space="0" w:color="92D050"/>
            </w:tcBorders>
            <w:shd w:val="clear" w:color="auto" w:fill="auto"/>
            <w:noWrap/>
            <w:vAlign w:val="center"/>
            <w:hideMark/>
          </w:tcPr>
          <w:p w14:paraId="08EF6A98"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17</w:t>
            </w:r>
          </w:p>
        </w:tc>
        <w:tc>
          <w:tcPr>
            <w:tcW w:w="258" w:type="dxa"/>
            <w:tcBorders>
              <w:top w:val="nil"/>
              <w:left w:val="nil"/>
              <w:bottom w:val="single" w:sz="4" w:space="0" w:color="92D050"/>
              <w:right w:val="single" w:sz="4" w:space="0" w:color="92D050"/>
            </w:tcBorders>
            <w:shd w:val="clear" w:color="auto" w:fill="auto"/>
            <w:noWrap/>
            <w:vAlign w:val="center"/>
            <w:hideMark/>
          </w:tcPr>
          <w:p w14:paraId="63D8FB6B"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1</w:t>
            </w:r>
          </w:p>
        </w:tc>
        <w:tc>
          <w:tcPr>
            <w:tcW w:w="222" w:type="dxa"/>
            <w:tcBorders>
              <w:top w:val="nil"/>
              <w:left w:val="nil"/>
              <w:bottom w:val="single" w:sz="4" w:space="0" w:color="92D050"/>
              <w:right w:val="single" w:sz="4" w:space="0" w:color="92D050"/>
            </w:tcBorders>
            <w:shd w:val="clear" w:color="auto" w:fill="auto"/>
            <w:noWrap/>
            <w:vAlign w:val="center"/>
            <w:hideMark/>
          </w:tcPr>
          <w:p w14:paraId="16322C8A"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1DE3567E"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2</w:t>
            </w:r>
          </w:p>
        </w:tc>
        <w:tc>
          <w:tcPr>
            <w:tcW w:w="222" w:type="dxa"/>
            <w:tcBorders>
              <w:top w:val="nil"/>
              <w:left w:val="nil"/>
              <w:bottom w:val="single" w:sz="4" w:space="0" w:color="92D050"/>
              <w:right w:val="single" w:sz="4" w:space="0" w:color="92D050"/>
            </w:tcBorders>
            <w:shd w:val="clear" w:color="auto" w:fill="auto"/>
            <w:noWrap/>
            <w:vAlign w:val="center"/>
            <w:hideMark/>
          </w:tcPr>
          <w:p w14:paraId="3579E7A1"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3</w:t>
            </w:r>
          </w:p>
        </w:tc>
        <w:tc>
          <w:tcPr>
            <w:tcW w:w="303" w:type="dxa"/>
            <w:tcBorders>
              <w:top w:val="nil"/>
              <w:left w:val="nil"/>
              <w:bottom w:val="single" w:sz="4" w:space="0" w:color="92D050"/>
              <w:right w:val="single" w:sz="4" w:space="0" w:color="92D050"/>
            </w:tcBorders>
            <w:shd w:val="clear" w:color="auto" w:fill="auto"/>
            <w:noWrap/>
            <w:vAlign w:val="center"/>
            <w:hideMark/>
          </w:tcPr>
          <w:p w14:paraId="20B7ECBF"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5</w:t>
            </w:r>
          </w:p>
        </w:tc>
        <w:tc>
          <w:tcPr>
            <w:tcW w:w="222" w:type="dxa"/>
            <w:tcBorders>
              <w:top w:val="nil"/>
              <w:left w:val="nil"/>
              <w:bottom w:val="single" w:sz="4" w:space="0" w:color="92D050"/>
              <w:right w:val="single" w:sz="4" w:space="0" w:color="92D050"/>
            </w:tcBorders>
            <w:shd w:val="clear" w:color="auto" w:fill="auto"/>
            <w:noWrap/>
            <w:vAlign w:val="center"/>
            <w:hideMark/>
          </w:tcPr>
          <w:p w14:paraId="4B022C62" w14:textId="77777777" w:rsidR="00524ECA" w:rsidRPr="00524ECA" w:rsidRDefault="00524ECA" w:rsidP="00524ECA">
            <w:pPr>
              <w:jc w:val="center"/>
              <w:rPr>
                <w:rFonts w:ascii="Calibri" w:eastAsia="Times New Roman" w:hAnsi="Calibri" w:cs="Times New Roman"/>
                <w:sz w:val="16"/>
                <w:szCs w:val="16"/>
              </w:rPr>
            </w:pPr>
            <w:r w:rsidRPr="00524ECA">
              <w:rPr>
                <w:rFonts w:ascii="Calibri" w:eastAsia="Times New Roman" w:hAnsi="Calibri" w:cs="Times New Roman"/>
                <w:sz w:val="16"/>
                <w:szCs w:val="16"/>
              </w:rPr>
              <w:t>1</w:t>
            </w:r>
          </w:p>
        </w:tc>
        <w:tc>
          <w:tcPr>
            <w:tcW w:w="640" w:type="dxa"/>
            <w:tcBorders>
              <w:top w:val="nil"/>
              <w:left w:val="nil"/>
              <w:bottom w:val="single" w:sz="4" w:space="0" w:color="92D050"/>
              <w:right w:val="single" w:sz="4" w:space="0" w:color="92D050"/>
            </w:tcBorders>
            <w:shd w:val="clear" w:color="auto" w:fill="auto"/>
            <w:vAlign w:val="center"/>
            <w:hideMark/>
          </w:tcPr>
          <w:p w14:paraId="2D6D9301" w14:textId="77777777" w:rsidR="00524ECA" w:rsidRPr="00524ECA" w:rsidRDefault="00524ECA" w:rsidP="00524ECA">
            <w:pPr>
              <w:jc w:val="center"/>
              <w:rPr>
                <w:rFonts w:ascii="Calibri" w:eastAsia="Times New Roman" w:hAnsi="Calibri" w:cs="Times New Roman"/>
                <w:b/>
                <w:bCs/>
                <w:sz w:val="16"/>
                <w:szCs w:val="16"/>
              </w:rPr>
            </w:pPr>
            <w:r w:rsidRPr="00524ECA">
              <w:rPr>
                <w:rFonts w:ascii="Calibri" w:eastAsia="Times New Roman" w:hAnsi="Calibri" w:cs="Times New Roman"/>
                <w:b/>
                <w:bCs/>
                <w:sz w:val="16"/>
                <w:szCs w:val="16"/>
              </w:rPr>
              <w:t>3716</w:t>
            </w:r>
          </w:p>
        </w:tc>
        <w:tc>
          <w:tcPr>
            <w:tcW w:w="2387" w:type="dxa"/>
            <w:tcBorders>
              <w:top w:val="nil"/>
              <w:left w:val="nil"/>
              <w:bottom w:val="single" w:sz="4" w:space="0" w:color="92D050"/>
              <w:right w:val="single" w:sz="4" w:space="0" w:color="92D050"/>
            </w:tcBorders>
            <w:shd w:val="clear" w:color="auto" w:fill="auto"/>
            <w:vAlign w:val="center"/>
            <w:hideMark/>
          </w:tcPr>
          <w:p w14:paraId="5FAD5A50"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Realizzazione impianto per produzione energia rinnovabile - interventi di adeguamento PEC/PAES </w:t>
            </w:r>
          </w:p>
        </w:tc>
        <w:tc>
          <w:tcPr>
            <w:tcW w:w="1701" w:type="dxa"/>
            <w:tcBorders>
              <w:top w:val="nil"/>
              <w:left w:val="nil"/>
              <w:bottom w:val="single" w:sz="4" w:space="0" w:color="92D050"/>
              <w:right w:val="single" w:sz="4" w:space="0" w:color="92D050"/>
            </w:tcBorders>
            <w:shd w:val="clear" w:color="auto" w:fill="auto"/>
            <w:vAlign w:val="center"/>
            <w:hideMark/>
          </w:tcPr>
          <w:p w14:paraId="186E9DCF"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xml:space="preserve">ex FIM </w:t>
            </w:r>
            <w:r w:rsidRPr="00524ECA">
              <w:rPr>
                <w:rFonts w:ascii="Calibri" w:eastAsia="Times New Roman" w:hAnsi="Calibri" w:cs="Times New Roman"/>
                <w:sz w:val="16"/>
                <w:szCs w:val="16"/>
              </w:rPr>
              <w:br/>
              <w:t>fondo investimenti</w:t>
            </w:r>
            <w:r w:rsidRPr="00524ECA">
              <w:rPr>
                <w:rFonts w:ascii="Calibri" w:eastAsia="Times New Roman" w:hAnsi="Calibri" w:cs="Times New Roman"/>
                <w:sz w:val="16"/>
                <w:szCs w:val="16"/>
              </w:rPr>
              <w:br/>
              <w:t>contributo decreto crescita</w:t>
            </w:r>
          </w:p>
        </w:tc>
        <w:tc>
          <w:tcPr>
            <w:tcW w:w="1134" w:type="dxa"/>
            <w:tcBorders>
              <w:top w:val="nil"/>
              <w:left w:val="nil"/>
              <w:bottom w:val="single" w:sz="4" w:space="0" w:color="92D050"/>
              <w:right w:val="single" w:sz="4" w:space="0" w:color="92D050"/>
            </w:tcBorders>
            <w:shd w:val="clear" w:color="auto" w:fill="auto"/>
            <w:vAlign w:val="center"/>
            <w:hideMark/>
          </w:tcPr>
          <w:p w14:paraId="66A8D381"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34" w:type="dxa"/>
            <w:tcBorders>
              <w:top w:val="nil"/>
              <w:left w:val="nil"/>
              <w:bottom w:val="single" w:sz="4" w:space="0" w:color="92D050"/>
              <w:right w:val="single" w:sz="4" w:space="0" w:color="92D050"/>
            </w:tcBorders>
            <w:shd w:val="clear" w:color="auto" w:fill="auto"/>
            <w:vAlign w:val="center"/>
            <w:hideMark/>
          </w:tcPr>
          <w:p w14:paraId="75C6FCBD" w14:textId="77777777" w:rsidR="00524ECA" w:rsidRPr="00524ECA" w:rsidRDefault="00524ECA" w:rsidP="00524ECA">
            <w:pPr>
              <w:rPr>
                <w:rFonts w:ascii="Calibri" w:eastAsia="Times New Roman" w:hAnsi="Calibri" w:cs="Times New Roman"/>
                <w:sz w:val="16"/>
                <w:szCs w:val="16"/>
              </w:rPr>
            </w:pPr>
            <w:r w:rsidRPr="00524ECA">
              <w:rPr>
                <w:rFonts w:ascii="Calibri" w:eastAsia="Times New Roman" w:hAnsi="Calibri" w:cs="Times New Roman"/>
                <w:sz w:val="16"/>
                <w:szCs w:val="16"/>
              </w:rPr>
              <w:t> </w:t>
            </w:r>
          </w:p>
        </w:tc>
        <w:tc>
          <w:tcPr>
            <w:tcW w:w="1134" w:type="dxa"/>
            <w:tcBorders>
              <w:top w:val="nil"/>
              <w:left w:val="nil"/>
              <w:bottom w:val="single" w:sz="4" w:space="0" w:color="92D050"/>
              <w:right w:val="single" w:sz="4" w:space="0" w:color="92D050"/>
            </w:tcBorders>
            <w:shd w:val="clear" w:color="auto" w:fill="auto"/>
            <w:vAlign w:val="center"/>
            <w:hideMark/>
          </w:tcPr>
          <w:p w14:paraId="6DDAC8AE" w14:textId="77777777" w:rsidR="00524ECA" w:rsidRPr="00524ECA" w:rsidRDefault="00524ECA" w:rsidP="00524ECA">
            <w:pPr>
              <w:jc w:val="right"/>
              <w:rPr>
                <w:rFonts w:ascii="Calibri" w:eastAsia="Times New Roman" w:hAnsi="Calibri" w:cs="Times New Roman"/>
                <w:b/>
                <w:bCs/>
                <w:sz w:val="20"/>
                <w:szCs w:val="20"/>
              </w:rPr>
            </w:pPr>
            <w:r w:rsidRPr="00524ECA">
              <w:rPr>
                <w:rFonts w:ascii="Calibri" w:eastAsia="Times New Roman" w:hAnsi="Calibri" w:cs="Times New Roman"/>
                <w:b/>
                <w:bCs/>
                <w:sz w:val="20"/>
                <w:szCs w:val="20"/>
              </w:rPr>
              <w:t>71.158,29</w:t>
            </w:r>
          </w:p>
        </w:tc>
        <w:tc>
          <w:tcPr>
            <w:tcW w:w="1701" w:type="dxa"/>
            <w:tcBorders>
              <w:top w:val="nil"/>
              <w:left w:val="nil"/>
              <w:bottom w:val="single" w:sz="4" w:space="0" w:color="92D050"/>
              <w:right w:val="single" w:sz="4" w:space="0" w:color="92D050"/>
            </w:tcBorders>
            <w:shd w:val="clear" w:color="auto" w:fill="auto"/>
            <w:noWrap/>
            <w:vAlign w:val="center"/>
            <w:hideMark/>
          </w:tcPr>
          <w:p w14:paraId="7D51BC4F"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71.158,29 </w:t>
            </w:r>
          </w:p>
        </w:tc>
        <w:tc>
          <w:tcPr>
            <w:tcW w:w="1276" w:type="dxa"/>
            <w:tcBorders>
              <w:top w:val="single" w:sz="4" w:space="0" w:color="92D050"/>
              <w:left w:val="nil"/>
              <w:bottom w:val="single" w:sz="4" w:space="0" w:color="92D050"/>
              <w:right w:val="single" w:sz="4" w:space="0" w:color="92D050"/>
            </w:tcBorders>
            <w:shd w:val="clear" w:color="auto" w:fill="auto"/>
            <w:noWrap/>
            <w:vAlign w:val="center"/>
            <w:hideMark/>
          </w:tcPr>
          <w:p w14:paraId="43B221B4"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   </w:t>
            </w:r>
          </w:p>
        </w:tc>
        <w:tc>
          <w:tcPr>
            <w:tcW w:w="1134" w:type="dxa"/>
            <w:tcBorders>
              <w:top w:val="nil"/>
              <w:left w:val="nil"/>
              <w:bottom w:val="single" w:sz="4" w:space="0" w:color="92D050"/>
              <w:right w:val="single" w:sz="4" w:space="0" w:color="92D050"/>
            </w:tcBorders>
            <w:shd w:val="clear" w:color="auto" w:fill="auto"/>
            <w:noWrap/>
            <w:vAlign w:val="center"/>
            <w:hideMark/>
          </w:tcPr>
          <w:p w14:paraId="23C3CBBC" w14:textId="77777777" w:rsidR="00524ECA" w:rsidRPr="00524ECA" w:rsidRDefault="00524ECA" w:rsidP="00524ECA">
            <w:pPr>
              <w:rPr>
                <w:rFonts w:ascii="Calibri" w:eastAsia="Times New Roman" w:hAnsi="Calibri" w:cs="Times New Roman"/>
                <w:sz w:val="18"/>
                <w:szCs w:val="18"/>
              </w:rPr>
            </w:pPr>
            <w:r w:rsidRPr="00524ECA">
              <w:rPr>
                <w:rFonts w:ascii="Calibri" w:eastAsia="Times New Roman" w:hAnsi="Calibri" w:cs="Times New Roman"/>
                <w:sz w:val="18"/>
                <w:szCs w:val="18"/>
              </w:rPr>
              <w:t xml:space="preserve">                    -   </w:t>
            </w:r>
          </w:p>
        </w:tc>
      </w:tr>
      <w:tr w:rsidR="003F2B0A" w:rsidRPr="00524ECA" w14:paraId="057409C4" w14:textId="77777777" w:rsidTr="000D42DE">
        <w:trPr>
          <w:trHeight w:val="300"/>
        </w:trPr>
        <w:tc>
          <w:tcPr>
            <w:tcW w:w="8784" w:type="dxa"/>
            <w:gridSpan w:val="12"/>
            <w:tcBorders>
              <w:top w:val="nil"/>
              <w:left w:val="single" w:sz="4" w:space="0" w:color="92D050"/>
              <w:bottom w:val="single" w:sz="4" w:space="0" w:color="92D050"/>
              <w:right w:val="single" w:sz="4" w:space="0" w:color="92D050"/>
            </w:tcBorders>
            <w:shd w:val="clear" w:color="auto" w:fill="auto"/>
            <w:noWrap/>
            <w:vAlign w:val="bottom"/>
            <w:hideMark/>
          </w:tcPr>
          <w:p w14:paraId="441474E4" w14:textId="0EF1406C" w:rsidR="003F2B0A" w:rsidRPr="00524ECA" w:rsidRDefault="003F2B0A" w:rsidP="00524ECA">
            <w:pPr>
              <w:jc w:val="right"/>
              <w:rPr>
                <w:rFonts w:ascii="Calibri" w:eastAsia="Times New Roman" w:hAnsi="Calibri" w:cs="Times New Roman"/>
                <w:i/>
                <w:iCs/>
                <w:sz w:val="16"/>
                <w:szCs w:val="16"/>
              </w:rPr>
            </w:pPr>
            <w:r>
              <w:rPr>
                <w:rFonts w:ascii="Calibri" w:eastAsia="Times New Roman" w:hAnsi="Calibri" w:cs="Times New Roman"/>
                <w:i/>
                <w:iCs/>
                <w:sz w:val="16"/>
                <w:szCs w:val="16"/>
              </w:rPr>
              <w:t>totale</w:t>
            </w:r>
          </w:p>
        </w:tc>
        <w:tc>
          <w:tcPr>
            <w:tcW w:w="1134" w:type="dxa"/>
            <w:tcBorders>
              <w:top w:val="nil"/>
              <w:left w:val="nil"/>
              <w:bottom w:val="single" w:sz="4" w:space="0" w:color="92D050"/>
              <w:right w:val="single" w:sz="4" w:space="0" w:color="92D050"/>
            </w:tcBorders>
            <w:shd w:val="clear" w:color="auto" w:fill="auto"/>
            <w:noWrap/>
            <w:vAlign w:val="center"/>
            <w:hideMark/>
          </w:tcPr>
          <w:p w14:paraId="5FD51FD3" w14:textId="77777777" w:rsidR="003F2B0A" w:rsidRPr="00524ECA" w:rsidRDefault="003F2B0A" w:rsidP="00524ECA">
            <w:pPr>
              <w:jc w:val="right"/>
              <w:rPr>
                <w:rFonts w:ascii="Calibri" w:eastAsia="Times New Roman" w:hAnsi="Calibri" w:cs="Times New Roman"/>
                <w:b/>
                <w:bCs/>
                <w:i/>
                <w:iCs/>
                <w:sz w:val="18"/>
                <w:szCs w:val="18"/>
              </w:rPr>
            </w:pPr>
            <w:r w:rsidRPr="00524ECA">
              <w:rPr>
                <w:rFonts w:ascii="Calibri" w:eastAsia="Times New Roman" w:hAnsi="Calibri" w:cs="Times New Roman"/>
                <w:b/>
                <w:bCs/>
                <w:i/>
                <w:iCs/>
                <w:sz w:val="18"/>
                <w:szCs w:val="18"/>
              </w:rPr>
              <w:t>6.682.619,72</w:t>
            </w:r>
          </w:p>
        </w:tc>
        <w:tc>
          <w:tcPr>
            <w:tcW w:w="1701" w:type="dxa"/>
            <w:tcBorders>
              <w:top w:val="nil"/>
              <w:left w:val="nil"/>
              <w:bottom w:val="single" w:sz="4" w:space="0" w:color="92D050"/>
              <w:right w:val="single" w:sz="4" w:space="0" w:color="92D050"/>
            </w:tcBorders>
            <w:shd w:val="clear" w:color="auto" w:fill="auto"/>
            <w:noWrap/>
            <w:vAlign w:val="center"/>
            <w:hideMark/>
          </w:tcPr>
          <w:p w14:paraId="0E32C90F" w14:textId="77777777" w:rsidR="003F2B0A" w:rsidRPr="00524ECA" w:rsidRDefault="003F2B0A" w:rsidP="00524ECA">
            <w:pPr>
              <w:jc w:val="right"/>
              <w:rPr>
                <w:rFonts w:ascii="Calibri" w:eastAsia="Times New Roman" w:hAnsi="Calibri" w:cs="Times New Roman"/>
                <w:b/>
                <w:bCs/>
                <w:i/>
                <w:iCs/>
                <w:sz w:val="18"/>
                <w:szCs w:val="18"/>
              </w:rPr>
            </w:pPr>
            <w:r w:rsidRPr="00524ECA">
              <w:rPr>
                <w:rFonts w:ascii="Calibri" w:eastAsia="Times New Roman" w:hAnsi="Calibri" w:cs="Times New Roman"/>
                <w:b/>
                <w:bCs/>
                <w:i/>
                <w:iCs/>
                <w:sz w:val="18"/>
                <w:szCs w:val="18"/>
              </w:rPr>
              <w:t xml:space="preserve">   3.866.469,72 </w:t>
            </w:r>
          </w:p>
        </w:tc>
        <w:tc>
          <w:tcPr>
            <w:tcW w:w="1276" w:type="dxa"/>
            <w:tcBorders>
              <w:top w:val="nil"/>
              <w:left w:val="nil"/>
              <w:bottom w:val="single" w:sz="4" w:space="0" w:color="92D050"/>
              <w:right w:val="single" w:sz="4" w:space="0" w:color="92D050"/>
            </w:tcBorders>
            <w:shd w:val="clear" w:color="auto" w:fill="auto"/>
            <w:noWrap/>
            <w:vAlign w:val="center"/>
            <w:hideMark/>
          </w:tcPr>
          <w:p w14:paraId="4D57EB09" w14:textId="77777777" w:rsidR="003F2B0A" w:rsidRPr="00524ECA" w:rsidRDefault="003F2B0A" w:rsidP="00524ECA">
            <w:pPr>
              <w:jc w:val="right"/>
              <w:rPr>
                <w:rFonts w:ascii="Calibri" w:eastAsia="Times New Roman" w:hAnsi="Calibri" w:cs="Times New Roman"/>
                <w:b/>
                <w:bCs/>
                <w:i/>
                <w:iCs/>
                <w:sz w:val="18"/>
                <w:szCs w:val="18"/>
              </w:rPr>
            </w:pPr>
            <w:r w:rsidRPr="00524ECA">
              <w:rPr>
                <w:rFonts w:ascii="Calibri" w:eastAsia="Times New Roman" w:hAnsi="Calibri" w:cs="Times New Roman"/>
                <w:b/>
                <w:bCs/>
                <w:i/>
                <w:iCs/>
                <w:sz w:val="18"/>
                <w:szCs w:val="18"/>
              </w:rPr>
              <w:t xml:space="preserve">    2.601.400,00 </w:t>
            </w:r>
          </w:p>
        </w:tc>
        <w:tc>
          <w:tcPr>
            <w:tcW w:w="1134" w:type="dxa"/>
            <w:tcBorders>
              <w:top w:val="nil"/>
              <w:left w:val="nil"/>
              <w:bottom w:val="single" w:sz="4" w:space="0" w:color="92D050"/>
              <w:right w:val="single" w:sz="4" w:space="0" w:color="92D050"/>
            </w:tcBorders>
            <w:shd w:val="clear" w:color="auto" w:fill="auto"/>
            <w:noWrap/>
            <w:vAlign w:val="center"/>
            <w:hideMark/>
          </w:tcPr>
          <w:p w14:paraId="40E0A704" w14:textId="77777777" w:rsidR="003F2B0A" w:rsidRPr="00524ECA" w:rsidRDefault="003F2B0A" w:rsidP="00524ECA">
            <w:pPr>
              <w:jc w:val="right"/>
              <w:rPr>
                <w:rFonts w:ascii="Calibri" w:eastAsia="Times New Roman" w:hAnsi="Calibri" w:cs="Times New Roman"/>
                <w:b/>
                <w:bCs/>
                <w:i/>
                <w:iCs/>
                <w:sz w:val="18"/>
                <w:szCs w:val="18"/>
              </w:rPr>
            </w:pPr>
            <w:r w:rsidRPr="00524ECA">
              <w:rPr>
                <w:rFonts w:ascii="Calibri" w:eastAsia="Times New Roman" w:hAnsi="Calibri" w:cs="Times New Roman"/>
                <w:b/>
                <w:bCs/>
                <w:i/>
                <w:iCs/>
                <w:sz w:val="18"/>
                <w:szCs w:val="18"/>
              </w:rPr>
              <w:t xml:space="preserve">    214.750,00 </w:t>
            </w:r>
          </w:p>
        </w:tc>
      </w:tr>
    </w:tbl>
    <w:p w14:paraId="3749A837" w14:textId="77777777" w:rsidR="00524ECA" w:rsidRDefault="00524ECA" w:rsidP="00E428C9">
      <w:pPr>
        <w:rPr>
          <w:rFonts w:asciiTheme="majorHAnsi" w:hAnsiTheme="majorHAnsi"/>
          <w:b/>
        </w:rPr>
      </w:pPr>
    </w:p>
    <w:p w14:paraId="39C339E5" w14:textId="7F6513C3" w:rsidR="00F87FD9" w:rsidRDefault="00F87FD9" w:rsidP="00E428C9">
      <w:pPr>
        <w:rPr>
          <w:rFonts w:asciiTheme="majorHAnsi" w:hAnsiTheme="majorHAnsi"/>
          <w:b/>
        </w:rPr>
      </w:pPr>
      <w:r>
        <w:rPr>
          <w:rFonts w:asciiTheme="majorHAnsi" w:hAnsiTheme="majorHAnsi"/>
          <w:b/>
        </w:rPr>
        <w:br w:type="page"/>
      </w:r>
    </w:p>
    <w:p w14:paraId="63B420F0" w14:textId="4F100727" w:rsidR="00F87FD9" w:rsidRPr="00A32742" w:rsidRDefault="00A32742" w:rsidP="00E428C9">
      <w:pPr>
        <w:rPr>
          <w:rFonts w:asciiTheme="majorHAnsi" w:hAnsiTheme="majorHAnsi"/>
        </w:rPr>
      </w:pPr>
      <w:r w:rsidRPr="00A32742">
        <w:rPr>
          <w:rFonts w:asciiTheme="majorHAnsi" w:hAnsiTheme="majorHAnsi"/>
        </w:rPr>
        <w:t>Le seguenti opere</w:t>
      </w:r>
      <w:r>
        <w:rPr>
          <w:rFonts w:asciiTheme="majorHAnsi" w:hAnsiTheme="majorHAnsi"/>
        </w:rPr>
        <w:t>, pur previste nel programma di amministrazione,</w:t>
      </w:r>
      <w:r w:rsidRPr="00A32742">
        <w:rPr>
          <w:rFonts w:asciiTheme="majorHAnsi" w:hAnsiTheme="majorHAnsi"/>
        </w:rPr>
        <w:t xml:space="preserve"> non sono </w:t>
      </w:r>
      <w:r>
        <w:rPr>
          <w:rFonts w:asciiTheme="majorHAnsi" w:hAnsiTheme="majorHAnsi"/>
        </w:rPr>
        <w:t>contabilizzate</w:t>
      </w:r>
      <w:r w:rsidRPr="00A32742">
        <w:rPr>
          <w:rFonts w:asciiTheme="majorHAnsi" w:hAnsiTheme="majorHAnsi"/>
        </w:rPr>
        <w:t xml:space="preserve"> nel bilancio di previsione</w:t>
      </w:r>
      <w:r>
        <w:rPr>
          <w:rFonts w:asciiTheme="majorHAnsi" w:hAnsiTheme="majorHAnsi"/>
        </w:rPr>
        <w:t>: verranno inserite ad approvazione del rendiconto 2020 o con il reperimento delle relative entrate.</w:t>
      </w:r>
    </w:p>
    <w:p w14:paraId="34ED9E47" w14:textId="77777777" w:rsidR="00A32742" w:rsidRDefault="00A32742" w:rsidP="00E428C9">
      <w:pPr>
        <w:rPr>
          <w:rFonts w:asciiTheme="majorHAnsi" w:hAnsiTheme="majorHAnsi"/>
          <w:b/>
        </w:rPr>
      </w:pPr>
    </w:p>
    <w:tbl>
      <w:tblPr>
        <w:tblW w:w="13700" w:type="dxa"/>
        <w:tblCellMar>
          <w:left w:w="70" w:type="dxa"/>
          <w:right w:w="70" w:type="dxa"/>
        </w:tblCellMar>
        <w:tblLook w:val="04A0" w:firstRow="1" w:lastRow="0" w:firstColumn="1" w:lastColumn="0" w:noHBand="0" w:noVBand="1"/>
      </w:tblPr>
      <w:tblGrid>
        <w:gridCol w:w="601"/>
        <w:gridCol w:w="319"/>
        <w:gridCol w:w="222"/>
        <w:gridCol w:w="222"/>
        <w:gridCol w:w="222"/>
        <w:gridCol w:w="303"/>
        <w:gridCol w:w="388"/>
        <w:gridCol w:w="884"/>
        <w:gridCol w:w="2545"/>
        <w:gridCol w:w="937"/>
        <w:gridCol w:w="939"/>
        <w:gridCol w:w="890"/>
        <w:gridCol w:w="1369"/>
        <w:gridCol w:w="1396"/>
        <w:gridCol w:w="1237"/>
        <w:gridCol w:w="1226"/>
      </w:tblGrid>
      <w:tr w:rsidR="00A32742" w:rsidRPr="00A32742" w14:paraId="56A13DBA" w14:textId="77777777" w:rsidTr="00A32742">
        <w:trPr>
          <w:trHeight w:val="300"/>
        </w:trPr>
        <w:tc>
          <w:tcPr>
            <w:tcW w:w="790" w:type="dxa"/>
            <w:gridSpan w:val="2"/>
            <w:vMerge w:val="restart"/>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43690DE4"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 xml:space="preserve">Missione </w:t>
            </w:r>
            <w:r w:rsidRPr="00A32742">
              <w:rPr>
                <w:rFonts w:ascii="Calibri" w:eastAsia="Times New Roman" w:hAnsi="Calibri" w:cs="Times New Roman"/>
                <w:b/>
                <w:bCs/>
                <w:sz w:val="16"/>
                <w:szCs w:val="16"/>
              </w:rPr>
              <w:br/>
              <w:t xml:space="preserve">programma </w:t>
            </w:r>
            <w:r w:rsidRPr="00A32742">
              <w:rPr>
                <w:rFonts w:ascii="Calibri" w:eastAsia="Times New Roman" w:hAnsi="Calibri" w:cs="Times New Roman"/>
                <w:b/>
                <w:bCs/>
                <w:sz w:val="16"/>
                <w:szCs w:val="16"/>
              </w:rPr>
              <w:br/>
              <w:t>(di bilancio)</w:t>
            </w:r>
          </w:p>
        </w:tc>
        <w:tc>
          <w:tcPr>
            <w:tcW w:w="1076" w:type="dxa"/>
            <w:gridSpan w:val="5"/>
            <w:vMerge w:val="restart"/>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3046B487"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macroaggregato</w:t>
            </w:r>
          </w:p>
        </w:tc>
        <w:tc>
          <w:tcPr>
            <w:tcW w:w="944" w:type="dxa"/>
            <w:vMerge w:val="restart"/>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23886A93"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cap.</w:t>
            </w:r>
          </w:p>
        </w:tc>
        <w:tc>
          <w:tcPr>
            <w:tcW w:w="2704" w:type="dxa"/>
            <w:vMerge w:val="restart"/>
            <w:tcBorders>
              <w:top w:val="single" w:sz="4" w:space="0" w:color="92D050"/>
              <w:left w:val="single" w:sz="4" w:space="0" w:color="92D050"/>
              <w:bottom w:val="single" w:sz="4" w:space="0" w:color="92D050"/>
              <w:right w:val="single" w:sz="4" w:space="0" w:color="92D050"/>
            </w:tcBorders>
            <w:shd w:val="clear" w:color="auto" w:fill="auto"/>
            <w:vAlign w:val="center"/>
            <w:hideMark/>
          </w:tcPr>
          <w:p w14:paraId="436D407A" w14:textId="77777777" w:rsidR="00A32742" w:rsidRPr="00A32742" w:rsidRDefault="00A32742" w:rsidP="00A32742">
            <w:pPr>
              <w:jc w:val="center"/>
              <w:rPr>
                <w:rFonts w:ascii="Calibri" w:eastAsia="Times New Roman" w:hAnsi="Calibri" w:cs="Times New Roman"/>
                <w:sz w:val="18"/>
                <w:szCs w:val="18"/>
              </w:rPr>
            </w:pPr>
            <w:r w:rsidRPr="00A32742">
              <w:rPr>
                <w:rFonts w:ascii="Calibri" w:eastAsia="Times New Roman" w:hAnsi="Calibri" w:cs="Times New Roman"/>
                <w:sz w:val="18"/>
                <w:szCs w:val="18"/>
              </w:rPr>
              <w:t>Elenco descrittivo dei lavori</w:t>
            </w:r>
          </w:p>
        </w:tc>
        <w:tc>
          <w:tcPr>
            <w:tcW w:w="2852" w:type="dxa"/>
            <w:gridSpan w:val="3"/>
            <w:tcBorders>
              <w:top w:val="single" w:sz="4" w:space="0" w:color="92D050"/>
              <w:left w:val="nil"/>
              <w:bottom w:val="single" w:sz="4" w:space="0" w:color="92D050"/>
              <w:right w:val="single" w:sz="4" w:space="0" w:color="92D050"/>
            </w:tcBorders>
            <w:shd w:val="clear" w:color="auto" w:fill="auto"/>
            <w:vAlign w:val="center"/>
            <w:hideMark/>
          </w:tcPr>
          <w:p w14:paraId="514F4F34" w14:textId="77777777" w:rsidR="00A32742" w:rsidRPr="00A32742" w:rsidRDefault="00A32742" w:rsidP="00A32742">
            <w:pPr>
              <w:jc w:val="center"/>
              <w:rPr>
                <w:rFonts w:ascii="Calibri" w:eastAsia="Times New Roman" w:hAnsi="Calibri" w:cs="Times New Roman"/>
                <w:b/>
                <w:bCs/>
                <w:sz w:val="20"/>
                <w:szCs w:val="20"/>
              </w:rPr>
            </w:pPr>
            <w:r w:rsidRPr="00A32742">
              <w:rPr>
                <w:rFonts w:ascii="Calibri" w:eastAsia="Times New Roman" w:hAnsi="Calibri" w:cs="Times New Roman"/>
                <w:b/>
                <w:bCs/>
                <w:sz w:val="20"/>
                <w:szCs w:val="20"/>
              </w:rPr>
              <w:t>finanziamento</w:t>
            </w:r>
          </w:p>
        </w:tc>
        <w:tc>
          <w:tcPr>
            <w:tcW w:w="5334" w:type="dxa"/>
            <w:gridSpan w:val="4"/>
            <w:tcBorders>
              <w:top w:val="nil"/>
              <w:left w:val="nil"/>
              <w:bottom w:val="single" w:sz="4" w:space="0" w:color="92D050"/>
              <w:right w:val="nil"/>
            </w:tcBorders>
            <w:shd w:val="clear" w:color="auto" w:fill="auto"/>
            <w:vAlign w:val="center"/>
            <w:hideMark/>
          </w:tcPr>
          <w:p w14:paraId="6A9E5149" w14:textId="77777777" w:rsidR="00A32742" w:rsidRPr="00A32742" w:rsidRDefault="00A32742" w:rsidP="00A32742">
            <w:pPr>
              <w:jc w:val="center"/>
              <w:rPr>
                <w:rFonts w:ascii="Calibri" w:eastAsia="Times New Roman" w:hAnsi="Calibri" w:cs="Times New Roman"/>
                <w:b/>
                <w:bCs/>
                <w:sz w:val="20"/>
                <w:szCs w:val="20"/>
              </w:rPr>
            </w:pPr>
            <w:r w:rsidRPr="00A32742">
              <w:rPr>
                <w:rFonts w:ascii="Calibri" w:eastAsia="Times New Roman" w:hAnsi="Calibri" w:cs="Times New Roman"/>
                <w:b/>
                <w:bCs/>
                <w:sz w:val="20"/>
                <w:szCs w:val="20"/>
              </w:rPr>
              <w:t>Arco temporale di validità del programma</w:t>
            </w:r>
          </w:p>
        </w:tc>
      </w:tr>
      <w:tr w:rsidR="00A32742" w:rsidRPr="00A32742" w14:paraId="1B85772C" w14:textId="77777777" w:rsidTr="00A32742">
        <w:trPr>
          <w:trHeight w:val="300"/>
        </w:trPr>
        <w:tc>
          <w:tcPr>
            <w:tcW w:w="790" w:type="dxa"/>
            <w:gridSpan w:val="2"/>
            <w:vMerge/>
            <w:tcBorders>
              <w:top w:val="single" w:sz="4" w:space="0" w:color="92D050"/>
              <w:left w:val="single" w:sz="4" w:space="0" w:color="92D050"/>
              <w:bottom w:val="single" w:sz="4" w:space="0" w:color="92D050"/>
              <w:right w:val="single" w:sz="4" w:space="0" w:color="92D050"/>
            </w:tcBorders>
            <w:vAlign w:val="center"/>
            <w:hideMark/>
          </w:tcPr>
          <w:p w14:paraId="02C9EB1B" w14:textId="77777777" w:rsidR="00A32742" w:rsidRPr="00A32742" w:rsidRDefault="00A32742" w:rsidP="00A32742">
            <w:pPr>
              <w:rPr>
                <w:rFonts w:ascii="Calibri" w:eastAsia="Times New Roman" w:hAnsi="Calibri" w:cs="Times New Roman"/>
                <w:b/>
                <w:bCs/>
                <w:sz w:val="16"/>
                <w:szCs w:val="16"/>
              </w:rPr>
            </w:pPr>
          </w:p>
        </w:tc>
        <w:tc>
          <w:tcPr>
            <w:tcW w:w="1076" w:type="dxa"/>
            <w:gridSpan w:val="5"/>
            <w:vMerge/>
            <w:tcBorders>
              <w:top w:val="single" w:sz="4" w:space="0" w:color="92D050"/>
              <w:left w:val="single" w:sz="4" w:space="0" w:color="92D050"/>
              <w:bottom w:val="single" w:sz="4" w:space="0" w:color="92D050"/>
              <w:right w:val="single" w:sz="4" w:space="0" w:color="92D050"/>
            </w:tcBorders>
            <w:vAlign w:val="center"/>
            <w:hideMark/>
          </w:tcPr>
          <w:p w14:paraId="174D18D1" w14:textId="77777777" w:rsidR="00A32742" w:rsidRPr="00A32742" w:rsidRDefault="00A32742" w:rsidP="00A32742">
            <w:pPr>
              <w:rPr>
                <w:rFonts w:ascii="Calibri" w:eastAsia="Times New Roman" w:hAnsi="Calibri" w:cs="Times New Roman"/>
                <w:sz w:val="16"/>
                <w:szCs w:val="16"/>
              </w:rPr>
            </w:pPr>
          </w:p>
        </w:tc>
        <w:tc>
          <w:tcPr>
            <w:tcW w:w="944" w:type="dxa"/>
            <w:vMerge/>
            <w:tcBorders>
              <w:top w:val="single" w:sz="4" w:space="0" w:color="92D050"/>
              <w:left w:val="single" w:sz="4" w:space="0" w:color="92D050"/>
              <w:bottom w:val="single" w:sz="4" w:space="0" w:color="92D050"/>
              <w:right w:val="single" w:sz="4" w:space="0" w:color="92D050"/>
            </w:tcBorders>
            <w:vAlign w:val="center"/>
            <w:hideMark/>
          </w:tcPr>
          <w:p w14:paraId="03BDD1A3" w14:textId="77777777" w:rsidR="00A32742" w:rsidRPr="00A32742" w:rsidRDefault="00A32742" w:rsidP="00A32742">
            <w:pPr>
              <w:rPr>
                <w:rFonts w:ascii="Calibri" w:eastAsia="Times New Roman" w:hAnsi="Calibri" w:cs="Times New Roman"/>
                <w:sz w:val="16"/>
                <w:szCs w:val="16"/>
              </w:rPr>
            </w:pPr>
          </w:p>
        </w:tc>
        <w:tc>
          <w:tcPr>
            <w:tcW w:w="2704" w:type="dxa"/>
            <w:vMerge/>
            <w:tcBorders>
              <w:top w:val="single" w:sz="4" w:space="0" w:color="92D050"/>
              <w:left w:val="single" w:sz="4" w:space="0" w:color="92D050"/>
              <w:bottom w:val="single" w:sz="4" w:space="0" w:color="92D050"/>
              <w:right w:val="single" w:sz="4" w:space="0" w:color="92D050"/>
            </w:tcBorders>
            <w:vAlign w:val="center"/>
            <w:hideMark/>
          </w:tcPr>
          <w:p w14:paraId="24201E2D" w14:textId="77777777" w:rsidR="00A32742" w:rsidRPr="00A32742" w:rsidRDefault="00A32742" w:rsidP="00A32742">
            <w:pPr>
              <w:rPr>
                <w:rFonts w:ascii="Calibri" w:eastAsia="Times New Roman" w:hAnsi="Calibri" w:cs="Times New Roman"/>
                <w:sz w:val="18"/>
                <w:szCs w:val="18"/>
              </w:rPr>
            </w:pPr>
          </w:p>
        </w:tc>
        <w:tc>
          <w:tcPr>
            <w:tcW w:w="953" w:type="dxa"/>
            <w:vMerge w:val="restart"/>
            <w:tcBorders>
              <w:top w:val="nil"/>
              <w:left w:val="single" w:sz="4" w:space="0" w:color="92D050"/>
              <w:bottom w:val="single" w:sz="4" w:space="0" w:color="92D050"/>
              <w:right w:val="single" w:sz="4" w:space="0" w:color="92D050"/>
            </w:tcBorders>
            <w:shd w:val="clear" w:color="000000" w:fill="CCFF99"/>
            <w:vAlign w:val="center"/>
            <w:hideMark/>
          </w:tcPr>
          <w:p w14:paraId="7F327484" w14:textId="77777777" w:rsidR="00A32742" w:rsidRPr="00A32742" w:rsidRDefault="00A32742" w:rsidP="00A32742">
            <w:pPr>
              <w:jc w:val="center"/>
              <w:rPr>
                <w:rFonts w:ascii="Calibri" w:eastAsia="Times New Roman" w:hAnsi="Calibri" w:cs="Times New Roman"/>
                <w:b/>
                <w:bCs/>
                <w:sz w:val="18"/>
                <w:szCs w:val="18"/>
              </w:rPr>
            </w:pPr>
            <w:r w:rsidRPr="00A32742">
              <w:rPr>
                <w:rFonts w:ascii="Calibri" w:eastAsia="Times New Roman" w:hAnsi="Calibri" w:cs="Times New Roman"/>
                <w:b/>
                <w:bCs/>
                <w:sz w:val="18"/>
                <w:szCs w:val="18"/>
              </w:rPr>
              <w:t>2021</w:t>
            </w:r>
          </w:p>
        </w:tc>
        <w:tc>
          <w:tcPr>
            <w:tcW w:w="954" w:type="dxa"/>
            <w:vMerge w:val="restart"/>
            <w:tcBorders>
              <w:top w:val="nil"/>
              <w:left w:val="single" w:sz="4" w:space="0" w:color="92D050"/>
              <w:bottom w:val="single" w:sz="4" w:space="0" w:color="92D050"/>
              <w:right w:val="single" w:sz="4" w:space="0" w:color="92D050"/>
            </w:tcBorders>
            <w:shd w:val="clear" w:color="auto" w:fill="auto"/>
            <w:vAlign w:val="center"/>
            <w:hideMark/>
          </w:tcPr>
          <w:p w14:paraId="4DACF9CB" w14:textId="77777777" w:rsidR="00A32742" w:rsidRPr="00A32742" w:rsidRDefault="00A32742" w:rsidP="00A32742">
            <w:pPr>
              <w:jc w:val="center"/>
              <w:rPr>
                <w:rFonts w:ascii="Calibri" w:eastAsia="Times New Roman" w:hAnsi="Calibri" w:cs="Times New Roman"/>
                <w:b/>
                <w:bCs/>
                <w:sz w:val="18"/>
                <w:szCs w:val="18"/>
              </w:rPr>
            </w:pPr>
            <w:r w:rsidRPr="00A32742">
              <w:rPr>
                <w:rFonts w:ascii="Calibri" w:eastAsia="Times New Roman" w:hAnsi="Calibri" w:cs="Times New Roman"/>
                <w:b/>
                <w:bCs/>
                <w:sz w:val="18"/>
                <w:szCs w:val="18"/>
              </w:rPr>
              <w:t>2022</w:t>
            </w:r>
          </w:p>
        </w:tc>
        <w:tc>
          <w:tcPr>
            <w:tcW w:w="945" w:type="dxa"/>
            <w:vMerge w:val="restart"/>
            <w:tcBorders>
              <w:top w:val="nil"/>
              <w:left w:val="single" w:sz="4" w:space="0" w:color="92D050"/>
              <w:bottom w:val="single" w:sz="4" w:space="0" w:color="92D050"/>
              <w:right w:val="single" w:sz="4" w:space="0" w:color="92D050"/>
            </w:tcBorders>
            <w:shd w:val="clear" w:color="auto" w:fill="auto"/>
            <w:vAlign w:val="center"/>
            <w:hideMark/>
          </w:tcPr>
          <w:p w14:paraId="7FF7B4BD" w14:textId="77777777" w:rsidR="00A32742" w:rsidRPr="00A32742" w:rsidRDefault="00A32742" w:rsidP="00A32742">
            <w:pPr>
              <w:jc w:val="center"/>
              <w:rPr>
                <w:rFonts w:ascii="Calibri" w:eastAsia="Times New Roman" w:hAnsi="Calibri" w:cs="Times New Roman"/>
                <w:b/>
                <w:bCs/>
                <w:sz w:val="18"/>
                <w:szCs w:val="18"/>
              </w:rPr>
            </w:pPr>
            <w:r w:rsidRPr="00A32742">
              <w:rPr>
                <w:rFonts w:ascii="Calibri" w:eastAsia="Times New Roman" w:hAnsi="Calibri" w:cs="Times New Roman"/>
                <w:b/>
                <w:bCs/>
                <w:sz w:val="18"/>
                <w:szCs w:val="18"/>
              </w:rPr>
              <w:t>2023</w:t>
            </w:r>
          </w:p>
        </w:tc>
        <w:tc>
          <w:tcPr>
            <w:tcW w:w="1475" w:type="dxa"/>
            <w:vMerge w:val="restart"/>
            <w:tcBorders>
              <w:top w:val="nil"/>
              <w:left w:val="single" w:sz="4" w:space="0" w:color="92D050"/>
              <w:bottom w:val="single" w:sz="4" w:space="0" w:color="92D050"/>
              <w:right w:val="single" w:sz="4" w:space="0" w:color="92D050"/>
            </w:tcBorders>
            <w:shd w:val="clear" w:color="auto" w:fill="auto"/>
            <w:vAlign w:val="center"/>
            <w:hideMark/>
          </w:tcPr>
          <w:p w14:paraId="5CDDA840" w14:textId="77777777" w:rsidR="00A32742" w:rsidRPr="00A32742" w:rsidRDefault="00A32742" w:rsidP="00A32742">
            <w:pPr>
              <w:jc w:val="center"/>
              <w:rPr>
                <w:rFonts w:ascii="Calibri" w:eastAsia="Times New Roman" w:hAnsi="Calibri" w:cs="Times New Roman"/>
                <w:b/>
                <w:bCs/>
                <w:sz w:val="20"/>
                <w:szCs w:val="20"/>
              </w:rPr>
            </w:pPr>
            <w:r w:rsidRPr="00A32742">
              <w:rPr>
                <w:rFonts w:ascii="Calibri" w:eastAsia="Times New Roman" w:hAnsi="Calibri" w:cs="Times New Roman"/>
                <w:b/>
                <w:bCs/>
                <w:sz w:val="20"/>
                <w:szCs w:val="20"/>
              </w:rPr>
              <w:t xml:space="preserve">Spesa totale </w:t>
            </w:r>
          </w:p>
        </w:tc>
        <w:tc>
          <w:tcPr>
            <w:tcW w:w="1396" w:type="dxa"/>
            <w:tcBorders>
              <w:top w:val="nil"/>
              <w:left w:val="nil"/>
              <w:bottom w:val="single" w:sz="4" w:space="0" w:color="92D050"/>
              <w:right w:val="single" w:sz="4" w:space="0" w:color="92D050"/>
            </w:tcBorders>
            <w:shd w:val="clear" w:color="000000" w:fill="CCFF99"/>
            <w:vAlign w:val="center"/>
            <w:hideMark/>
          </w:tcPr>
          <w:p w14:paraId="3E8C872D" w14:textId="77777777" w:rsidR="00A32742" w:rsidRPr="00A32742" w:rsidRDefault="00A32742" w:rsidP="00A32742">
            <w:pPr>
              <w:jc w:val="center"/>
              <w:rPr>
                <w:rFonts w:ascii="Calibri" w:eastAsia="Times New Roman" w:hAnsi="Calibri" w:cs="Times New Roman"/>
                <w:b/>
                <w:bCs/>
                <w:sz w:val="18"/>
                <w:szCs w:val="18"/>
              </w:rPr>
            </w:pPr>
            <w:r w:rsidRPr="00A32742">
              <w:rPr>
                <w:rFonts w:ascii="Calibri" w:eastAsia="Times New Roman" w:hAnsi="Calibri" w:cs="Times New Roman"/>
                <w:b/>
                <w:bCs/>
                <w:sz w:val="18"/>
                <w:szCs w:val="18"/>
              </w:rPr>
              <w:t xml:space="preserve"> 2021 </w:t>
            </w:r>
          </w:p>
        </w:tc>
        <w:tc>
          <w:tcPr>
            <w:tcW w:w="1237" w:type="dxa"/>
            <w:tcBorders>
              <w:top w:val="nil"/>
              <w:left w:val="nil"/>
              <w:bottom w:val="single" w:sz="4" w:space="0" w:color="92D050"/>
              <w:right w:val="single" w:sz="4" w:space="0" w:color="92D050"/>
            </w:tcBorders>
            <w:shd w:val="clear" w:color="auto" w:fill="auto"/>
            <w:vAlign w:val="center"/>
            <w:hideMark/>
          </w:tcPr>
          <w:p w14:paraId="302AA0B7" w14:textId="77777777" w:rsidR="00A32742" w:rsidRPr="00A32742" w:rsidRDefault="00A32742" w:rsidP="00A32742">
            <w:pPr>
              <w:jc w:val="center"/>
              <w:rPr>
                <w:rFonts w:ascii="Calibri" w:eastAsia="Times New Roman" w:hAnsi="Calibri" w:cs="Times New Roman"/>
                <w:b/>
                <w:bCs/>
                <w:sz w:val="18"/>
                <w:szCs w:val="18"/>
              </w:rPr>
            </w:pPr>
            <w:r w:rsidRPr="00A32742">
              <w:rPr>
                <w:rFonts w:ascii="Calibri" w:eastAsia="Times New Roman" w:hAnsi="Calibri" w:cs="Times New Roman"/>
                <w:b/>
                <w:bCs/>
                <w:sz w:val="18"/>
                <w:szCs w:val="18"/>
              </w:rPr>
              <w:t xml:space="preserve"> 2022 </w:t>
            </w:r>
          </w:p>
        </w:tc>
        <w:tc>
          <w:tcPr>
            <w:tcW w:w="1226" w:type="dxa"/>
            <w:tcBorders>
              <w:top w:val="nil"/>
              <w:left w:val="nil"/>
              <w:bottom w:val="single" w:sz="4" w:space="0" w:color="92D050"/>
              <w:right w:val="single" w:sz="4" w:space="0" w:color="92D050"/>
            </w:tcBorders>
            <w:shd w:val="clear" w:color="auto" w:fill="auto"/>
            <w:vAlign w:val="center"/>
            <w:hideMark/>
          </w:tcPr>
          <w:p w14:paraId="6E645E60" w14:textId="77777777" w:rsidR="00A32742" w:rsidRPr="00A32742" w:rsidRDefault="00A32742" w:rsidP="00A32742">
            <w:pPr>
              <w:jc w:val="center"/>
              <w:rPr>
                <w:rFonts w:ascii="Calibri" w:eastAsia="Times New Roman" w:hAnsi="Calibri" w:cs="Times New Roman"/>
                <w:b/>
                <w:bCs/>
                <w:sz w:val="18"/>
                <w:szCs w:val="18"/>
              </w:rPr>
            </w:pPr>
            <w:r w:rsidRPr="00A32742">
              <w:rPr>
                <w:rFonts w:ascii="Calibri" w:eastAsia="Times New Roman" w:hAnsi="Calibri" w:cs="Times New Roman"/>
                <w:b/>
                <w:bCs/>
                <w:sz w:val="18"/>
                <w:szCs w:val="18"/>
              </w:rPr>
              <w:t xml:space="preserve"> 2023 </w:t>
            </w:r>
          </w:p>
        </w:tc>
      </w:tr>
      <w:tr w:rsidR="00A32742" w:rsidRPr="00A32742" w14:paraId="2E97A166" w14:textId="77777777" w:rsidTr="00A32742">
        <w:trPr>
          <w:trHeight w:val="480"/>
        </w:trPr>
        <w:tc>
          <w:tcPr>
            <w:tcW w:w="790" w:type="dxa"/>
            <w:gridSpan w:val="2"/>
            <w:vMerge/>
            <w:tcBorders>
              <w:top w:val="single" w:sz="4" w:space="0" w:color="92D050"/>
              <w:left w:val="single" w:sz="4" w:space="0" w:color="92D050"/>
              <w:bottom w:val="single" w:sz="4" w:space="0" w:color="92D050"/>
              <w:right w:val="single" w:sz="4" w:space="0" w:color="92D050"/>
            </w:tcBorders>
            <w:vAlign w:val="center"/>
            <w:hideMark/>
          </w:tcPr>
          <w:p w14:paraId="6A3994D8" w14:textId="77777777" w:rsidR="00A32742" w:rsidRPr="00A32742" w:rsidRDefault="00A32742" w:rsidP="00A32742">
            <w:pPr>
              <w:rPr>
                <w:rFonts w:ascii="Calibri" w:eastAsia="Times New Roman" w:hAnsi="Calibri" w:cs="Times New Roman"/>
                <w:b/>
                <w:bCs/>
                <w:sz w:val="16"/>
                <w:szCs w:val="16"/>
              </w:rPr>
            </w:pPr>
          </w:p>
        </w:tc>
        <w:tc>
          <w:tcPr>
            <w:tcW w:w="1076" w:type="dxa"/>
            <w:gridSpan w:val="5"/>
            <w:vMerge/>
            <w:tcBorders>
              <w:top w:val="single" w:sz="4" w:space="0" w:color="92D050"/>
              <w:left w:val="single" w:sz="4" w:space="0" w:color="92D050"/>
              <w:bottom w:val="single" w:sz="4" w:space="0" w:color="92D050"/>
              <w:right w:val="single" w:sz="4" w:space="0" w:color="92D050"/>
            </w:tcBorders>
            <w:vAlign w:val="center"/>
            <w:hideMark/>
          </w:tcPr>
          <w:p w14:paraId="3E1015B5" w14:textId="77777777" w:rsidR="00A32742" w:rsidRPr="00A32742" w:rsidRDefault="00A32742" w:rsidP="00A32742">
            <w:pPr>
              <w:rPr>
                <w:rFonts w:ascii="Calibri" w:eastAsia="Times New Roman" w:hAnsi="Calibri" w:cs="Times New Roman"/>
                <w:sz w:val="16"/>
                <w:szCs w:val="16"/>
              </w:rPr>
            </w:pPr>
          </w:p>
        </w:tc>
        <w:tc>
          <w:tcPr>
            <w:tcW w:w="944" w:type="dxa"/>
            <w:vMerge/>
            <w:tcBorders>
              <w:top w:val="single" w:sz="4" w:space="0" w:color="92D050"/>
              <w:left w:val="single" w:sz="4" w:space="0" w:color="92D050"/>
              <w:bottom w:val="single" w:sz="4" w:space="0" w:color="92D050"/>
              <w:right w:val="single" w:sz="4" w:space="0" w:color="92D050"/>
            </w:tcBorders>
            <w:vAlign w:val="center"/>
            <w:hideMark/>
          </w:tcPr>
          <w:p w14:paraId="0A1DA889" w14:textId="77777777" w:rsidR="00A32742" w:rsidRPr="00A32742" w:rsidRDefault="00A32742" w:rsidP="00A32742">
            <w:pPr>
              <w:rPr>
                <w:rFonts w:ascii="Calibri" w:eastAsia="Times New Roman" w:hAnsi="Calibri" w:cs="Times New Roman"/>
                <w:sz w:val="16"/>
                <w:szCs w:val="16"/>
              </w:rPr>
            </w:pPr>
          </w:p>
        </w:tc>
        <w:tc>
          <w:tcPr>
            <w:tcW w:w="2704" w:type="dxa"/>
            <w:vMerge/>
            <w:tcBorders>
              <w:top w:val="single" w:sz="4" w:space="0" w:color="92D050"/>
              <w:left w:val="single" w:sz="4" w:space="0" w:color="92D050"/>
              <w:bottom w:val="single" w:sz="4" w:space="0" w:color="92D050"/>
              <w:right w:val="single" w:sz="4" w:space="0" w:color="92D050"/>
            </w:tcBorders>
            <w:vAlign w:val="center"/>
            <w:hideMark/>
          </w:tcPr>
          <w:p w14:paraId="2ED732D6" w14:textId="77777777" w:rsidR="00A32742" w:rsidRPr="00A32742" w:rsidRDefault="00A32742" w:rsidP="00A32742">
            <w:pPr>
              <w:rPr>
                <w:rFonts w:ascii="Calibri" w:eastAsia="Times New Roman" w:hAnsi="Calibri" w:cs="Times New Roman"/>
                <w:sz w:val="18"/>
                <w:szCs w:val="18"/>
              </w:rPr>
            </w:pPr>
          </w:p>
        </w:tc>
        <w:tc>
          <w:tcPr>
            <w:tcW w:w="953" w:type="dxa"/>
            <w:vMerge/>
            <w:tcBorders>
              <w:top w:val="nil"/>
              <w:left w:val="single" w:sz="4" w:space="0" w:color="92D050"/>
              <w:bottom w:val="single" w:sz="4" w:space="0" w:color="92D050"/>
              <w:right w:val="single" w:sz="4" w:space="0" w:color="92D050"/>
            </w:tcBorders>
            <w:vAlign w:val="center"/>
            <w:hideMark/>
          </w:tcPr>
          <w:p w14:paraId="10C615E2" w14:textId="77777777" w:rsidR="00A32742" w:rsidRPr="00A32742" w:rsidRDefault="00A32742" w:rsidP="00A32742">
            <w:pPr>
              <w:rPr>
                <w:rFonts w:ascii="Calibri" w:eastAsia="Times New Roman" w:hAnsi="Calibri" w:cs="Times New Roman"/>
                <w:b/>
                <w:bCs/>
                <w:sz w:val="18"/>
                <w:szCs w:val="18"/>
              </w:rPr>
            </w:pPr>
          </w:p>
        </w:tc>
        <w:tc>
          <w:tcPr>
            <w:tcW w:w="954" w:type="dxa"/>
            <w:vMerge/>
            <w:tcBorders>
              <w:top w:val="nil"/>
              <w:left w:val="single" w:sz="4" w:space="0" w:color="92D050"/>
              <w:bottom w:val="single" w:sz="4" w:space="0" w:color="92D050"/>
              <w:right w:val="single" w:sz="4" w:space="0" w:color="92D050"/>
            </w:tcBorders>
            <w:vAlign w:val="center"/>
            <w:hideMark/>
          </w:tcPr>
          <w:p w14:paraId="1A424649" w14:textId="77777777" w:rsidR="00A32742" w:rsidRPr="00A32742" w:rsidRDefault="00A32742" w:rsidP="00A32742">
            <w:pPr>
              <w:rPr>
                <w:rFonts w:ascii="Calibri" w:eastAsia="Times New Roman" w:hAnsi="Calibri" w:cs="Times New Roman"/>
                <w:b/>
                <w:bCs/>
                <w:sz w:val="18"/>
                <w:szCs w:val="18"/>
              </w:rPr>
            </w:pPr>
          </w:p>
        </w:tc>
        <w:tc>
          <w:tcPr>
            <w:tcW w:w="945" w:type="dxa"/>
            <w:vMerge/>
            <w:tcBorders>
              <w:top w:val="nil"/>
              <w:left w:val="single" w:sz="4" w:space="0" w:color="92D050"/>
              <w:bottom w:val="single" w:sz="4" w:space="0" w:color="92D050"/>
              <w:right w:val="single" w:sz="4" w:space="0" w:color="92D050"/>
            </w:tcBorders>
            <w:vAlign w:val="center"/>
            <w:hideMark/>
          </w:tcPr>
          <w:p w14:paraId="7B8F276C" w14:textId="77777777" w:rsidR="00A32742" w:rsidRPr="00A32742" w:rsidRDefault="00A32742" w:rsidP="00A32742">
            <w:pPr>
              <w:rPr>
                <w:rFonts w:ascii="Calibri" w:eastAsia="Times New Roman" w:hAnsi="Calibri" w:cs="Times New Roman"/>
                <w:b/>
                <w:bCs/>
                <w:sz w:val="18"/>
                <w:szCs w:val="18"/>
              </w:rPr>
            </w:pPr>
          </w:p>
        </w:tc>
        <w:tc>
          <w:tcPr>
            <w:tcW w:w="1475" w:type="dxa"/>
            <w:vMerge/>
            <w:tcBorders>
              <w:top w:val="nil"/>
              <w:left w:val="single" w:sz="4" w:space="0" w:color="92D050"/>
              <w:bottom w:val="single" w:sz="4" w:space="0" w:color="92D050"/>
              <w:right w:val="single" w:sz="4" w:space="0" w:color="92D050"/>
            </w:tcBorders>
            <w:vAlign w:val="center"/>
            <w:hideMark/>
          </w:tcPr>
          <w:p w14:paraId="3DE85052" w14:textId="77777777" w:rsidR="00A32742" w:rsidRPr="00A32742" w:rsidRDefault="00A32742" w:rsidP="00A32742">
            <w:pPr>
              <w:rPr>
                <w:rFonts w:ascii="Calibri" w:eastAsia="Times New Roman" w:hAnsi="Calibri" w:cs="Times New Roman"/>
                <w:b/>
                <w:bCs/>
                <w:sz w:val="20"/>
                <w:szCs w:val="20"/>
              </w:rPr>
            </w:pPr>
          </w:p>
        </w:tc>
        <w:tc>
          <w:tcPr>
            <w:tcW w:w="1396" w:type="dxa"/>
            <w:tcBorders>
              <w:top w:val="nil"/>
              <w:left w:val="nil"/>
              <w:bottom w:val="single" w:sz="4" w:space="0" w:color="92D050"/>
              <w:right w:val="single" w:sz="4" w:space="0" w:color="92D050"/>
            </w:tcBorders>
            <w:shd w:val="clear" w:color="000000" w:fill="CCFF99"/>
            <w:vAlign w:val="center"/>
            <w:hideMark/>
          </w:tcPr>
          <w:p w14:paraId="145E3DD2" w14:textId="77777777" w:rsidR="00A32742" w:rsidRPr="00A32742" w:rsidRDefault="00A32742" w:rsidP="00A32742">
            <w:pPr>
              <w:jc w:val="center"/>
              <w:rPr>
                <w:rFonts w:ascii="Calibri" w:eastAsia="Times New Roman" w:hAnsi="Calibri" w:cs="Times New Roman"/>
                <w:sz w:val="18"/>
                <w:szCs w:val="18"/>
              </w:rPr>
            </w:pPr>
            <w:r w:rsidRPr="00A32742">
              <w:rPr>
                <w:rFonts w:ascii="Calibri" w:eastAsia="Times New Roman" w:hAnsi="Calibri" w:cs="Times New Roman"/>
                <w:sz w:val="18"/>
                <w:szCs w:val="18"/>
              </w:rPr>
              <w:t xml:space="preserve"> Esigibilità della spesa   </w:t>
            </w:r>
          </w:p>
        </w:tc>
        <w:tc>
          <w:tcPr>
            <w:tcW w:w="1237" w:type="dxa"/>
            <w:tcBorders>
              <w:top w:val="nil"/>
              <w:left w:val="nil"/>
              <w:bottom w:val="single" w:sz="4" w:space="0" w:color="92D050"/>
              <w:right w:val="single" w:sz="4" w:space="0" w:color="92D050"/>
            </w:tcBorders>
            <w:shd w:val="clear" w:color="auto" w:fill="auto"/>
            <w:vAlign w:val="center"/>
            <w:hideMark/>
          </w:tcPr>
          <w:p w14:paraId="7E766791" w14:textId="77777777" w:rsidR="00A32742" w:rsidRPr="00A32742" w:rsidRDefault="00A32742" w:rsidP="00A32742">
            <w:pPr>
              <w:jc w:val="center"/>
              <w:rPr>
                <w:rFonts w:ascii="Calibri" w:eastAsia="Times New Roman" w:hAnsi="Calibri" w:cs="Times New Roman"/>
                <w:sz w:val="18"/>
                <w:szCs w:val="18"/>
              </w:rPr>
            </w:pPr>
            <w:r w:rsidRPr="00A32742">
              <w:rPr>
                <w:rFonts w:ascii="Calibri" w:eastAsia="Times New Roman" w:hAnsi="Calibri" w:cs="Times New Roman"/>
                <w:sz w:val="18"/>
                <w:szCs w:val="18"/>
              </w:rPr>
              <w:t xml:space="preserve"> Esigibilità della spesa   </w:t>
            </w:r>
          </w:p>
        </w:tc>
        <w:tc>
          <w:tcPr>
            <w:tcW w:w="1226" w:type="dxa"/>
            <w:tcBorders>
              <w:top w:val="nil"/>
              <w:left w:val="nil"/>
              <w:bottom w:val="single" w:sz="4" w:space="0" w:color="92D050"/>
              <w:right w:val="single" w:sz="4" w:space="0" w:color="92D050"/>
            </w:tcBorders>
            <w:shd w:val="clear" w:color="auto" w:fill="auto"/>
            <w:vAlign w:val="center"/>
            <w:hideMark/>
          </w:tcPr>
          <w:p w14:paraId="1F70346B" w14:textId="77777777" w:rsidR="00A32742" w:rsidRPr="00A32742" w:rsidRDefault="00A32742" w:rsidP="00A32742">
            <w:pPr>
              <w:jc w:val="center"/>
              <w:rPr>
                <w:rFonts w:ascii="Calibri" w:eastAsia="Times New Roman" w:hAnsi="Calibri" w:cs="Times New Roman"/>
                <w:sz w:val="18"/>
                <w:szCs w:val="18"/>
              </w:rPr>
            </w:pPr>
            <w:r w:rsidRPr="00A32742">
              <w:rPr>
                <w:rFonts w:ascii="Calibri" w:eastAsia="Times New Roman" w:hAnsi="Calibri" w:cs="Times New Roman"/>
                <w:sz w:val="18"/>
                <w:szCs w:val="18"/>
              </w:rPr>
              <w:t xml:space="preserve"> Esigibilità della spesa   </w:t>
            </w:r>
          </w:p>
        </w:tc>
      </w:tr>
      <w:tr w:rsidR="00A32742" w:rsidRPr="00A32742" w14:paraId="603C138A" w14:textId="77777777" w:rsidTr="00A32742">
        <w:trPr>
          <w:trHeight w:val="480"/>
        </w:trPr>
        <w:tc>
          <w:tcPr>
            <w:tcW w:w="516" w:type="dxa"/>
            <w:tcBorders>
              <w:top w:val="nil"/>
              <w:left w:val="single" w:sz="4" w:space="0" w:color="92D050"/>
              <w:bottom w:val="single" w:sz="4" w:space="0" w:color="92D050"/>
              <w:right w:val="single" w:sz="4" w:space="0" w:color="92D050"/>
            </w:tcBorders>
            <w:shd w:val="clear" w:color="auto" w:fill="auto"/>
            <w:noWrap/>
            <w:vAlign w:val="center"/>
            <w:hideMark/>
          </w:tcPr>
          <w:p w14:paraId="0A178632"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1</w:t>
            </w:r>
          </w:p>
        </w:tc>
        <w:tc>
          <w:tcPr>
            <w:tcW w:w="274" w:type="dxa"/>
            <w:tcBorders>
              <w:top w:val="nil"/>
              <w:left w:val="nil"/>
              <w:bottom w:val="single" w:sz="4" w:space="0" w:color="92D050"/>
              <w:right w:val="single" w:sz="4" w:space="0" w:color="92D050"/>
            </w:tcBorders>
            <w:shd w:val="clear" w:color="auto" w:fill="auto"/>
            <w:noWrap/>
            <w:vAlign w:val="center"/>
            <w:hideMark/>
          </w:tcPr>
          <w:p w14:paraId="4383F239"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6</w:t>
            </w:r>
          </w:p>
        </w:tc>
        <w:tc>
          <w:tcPr>
            <w:tcW w:w="141" w:type="dxa"/>
            <w:tcBorders>
              <w:top w:val="nil"/>
              <w:left w:val="nil"/>
              <w:bottom w:val="single" w:sz="4" w:space="0" w:color="92D050"/>
              <w:right w:val="single" w:sz="4" w:space="0" w:color="92D050"/>
            </w:tcBorders>
            <w:shd w:val="clear" w:color="auto" w:fill="auto"/>
            <w:noWrap/>
            <w:vAlign w:val="center"/>
            <w:hideMark/>
          </w:tcPr>
          <w:p w14:paraId="37F0482E"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180DCD87"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64926C16"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w:t>
            </w:r>
          </w:p>
        </w:tc>
        <w:tc>
          <w:tcPr>
            <w:tcW w:w="265" w:type="dxa"/>
            <w:tcBorders>
              <w:top w:val="nil"/>
              <w:left w:val="nil"/>
              <w:bottom w:val="single" w:sz="4" w:space="0" w:color="92D050"/>
              <w:right w:val="single" w:sz="4" w:space="0" w:color="92D050"/>
            </w:tcBorders>
            <w:shd w:val="clear" w:color="auto" w:fill="auto"/>
            <w:noWrap/>
            <w:vAlign w:val="center"/>
            <w:hideMark/>
          </w:tcPr>
          <w:p w14:paraId="60498319"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10</w:t>
            </w:r>
          </w:p>
        </w:tc>
        <w:tc>
          <w:tcPr>
            <w:tcW w:w="388" w:type="dxa"/>
            <w:tcBorders>
              <w:top w:val="nil"/>
              <w:left w:val="nil"/>
              <w:bottom w:val="single" w:sz="4" w:space="0" w:color="92D050"/>
              <w:right w:val="single" w:sz="4" w:space="0" w:color="92D050"/>
            </w:tcBorders>
            <w:shd w:val="clear" w:color="auto" w:fill="auto"/>
            <w:noWrap/>
            <w:vAlign w:val="center"/>
            <w:hideMark/>
          </w:tcPr>
          <w:p w14:paraId="7F3740A0"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9</w:t>
            </w:r>
          </w:p>
        </w:tc>
        <w:tc>
          <w:tcPr>
            <w:tcW w:w="944" w:type="dxa"/>
            <w:tcBorders>
              <w:top w:val="nil"/>
              <w:left w:val="nil"/>
              <w:bottom w:val="single" w:sz="4" w:space="0" w:color="92D050"/>
              <w:right w:val="single" w:sz="4" w:space="0" w:color="92D050"/>
            </w:tcBorders>
            <w:shd w:val="clear" w:color="auto" w:fill="auto"/>
            <w:vAlign w:val="center"/>
            <w:hideMark/>
          </w:tcPr>
          <w:p w14:paraId="05B74592"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3671</w:t>
            </w:r>
          </w:p>
        </w:tc>
        <w:tc>
          <w:tcPr>
            <w:tcW w:w="2704" w:type="dxa"/>
            <w:tcBorders>
              <w:top w:val="nil"/>
              <w:left w:val="nil"/>
              <w:bottom w:val="single" w:sz="4" w:space="0" w:color="92D050"/>
              <w:right w:val="single" w:sz="4" w:space="0" w:color="92D050"/>
            </w:tcBorders>
            <w:shd w:val="clear" w:color="auto" w:fill="auto"/>
            <w:vAlign w:val="center"/>
            <w:hideMark/>
          </w:tcPr>
          <w:p w14:paraId="62F4A6DD"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ADEGUAMENTO ANTINCENDIO EDIFICI COMUNALI</w:t>
            </w:r>
          </w:p>
        </w:tc>
        <w:tc>
          <w:tcPr>
            <w:tcW w:w="953" w:type="dxa"/>
            <w:tcBorders>
              <w:top w:val="nil"/>
              <w:left w:val="nil"/>
              <w:bottom w:val="single" w:sz="4" w:space="0" w:color="92D050"/>
              <w:right w:val="single" w:sz="4" w:space="0" w:color="92D050"/>
            </w:tcBorders>
            <w:shd w:val="clear" w:color="000000" w:fill="CCFF99"/>
            <w:vAlign w:val="center"/>
            <w:hideMark/>
          </w:tcPr>
          <w:p w14:paraId="5EB2484C"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avanzo</w:t>
            </w:r>
          </w:p>
        </w:tc>
        <w:tc>
          <w:tcPr>
            <w:tcW w:w="954" w:type="dxa"/>
            <w:tcBorders>
              <w:top w:val="nil"/>
              <w:left w:val="nil"/>
              <w:bottom w:val="single" w:sz="4" w:space="0" w:color="92D050"/>
              <w:right w:val="single" w:sz="4" w:space="0" w:color="92D050"/>
            </w:tcBorders>
            <w:shd w:val="clear" w:color="000000" w:fill="FFC000"/>
            <w:vAlign w:val="center"/>
            <w:hideMark/>
          </w:tcPr>
          <w:p w14:paraId="788C678B"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945" w:type="dxa"/>
            <w:tcBorders>
              <w:top w:val="nil"/>
              <w:left w:val="nil"/>
              <w:bottom w:val="single" w:sz="4" w:space="0" w:color="92D050"/>
              <w:right w:val="single" w:sz="4" w:space="0" w:color="92D050"/>
            </w:tcBorders>
            <w:shd w:val="clear" w:color="auto" w:fill="auto"/>
            <w:vAlign w:val="center"/>
            <w:hideMark/>
          </w:tcPr>
          <w:p w14:paraId="3D6D3AD4"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1475" w:type="dxa"/>
            <w:tcBorders>
              <w:top w:val="nil"/>
              <w:left w:val="nil"/>
              <w:bottom w:val="single" w:sz="4" w:space="0" w:color="92D050"/>
              <w:right w:val="single" w:sz="4" w:space="0" w:color="92D050"/>
            </w:tcBorders>
            <w:shd w:val="clear" w:color="auto" w:fill="auto"/>
            <w:vAlign w:val="center"/>
            <w:hideMark/>
          </w:tcPr>
          <w:p w14:paraId="2276B042" w14:textId="77777777" w:rsidR="00A32742" w:rsidRPr="00A32742" w:rsidRDefault="00A32742" w:rsidP="00A32742">
            <w:pPr>
              <w:rPr>
                <w:rFonts w:ascii="Calibri" w:eastAsia="Times New Roman" w:hAnsi="Calibri" w:cs="Times New Roman"/>
                <w:b/>
                <w:bCs/>
                <w:sz w:val="20"/>
                <w:szCs w:val="20"/>
              </w:rPr>
            </w:pPr>
            <w:r w:rsidRPr="00A32742">
              <w:rPr>
                <w:rFonts w:ascii="Calibri" w:eastAsia="Times New Roman" w:hAnsi="Calibri" w:cs="Times New Roman"/>
                <w:b/>
                <w:bCs/>
                <w:sz w:val="20"/>
                <w:szCs w:val="20"/>
              </w:rPr>
              <w:t> </w:t>
            </w:r>
          </w:p>
        </w:tc>
        <w:tc>
          <w:tcPr>
            <w:tcW w:w="1396" w:type="dxa"/>
            <w:tcBorders>
              <w:top w:val="nil"/>
              <w:left w:val="nil"/>
              <w:bottom w:val="single" w:sz="4" w:space="0" w:color="92D050"/>
              <w:right w:val="single" w:sz="4" w:space="0" w:color="92D050"/>
            </w:tcBorders>
            <w:shd w:val="clear" w:color="000000" w:fill="CCFF99"/>
            <w:noWrap/>
            <w:vAlign w:val="center"/>
            <w:hideMark/>
          </w:tcPr>
          <w:p w14:paraId="3E549444"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xml:space="preserve">          170.000,00 </w:t>
            </w:r>
          </w:p>
        </w:tc>
        <w:tc>
          <w:tcPr>
            <w:tcW w:w="1237" w:type="dxa"/>
            <w:tcBorders>
              <w:top w:val="nil"/>
              <w:left w:val="nil"/>
              <w:bottom w:val="single" w:sz="4" w:space="0" w:color="92D050"/>
              <w:right w:val="single" w:sz="4" w:space="0" w:color="92D050"/>
            </w:tcBorders>
            <w:shd w:val="clear" w:color="000000" w:fill="FFC000"/>
            <w:noWrap/>
            <w:vAlign w:val="center"/>
            <w:hideMark/>
          </w:tcPr>
          <w:p w14:paraId="4DC8C8B2"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c>
          <w:tcPr>
            <w:tcW w:w="1226" w:type="dxa"/>
            <w:tcBorders>
              <w:top w:val="nil"/>
              <w:left w:val="nil"/>
              <w:bottom w:val="single" w:sz="4" w:space="0" w:color="92D050"/>
              <w:right w:val="single" w:sz="4" w:space="0" w:color="92D050"/>
            </w:tcBorders>
            <w:shd w:val="clear" w:color="auto" w:fill="auto"/>
            <w:noWrap/>
            <w:vAlign w:val="center"/>
            <w:hideMark/>
          </w:tcPr>
          <w:p w14:paraId="2AC84642"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r>
      <w:tr w:rsidR="00A32742" w:rsidRPr="00A32742" w14:paraId="534DC4D8" w14:textId="77777777" w:rsidTr="00A32742">
        <w:trPr>
          <w:trHeight w:val="675"/>
        </w:trPr>
        <w:tc>
          <w:tcPr>
            <w:tcW w:w="516" w:type="dxa"/>
            <w:tcBorders>
              <w:top w:val="nil"/>
              <w:left w:val="single" w:sz="4" w:space="0" w:color="92D050"/>
              <w:bottom w:val="single" w:sz="4" w:space="0" w:color="92D050"/>
              <w:right w:val="single" w:sz="4" w:space="0" w:color="92D050"/>
            </w:tcBorders>
            <w:shd w:val="clear" w:color="auto" w:fill="auto"/>
            <w:noWrap/>
            <w:vAlign w:val="center"/>
            <w:hideMark/>
          </w:tcPr>
          <w:p w14:paraId="7BC66C7F"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8</w:t>
            </w:r>
          </w:p>
        </w:tc>
        <w:tc>
          <w:tcPr>
            <w:tcW w:w="274" w:type="dxa"/>
            <w:tcBorders>
              <w:top w:val="nil"/>
              <w:left w:val="nil"/>
              <w:bottom w:val="single" w:sz="4" w:space="0" w:color="92D050"/>
              <w:right w:val="single" w:sz="4" w:space="0" w:color="92D050"/>
            </w:tcBorders>
            <w:shd w:val="clear" w:color="auto" w:fill="auto"/>
            <w:noWrap/>
            <w:vAlign w:val="center"/>
            <w:hideMark/>
          </w:tcPr>
          <w:p w14:paraId="063D3C67"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1</w:t>
            </w:r>
          </w:p>
        </w:tc>
        <w:tc>
          <w:tcPr>
            <w:tcW w:w="141" w:type="dxa"/>
            <w:tcBorders>
              <w:top w:val="nil"/>
              <w:left w:val="nil"/>
              <w:bottom w:val="single" w:sz="4" w:space="0" w:color="92D050"/>
              <w:right w:val="single" w:sz="4" w:space="0" w:color="92D050"/>
            </w:tcBorders>
            <w:shd w:val="clear" w:color="auto" w:fill="auto"/>
            <w:noWrap/>
            <w:vAlign w:val="center"/>
            <w:hideMark/>
          </w:tcPr>
          <w:p w14:paraId="7642DD0F"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7E2777A4"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4B25BDB2"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w:t>
            </w:r>
          </w:p>
        </w:tc>
        <w:tc>
          <w:tcPr>
            <w:tcW w:w="265" w:type="dxa"/>
            <w:tcBorders>
              <w:top w:val="nil"/>
              <w:left w:val="nil"/>
              <w:bottom w:val="single" w:sz="4" w:space="0" w:color="92D050"/>
              <w:right w:val="single" w:sz="4" w:space="0" w:color="92D050"/>
            </w:tcBorders>
            <w:shd w:val="clear" w:color="auto" w:fill="auto"/>
            <w:noWrap/>
            <w:vAlign w:val="center"/>
            <w:hideMark/>
          </w:tcPr>
          <w:p w14:paraId="01EB3DE5"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3</w:t>
            </w:r>
          </w:p>
        </w:tc>
        <w:tc>
          <w:tcPr>
            <w:tcW w:w="388" w:type="dxa"/>
            <w:tcBorders>
              <w:top w:val="nil"/>
              <w:left w:val="nil"/>
              <w:bottom w:val="single" w:sz="4" w:space="0" w:color="92D050"/>
              <w:right w:val="single" w:sz="4" w:space="0" w:color="92D050"/>
            </w:tcBorders>
            <w:shd w:val="clear" w:color="auto" w:fill="auto"/>
            <w:noWrap/>
            <w:vAlign w:val="center"/>
            <w:hideMark/>
          </w:tcPr>
          <w:p w14:paraId="38B220B5"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999</w:t>
            </w:r>
          </w:p>
        </w:tc>
        <w:tc>
          <w:tcPr>
            <w:tcW w:w="944" w:type="dxa"/>
            <w:tcBorders>
              <w:top w:val="nil"/>
              <w:left w:val="nil"/>
              <w:bottom w:val="single" w:sz="4" w:space="0" w:color="92D050"/>
              <w:right w:val="single" w:sz="4" w:space="0" w:color="92D050"/>
            </w:tcBorders>
            <w:shd w:val="clear" w:color="auto" w:fill="auto"/>
            <w:vAlign w:val="center"/>
            <w:hideMark/>
          </w:tcPr>
          <w:p w14:paraId="249D812C"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4185</w:t>
            </w:r>
          </w:p>
        </w:tc>
        <w:tc>
          <w:tcPr>
            <w:tcW w:w="2704" w:type="dxa"/>
            <w:tcBorders>
              <w:top w:val="nil"/>
              <w:left w:val="nil"/>
              <w:bottom w:val="single" w:sz="4" w:space="0" w:color="92D050"/>
              <w:right w:val="single" w:sz="4" w:space="0" w:color="92D050"/>
            </w:tcBorders>
            <w:shd w:val="clear" w:color="auto" w:fill="auto"/>
            <w:vAlign w:val="center"/>
            <w:hideMark/>
          </w:tcPr>
          <w:p w14:paraId="49712F0E"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VALORIZZAZIONE TERRITORIO: SEGNALETICA</w:t>
            </w:r>
          </w:p>
        </w:tc>
        <w:tc>
          <w:tcPr>
            <w:tcW w:w="953" w:type="dxa"/>
            <w:tcBorders>
              <w:top w:val="nil"/>
              <w:left w:val="nil"/>
              <w:bottom w:val="single" w:sz="4" w:space="0" w:color="92D050"/>
              <w:right w:val="single" w:sz="4" w:space="0" w:color="92D050"/>
            </w:tcBorders>
            <w:shd w:val="clear" w:color="000000" w:fill="CCFF99"/>
            <w:vAlign w:val="center"/>
            <w:hideMark/>
          </w:tcPr>
          <w:p w14:paraId="1626FD29"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avanzo  - contributo GAL</w:t>
            </w:r>
          </w:p>
        </w:tc>
        <w:tc>
          <w:tcPr>
            <w:tcW w:w="954" w:type="dxa"/>
            <w:tcBorders>
              <w:top w:val="nil"/>
              <w:left w:val="nil"/>
              <w:bottom w:val="single" w:sz="4" w:space="0" w:color="92D050"/>
              <w:right w:val="single" w:sz="4" w:space="0" w:color="92D050"/>
            </w:tcBorders>
            <w:shd w:val="clear" w:color="000000" w:fill="FFC000"/>
            <w:vAlign w:val="center"/>
            <w:hideMark/>
          </w:tcPr>
          <w:p w14:paraId="70CAD5E6"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945" w:type="dxa"/>
            <w:tcBorders>
              <w:top w:val="nil"/>
              <w:left w:val="nil"/>
              <w:bottom w:val="single" w:sz="4" w:space="0" w:color="92D050"/>
              <w:right w:val="single" w:sz="4" w:space="0" w:color="92D050"/>
            </w:tcBorders>
            <w:shd w:val="clear" w:color="auto" w:fill="auto"/>
            <w:vAlign w:val="center"/>
            <w:hideMark/>
          </w:tcPr>
          <w:p w14:paraId="307CC7C0"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1475" w:type="dxa"/>
            <w:tcBorders>
              <w:top w:val="nil"/>
              <w:left w:val="nil"/>
              <w:bottom w:val="single" w:sz="4" w:space="0" w:color="92D050"/>
              <w:right w:val="single" w:sz="4" w:space="0" w:color="92D050"/>
            </w:tcBorders>
            <w:shd w:val="clear" w:color="auto" w:fill="auto"/>
            <w:vAlign w:val="center"/>
            <w:hideMark/>
          </w:tcPr>
          <w:p w14:paraId="3E07D981" w14:textId="77777777" w:rsidR="00A32742" w:rsidRPr="00A32742" w:rsidRDefault="00A32742" w:rsidP="00A32742">
            <w:pPr>
              <w:rPr>
                <w:rFonts w:ascii="Calibri" w:eastAsia="Times New Roman" w:hAnsi="Calibri" w:cs="Times New Roman"/>
                <w:b/>
                <w:bCs/>
                <w:sz w:val="20"/>
                <w:szCs w:val="20"/>
              </w:rPr>
            </w:pPr>
            <w:r w:rsidRPr="00A32742">
              <w:rPr>
                <w:rFonts w:ascii="Calibri" w:eastAsia="Times New Roman" w:hAnsi="Calibri" w:cs="Times New Roman"/>
                <w:b/>
                <w:bCs/>
                <w:sz w:val="20"/>
                <w:szCs w:val="20"/>
              </w:rPr>
              <w:t> </w:t>
            </w:r>
          </w:p>
        </w:tc>
        <w:tc>
          <w:tcPr>
            <w:tcW w:w="1396" w:type="dxa"/>
            <w:tcBorders>
              <w:top w:val="nil"/>
              <w:left w:val="nil"/>
              <w:bottom w:val="single" w:sz="4" w:space="0" w:color="92D050"/>
              <w:right w:val="single" w:sz="4" w:space="0" w:color="92D050"/>
            </w:tcBorders>
            <w:shd w:val="clear" w:color="000000" w:fill="CCFF99"/>
            <w:noWrap/>
            <w:vAlign w:val="center"/>
            <w:hideMark/>
          </w:tcPr>
          <w:p w14:paraId="4E301203"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xml:space="preserve">            90.000,00 </w:t>
            </w:r>
          </w:p>
        </w:tc>
        <w:tc>
          <w:tcPr>
            <w:tcW w:w="1237" w:type="dxa"/>
            <w:tcBorders>
              <w:top w:val="nil"/>
              <w:left w:val="nil"/>
              <w:bottom w:val="single" w:sz="4" w:space="0" w:color="92D050"/>
              <w:right w:val="single" w:sz="4" w:space="0" w:color="92D050"/>
            </w:tcBorders>
            <w:shd w:val="clear" w:color="000000" w:fill="FFC000"/>
            <w:noWrap/>
            <w:vAlign w:val="center"/>
            <w:hideMark/>
          </w:tcPr>
          <w:p w14:paraId="252FE95D"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c>
          <w:tcPr>
            <w:tcW w:w="1226" w:type="dxa"/>
            <w:tcBorders>
              <w:top w:val="nil"/>
              <w:left w:val="nil"/>
              <w:bottom w:val="single" w:sz="4" w:space="0" w:color="92D050"/>
              <w:right w:val="single" w:sz="4" w:space="0" w:color="92D050"/>
            </w:tcBorders>
            <w:shd w:val="clear" w:color="auto" w:fill="auto"/>
            <w:noWrap/>
            <w:vAlign w:val="center"/>
            <w:hideMark/>
          </w:tcPr>
          <w:p w14:paraId="3A185A52"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r>
      <w:tr w:rsidR="00A32742" w:rsidRPr="00A32742" w14:paraId="55BA7508" w14:textId="77777777" w:rsidTr="00A32742">
        <w:trPr>
          <w:trHeight w:val="675"/>
        </w:trPr>
        <w:tc>
          <w:tcPr>
            <w:tcW w:w="516" w:type="dxa"/>
            <w:tcBorders>
              <w:top w:val="nil"/>
              <w:left w:val="single" w:sz="4" w:space="0" w:color="92D050"/>
              <w:bottom w:val="single" w:sz="4" w:space="0" w:color="92D050"/>
              <w:right w:val="single" w:sz="4" w:space="0" w:color="92D050"/>
            </w:tcBorders>
            <w:shd w:val="clear" w:color="auto" w:fill="auto"/>
            <w:noWrap/>
            <w:vAlign w:val="center"/>
            <w:hideMark/>
          </w:tcPr>
          <w:p w14:paraId="69857020"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9</w:t>
            </w:r>
          </w:p>
        </w:tc>
        <w:tc>
          <w:tcPr>
            <w:tcW w:w="274" w:type="dxa"/>
            <w:tcBorders>
              <w:top w:val="nil"/>
              <w:left w:val="nil"/>
              <w:bottom w:val="single" w:sz="4" w:space="0" w:color="92D050"/>
              <w:right w:val="single" w:sz="4" w:space="0" w:color="92D050"/>
            </w:tcBorders>
            <w:shd w:val="clear" w:color="auto" w:fill="auto"/>
            <w:noWrap/>
            <w:vAlign w:val="center"/>
            <w:hideMark/>
          </w:tcPr>
          <w:p w14:paraId="3F2B7DC7"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1</w:t>
            </w:r>
          </w:p>
        </w:tc>
        <w:tc>
          <w:tcPr>
            <w:tcW w:w="141" w:type="dxa"/>
            <w:tcBorders>
              <w:top w:val="nil"/>
              <w:left w:val="nil"/>
              <w:bottom w:val="single" w:sz="4" w:space="0" w:color="92D050"/>
              <w:right w:val="single" w:sz="4" w:space="0" w:color="92D050"/>
            </w:tcBorders>
            <w:shd w:val="clear" w:color="auto" w:fill="auto"/>
            <w:noWrap/>
            <w:vAlign w:val="center"/>
            <w:hideMark/>
          </w:tcPr>
          <w:p w14:paraId="02850254"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43B70B7C"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60406C03"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w:t>
            </w:r>
          </w:p>
        </w:tc>
        <w:tc>
          <w:tcPr>
            <w:tcW w:w="265" w:type="dxa"/>
            <w:tcBorders>
              <w:top w:val="nil"/>
              <w:left w:val="nil"/>
              <w:bottom w:val="single" w:sz="4" w:space="0" w:color="92D050"/>
              <w:right w:val="single" w:sz="4" w:space="0" w:color="92D050"/>
            </w:tcBorders>
            <w:shd w:val="clear" w:color="auto" w:fill="auto"/>
            <w:noWrap/>
            <w:vAlign w:val="center"/>
            <w:hideMark/>
          </w:tcPr>
          <w:p w14:paraId="227CA960"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9</w:t>
            </w:r>
          </w:p>
        </w:tc>
        <w:tc>
          <w:tcPr>
            <w:tcW w:w="388" w:type="dxa"/>
            <w:tcBorders>
              <w:top w:val="nil"/>
              <w:left w:val="nil"/>
              <w:bottom w:val="single" w:sz="4" w:space="0" w:color="92D050"/>
              <w:right w:val="single" w:sz="4" w:space="0" w:color="92D050"/>
            </w:tcBorders>
            <w:shd w:val="clear" w:color="auto" w:fill="auto"/>
            <w:noWrap/>
            <w:vAlign w:val="center"/>
            <w:hideMark/>
          </w:tcPr>
          <w:p w14:paraId="237A8C23"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14</w:t>
            </w:r>
          </w:p>
        </w:tc>
        <w:tc>
          <w:tcPr>
            <w:tcW w:w="944" w:type="dxa"/>
            <w:tcBorders>
              <w:top w:val="nil"/>
              <w:left w:val="nil"/>
              <w:bottom w:val="single" w:sz="4" w:space="0" w:color="92D050"/>
              <w:right w:val="single" w:sz="4" w:space="0" w:color="92D050"/>
            </w:tcBorders>
            <w:shd w:val="clear" w:color="auto" w:fill="auto"/>
            <w:vAlign w:val="center"/>
            <w:hideMark/>
          </w:tcPr>
          <w:p w14:paraId="2F5EE066"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4725</w:t>
            </w:r>
          </w:p>
        </w:tc>
        <w:tc>
          <w:tcPr>
            <w:tcW w:w="2704" w:type="dxa"/>
            <w:tcBorders>
              <w:top w:val="nil"/>
              <w:left w:val="nil"/>
              <w:bottom w:val="single" w:sz="4" w:space="0" w:color="92D050"/>
              <w:right w:val="single" w:sz="4" w:space="0" w:color="92D050"/>
            </w:tcBorders>
            <w:shd w:val="clear" w:color="auto" w:fill="auto"/>
            <w:vAlign w:val="center"/>
            <w:hideMark/>
          </w:tcPr>
          <w:p w14:paraId="65D3800B"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INTERVENTI DI PRIMA URGENZA</w:t>
            </w:r>
          </w:p>
        </w:tc>
        <w:tc>
          <w:tcPr>
            <w:tcW w:w="953" w:type="dxa"/>
            <w:tcBorders>
              <w:top w:val="nil"/>
              <w:left w:val="nil"/>
              <w:bottom w:val="single" w:sz="4" w:space="0" w:color="92D050"/>
              <w:right w:val="single" w:sz="4" w:space="0" w:color="92D050"/>
            </w:tcBorders>
            <w:shd w:val="clear" w:color="000000" w:fill="CCFF99"/>
            <w:vAlign w:val="center"/>
            <w:hideMark/>
          </w:tcPr>
          <w:p w14:paraId="7DE421C6"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avanzo contributo PAT</w:t>
            </w:r>
          </w:p>
        </w:tc>
        <w:tc>
          <w:tcPr>
            <w:tcW w:w="954" w:type="dxa"/>
            <w:tcBorders>
              <w:top w:val="nil"/>
              <w:left w:val="nil"/>
              <w:bottom w:val="single" w:sz="4" w:space="0" w:color="92D050"/>
              <w:right w:val="single" w:sz="4" w:space="0" w:color="92D050"/>
            </w:tcBorders>
            <w:shd w:val="clear" w:color="000000" w:fill="FFC000"/>
            <w:vAlign w:val="center"/>
            <w:hideMark/>
          </w:tcPr>
          <w:p w14:paraId="33F0ABD5"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945" w:type="dxa"/>
            <w:tcBorders>
              <w:top w:val="nil"/>
              <w:left w:val="nil"/>
              <w:bottom w:val="single" w:sz="4" w:space="0" w:color="92D050"/>
              <w:right w:val="single" w:sz="4" w:space="0" w:color="92D050"/>
            </w:tcBorders>
            <w:shd w:val="clear" w:color="auto" w:fill="auto"/>
            <w:vAlign w:val="center"/>
            <w:hideMark/>
          </w:tcPr>
          <w:p w14:paraId="32FCCA72"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1475" w:type="dxa"/>
            <w:tcBorders>
              <w:top w:val="nil"/>
              <w:left w:val="nil"/>
              <w:bottom w:val="single" w:sz="4" w:space="0" w:color="92D050"/>
              <w:right w:val="single" w:sz="4" w:space="0" w:color="92D050"/>
            </w:tcBorders>
            <w:shd w:val="clear" w:color="auto" w:fill="auto"/>
            <w:vAlign w:val="center"/>
            <w:hideMark/>
          </w:tcPr>
          <w:p w14:paraId="26EF3681" w14:textId="77777777" w:rsidR="00A32742" w:rsidRPr="00A32742" w:rsidRDefault="00A32742" w:rsidP="00A32742">
            <w:pPr>
              <w:rPr>
                <w:rFonts w:ascii="Calibri" w:eastAsia="Times New Roman" w:hAnsi="Calibri" w:cs="Times New Roman"/>
                <w:b/>
                <w:bCs/>
                <w:sz w:val="20"/>
                <w:szCs w:val="20"/>
              </w:rPr>
            </w:pPr>
            <w:r w:rsidRPr="00A32742">
              <w:rPr>
                <w:rFonts w:ascii="Calibri" w:eastAsia="Times New Roman" w:hAnsi="Calibri" w:cs="Times New Roman"/>
                <w:b/>
                <w:bCs/>
                <w:sz w:val="20"/>
                <w:szCs w:val="20"/>
              </w:rPr>
              <w:t> </w:t>
            </w:r>
          </w:p>
        </w:tc>
        <w:tc>
          <w:tcPr>
            <w:tcW w:w="1396" w:type="dxa"/>
            <w:tcBorders>
              <w:top w:val="nil"/>
              <w:left w:val="nil"/>
              <w:bottom w:val="single" w:sz="4" w:space="0" w:color="92D050"/>
              <w:right w:val="single" w:sz="4" w:space="0" w:color="92D050"/>
            </w:tcBorders>
            <w:shd w:val="clear" w:color="000000" w:fill="CCFF99"/>
            <w:noWrap/>
            <w:vAlign w:val="center"/>
            <w:hideMark/>
          </w:tcPr>
          <w:p w14:paraId="420ACA74"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xml:space="preserve">          450.000,00 </w:t>
            </w:r>
          </w:p>
        </w:tc>
        <w:tc>
          <w:tcPr>
            <w:tcW w:w="1237" w:type="dxa"/>
            <w:tcBorders>
              <w:top w:val="nil"/>
              <w:left w:val="nil"/>
              <w:bottom w:val="single" w:sz="4" w:space="0" w:color="92D050"/>
              <w:right w:val="single" w:sz="4" w:space="0" w:color="92D050"/>
            </w:tcBorders>
            <w:shd w:val="clear" w:color="000000" w:fill="FFC000"/>
            <w:noWrap/>
            <w:vAlign w:val="center"/>
            <w:hideMark/>
          </w:tcPr>
          <w:p w14:paraId="3305AAF1"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c>
          <w:tcPr>
            <w:tcW w:w="1226" w:type="dxa"/>
            <w:tcBorders>
              <w:top w:val="nil"/>
              <w:left w:val="nil"/>
              <w:bottom w:val="single" w:sz="4" w:space="0" w:color="92D050"/>
              <w:right w:val="single" w:sz="4" w:space="0" w:color="92D050"/>
            </w:tcBorders>
            <w:shd w:val="clear" w:color="auto" w:fill="auto"/>
            <w:noWrap/>
            <w:vAlign w:val="center"/>
            <w:hideMark/>
          </w:tcPr>
          <w:p w14:paraId="7B7BC17B"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r>
      <w:tr w:rsidR="00A32742" w:rsidRPr="00A32742" w14:paraId="04F2727B" w14:textId="77777777" w:rsidTr="00A32742">
        <w:trPr>
          <w:trHeight w:val="480"/>
        </w:trPr>
        <w:tc>
          <w:tcPr>
            <w:tcW w:w="516" w:type="dxa"/>
            <w:tcBorders>
              <w:top w:val="nil"/>
              <w:left w:val="single" w:sz="4" w:space="0" w:color="92D050"/>
              <w:bottom w:val="single" w:sz="4" w:space="0" w:color="92D050"/>
              <w:right w:val="single" w:sz="4" w:space="0" w:color="92D050"/>
            </w:tcBorders>
            <w:shd w:val="clear" w:color="auto" w:fill="auto"/>
            <w:noWrap/>
            <w:vAlign w:val="center"/>
            <w:hideMark/>
          </w:tcPr>
          <w:p w14:paraId="6D289CBA"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9</w:t>
            </w:r>
          </w:p>
        </w:tc>
        <w:tc>
          <w:tcPr>
            <w:tcW w:w="274" w:type="dxa"/>
            <w:tcBorders>
              <w:top w:val="nil"/>
              <w:left w:val="nil"/>
              <w:bottom w:val="single" w:sz="4" w:space="0" w:color="92D050"/>
              <w:right w:val="single" w:sz="4" w:space="0" w:color="92D050"/>
            </w:tcBorders>
            <w:shd w:val="clear" w:color="auto" w:fill="auto"/>
            <w:noWrap/>
            <w:vAlign w:val="center"/>
            <w:hideMark/>
          </w:tcPr>
          <w:p w14:paraId="4A119031"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4</w:t>
            </w:r>
          </w:p>
        </w:tc>
        <w:tc>
          <w:tcPr>
            <w:tcW w:w="141" w:type="dxa"/>
            <w:tcBorders>
              <w:top w:val="nil"/>
              <w:left w:val="nil"/>
              <w:bottom w:val="single" w:sz="4" w:space="0" w:color="92D050"/>
              <w:right w:val="single" w:sz="4" w:space="0" w:color="92D050"/>
            </w:tcBorders>
            <w:shd w:val="clear" w:color="auto" w:fill="auto"/>
            <w:noWrap/>
            <w:vAlign w:val="center"/>
            <w:hideMark/>
          </w:tcPr>
          <w:p w14:paraId="1ED59520"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02C6A0A1"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190CF637"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w:t>
            </w:r>
          </w:p>
        </w:tc>
        <w:tc>
          <w:tcPr>
            <w:tcW w:w="265" w:type="dxa"/>
            <w:tcBorders>
              <w:top w:val="nil"/>
              <w:left w:val="nil"/>
              <w:bottom w:val="single" w:sz="4" w:space="0" w:color="92D050"/>
              <w:right w:val="single" w:sz="4" w:space="0" w:color="92D050"/>
            </w:tcBorders>
            <w:shd w:val="clear" w:color="auto" w:fill="auto"/>
            <w:noWrap/>
            <w:vAlign w:val="center"/>
            <w:hideMark/>
          </w:tcPr>
          <w:p w14:paraId="214E5887"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9</w:t>
            </w:r>
          </w:p>
        </w:tc>
        <w:tc>
          <w:tcPr>
            <w:tcW w:w="388" w:type="dxa"/>
            <w:tcBorders>
              <w:top w:val="nil"/>
              <w:left w:val="nil"/>
              <w:bottom w:val="single" w:sz="4" w:space="0" w:color="92D050"/>
              <w:right w:val="single" w:sz="4" w:space="0" w:color="92D050"/>
            </w:tcBorders>
            <w:shd w:val="clear" w:color="auto" w:fill="auto"/>
            <w:noWrap/>
            <w:vAlign w:val="center"/>
            <w:hideMark/>
          </w:tcPr>
          <w:p w14:paraId="55A6F488"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10</w:t>
            </w:r>
          </w:p>
        </w:tc>
        <w:tc>
          <w:tcPr>
            <w:tcW w:w="944" w:type="dxa"/>
            <w:tcBorders>
              <w:top w:val="nil"/>
              <w:left w:val="nil"/>
              <w:bottom w:val="single" w:sz="4" w:space="0" w:color="92D050"/>
              <w:right w:val="single" w:sz="4" w:space="0" w:color="92D050"/>
            </w:tcBorders>
            <w:shd w:val="clear" w:color="auto" w:fill="auto"/>
            <w:vAlign w:val="center"/>
            <w:hideMark/>
          </w:tcPr>
          <w:p w14:paraId="00FFD5CF"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4786</w:t>
            </w:r>
          </w:p>
        </w:tc>
        <w:tc>
          <w:tcPr>
            <w:tcW w:w="2704" w:type="dxa"/>
            <w:tcBorders>
              <w:top w:val="nil"/>
              <w:left w:val="nil"/>
              <w:bottom w:val="single" w:sz="4" w:space="0" w:color="92D050"/>
              <w:right w:val="single" w:sz="4" w:space="0" w:color="92D050"/>
            </w:tcBorders>
            <w:shd w:val="clear" w:color="auto" w:fill="auto"/>
            <w:vAlign w:val="center"/>
            <w:hideMark/>
          </w:tcPr>
          <w:p w14:paraId="71BA15DA"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RIFACIMENTO SOTTOSERVIZI VIA ROTALIANA</w:t>
            </w:r>
          </w:p>
        </w:tc>
        <w:tc>
          <w:tcPr>
            <w:tcW w:w="953" w:type="dxa"/>
            <w:tcBorders>
              <w:top w:val="nil"/>
              <w:left w:val="nil"/>
              <w:bottom w:val="single" w:sz="4" w:space="0" w:color="92D050"/>
              <w:right w:val="single" w:sz="4" w:space="0" w:color="92D050"/>
            </w:tcBorders>
            <w:shd w:val="clear" w:color="000000" w:fill="CCFF99"/>
            <w:vAlign w:val="center"/>
            <w:hideMark/>
          </w:tcPr>
          <w:p w14:paraId="0AE53A1F"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avanzo</w:t>
            </w:r>
          </w:p>
        </w:tc>
        <w:tc>
          <w:tcPr>
            <w:tcW w:w="954" w:type="dxa"/>
            <w:tcBorders>
              <w:top w:val="nil"/>
              <w:left w:val="nil"/>
              <w:bottom w:val="single" w:sz="4" w:space="0" w:color="92D050"/>
              <w:right w:val="single" w:sz="4" w:space="0" w:color="92D050"/>
            </w:tcBorders>
            <w:shd w:val="clear" w:color="000000" w:fill="FFC000"/>
            <w:vAlign w:val="center"/>
            <w:hideMark/>
          </w:tcPr>
          <w:p w14:paraId="16F361E6"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945" w:type="dxa"/>
            <w:tcBorders>
              <w:top w:val="nil"/>
              <w:left w:val="nil"/>
              <w:bottom w:val="single" w:sz="4" w:space="0" w:color="92D050"/>
              <w:right w:val="single" w:sz="4" w:space="0" w:color="92D050"/>
            </w:tcBorders>
            <w:shd w:val="clear" w:color="auto" w:fill="auto"/>
            <w:vAlign w:val="center"/>
            <w:hideMark/>
          </w:tcPr>
          <w:p w14:paraId="11FF7598"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1475" w:type="dxa"/>
            <w:tcBorders>
              <w:top w:val="nil"/>
              <w:left w:val="nil"/>
              <w:bottom w:val="single" w:sz="4" w:space="0" w:color="92D050"/>
              <w:right w:val="single" w:sz="4" w:space="0" w:color="92D050"/>
            </w:tcBorders>
            <w:shd w:val="clear" w:color="auto" w:fill="auto"/>
            <w:vAlign w:val="center"/>
            <w:hideMark/>
          </w:tcPr>
          <w:p w14:paraId="104F152C" w14:textId="77777777" w:rsidR="00A32742" w:rsidRPr="00A32742" w:rsidRDefault="00A32742" w:rsidP="00A32742">
            <w:pPr>
              <w:rPr>
                <w:rFonts w:ascii="Calibri" w:eastAsia="Times New Roman" w:hAnsi="Calibri" w:cs="Times New Roman"/>
                <w:b/>
                <w:bCs/>
                <w:sz w:val="20"/>
                <w:szCs w:val="20"/>
              </w:rPr>
            </w:pPr>
            <w:r w:rsidRPr="00A32742">
              <w:rPr>
                <w:rFonts w:ascii="Calibri" w:eastAsia="Times New Roman" w:hAnsi="Calibri" w:cs="Times New Roman"/>
                <w:b/>
                <w:bCs/>
                <w:sz w:val="20"/>
                <w:szCs w:val="20"/>
              </w:rPr>
              <w:t> </w:t>
            </w:r>
          </w:p>
        </w:tc>
        <w:tc>
          <w:tcPr>
            <w:tcW w:w="1396" w:type="dxa"/>
            <w:tcBorders>
              <w:top w:val="nil"/>
              <w:left w:val="nil"/>
              <w:bottom w:val="single" w:sz="4" w:space="0" w:color="92D050"/>
              <w:right w:val="single" w:sz="4" w:space="0" w:color="92D050"/>
            </w:tcBorders>
            <w:shd w:val="clear" w:color="000000" w:fill="CCFF99"/>
            <w:noWrap/>
            <w:vAlign w:val="center"/>
            <w:hideMark/>
          </w:tcPr>
          <w:p w14:paraId="44EC015D"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xml:space="preserve">          300.000,00 </w:t>
            </w:r>
          </w:p>
        </w:tc>
        <w:tc>
          <w:tcPr>
            <w:tcW w:w="1237" w:type="dxa"/>
            <w:tcBorders>
              <w:top w:val="nil"/>
              <w:left w:val="nil"/>
              <w:bottom w:val="single" w:sz="4" w:space="0" w:color="92D050"/>
              <w:right w:val="single" w:sz="4" w:space="0" w:color="92D050"/>
            </w:tcBorders>
            <w:shd w:val="clear" w:color="000000" w:fill="FFC000"/>
            <w:noWrap/>
            <w:vAlign w:val="center"/>
            <w:hideMark/>
          </w:tcPr>
          <w:p w14:paraId="2CFD3875"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c>
          <w:tcPr>
            <w:tcW w:w="1226" w:type="dxa"/>
            <w:tcBorders>
              <w:top w:val="nil"/>
              <w:left w:val="nil"/>
              <w:bottom w:val="single" w:sz="4" w:space="0" w:color="92D050"/>
              <w:right w:val="single" w:sz="4" w:space="0" w:color="92D050"/>
            </w:tcBorders>
            <w:shd w:val="clear" w:color="auto" w:fill="auto"/>
            <w:noWrap/>
            <w:vAlign w:val="center"/>
            <w:hideMark/>
          </w:tcPr>
          <w:p w14:paraId="096BBB05"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r>
      <w:tr w:rsidR="00A32742" w:rsidRPr="00A32742" w14:paraId="77B1A4AE" w14:textId="77777777" w:rsidTr="00A32742">
        <w:trPr>
          <w:trHeight w:val="300"/>
        </w:trPr>
        <w:tc>
          <w:tcPr>
            <w:tcW w:w="516" w:type="dxa"/>
            <w:tcBorders>
              <w:top w:val="nil"/>
              <w:left w:val="single" w:sz="4" w:space="0" w:color="92D050"/>
              <w:bottom w:val="single" w:sz="4" w:space="0" w:color="92D050"/>
              <w:right w:val="single" w:sz="4" w:space="0" w:color="92D050"/>
            </w:tcBorders>
            <w:shd w:val="clear" w:color="auto" w:fill="auto"/>
            <w:noWrap/>
            <w:vAlign w:val="center"/>
            <w:hideMark/>
          </w:tcPr>
          <w:p w14:paraId="641E8CFB"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9</w:t>
            </w:r>
          </w:p>
        </w:tc>
        <w:tc>
          <w:tcPr>
            <w:tcW w:w="274" w:type="dxa"/>
            <w:tcBorders>
              <w:top w:val="nil"/>
              <w:left w:val="nil"/>
              <w:bottom w:val="single" w:sz="4" w:space="0" w:color="92D050"/>
              <w:right w:val="single" w:sz="4" w:space="0" w:color="92D050"/>
            </w:tcBorders>
            <w:shd w:val="clear" w:color="auto" w:fill="auto"/>
            <w:noWrap/>
            <w:vAlign w:val="center"/>
            <w:hideMark/>
          </w:tcPr>
          <w:p w14:paraId="03137126"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4</w:t>
            </w:r>
          </w:p>
        </w:tc>
        <w:tc>
          <w:tcPr>
            <w:tcW w:w="141" w:type="dxa"/>
            <w:tcBorders>
              <w:top w:val="nil"/>
              <w:left w:val="nil"/>
              <w:bottom w:val="single" w:sz="4" w:space="0" w:color="92D050"/>
              <w:right w:val="single" w:sz="4" w:space="0" w:color="92D050"/>
            </w:tcBorders>
            <w:shd w:val="clear" w:color="auto" w:fill="auto"/>
            <w:noWrap/>
            <w:vAlign w:val="center"/>
            <w:hideMark/>
          </w:tcPr>
          <w:p w14:paraId="1BE86ADD"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3E5872A2"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6232933B"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w:t>
            </w:r>
          </w:p>
        </w:tc>
        <w:tc>
          <w:tcPr>
            <w:tcW w:w="265" w:type="dxa"/>
            <w:tcBorders>
              <w:top w:val="nil"/>
              <w:left w:val="nil"/>
              <w:bottom w:val="single" w:sz="4" w:space="0" w:color="92D050"/>
              <w:right w:val="single" w:sz="4" w:space="0" w:color="92D050"/>
            </w:tcBorders>
            <w:shd w:val="clear" w:color="auto" w:fill="auto"/>
            <w:noWrap/>
            <w:vAlign w:val="center"/>
            <w:hideMark/>
          </w:tcPr>
          <w:p w14:paraId="49472B3B"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9</w:t>
            </w:r>
          </w:p>
        </w:tc>
        <w:tc>
          <w:tcPr>
            <w:tcW w:w="388" w:type="dxa"/>
            <w:tcBorders>
              <w:top w:val="nil"/>
              <w:left w:val="nil"/>
              <w:bottom w:val="single" w:sz="4" w:space="0" w:color="92D050"/>
              <w:right w:val="single" w:sz="4" w:space="0" w:color="92D050"/>
            </w:tcBorders>
            <w:shd w:val="clear" w:color="auto" w:fill="auto"/>
            <w:noWrap/>
            <w:vAlign w:val="center"/>
            <w:hideMark/>
          </w:tcPr>
          <w:p w14:paraId="4A524662"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12</w:t>
            </w:r>
          </w:p>
        </w:tc>
        <w:tc>
          <w:tcPr>
            <w:tcW w:w="944" w:type="dxa"/>
            <w:tcBorders>
              <w:top w:val="nil"/>
              <w:left w:val="nil"/>
              <w:bottom w:val="single" w:sz="4" w:space="0" w:color="92D050"/>
              <w:right w:val="single" w:sz="4" w:space="0" w:color="92D050"/>
            </w:tcBorders>
            <w:shd w:val="clear" w:color="auto" w:fill="auto"/>
            <w:vAlign w:val="center"/>
            <w:hideMark/>
          </w:tcPr>
          <w:p w14:paraId="5162F02C"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4804</w:t>
            </w:r>
          </w:p>
        </w:tc>
        <w:tc>
          <w:tcPr>
            <w:tcW w:w="2704" w:type="dxa"/>
            <w:tcBorders>
              <w:top w:val="nil"/>
              <w:left w:val="nil"/>
              <w:bottom w:val="single" w:sz="4" w:space="0" w:color="92D050"/>
              <w:right w:val="single" w:sz="4" w:space="0" w:color="92D050"/>
            </w:tcBorders>
            <w:shd w:val="clear" w:color="auto" w:fill="auto"/>
            <w:vAlign w:val="center"/>
            <w:hideMark/>
          </w:tcPr>
          <w:p w14:paraId="5BA4A844"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SISTEMAZIONE VIA PANIZZA</w:t>
            </w:r>
          </w:p>
        </w:tc>
        <w:tc>
          <w:tcPr>
            <w:tcW w:w="953" w:type="dxa"/>
            <w:tcBorders>
              <w:top w:val="nil"/>
              <w:left w:val="nil"/>
              <w:bottom w:val="single" w:sz="4" w:space="0" w:color="92D050"/>
              <w:right w:val="single" w:sz="4" w:space="0" w:color="92D050"/>
            </w:tcBorders>
            <w:shd w:val="clear" w:color="000000" w:fill="CCFF99"/>
            <w:vAlign w:val="center"/>
            <w:hideMark/>
          </w:tcPr>
          <w:p w14:paraId="56D82233"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avanzo</w:t>
            </w:r>
          </w:p>
        </w:tc>
        <w:tc>
          <w:tcPr>
            <w:tcW w:w="954" w:type="dxa"/>
            <w:tcBorders>
              <w:top w:val="nil"/>
              <w:left w:val="nil"/>
              <w:bottom w:val="single" w:sz="4" w:space="0" w:color="92D050"/>
              <w:right w:val="single" w:sz="4" w:space="0" w:color="92D050"/>
            </w:tcBorders>
            <w:shd w:val="clear" w:color="000000" w:fill="FFC000"/>
            <w:vAlign w:val="center"/>
            <w:hideMark/>
          </w:tcPr>
          <w:p w14:paraId="3CA4F524"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alienazioni</w:t>
            </w:r>
          </w:p>
        </w:tc>
        <w:tc>
          <w:tcPr>
            <w:tcW w:w="945" w:type="dxa"/>
            <w:tcBorders>
              <w:top w:val="nil"/>
              <w:left w:val="nil"/>
              <w:bottom w:val="single" w:sz="4" w:space="0" w:color="92D050"/>
              <w:right w:val="single" w:sz="4" w:space="0" w:color="92D050"/>
            </w:tcBorders>
            <w:shd w:val="clear" w:color="auto" w:fill="auto"/>
            <w:vAlign w:val="center"/>
            <w:hideMark/>
          </w:tcPr>
          <w:p w14:paraId="1F5D2E29"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1475" w:type="dxa"/>
            <w:tcBorders>
              <w:top w:val="nil"/>
              <w:left w:val="nil"/>
              <w:bottom w:val="single" w:sz="4" w:space="0" w:color="92D050"/>
              <w:right w:val="single" w:sz="4" w:space="0" w:color="92D050"/>
            </w:tcBorders>
            <w:shd w:val="clear" w:color="auto" w:fill="auto"/>
            <w:vAlign w:val="center"/>
            <w:hideMark/>
          </w:tcPr>
          <w:p w14:paraId="54C0AAB1" w14:textId="77777777" w:rsidR="00A32742" w:rsidRPr="00A32742" w:rsidRDefault="00A32742" w:rsidP="00A32742">
            <w:pPr>
              <w:rPr>
                <w:rFonts w:ascii="Calibri" w:eastAsia="Times New Roman" w:hAnsi="Calibri" w:cs="Times New Roman"/>
                <w:b/>
                <w:bCs/>
                <w:sz w:val="20"/>
                <w:szCs w:val="20"/>
              </w:rPr>
            </w:pPr>
            <w:r w:rsidRPr="00A32742">
              <w:rPr>
                <w:rFonts w:ascii="Calibri" w:eastAsia="Times New Roman" w:hAnsi="Calibri" w:cs="Times New Roman"/>
                <w:b/>
                <w:bCs/>
                <w:sz w:val="20"/>
                <w:szCs w:val="20"/>
              </w:rPr>
              <w:t> </w:t>
            </w:r>
          </w:p>
        </w:tc>
        <w:tc>
          <w:tcPr>
            <w:tcW w:w="1396" w:type="dxa"/>
            <w:tcBorders>
              <w:top w:val="nil"/>
              <w:left w:val="nil"/>
              <w:bottom w:val="single" w:sz="4" w:space="0" w:color="92D050"/>
              <w:right w:val="single" w:sz="4" w:space="0" w:color="92D050"/>
            </w:tcBorders>
            <w:shd w:val="clear" w:color="000000" w:fill="CCFF99"/>
            <w:noWrap/>
            <w:vAlign w:val="center"/>
            <w:hideMark/>
          </w:tcPr>
          <w:p w14:paraId="7E61334B"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xml:space="preserve">            99.300,00 </w:t>
            </w:r>
          </w:p>
        </w:tc>
        <w:tc>
          <w:tcPr>
            <w:tcW w:w="1237" w:type="dxa"/>
            <w:tcBorders>
              <w:top w:val="nil"/>
              <w:left w:val="nil"/>
              <w:bottom w:val="single" w:sz="4" w:space="0" w:color="92D050"/>
              <w:right w:val="single" w:sz="4" w:space="0" w:color="92D050"/>
            </w:tcBorders>
            <w:shd w:val="clear" w:color="000000" w:fill="FFC000"/>
            <w:noWrap/>
            <w:vAlign w:val="center"/>
            <w:hideMark/>
          </w:tcPr>
          <w:p w14:paraId="71F9D322" w14:textId="3DA3D71A" w:rsidR="00A32742" w:rsidRPr="00A32742" w:rsidRDefault="00A32742" w:rsidP="00A32742">
            <w:pPr>
              <w:rPr>
                <w:rFonts w:ascii="Calibri" w:eastAsia="Times New Roman" w:hAnsi="Calibri" w:cs="Times New Roman"/>
                <w:sz w:val="18"/>
                <w:szCs w:val="18"/>
              </w:rPr>
            </w:pPr>
            <w:r>
              <w:rPr>
                <w:rFonts w:ascii="Calibri" w:eastAsia="Times New Roman" w:hAnsi="Calibri" w:cs="Times New Roman"/>
                <w:sz w:val="18"/>
                <w:szCs w:val="18"/>
              </w:rPr>
              <w:t xml:space="preserve">      </w:t>
            </w:r>
            <w:r w:rsidRPr="00A32742">
              <w:rPr>
                <w:rFonts w:ascii="Calibri" w:eastAsia="Times New Roman" w:hAnsi="Calibri" w:cs="Times New Roman"/>
                <w:sz w:val="18"/>
                <w:szCs w:val="18"/>
              </w:rPr>
              <w:t xml:space="preserve">298.000,00 </w:t>
            </w:r>
          </w:p>
        </w:tc>
        <w:tc>
          <w:tcPr>
            <w:tcW w:w="1226" w:type="dxa"/>
            <w:tcBorders>
              <w:top w:val="nil"/>
              <w:left w:val="nil"/>
              <w:bottom w:val="single" w:sz="4" w:space="0" w:color="92D050"/>
              <w:right w:val="single" w:sz="4" w:space="0" w:color="92D050"/>
            </w:tcBorders>
            <w:shd w:val="clear" w:color="auto" w:fill="auto"/>
            <w:noWrap/>
            <w:vAlign w:val="center"/>
            <w:hideMark/>
          </w:tcPr>
          <w:p w14:paraId="1825A82E"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r>
      <w:tr w:rsidR="00A32742" w:rsidRPr="00A32742" w14:paraId="6DC5D57F" w14:textId="77777777" w:rsidTr="00A32742">
        <w:trPr>
          <w:trHeight w:val="1440"/>
        </w:trPr>
        <w:tc>
          <w:tcPr>
            <w:tcW w:w="516" w:type="dxa"/>
            <w:tcBorders>
              <w:top w:val="nil"/>
              <w:left w:val="single" w:sz="4" w:space="0" w:color="92D050"/>
              <w:bottom w:val="single" w:sz="4" w:space="0" w:color="92D050"/>
              <w:right w:val="single" w:sz="4" w:space="0" w:color="92D050"/>
            </w:tcBorders>
            <w:shd w:val="clear" w:color="auto" w:fill="auto"/>
            <w:noWrap/>
            <w:vAlign w:val="center"/>
            <w:hideMark/>
          </w:tcPr>
          <w:p w14:paraId="75079B59"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10</w:t>
            </w:r>
          </w:p>
        </w:tc>
        <w:tc>
          <w:tcPr>
            <w:tcW w:w="274" w:type="dxa"/>
            <w:tcBorders>
              <w:top w:val="nil"/>
              <w:left w:val="nil"/>
              <w:bottom w:val="single" w:sz="4" w:space="0" w:color="92D050"/>
              <w:right w:val="single" w:sz="4" w:space="0" w:color="92D050"/>
            </w:tcBorders>
            <w:shd w:val="clear" w:color="auto" w:fill="auto"/>
            <w:noWrap/>
            <w:vAlign w:val="center"/>
            <w:hideMark/>
          </w:tcPr>
          <w:p w14:paraId="3FDF9427"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5</w:t>
            </w:r>
          </w:p>
        </w:tc>
        <w:tc>
          <w:tcPr>
            <w:tcW w:w="141" w:type="dxa"/>
            <w:tcBorders>
              <w:top w:val="nil"/>
              <w:left w:val="nil"/>
              <w:bottom w:val="single" w:sz="4" w:space="0" w:color="92D050"/>
              <w:right w:val="single" w:sz="4" w:space="0" w:color="92D050"/>
            </w:tcBorders>
            <w:shd w:val="clear" w:color="auto" w:fill="auto"/>
            <w:noWrap/>
            <w:vAlign w:val="center"/>
            <w:hideMark/>
          </w:tcPr>
          <w:p w14:paraId="7F436884"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580D93AD"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1BE73A47"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w:t>
            </w:r>
          </w:p>
        </w:tc>
        <w:tc>
          <w:tcPr>
            <w:tcW w:w="265" w:type="dxa"/>
            <w:tcBorders>
              <w:top w:val="nil"/>
              <w:left w:val="nil"/>
              <w:bottom w:val="single" w:sz="4" w:space="0" w:color="92D050"/>
              <w:right w:val="single" w:sz="4" w:space="0" w:color="92D050"/>
            </w:tcBorders>
            <w:shd w:val="clear" w:color="auto" w:fill="auto"/>
            <w:noWrap/>
            <w:vAlign w:val="center"/>
            <w:hideMark/>
          </w:tcPr>
          <w:p w14:paraId="10B374E3"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9</w:t>
            </w:r>
          </w:p>
        </w:tc>
        <w:tc>
          <w:tcPr>
            <w:tcW w:w="388" w:type="dxa"/>
            <w:tcBorders>
              <w:top w:val="nil"/>
              <w:left w:val="nil"/>
              <w:bottom w:val="single" w:sz="4" w:space="0" w:color="92D050"/>
              <w:right w:val="single" w:sz="4" w:space="0" w:color="92D050"/>
            </w:tcBorders>
            <w:shd w:val="clear" w:color="auto" w:fill="auto"/>
            <w:noWrap/>
            <w:vAlign w:val="center"/>
            <w:hideMark/>
          </w:tcPr>
          <w:p w14:paraId="4F97D9B1"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12</w:t>
            </w:r>
          </w:p>
        </w:tc>
        <w:tc>
          <w:tcPr>
            <w:tcW w:w="944" w:type="dxa"/>
            <w:tcBorders>
              <w:top w:val="nil"/>
              <w:left w:val="nil"/>
              <w:bottom w:val="single" w:sz="4" w:space="0" w:color="92D050"/>
              <w:right w:val="single" w:sz="4" w:space="0" w:color="92D050"/>
            </w:tcBorders>
            <w:shd w:val="clear" w:color="auto" w:fill="auto"/>
            <w:vAlign w:val="center"/>
            <w:hideMark/>
          </w:tcPr>
          <w:p w14:paraId="0F87421B"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4196</w:t>
            </w:r>
          </w:p>
        </w:tc>
        <w:tc>
          <w:tcPr>
            <w:tcW w:w="2704" w:type="dxa"/>
            <w:tcBorders>
              <w:top w:val="nil"/>
              <w:left w:val="nil"/>
              <w:bottom w:val="single" w:sz="4" w:space="0" w:color="92D050"/>
              <w:right w:val="single" w:sz="4" w:space="0" w:color="92D050"/>
            </w:tcBorders>
            <w:shd w:val="clear" w:color="auto" w:fill="auto"/>
            <w:vAlign w:val="center"/>
            <w:hideMark/>
          </w:tcPr>
          <w:p w14:paraId="52FFC160"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OPERE DI URBANIZZAZIONE DI COMPETENZA COMUNALE ATTINENTI PIANO LOTTIZZAZIONE INIZIATIVA PRIVATA (PL2 - VIA PAUL TROGER)</w:t>
            </w:r>
          </w:p>
        </w:tc>
        <w:tc>
          <w:tcPr>
            <w:tcW w:w="953" w:type="dxa"/>
            <w:tcBorders>
              <w:top w:val="nil"/>
              <w:left w:val="nil"/>
              <w:bottom w:val="single" w:sz="4" w:space="0" w:color="92D050"/>
              <w:right w:val="single" w:sz="4" w:space="0" w:color="92D050"/>
            </w:tcBorders>
            <w:shd w:val="clear" w:color="000000" w:fill="CCFF99"/>
            <w:vAlign w:val="center"/>
            <w:hideMark/>
          </w:tcPr>
          <w:p w14:paraId="38AA693A"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avanzo</w:t>
            </w:r>
          </w:p>
        </w:tc>
        <w:tc>
          <w:tcPr>
            <w:tcW w:w="954" w:type="dxa"/>
            <w:tcBorders>
              <w:top w:val="nil"/>
              <w:left w:val="nil"/>
              <w:bottom w:val="single" w:sz="4" w:space="0" w:color="92D050"/>
              <w:right w:val="single" w:sz="4" w:space="0" w:color="92D050"/>
            </w:tcBorders>
            <w:shd w:val="clear" w:color="000000" w:fill="FFC000"/>
            <w:vAlign w:val="center"/>
            <w:hideMark/>
          </w:tcPr>
          <w:p w14:paraId="7C939861"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945" w:type="dxa"/>
            <w:tcBorders>
              <w:top w:val="nil"/>
              <w:left w:val="nil"/>
              <w:bottom w:val="single" w:sz="4" w:space="0" w:color="92D050"/>
              <w:right w:val="single" w:sz="4" w:space="0" w:color="92D050"/>
            </w:tcBorders>
            <w:shd w:val="clear" w:color="auto" w:fill="auto"/>
            <w:vAlign w:val="center"/>
            <w:hideMark/>
          </w:tcPr>
          <w:p w14:paraId="4549B7ED"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1475" w:type="dxa"/>
            <w:tcBorders>
              <w:top w:val="nil"/>
              <w:left w:val="nil"/>
              <w:bottom w:val="single" w:sz="4" w:space="0" w:color="92D050"/>
              <w:right w:val="single" w:sz="4" w:space="0" w:color="92D050"/>
            </w:tcBorders>
            <w:shd w:val="clear" w:color="auto" w:fill="auto"/>
            <w:vAlign w:val="center"/>
            <w:hideMark/>
          </w:tcPr>
          <w:p w14:paraId="3821CE26" w14:textId="77777777" w:rsidR="00A32742" w:rsidRPr="00A32742" w:rsidRDefault="00A32742" w:rsidP="00A32742">
            <w:pPr>
              <w:rPr>
                <w:rFonts w:ascii="Calibri" w:eastAsia="Times New Roman" w:hAnsi="Calibri" w:cs="Times New Roman"/>
                <w:b/>
                <w:bCs/>
                <w:sz w:val="20"/>
                <w:szCs w:val="20"/>
              </w:rPr>
            </w:pPr>
            <w:r w:rsidRPr="00A32742">
              <w:rPr>
                <w:rFonts w:ascii="Calibri" w:eastAsia="Times New Roman" w:hAnsi="Calibri" w:cs="Times New Roman"/>
                <w:b/>
                <w:bCs/>
                <w:sz w:val="20"/>
                <w:szCs w:val="20"/>
              </w:rPr>
              <w:t> </w:t>
            </w:r>
          </w:p>
        </w:tc>
        <w:tc>
          <w:tcPr>
            <w:tcW w:w="1396" w:type="dxa"/>
            <w:tcBorders>
              <w:top w:val="nil"/>
              <w:left w:val="nil"/>
              <w:bottom w:val="single" w:sz="4" w:space="0" w:color="92D050"/>
              <w:right w:val="single" w:sz="4" w:space="0" w:color="92D050"/>
            </w:tcBorders>
            <w:shd w:val="clear" w:color="000000" w:fill="CCFF99"/>
            <w:noWrap/>
            <w:vAlign w:val="center"/>
            <w:hideMark/>
          </w:tcPr>
          <w:p w14:paraId="03EE537C"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xml:space="preserve">          363.500,00 </w:t>
            </w:r>
          </w:p>
        </w:tc>
        <w:tc>
          <w:tcPr>
            <w:tcW w:w="1237" w:type="dxa"/>
            <w:tcBorders>
              <w:top w:val="nil"/>
              <w:left w:val="nil"/>
              <w:bottom w:val="single" w:sz="4" w:space="0" w:color="92D050"/>
              <w:right w:val="single" w:sz="4" w:space="0" w:color="92D050"/>
            </w:tcBorders>
            <w:shd w:val="clear" w:color="000000" w:fill="FFC000"/>
            <w:noWrap/>
            <w:vAlign w:val="center"/>
            <w:hideMark/>
          </w:tcPr>
          <w:p w14:paraId="6905810E"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c>
          <w:tcPr>
            <w:tcW w:w="1226" w:type="dxa"/>
            <w:tcBorders>
              <w:top w:val="nil"/>
              <w:left w:val="nil"/>
              <w:bottom w:val="single" w:sz="4" w:space="0" w:color="92D050"/>
              <w:right w:val="single" w:sz="4" w:space="0" w:color="92D050"/>
            </w:tcBorders>
            <w:shd w:val="clear" w:color="auto" w:fill="auto"/>
            <w:noWrap/>
            <w:vAlign w:val="center"/>
            <w:hideMark/>
          </w:tcPr>
          <w:p w14:paraId="1334DB18"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r>
      <w:tr w:rsidR="00A32742" w:rsidRPr="00A32742" w14:paraId="1884727E" w14:textId="77777777" w:rsidTr="00A32742">
        <w:trPr>
          <w:trHeight w:val="720"/>
        </w:trPr>
        <w:tc>
          <w:tcPr>
            <w:tcW w:w="516" w:type="dxa"/>
            <w:tcBorders>
              <w:top w:val="nil"/>
              <w:left w:val="single" w:sz="4" w:space="0" w:color="92D050"/>
              <w:bottom w:val="single" w:sz="4" w:space="0" w:color="92D050"/>
              <w:right w:val="single" w:sz="4" w:space="0" w:color="92D050"/>
            </w:tcBorders>
            <w:shd w:val="clear" w:color="auto" w:fill="auto"/>
            <w:noWrap/>
            <w:vAlign w:val="center"/>
            <w:hideMark/>
          </w:tcPr>
          <w:p w14:paraId="599C68AA"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17</w:t>
            </w:r>
          </w:p>
        </w:tc>
        <w:tc>
          <w:tcPr>
            <w:tcW w:w="274" w:type="dxa"/>
            <w:tcBorders>
              <w:top w:val="nil"/>
              <w:left w:val="nil"/>
              <w:bottom w:val="single" w:sz="4" w:space="0" w:color="92D050"/>
              <w:right w:val="single" w:sz="4" w:space="0" w:color="92D050"/>
            </w:tcBorders>
            <w:shd w:val="clear" w:color="auto" w:fill="auto"/>
            <w:noWrap/>
            <w:vAlign w:val="center"/>
            <w:hideMark/>
          </w:tcPr>
          <w:p w14:paraId="60682197"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1</w:t>
            </w:r>
          </w:p>
        </w:tc>
        <w:tc>
          <w:tcPr>
            <w:tcW w:w="141" w:type="dxa"/>
            <w:tcBorders>
              <w:top w:val="nil"/>
              <w:left w:val="nil"/>
              <w:bottom w:val="single" w:sz="4" w:space="0" w:color="92D050"/>
              <w:right w:val="single" w:sz="4" w:space="0" w:color="92D050"/>
            </w:tcBorders>
            <w:shd w:val="clear" w:color="auto" w:fill="auto"/>
            <w:noWrap/>
            <w:vAlign w:val="center"/>
            <w:hideMark/>
          </w:tcPr>
          <w:p w14:paraId="15DD83E9"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6E1A4441"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141" w:type="dxa"/>
            <w:tcBorders>
              <w:top w:val="nil"/>
              <w:left w:val="nil"/>
              <w:bottom w:val="single" w:sz="4" w:space="0" w:color="92D050"/>
              <w:right w:val="single" w:sz="4" w:space="0" w:color="92D050"/>
            </w:tcBorders>
            <w:shd w:val="clear" w:color="auto" w:fill="auto"/>
            <w:noWrap/>
            <w:vAlign w:val="center"/>
            <w:hideMark/>
          </w:tcPr>
          <w:p w14:paraId="00B95DD0"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1</w:t>
            </w:r>
          </w:p>
        </w:tc>
        <w:tc>
          <w:tcPr>
            <w:tcW w:w="265" w:type="dxa"/>
            <w:tcBorders>
              <w:top w:val="nil"/>
              <w:left w:val="nil"/>
              <w:bottom w:val="single" w:sz="4" w:space="0" w:color="92D050"/>
              <w:right w:val="single" w:sz="4" w:space="0" w:color="92D050"/>
            </w:tcBorders>
            <w:shd w:val="clear" w:color="auto" w:fill="auto"/>
            <w:noWrap/>
            <w:vAlign w:val="center"/>
            <w:hideMark/>
          </w:tcPr>
          <w:p w14:paraId="6250B320"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4</w:t>
            </w:r>
          </w:p>
        </w:tc>
        <w:tc>
          <w:tcPr>
            <w:tcW w:w="388" w:type="dxa"/>
            <w:tcBorders>
              <w:top w:val="nil"/>
              <w:left w:val="nil"/>
              <w:bottom w:val="single" w:sz="4" w:space="0" w:color="92D050"/>
              <w:right w:val="single" w:sz="4" w:space="0" w:color="92D050"/>
            </w:tcBorders>
            <w:shd w:val="clear" w:color="auto" w:fill="auto"/>
            <w:noWrap/>
            <w:vAlign w:val="center"/>
            <w:hideMark/>
          </w:tcPr>
          <w:p w14:paraId="4CF4C62A" w14:textId="77777777" w:rsidR="00A32742" w:rsidRPr="00A32742" w:rsidRDefault="00A32742" w:rsidP="00A32742">
            <w:pPr>
              <w:jc w:val="center"/>
              <w:rPr>
                <w:rFonts w:ascii="Calibri" w:eastAsia="Times New Roman" w:hAnsi="Calibri" w:cs="Times New Roman"/>
                <w:sz w:val="16"/>
                <w:szCs w:val="16"/>
              </w:rPr>
            </w:pPr>
            <w:r w:rsidRPr="00A32742">
              <w:rPr>
                <w:rFonts w:ascii="Calibri" w:eastAsia="Times New Roman" w:hAnsi="Calibri" w:cs="Times New Roman"/>
                <w:sz w:val="16"/>
                <w:szCs w:val="16"/>
              </w:rPr>
              <w:t>2</w:t>
            </w:r>
          </w:p>
        </w:tc>
        <w:tc>
          <w:tcPr>
            <w:tcW w:w="944" w:type="dxa"/>
            <w:tcBorders>
              <w:top w:val="nil"/>
              <w:left w:val="nil"/>
              <w:bottom w:val="single" w:sz="4" w:space="0" w:color="92D050"/>
              <w:right w:val="single" w:sz="4" w:space="0" w:color="92D050"/>
            </w:tcBorders>
            <w:shd w:val="clear" w:color="auto" w:fill="auto"/>
            <w:vAlign w:val="center"/>
            <w:hideMark/>
          </w:tcPr>
          <w:p w14:paraId="65632201" w14:textId="77777777" w:rsidR="00A32742" w:rsidRPr="00A32742" w:rsidRDefault="00A32742" w:rsidP="00A32742">
            <w:pPr>
              <w:jc w:val="center"/>
              <w:rPr>
                <w:rFonts w:ascii="Calibri" w:eastAsia="Times New Roman" w:hAnsi="Calibri" w:cs="Times New Roman"/>
                <w:b/>
                <w:bCs/>
                <w:sz w:val="16"/>
                <w:szCs w:val="16"/>
              </w:rPr>
            </w:pPr>
            <w:r w:rsidRPr="00A32742">
              <w:rPr>
                <w:rFonts w:ascii="Calibri" w:eastAsia="Times New Roman" w:hAnsi="Calibri" w:cs="Times New Roman"/>
                <w:b/>
                <w:bCs/>
                <w:sz w:val="16"/>
                <w:szCs w:val="16"/>
              </w:rPr>
              <w:t>3716</w:t>
            </w:r>
          </w:p>
        </w:tc>
        <w:tc>
          <w:tcPr>
            <w:tcW w:w="2704" w:type="dxa"/>
            <w:tcBorders>
              <w:top w:val="nil"/>
              <w:left w:val="nil"/>
              <w:bottom w:val="single" w:sz="4" w:space="0" w:color="92D050"/>
              <w:right w:val="single" w:sz="4" w:space="0" w:color="92D050"/>
            </w:tcBorders>
            <w:shd w:val="clear" w:color="auto" w:fill="auto"/>
            <w:vAlign w:val="center"/>
            <w:hideMark/>
          </w:tcPr>
          <w:p w14:paraId="271C7E05"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REALIZZAZIONE IMPIANTO PER PRODUZIONE ENERGIA RINNOVABILE</w:t>
            </w:r>
          </w:p>
        </w:tc>
        <w:tc>
          <w:tcPr>
            <w:tcW w:w="953" w:type="dxa"/>
            <w:tcBorders>
              <w:top w:val="nil"/>
              <w:left w:val="nil"/>
              <w:bottom w:val="single" w:sz="4" w:space="0" w:color="92D050"/>
              <w:right w:val="single" w:sz="4" w:space="0" w:color="92D050"/>
            </w:tcBorders>
            <w:shd w:val="clear" w:color="000000" w:fill="CCFF99"/>
            <w:vAlign w:val="center"/>
            <w:hideMark/>
          </w:tcPr>
          <w:p w14:paraId="0B1B50C0"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avanzo</w:t>
            </w:r>
          </w:p>
        </w:tc>
        <w:tc>
          <w:tcPr>
            <w:tcW w:w="954" w:type="dxa"/>
            <w:tcBorders>
              <w:top w:val="nil"/>
              <w:left w:val="nil"/>
              <w:bottom w:val="single" w:sz="4" w:space="0" w:color="92D050"/>
              <w:right w:val="single" w:sz="4" w:space="0" w:color="92D050"/>
            </w:tcBorders>
            <w:shd w:val="clear" w:color="000000" w:fill="FFC000"/>
            <w:vAlign w:val="center"/>
            <w:hideMark/>
          </w:tcPr>
          <w:p w14:paraId="31F57B71"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alienazioni</w:t>
            </w:r>
          </w:p>
        </w:tc>
        <w:tc>
          <w:tcPr>
            <w:tcW w:w="945" w:type="dxa"/>
            <w:tcBorders>
              <w:top w:val="nil"/>
              <w:left w:val="nil"/>
              <w:bottom w:val="single" w:sz="4" w:space="0" w:color="92D050"/>
              <w:right w:val="single" w:sz="4" w:space="0" w:color="92D050"/>
            </w:tcBorders>
            <w:shd w:val="clear" w:color="auto" w:fill="auto"/>
            <w:vAlign w:val="center"/>
            <w:hideMark/>
          </w:tcPr>
          <w:p w14:paraId="318D5F8A" w14:textId="77777777" w:rsidR="00A32742" w:rsidRPr="00A32742" w:rsidRDefault="00A32742" w:rsidP="00A32742">
            <w:pPr>
              <w:rPr>
                <w:rFonts w:ascii="Calibri" w:eastAsia="Times New Roman" w:hAnsi="Calibri" w:cs="Times New Roman"/>
                <w:sz w:val="16"/>
                <w:szCs w:val="16"/>
              </w:rPr>
            </w:pPr>
            <w:r w:rsidRPr="00A32742">
              <w:rPr>
                <w:rFonts w:ascii="Calibri" w:eastAsia="Times New Roman" w:hAnsi="Calibri" w:cs="Times New Roman"/>
                <w:sz w:val="16"/>
                <w:szCs w:val="16"/>
              </w:rPr>
              <w:t> </w:t>
            </w:r>
          </w:p>
        </w:tc>
        <w:tc>
          <w:tcPr>
            <w:tcW w:w="1475" w:type="dxa"/>
            <w:tcBorders>
              <w:top w:val="nil"/>
              <w:left w:val="nil"/>
              <w:bottom w:val="single" w:sz="4" w:space="0" w:color="92D050"/>
              <w:right w:val="single" w:sz="4" w:space="0" w:color="92D050"/>
            </w:tcBorders>
            <w:shd w:val="clear" w:color="auto" w:fill="auto"/>
            <w:vAlign w:val="center"/>
            <w:hideMark/>
          </w:tcPr>
          <w:p w14:paraId="17970189" w14:textId="77777777" w:rsidR="00A32742" w:rsidRPr="00A32742" w:rsidRDefault="00A32742" w:rsidP="00A32742">
            <w:pPr>
              <w:rPr>
                <w:rFonts w:ascii="Calibri" w:eastAsia="Times New Roman" w:hAnsi="Calibri" w:cs="Times New Roman"/>
                <w:b/>
                <w:bCs/>
                <w:sz w:val="20"/>
                <w:szCs w:val="20"/>
              </w:rPr>
            </w:pPr>
            <w:r w:rsidRPr="00A32742">
              <w:rPr>
                <w:rFonts w:ascii="Calibri" w:eastAsia="Times New Roman" w:hAnsi="Calibri" w:cs="Times New Roman"/>
                <w:b/>
                <w:bCs/>
                <w:sz w:val="20"/>
                <w:szCs w:val="20"/>
              </w:rPr>
              <w:t> </w:t>
            </w:r>
          </w:p>
        </w:tc>
        <w:tc>
          <w:tcPr>
            <w:tcW w:w="1396" w:type="dxa"/>
            <w:tcBorders>
              <w:top w:val="nil"/>
              <w:left w:val="nil"/>
              <w:bottom w:val="single" w:sz="4" w:space="0" w:color="92D050"/>
              <w:right w:val="single" w:sz="4" w:space="0" w:color="92D050"/>
            </w:tcBorders>
            <w:shd w:val="clear" w:color="000000" w:fill="CCFF99"/>
            <w:noWrap/>
            <w:vAlign w:val="center"/>
            <w:hideMark/>
          </w:tcPr>
          <w:p w14:paraId="1722946D"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xml:space="preserve">          100.000,00 </w:t>
            </w:r>
          </w:p>
        </w:tc>
        <w:tc>
          <w:tcPr>
            <w:tcW w:w="1237" w:type="dxa"/>
            <w:tcBorders>
              <w:top w:val="nil"/>
              <w:left w:val="nil"/>
              <w:bottom w:val="single" w:sz="4" w:space="0" w:color="92D050"/>
              <w:right w:val="single" w:sz="4" w:space="0" w:color="92D050"/>
            </w:tcBorders>
            <w:shd w:val="clear" w:color="000000" w:fill="FFC000"/>
            <w:noWrap/>
            <w:vAlign w:val="center"/>
            <w:hideMark/>
          </w:tcPr>
          <w:p w14:paraId="24A4E128" w14:textId="2F22A87F" w:rsidR="00A32742" w:rsidRPr="00A32742" w:rsidRDefault="00A32742" w:rsidP="00A32742">
            <w:pPr>
              <w:rPr>
                <w:rFonts w:ascii="Calibri" w:eastAsia="Times New Roman" w:hAnsi="Calibri" w:cs="Times New Roman"/>
                <w:sz w:val="18"/>
                <w:szCs w:val="18"/>
              </w:rPr>
            </w:pPr>
            <w:r>
              <w:rPr>
                <w:rFonts w:ascii="Calibri" w:eastAsia="Times New Roman" w:hAnsi="Calibri" w:cs="Times New Roman"/>
                <w:sz w:val="18"/>
                <w:szCs w:val="18"/>
              </w:rPr>
              <w:t xml:space="preserve">      </w:t>
            </w:r>
            <w:r w:rsidRPr="00A32742">
              <w:rPr>
                <w:rFonts w:ascii="Calibri" w:eastAsia="Times New Roman" w:hAnsi="Calibri" w:cs="Times New Roman"/>
                <w:sz w:val="18"/>
                <w:szCs w:val="18"/>
              </w:rPr>
              <w:t xml:space="preserve">500.000,00 </w:t>
            </w:r>
          </w:p>
        </w:tc>
        <w:tc>
          <w:tcPr>
            <w:tcW w:w="1226" w:type="dxa"/>
            <w:tcBorders>
              <w:top w:val="nil"/>
              <w:left w:val="nil"/>
              <w:bottom w:val="single" w:sz="4" w:space="0" w:color="92D050"/>
              <w:right w:val="single" w:sz="4" w:space="0" w:color="92D050"/>
            </w:tcBorders>
            <w:shd w:val="clear" w:color="auto" w:fill="auto"/>
            <w:noWrap/>
            <w:vAlign w:val="center"/>
            <w:hideMark/>
          </w:tcPr>
          <w:p w14:paraId="645E80EA" w14:textId="77777777" w:rsidR="00A32742" w:rsidRPr="00A32742" w:rsidRDefault="00A32742" w:rsidP="00A32742">
            <w:pPr>
              <w:rPr>
                <w:rFonts w:ascii="Calibri" w:eastAsia="Times New Roman" w:hAnsi="Calibri" w:cs="Times New Roman"/>
                <w:sz w:val="18"/>
                <w:szCs w:val="18"/>
              </w:rPr>
            </w:pPr>
            <w:r w:rsidRPr="00A32742">
              <w:rPr>
                <w:rFonts w:ascii="Calibri" w:eastAsia="Times New Roman" w:hAnsi="Calibri" w:cs="Times New Roman"/>
                <w:sz w:val="18"/>
                <w:szCs w:val="18"/>
              </w:rPr>
              <w:t> </w:t>
            </w:r>
          </w:p>
        </w:tc>
      </w:tr>
    </w:tbl>
    <w:p w14:paraId="57971914" w14:textId="77777777" w:rsidR="00A32742" w:rsidRPr="00BC3DEB" w:rsidRDefault="00A32742" w:rsidP="00E428C9">
      <w:pPr>
        <w:rPr>
          <w:rFonts w:asciiTheme="majorHAnsi" w:hAnsiTheme="majorHAnsi"/>
          <w:b/>
        </w:rPr>
      </w:pPr>
    </w:p>
    <w:p w14:paraId="2AB6C90D" w14:textId="77777777" w:rsidR="00B44C52" w:rsidRPr="00BC3DEB" w:rsidRDefault="00B44C52" w:rsidP="008D5C4B">
      <w:pPr>
        <w:rPr>
          <w:rFonts w:asciiTheme="majorHAnsi" w:hAnsiTheme="majorHAnsi" w:cs="Times"/>
          <w:b/>
          <w:bCs/>
        </w:rPr>
      </w:pPr>
    </w:p>
    <w:p w14:paraId="3603F206" w14:textId="77777777" w:rsidR="005642F4" w:rsidRPr="008D5C4B" w:rsidRDefault="005642F4" w:rsidP="008D5C4B">
      <w:pPr>
        <w:rPr>
          <w:rFonts w:asciiTheme="majorHAnsi" w:hAnsiTheme="majorHAnsi" w:cs="Times"/>
          <w:b/>
          <w:bCs/>
        </w:rPr>
        <w:sectPr w:rsidR="005642F4" w:rsidRPr="008D5C4B" w:rsidSect="00604E80">
          <w:pgSz w:w="16840" w:h="11900" w:orient="landscape"/>
          <w:pgMar w:top="1134" w:right="1418" w:bottom="1134" w:left="1134" w:header="709" w:footer="709" w:gutter="0"/>
          <w:cols w:space="708"/>
          <w:docGrid w:linePitch="360"/>
        </w:sectPr>
      </w:pPr>
    </w:p>
    <w:p w14:paraId="300E3BE8" w14:textId="46643FF1" w:rsidR="00B25A64" w:rsidRPr="008D5C4B" w:rsidRDefault="00B25A64" w:rsidP="008D5C4B">
      <w:pPr>
        <w:rPr>
          <w:rFonts w:asciiTheme="majorHAnsi" w:hAnsiTheme="majorHAnsi" w:cs="Times"/>
          <w:b/>
          <w:bCs/>
          <w:color w:val="E36C0A" w:themeColor="accent6" w:themeShade="BF"/>
        </w:rPr>
      </w:pPr>
      <w:r w:rsidRPr="008D5C4B">
        <w:rPr>
          <w:rFonts w:asciiTheme="majorHAnsi" w:hAnsiTheme="majorHAnsi" w:cs="Times"/>
          <w:b/>
          <w:bCs/>
          <w:color w:val="E36C0A" w:themeColor="accent6" w:themeShade="BF"/>
        </w:rPr>
        <w:t xml:space="preserve">Gestione </w:t>
      </w:r>
      <w:r w:rsidR="003E7E2B" w:rsidRPr="008D5C4B">
        <w:rPr>
          <w:rFonts w:asciiTheme="majorHAnsi" w:hAnsiTheme="majorHAnsi" w:cs="Times"/>
          <w:b/>
          <w:bCs/>
          <w:color w:val="E36C0A" w:themeColor="accent6" w:themeShade="BF"/>
        </w:rPr>
        <w:t>patrimonio</w:t>
      </w:r>
    </w:p>
    <w:p w14:paraId="2BD37E2E" w14:textId="77777777" w:rsidR="006A6978" w:rsidRPr="002310D5" w:rsidRDefault="006A6978" w:rsidP="006A6978">
      <w:pPr>
        <w:spacing w:before="120"/>
        <w:ind w:firstLine="284"/>
        <w:jc w:val="both"/>
        <w:rPr>
          <w:rFonts w:asciiTheme="majorHAnsi" w:hAnsiTheme="majorHAnsi" w:cs="Times"/>
          <w:bCs/>
          <w:i/>
          <w:sz w:val="22"/>
          <w:szCs w:val="22"/>
        </w:rPr>
      </w:pPr>
      <w:r w:rsidRPr="002310D5">
        <w:rPr>
          <w:rFonts w:asciiTheme="majorHAnsi" w:hAnsiTheme="majorHAnsi" w:cs="Times"/>
          <w:bCs/>
          <w:sz w:val="22"/>
          <w:szCs w:val="22"/>
        </w:rPr>
        <w:t>L’art 8 della L.P 27/2010, comma 3 quater stabilisce che, per migliorare i risultati di bilancio e ottimizzare la gestione del loro patrimonio, gli enti locali approvano dei programmi di alienazione di beni immobili inutilizzati o che non si prevede di utilizzare nel decennio successivo. In alternativa all’alienazione, per prevenire incidenti, per migliorare la qualità del tessuto urbanistico e per ridurre i costi di manutenzione, i comuni e le comunità possono abbattere gli immobili non utilizzati. Per i fini di pubblico interesse gli immobili possono essere anche ceduti temporaneamente in uso a soggetti privati oppure concessi a privati o per attività finalizzate a concorrere al miglioramento dell’economia locale, oppure per attività miste pubblico – private. Anche la L.P 23/90, in particolare il comma 6-ter dell’art. 38, contiene alcune disposizioni volte alla valorizzazione del patrimonio immobiliare pubblico.</w:t>
      </w:r>
    </w:p>
    <w:p w14:paraId="6B9C64B4" w14:textId="77777777" w:rsidR="006A6978" w:rsidRPr="002310D5" w:rsidRDefault="006A6978" w:rsidP="006A6978">
      <w:pPr>
        <w:spacing w:before="120"/>
        <w:ind w:firstLine="284"/>
        <w:jc w:val="both"/>
        <w:rPr>
          <w:rFonts w:asciiTheme="majorHAnsi" w:hAnsiTheme="majorHAnsi" w:cs="Times"/>
          <w:bCs/>
          <w:sz w:val="22"/>
          <w:szCs w:val="22"/>
        </w:rPr>
      </w:pPr>
      <w:r w:rsidRPr="002310D5">
        <w:rPr>
          <w:rFonts w:asciiTheme="majorHAnsi" w:hAnsiTheme="majorHAnsi" w:cs="Times"/>
          <w:bCs/>
          <w:sz w:val="22"/>
          <w:szCs w:val="22"/>
        </w:rPr>
        <w:t xml:space="preserve">Il Protocollo di intesa in materia di finanza locale per il 2017 prevede che vengano eliminati sia il divieto di acquisto di immobili a titolo oneroso previsto dall’art. 4 bis, comma 3, della legge finanziaria provinciale 27.12.2010, n. 27, sia i limiti alla spesa per acquisto di autovetture e arredi previsti dall’art. 4 bis, comma 5. I protocolli successivi (2018, 2019 e 2020) non hanno introdotto ulteriori modifiche. </w:t>
      </w:r>
    </w:p>
    <w:p w14:paraId="69D03DDB" w14:textId="77777777" w:rsidR="006A6978" w:rsidRPr="002310D5" w:rsidRDefault="006A6978" w:rsidP="006A6978">
      <w:pPr>
        <w:spacing w:before="120"/>
        <w:ind w:firstLine="284"/>
        <w:jc w:val="both"/>
        <w:rPr>
          <w:rFonts w:asciiTheme="majorHAnsi" w:hAnsiTheme="majorHAnsi" w:cs="Times"/>
          <w:bCs/>
          <w:sz w:val="22"/>
          <w:szCs w:val="22"/>
        </w:rPr>
      </w:pPr>
      <w:r w:rsidRPr="002310D5">
        <w:rPr>
          <w:rFonts w:asciiTheme="majorHAnsi" w:hAnsiTheme="majorHAnsi" w:cs="Times"/>
          <w:bCs/>
          <w:sz w:val="22"/>
          <w:szCs w:val="22"/>
        </w:rPr>
        <w:t>Al fine di procedere alla riqualificazione e rivalutazione del proprio patrimonio immobiliare alla luce di quanto prescritto dal principio contabile applicato concernente la contabilità economico-patrimoniale degli enti in contabilità finanziaria, Allegato n. 4/3 al D.lgs. 118/2011, è stata effettuata una ricognizione dei singoli immobili posseduti dal comune di Mezzocorona. Tra questi sono stati definiti alcuni beni non strumentali all’esercizio delle funzioni istituzionali, suscettibili di dismissione e altri interessati da un percorso di riconoscimento e valorizzazione.</w:t>
      </w:r>
    </w:p>
    <w:p w14:paraId="74E1ED1F" w14:textId="77777777" w:rsidR="006A6978" w:rsidRDefault="006A6978" w:rsidP="006A6978">
      <w:pPr>
        <w:spacing w:before="120"/>
        <w:ind w:firstLine="284"/>
        <w:jc w:val="both"/>
        <w:rPr>
          <w:rFonts w:asciiTheme="majorHAnsi" w:hAnsiTheme="majorHAnsi" w:cs="Times"/>
          <w:bCs/>
          <w:sz w:val="22"/>
          <w:szCs w:val="22"/>
        </w:rPr>
      </w:pPr>
      <w:r w:rsidRPr="002310D5">
        <w:rPr>
          <w:rFonts w:asciiTheme="majorHAnsi" w:hAnsiTheme="majorHAnsi" w:cs="Times"/>
          <w:bCs/>
          <w:sz w:val="22"/>
          <w:szCs w:val="22"/>
        </w:rPr>
        <w:t>In particolare entro la fine del mandato si prevede:</w:t>
      </w:r>
    </w:p>
    <w:p w14:paraId="17699133" w14:textId="77777777" w:rsidR="006A6978" w:rsidRDefault="006A6978" w:rsidP="006A6978">
      <w:pPr>
        <w:spacing w:before="120" w:after="120"/>
        <w:ind w:firstLine="284"/>
        <w:jc w:val="both"/>
        <w:rPr>
          <w:rFonts w:asciiTheme="majorHAnsi" w:hAnsiTheme="majorHAnsi" w:cs="Times"/>
          <w:bCs/>
          <w:sz w:val="22"/>
          <w:szCs w:val="22"/>
        </w:rPr>
      </w:pPr>
      <w:r w:rsidRPr="00C6328A">
        <w:rPr>
          <w:rFonts w:asciiTheme="majorHAnsi" w:hAnsiTheme="majorHAnsi" w:cs="Times"/>
          <w:bCs/>
          <w:sz w:val="22"/>
          <w:szCs w:val="22"/>
        </w:rPr>
        <w:t xml:space="preserve">Si valuterà, inoltre, l’opportunità di alienare </w:t>
      </w:r>
      <w:r w:rsidRPr="00FD42F3">
        <w:rPr>
          <w:rFonts w:asciiTheme="majorHAnsi" w:hAnsiTheme="majorHAnsi" w:cs="Times"/>
          <w:bCs/>
          <w:sz w:val="22"/>
          <w:szCs w:val="22"/>
        </w:rPr>
        <w:t>alcune particelle fondiarie costituenti lotti agricoli residuali.</w:t>
      </w:r>
      <w:r>
        <w:rPr>
          <w:rFonts w:asciiTheme="majorHAnsi" w:hAnsiTheme="majorHAnsi" w:cs="Times"/>
          <w:bCs/>
          <w:sz w:val="22"/>
          <w:szCs w:val="22"/>
        </w:rPr>
        <w:t xml:space="preserve"> </w:t>
      </w:r>
    </w:p>
    <w:tbl>
      <w:tblPr>
        <w:tblW w:w="9140" w:type="dxa"/>
        <w:tblCellMar>
          <w:left w:w="70" w:type="dxa"/>
          <w:right w:w="70" w:type="dxa"/>
        </w:tblCellMar>
        <w:tblLook w:val="04A0" w:firstRow="1" w:lastRow="0" w:firstColumn="1" w:lastColumn="0" w:noHBand="0" w:noVBand="1"/>
      </w:tblPr>
      <w:tblGrid>
        <w:gridCol w:w="4740"/>
        <w:gridCol w:w="1204"/>
        <w:gridCol w:w="1116"/>
        <w:gridCol w:w="1120"/>
        <w:gridCol w:w="960"/>
      </w:tblGrid>
      <w:tr w:rsidR="0024333C" w:rsidRPr="0024333C" w14:paraId="3154EE97" w14:textId="77777777" w:rsidTr="0024333C">
        <w:trPr>
          <w:trHeight w:val="315"/>
        </w:trPr>
        <w:tc>
          <w:tcPr>
            <w:tcW w:w="4740" w:type="dxa"/>
            <w:tcBorders>
              <w:top w:val="single" w:sz="8" w:space="0" w:color="auto"/>
              <w:left w:val="single" w:sz="8" w:space="0" w:color="auto"/>
              <w:bottom w:val="nil"/>
              <w:right w:val="single" w:sz="8" w:space="0" w:color="auto"/>
            </w:tcBorders>
            <w:shd w:val="clear" w:color="000000" w:fill="FFCC00"/>
            <w:vAlign w:val="center"/>
            <w:hideMark/>
          </w:tcPr>
          <w:p w14:paraId="3ADF4FBF"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A</w:t>
            </w:r>
          </w:p>
        </w:tc>
        <w:tc>
          <w:tcPr>
            <w:tcW w:w="1204" w:type="dxa"/>
            <w:tcBorders>
              <w:top w:val="single" w:sz="8" w:space="0" w:color="auto"/>
              <w:left w:val="nil"/>
              <w:bottom w:val="nil"/>
              <w:right w:val="nil"/>
            </w:tcBorders>
            <w:shd w:val="clear" w:color="000000" w:fill="FFCC00"/>
            <w:vAlign w:val="center"/>
            <w:hideMark/>
          </w:tcPr>
          <w:p w14:paraId="2403178C"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 </w:t>
            </w:r>
          </w:p>
        </w:tc>
        <w:tc>
          <w:tcPr>
            <w:tcW w:w="3196" w:type="dxa"/>
            <w:gridSpan w:val="3"/>
            <w:tcBorders>
              <w:top w:val="single" w:sz="8" w:space="0" w:color="auto"/>
              <w:left w:val="single" w:sz="8" w:space="0" w:color="auto"/>
              <w:bottom w:val="single" w:sz="8" w:space="0" w:color="auto"/>
              <w:right w:val="single" w:sz="8" w:space="0" w:color="000000"/>
            </w:tcBorders>
            <w:shd w:val="clear" w:color="000000" w:fill="FFCC00"/>
            <w:vAlign w:val="center"/>
            <w:hideMark/>
          </w:tcPr>
          <w:p w14:paraId="25AB2270" w14:textId="77777777" w:rsidR="0024333C" w:rsidRPr="0024333C" w:rsidRDefault="0024333C" w:rsidP="0024333C">
            <w:pPr>
              <w:jc w:val="cente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VALORE A BILANCIO</w:t>
            </w:r>
          </w:p>
        </w:tc>
      </w:tr>
      <w:tr w:rsidR="0024333C" w:rsidRPr="0024333C" w14:paraId="635CC4B3" w14:textId="77777777" w:rsidTr="0024333C">
        <w:trPr>
          <w:trHeight w:val="330"/>
        </w:trPr>
        <w:tc>
          <w:tcPr>
            <w:tcW w:w="4740" w:type="dxa"/>
            <w:tcBorders>
              <w:top w:val="nil"/>
              <w:left w:val="single" w:sz="8" w:space="0" w:color="auto"/>
              <w:bottom w:val="single" w:sz="8" w:space="0" w:color="auto"/>
              <w:right w:val="single" w:sz="8" w:space="0" w:color="auto"/>
            </w:tcBorders>
            <w:shd w:val="clear" w:color="000000" w:fill="FFCC00"/>
            <w:vAlign w:val="center"/>
            <w:hideMark/>
          </w:tcPr>
          <w:p w14:paraId="2251F0C6"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ALIENAZIONI BENI MOBILI</w:t>
            </w:r>
          </w:p>
        </w:tc>
        <w:tc>
          <w:tcPr>
            <w:tcW w:w="1204" w:type="dxa"/>
            <w:tcBorders>
              <w:top w:val="nil"/>
              <w:left w:val="nil"/>
              <w:bottom w:val="single" w:sz="8" w:space="0" w:color="auto"/>
              <w:right w:val="single" w:sz="8" w:space="0" w:color="auto"/>
            </w:tcBorders>
            <w:shd w:val="clear" w:color="000000" w:fill="FFCC00"/>
            <w:vAlign w:val="center"/>
            <w:hideMark/>
          </w:tcPr>
          <w:p w14:paraId="3C8E8E35"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single" w:sz="8" w:space="0" w:color="auto"/>
              <w:right w:val="single" w:sz="8" w:space="0" w:color="auto"/>
            </w:tcBorders>
            <w:shd w:val="clear" w:color="000000" w:fill="FFCC00"/>
            <w:vAlign w:val="center"/>
            <w:hideMark/>
          </w:tcPr>
          <w:p w14:paraId="43F25C86"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2021</w:t>
            </w:r>
          </w:p>
        </w:tc>
        <w:tc>
          <w:tcPr>
            <w:tcW w:w="1120" w:type="dxa"/>
            <w:tcBorders>
              <w:top w:val="nil"/>
              <w:left w:val="nil"/>
              <w:bottom w:val="single" w:sz="8" w:space="0" w:color="auto"/>
              <w:right w:val="single" w:sz="8" w:space="0" w:color="auto"/>
            </w:tcBorders>
            <w:shd w:val="clear" w:color="000000" w:fill="FFCC00"/>
            <w:vAlign w:val="center"/>
            <w:hideMark/>
          </w:tcPr>
          <w:p w14:paraId="43D44F48"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2022</w:t>
            </w:r>
          </w:p>
        </w:tc>
        <w:tc>
          <w:tcPr>
            <w:tcW w:w="960" w:type="dxa"/>
            <w:tcBorders>
              <w:top w:val="nil"/>
              <w:left w:val="nil"/>
              <w:bottom w:val="single" w:sz="8" w:space="0" w:color="auto"/>
              <w:right w:val="single" w:sz="8" w:space="0" w:color="auto"/>
            </w:tcBorders>
            <w:shd w:val="clear" w:color="000000" w:fill="FFCC00"/>
            <w:vAlign w:val="center"/>
            <w:hideMark/>
          </w:tcPr>
          <w:p w14:paraId="42F24563"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2023</w:t>
            </w:r>
          </w:p>
        </w:tc>
      </w:tr>
      <w:tr w:rsidR="0024333C" w:rsidRPr="0024333C" w14:paraId="1312949A" w14:textId="77777777" w:rsidTr="0024333C">
        <w:trPr>
          <w:trHeight w:val="31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78F2E9C8"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204" w:type="dxa"/>
            <w:tcBorders>
              <w:top w:val="nil"/>
              <w:left w:val="nil"/>
              <w:bottom w:val="single" w:sz="8" w:space="0" w:color="auto"/>
              <w:right w:val="single" w:sz="8" w:space="0" w:color="auto"/>
            </w:tcBorders>
            <w:shd w:val="clear" w:color="auto" w:fill="auto"/>
            <w:vAlign w:val="center"/>
            <w:hideMark/>
          </w:tcPr>
          <w:p w14:paraId="19FF86EF"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single" w:sz="8" w:space="0" w:color="auto"/>
              <w:right w:val="single" w:sz="8" w:space="0" w:color="auto"/>
            </w:tcBorders>
            <w:shd w:val="clear" w:color="auto" w:fill="auto"/>
            <w:vAlign w:val="center"/>
            <w:hideMark/>
          </w:tcPr>
          <w:p w14:paraId="7AE83A3D"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w:t>
            </w:r>
          </w:p>
        </w:tc>
        <w:tc>
          <w:tcPr>
            <w:tcW w:w="1120" w:type="dxa"/>
            <w:tcBorders>
              <w:top w:val="nil"/>
              <w:left w:val="nil"/>
              <w:bottom w:val="single" w:sz="8" w:space="0" w:color="auto"/>
              <w:right w:val="single" w:sz="8" w:space="0" w:color="auto"/>
            </w:tcBorders>
            <w:shd w:val="clear" w:color="auto" w:fill="auto"/>
            <w:vAlign w:val="center"/>
            <w:hideMark/>
          </w:tcPr>
          <w:p w14:paraId="3A0F37F0"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w:t>
            </w:r>
          </w:p>
        </w:tc>
        <w:tc>
          <w:tcPr>
            <w:tcW w:w="960" w:type="dxa"/>
            <w:tcBorders>
              <w:top w:val="nil"/>
              <w:left w:val="nil"/>
              <w:bottom w:val="single" w:sz="8" w:space="0" w:color="auto"/>
              <w:right w:val="single" w:sz="8" w:space="0" w:color="auto"/>
            </w:tcBorders>
            <w:shd w:val="clear" w:color="auto" w:fill="auto"/>
            <w:vAlign w:val="center"/>
            <w:hideMark/>
          </w:tcPr>
          <w:p w14:paraId="74E1BCBD"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w:t>
            </w:r>
          </w:p>
        </w:tc>
      </w:tr>
      <w:tr w:rsidR="0024333C" w:rsidRPr="0024333C" w14:paraId="013ACC7C" w14:textId="77777777" w:rsidTr="0024333C">
        <w:trPr>
          <w:trHeight w:val="315"/>
        </w:trPr>
        <w:tc>
          <w:tcPr>
            <w:tcW w:w="4740" w:type="dxa"/>
            <w:tcBorders>
              <w:top w:val="nil"/>
              <w:left w:val="nil"/>
              <w:bottom w:val="nil"/>
              <w:right w:val="nil"/>
            </w:tcBorders>
            <w:shd w:val="clear" w:color="auto" w:fill="auto"/>
            <w:noWrap/>
            <w:vAlign w:val="center"/>
            <w:hideMark/>
          </w:tcPr>
          <w:p w14:paraId="4ADB87D3" w14:textId="77777777" w:rsidR="0024333C" w:rsidRPr="0024333C" w:rsidRDefault="0024333C" w:rsidP="0024333C">
            <w:pPr>
              <w:rPr>
                <w:rFonts w:ascii="Calibri" w:eastAsia="Times New Roman" w:hAnsi="Calibri" w:cs="Times New Roman"/>
                <w:b/>
                <w:bCs/>
                <w:color w:val="000000"/>
                <w:sz w:val="20"/>
                <w:szCs w:val="20"/>
              </w:rPr>
            </w:pPr>
          </w:p>
        </w:tc>
        <w:tc>
          <w:tcPr>
            <w:tcW w:w="1204" w:type="dxa"/>
            <w:tcBorders>
              <w:top w:val="nil"/>
              <w:left w:val="nil"/>
              <w:bottom w:val="nil"/>
              <w:right w:val="nil"/>
            </w:tcBorders>
            <w:shd w:val="clear" w:color="auto" w:fill="auto"/>
            <w:noWrap/>
            <w:vAlign w:val="center"/>
            <w:hideMark/>
          </w:tcPr>
          <w:p w14:paraId="62F6861D" w14:textId="77777777" w:rsidR="0024333C" w:rsidRPr="0024333C" w:rsidRDefault="0024333C" w:rsidP="0024333C">
            <w:pPr>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14:paraId="2683E5EC" w14:textId="77777777" w:rsidR="0024333C" w:rsidRPr="0024333C" w:rsidRDefault="0024333C" w:rsidP="0024333C">
            <w:pPr>
              <w:jc w:val="both"/>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D184AFA" w14:textId="77777777" w:rsidR="0024333C" w:rsidRPr="0024333C" w:rsidRDefault="0024333C" w:rsidP="0024333C">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8013429" w14:textId="77777777" w:rsidR="0024333C" w:rsidRPr="0024333C" w:rsidRDefault="0024333C" w:rsidP="0024333C">
            <w:pPr>
              <w:rPr>
                <w:rFonts w:ascii="Times New Roman" w:eastAsia="Times New Roman" w:hAnsi="Times New Roman" w:cs="Times New Roman"/>
                <w:sz w:val="20"/>
                <w:szCs w:val="20"/>
              </w:rPr>
            </w:pPr>
          </w:p>
        </w:tc>
      </w:tr>
      <w:tr w:rsidR="0024333C" w:rsidRPr="0024333C" w14:paraId="793EFDCD" w14:textId="77777777" w:rsidTr="0024333C">
        <w:trPr>
          <w:trHeight w:val="315"/>
        </w:trPr>
        <w:tc>
          <w:tcPr>
            <w:tcW w:w="4740" w:type="dxa"/>
            <w:tcBorders>
              <w:top w:val="single" w:sz="8" w:space="0" w:color="auto"/>
              <w:left w:val="single" w:sz="8" w:space="0" w:color="auto"/>
              <w:bottom w:val="nil"/>
              <w:right w:val="single" w:sz="8" w:space="0" w:color="auto"/>
            </w:tcBorders>
            <w:shd w:val="clear" w:color="000000" w:fill="FFCC00"/>
            <w:vAlign w:val="center"/>
            <w:hideMark/>
          </w:tcPr>
          <w:p w14:paraId="47C35E61"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B</w:t>
            </w:r>
          </w:p>
        </w:tc>
        <w:tc>
          <w:tcPr>
            <w:tcW w:w="1204" w:type="dxa"/>
            <w:tcBorders>
              <w:top w:val="single" w:sz="8" w:space="0" w:color="auto"/>
              <w:left w:val="nil"/>
              <w:bottom w:val="nil"/>
              <w:right w:val="nil"/>
            </w:tcBorders>
            <w:shd w:val="clear" w:color="000000" w:fill="FFCC00"/>
            <w:vAlign w:val="center"/>
            <w:hideMark/>
          </w:tcPr>
          <w:p w14:paraId="2D0884F5"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 </w:t>
            </w:r>
          </w:p>
        </w:tc>
        <w:tc>
          <w:tcPr>
            <w:tcW w:w="3196" w:type="dxa"/>
            <w:gridSpan w:val="3"/>
            <w:tcBorders>
              <w:top w:val="single" w:sz="8" w:space="0" w:color="auto"/>
              <w:left w:val="single" w:sz="8" w:space="0" w:color="auto"/>
              <w:bottom w:val="single" w:sz="8" w:space="0" w:color="auto"/>
              <w:right w:val="single" w:sz="8" w:space="0" w:color="000000"/>
            </w:tcBorders>
            <w:shd w:val="clear" w:color="000000" w:fill="FFCC00"/>
            <w:vAlign w:val="center"/>
            <w:hideMark/>
          </w:tcPr>
          <w:p w14:paraId="3AE18884" w14:textId="77777777" w:rsidR="0024333C" w:rsidRPr="0024333C" w:rsidRDefault="0024333C" w:rsidP="0024333C">
            <w:pPr>
              <w:jc w:val="cente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VALORE A BILANCIO</w:t>
            </w:r>
          </w:p>
        </w:tc>
      </w:tr>
      <w:tr w:rsidR="0024333C" w:rsidRPr="0024333C" w14:paraId="0C0F1622" w14:textId="77777777" w:rsidTr="0024333C">
        <w:trPr>
          <w:trHeight w:val="330"/>
        </w:trPr>
        <w:tc>
          <w:tcPr>
            <w:tcW w:w="4740" w:type="dxa"/>
            <w:tcBorders>
              <w:top w:val="nil"/>
              <w:left w:val="single" w:sz="8" w:space="0" w:color="auto"/>
              <w:bottom w:val="single" w:sz="8" w:space="0" w:color="auto"/>
              <w:right w:val="single" w:sz="8" w:space="0" w:color="auto"/>
            </w:tcBorders>
            <w:shd w:val="clear" w:color="000000" w:fill="FFCC00"/>
            <w:vAlign w:val="center"/>
            <w:hideMark/>
          </w:tcPr>
          <w:p w14:paraId="009B971D"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ALIENAZIONI BENI IMMOBILI</w:t>
            </w:r>
          </w:p>
        </w:tc>
        <w:tc>
          <w:tcPr>
            <w:tcW w:w="1204" w:type="dxa"/>
            <w:tcBorders>
              <w:top w:val="nil"/>
              <w:left w:val="nil"/>
              <w:bottom w:val="single" w:sz="8" w:space="0" w:color="auto"/>
              <w:right w:val="single" w:sz="8" w:space="0" w:color="auto"/>
            </w:tcBorders>
            <w:shd w:val="clear" w:color="000000" w:fill="FFCC00"/>
            <w:vAlign w:val="center"/>
            <w:hideMark/>
          </w:tcPr>
          <w:p w14:paraId="6C00EDE7"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single" w:sz="8" w:space="0" w:color="auto"/>
              <w:right w:val="single" w:sz="8" w:space="0" w:color="auto"/>
            </w:tcBorders>
            <w:shd w:val="clear" w:color="000000" w:fill="FFCC00"/>
            <w:vAlign w:val="center"/>
            <w:hideMark/>
          </w:tcPr>
          <w:p w14:paraId="7AB3A3DD"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2021</w:t>
            </w:r>
          </w:p>
        </w:tc>
        <w:tc>
          <w:tcPr>
            <w:tcW w:w="1120" w:type="dxa"/>
            <w:tcBorders>
              <w:top w:val="nil"/>
              <w:left w:val="nil"/>
              <w:bottom w:val="single" w:sz="8" w:space="0" w:color="auto"/>
              <w:right w:val="single" w:sz="8" w:space="0" w:color="auto"/>
            </w:tcBorders>
            <w:shd w:val="clear" w:color="000000" w:fill="FFCC00"/>
            <w:vAlign w:val="center"/>
            <w:hideMark/>
          </w:tcPr>
          <w:p w14:paraId="58A23EB5"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2022</w:t>
            </w:r>
          </w:p>
        </w:tc>
        <w:tc>
          <w:tcPr>
            <w:tcW w:w="960" w:type="dxa"/>
            <w:tcBorders>
              <w:top w:val="nil"/>
              <w:left w:val="nil"/>
              <w:bottom w:val="single" w:sz="8" w:space="0" w:color="auto"/>
              <w:right w:val="single" w:sz="8" w:space="0" w:color="auto"/>
            </w:tcBorders>
            <w:shd w:val="clear" w:color="000000" w:fill="FFCC00"/>
            <w:vAlign w:val="center"/>
            <w:hideMark/>
          </w:tcPr>
          <w:p w14:paraId="634C9578"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2023</w:t>
            </w:r>
          </w:p>
        </w:tc>
      </w:tr>
      <w:tr w:rsidR="0024333C" w:rsidRPr="0024333C" w14:paraId="5C77CA6B" w14:textId="77777777" w:rsidTr="0024333C">
        <w:trPr>
          <w:trHeight w:val="315"/>
        </w:trPr>
        <w:tc>
          <w:tcPr>
            <w:tcW w:w="4740" w:type="dxa"/>
            <w:tcBorders>
              <w:top w:val="nil"/>
              <w:left w:val="single" w:sz="8" w:space="0" w:color="auto"/>
              <w:bottom w:val="single" w:sz="8" w:space="0" w:color="auto"/>
              <w:right w:val="single" w:sz="8" w:space="0" w:color="auto"/>
            </w:tcBorders>
            <w:shd w:val="clear" w:color="000000" w:fill="CCC0D9"/>
            <w:vAlign w:val="center"/>
            <w:hideMark/>
          </w:tcPr>
          <w:p w14:paraId="39D0BB4B" w14:textId="77777777" w:rsidR="0024333C" w:rsidRPr="0024333C" w:rsidRDefault="0024333C" w:rsidP="0024333C">
            <w:pPr>
              <w:ind w:firstLineChars="200" w:firstLine="400"/>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1.</w:t>
            </w:r>
            <w:r w:rsidRPr="0024333C">
              <w:rPr>
                <w:rFonts w:ascii="Times New Roman" w:eastAsia="Times New Roman" w:hAnsi="Times New Roman" w:cs="Times New Roman"/>
                <w:color w:val="000000"/>
                <w:sz w:val="14"/>
                <w:szCs w:val="14"/>
              </w:rPr>
              <w:t xml:space="preserve">       </w:t>
            </w:r>
            <w:r w:rsidRPr="0024333C">
              <w:rPr>
                <w:rFonts w:ascii="Calibri" w:eastAsia="Times New Roman" w:hAnsi="Calibri" w:cs="Times New Roman"/>
                <w:color w:val="000000"/>
                <w:sz w:val="20"/>
                <w:szCs w:val="20"/>
              </w:rPr>
              <w:t>FABBRICATI</w:t>
            </w:r>
          </w:p>
        </w:tc>
        <w:tc>
          <w:tcPr>
            <w:tcW w:w="1204" w:type="dxa"/>
            <w:tcBorders>
              <w:top w:val="nil"/>
              <w:left w:val="nil"/>
              <w:bottom w:val="single" w:sz="8" w:space="0" w:color="auto"/>
              <w:right w:val="single" w:sz="8" w:space="0" w:color="auto"/>
            </w:tcBorders>
            <w:shd w:val="clear" w:color="000000" w:fill="CCC0D9"/>
            <w:vAlign w:val="center"/>
            <w:hideMark/>
          </w:tcPr>
          <w:p w14:paraId="17ADF4C8" w14:textId="77777777" w:rsidR="0024333C" w:rsidRPr="0024333C" w:rsidRDefault="0024333C" w:rsidP="0024333C">
            <w:pPr>
              <w:ind w:firstLineChars="200" w:firstLine="400"/>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single" w:sz="8" w:space="0" w:color="auto"/>
              <w:right w:val="single" w:sz="8" w:space="0" w:color="auto"/>
            </w:tcBorders>
            <w:shd w:val="clear" w:color="000000" w:fill="CCC0D9"/>
            <w:vAlign w:val="center"/>
            <w:hideMark/>
          </w:tcPr>
          <w:p w14:paraId="0794498B"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tcBorders>
              <w:top w:val="nil"/>
              <w:left w:val="nil"/>
              <w:bottom w:val="single" w:sz="8" w:space="0" w:color="auto"/>
              <w:right w:val="single" w:sz="8" w:space="0" w:color="auto"/>
            </w:tcBorders>
            <w:shd w:val="clear" w:color="000000" w:fill="CCC0D9"/>
            <w:vAlign w:val="center"/>
            <w:hideMark/>
          </w:tcPr>
          <w:p w14:paraId="5ED60567"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000000" w:fill="CCC0D9"/>
            <w:vAlign w:val="center"/>
            <w:hideMark/>
          </w:tcPr>
          <w:p w14:paraId="539A2B31"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44907425"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7A9D5FFB"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p.ed. 340/1 subalterni 4-11 (trattasi di 6 unità classate A/2, una C/2 e una B/2)</w:t>
            </w:r>
          </w:p>
        </w:tc>
        <w:tc>
          <w:tcPr>
            <w:tcW w:w="1204" w:type="dxa"/>
            <w:tcBorders>
              <w:top w:val="nil"/>
              <w:left w:val="nil"/>
              <w:bottom w:val="nil"/>
              <w:right w:val="single" w:sz="8" w:space="0" w:color="auto"/>
            </w:tcBorders>
            <w:shd w:val="clear" w:color="auto" w:fill="auto"/>
            <w:vAlign w:val="center"/>
            <w:hideMark/>
          </w:tcPr>
          <w:p w14:paraId="02781CB8"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nil"/>
              <w:right w:val="single" w:sz="8" w:space="0" w:color="auto"/>
            </w:tcBorders>
            <w:shd w:val="clear" w:color="auto" w:fill="auto"/>
            <w:vAlign w:val="center"/>
            <w:hideMark/>
          </w:tcPr>
          <w:p w14:paraId="54F26E1F"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14:paraId="73778CB4"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xml:space="preserve"> 750.000,00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C5DC662"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346ACBB0"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74C48169"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p.ed. 340/2, subalterni 1-3 (trattasi di due unità accatastate C/6 e una C/7)</w:t>
            </w:r>
          </w:p>
        </w:tc>
        <w:tc>
          <w:tcPr>
            <w:tcW w:w="1204" w:type="dxa"/>
            <w:tcBorders>
              <w:top w:val="nil"/>
              <w:left w:val="nil"/>
              <w:bottom w:val="nil"/>
              <w:right w:val="single" w:sz="8" w:space="0" w:color="auto"/>
            </w:tcBorders>
            <w:shd w:val="clear" w:color="auto" w:fill="auto"/>
            <w:vAlign w:val="center"/>
            <w:hideMark/>
          </w:tcPr>
          <w:p w14:paraId="31A58E69"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nil"/>
              <w:right w:val="single" w:sz="8" w:space="0" w:color="auto"/>
            </w:tcBorders>
            <w:shd w:val="clear" w:color="auto" w:fill="auto"/>
            <w:vAlign w:val="center"/>
            <w:hideMark/>
          </w:tcPr>
          <w:p w14:paraId="37550FF6"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vMerge/>
            <w:tcBorders>
              <w:top w:val="nil"/>
              <w:left w:val="single" w:sz="8" w:space="0" w:color="auto"/>
              <w:bottom w:val="single" w:sz="8" w:space="0" w:color="000000"/>
              <w:right w:val="single" w:sz="8" w:space="0" w:color="auto"/>
            </w:tcBorders>
            <w:vAlign w:val="center"/>
            <w:hideMark/>
          </w:tcPr>
          <w:p w14:paraId="55522496" w14:textId="77777777" w:rsidR="0024333C" w:rsidRPr="0024333C" w:rsidRDefault="0024333C" w:rsidP="0024333C">
            <w:pPr>
              <w:rPr>
                <w:rFonts w:ascii="Calibri" w:eastAsia="Times New Roman" w:hAnsi="Calibri" w:cs="Times New Roman"/>
                <w:color w:val="000000"/>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14:paraId="4B526EA0" w14:textId="77777777" w:rsidR="0024333C" w:rsidRPr="0024333C" w:rsidRDefault="0024333C" w:rsidP="0024333C">
            <w:pPr>
              <w:rPr>
                <w:rFonts w:ascii="Calibri" w:eastAsia="Times New Roman" w:hAnsi="Calibri" w:cs="Times New Roman"/>
                <w:color w:val="000000"/>
                <w:sz w:val="20"/>
                <w:szCs w:val="20"/>
              </w:rPr>
            </w:pPr>
          </w:p>
        </w:tc>
      </w:tr>
      <w:tr w:rsidR="0024333C" w:rsidRPr="0024333C" w14:paraId="4498FD05"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0014F76F"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È prevista la vendita dell’intero fabbricato (via Cané) a corpo e non distinguendo le singole unità</w:t>
            </w:r>
          </w:p>
        </w:tc>
        <w:tc>
          <w:tcPr>
            <w:tcW w:w="1204" w:type="dxa"/>
            <w:tcBorders>
              <w:top w:val="nil"/>
              <w:left w:val="nil"/>
              <w:bottom w:val="single" w:sz="8" w:space="0" w:color="auto"/>
              <w:right w:val="single" w:sz="8" w:space="0" w:color="auto"/>
            </w:tcBorders>
            <w:shd w:val="clear" w:color="auto" w:fill="auto"/>
            <w:vAlign w:val="center"/>
            <w:hideMark/>
          </w:tcPr>
          <w:p w14:paraId="3F64FE4B"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single" w:sz="8" w:space="0" w:color="auto"/>
              <w:right w:val="single" w:sz="8" w:space="0" w:color="auto"/>
            </w:tcBorders>
            <w:shd w:val="clear" w:color="auto" w:fill="auto"/>
            <w:vAlign w:val="center"/>
            <w:hideMark/>
          </w:tcPr>
          <w:p w14:paraId="207C5A17" w14:textId="77777777" w:rsidR="0024333C" w:rsidRPr="0024333C" w:rsidRDefault="0024333C" w:rsidP="0024333C">
            <w:pPr>
              <w:rPr>
                <w:rFonts w:ascii="Calibri" w:eastAsia="Times New Roman" w:hAnsi="Calibri" w:cs="Times New Roman"/>
                <w:color w:val="000000"/>
                <w:sz w:val="22"/>
                <w:szCs w:val="22"/>
              </w:rPr>
            </w:pPr>
            <w:r w:rsidRPr="0024333C">
              <w:rPr>
                <w:rFonts w:ascii="Calibri" w:eastAsia="Times New Roman" w:hAnsi="Calibri" w:cs="Times New Roman"/>
                <w:color w:val="000000"/>
                <w:sz w:val="22"/>
                <w:szCs w:val="22"/>
              </w:rPr>
              <w:t> </w:t>
            </w:r>
          </w:p>
        </w:tc>
        <w:tc>
          <w:tcPr>
            <w:tcW w:w="1120" w:type="dxa"/>
            <w:vMerge/>
            <w:tcBorders>
              <w:top w:val="nil"/>
              <w:left w:val="single" w:sz="8" w:space="0" w:color="auto"/>
              <w:bottom w:val="single" w:sz="8" w:space="0" w:color="000000"/>
              <w:right w:val="single" w:sz="8" w:space="0" w:color="auto"/>
            </w:tcBorders>
            <w:vAlign w:val="center"/>
            <w:hideMark/>
          </w:tcPr>
          <w:p w14:paraId="5D98F979" w14:textId="77777777" w:rsidR="0024333C" w:rsidRPr="0024333C" w:rsidRDefault="0024333C" w:rsidP="0024333C">
            <w:pPr>
              <w:rPr>
                <w:rFonts w:ascii="Calibri" w:eastAsia="Times New Roman" w:hAnsi="Calibri" w:cs="Times New Roman"/>
                <w:color w:val="000000"/>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14:paraId="50A77DFC" w14:textId="77777777" w:rsidR="0024333C" w:rsidRPr="0024333C" w:rsidRDefault="0024333C" w:rsidP="0024333C">
            <w:pPr>
              <w:rPr>
                <w:rFonts w:ascii="Calibri" w:eastAsia="Times New Roman" w:hAnsi="Calibri" w:cs="Times New Roman"/>
                <w:color w:val="000000"/>
                <w:sz w:val="20"/>
                <w:szCs w:val="20"/>
              </w:rPr>
            </w:pPr>
          </w:p>
        </w:tc>
      </w:tr>
      <w:tr w:rsidR="0024333C" w:rsidRPr="0024333C" w14:paraId="5042449B" w14:textId="77777777" w:rsidTr="0024333C">
        <w:trPr>
          <w:trHeight w:val="315"/>
        </w:trPr>
        <w:tc>
          <w:tcPr>
            <w:tcW w:w="4740" w:type="dxa"/>
            <w:tcBorders>
              <w:top w:val="nil"/>
              <w:left w:val="single" w:sz="8" w:space="0" w:color="auto"/>
              <w:bottom w:val="single" w:sz="8" w:space="0" w:color="auto"/>
              <w:right w:val="single" w:sz="8" w:space="0" w:color="auto"/>
            </w:tcBorders>
            <w:shd w:val="clear" w:color="000000" w:fill="CCC0D9"/>
            <w:vAlign w:val="center"/>
            <w:hideMark/>
          </w:tcPr>
          <w:p w14:paraId="3C2F85CE" w14:textId="77777777" w:rsidR="0024333C" w:rsidRPr="0024333C" w:rsidRDefault="0024333C" w:rsidP="0024333C">
            <w:pPr>
              <w:ind w:firstLineChars="200" w:firstLine="400"/>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2.</w:t>
            </w:r>
            <w:r w:rsidRPr="0024333C">
              <w:rPr>
                <w:rFonts w:ascii="Times New Roman" w:eastAsia="Times New Roman" w:hAnsi="Times New Roman" w:cs="Times New Roman"/>
                <w:color w:val="000000"/>
                <w:sz w:val="14"/>
                <w:szCs w:val="14"/>
              </w:rPr>
              <w:t xml:space="preserve">       </w:t>
            </w:r>
            <w:r w:rsidRPr="0024333C">
              <w:rPr>
                <w:rFonts w:ascii="Calibri" w:eastAsia="Times New Roman" w:hAnsi="Calibri" w:cs="Times New Roman"/>
                <w:color w:val="000000"/>
                <w:sz w:val="20"/>
                <w:szCs w:val="20"/>
              </w:rPr>
              <w:t>TERRENI AGRICOLI</w:t>
            </w:r>
          </w:p>
        </w:tc>
        <w:tc>
          <w:tcPr>
            <w:tcW w:w="1204" w:type="dxa"/>
            <w:tcBorders>
              <w:top w:val="nil"/>
              <w:left w:val="nil"/>
              <w:bottom w:val="single" w:sz="8" w:space="0" w:color="auto"/>
              <w:right w:val="single" w:sz="8" w:space="0" w:color="auto"/>
            </w:tcBorders>
            <w:shd w:val="clear" w:color="000000" w:fill="CCC0D9"/>
            <w:vAlign w:val="center"/>
            <w:hideMark/>
          </w:tcPr>
          <w:p w14:paraId="062CF346" w14:textId="77777777" w:rsidR="0024333C" w:rsidRPr="0024333C" w:rsidRDefault="0024333C" w:rsidP="0024333C">
            <w:pPr>
              <w:ind w:firstLineChars="200" w:firstLine="400"/>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single" w:sz="8" w:space="0" w:color="auto"/>
              <w:right w:val="single" w:sz="8" w:space="0" w:color="auto"/>
            </w:tcBorders>
            <w:shd w:val="clear" w:color="000000" w:fill="CCC0D9"/>
            <w:vAlign w:val="center"/>
            <w:hideMark/>
          </w:tcPr>
          <w:p w14:paraId="057D8A31"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tcBorders>
              <w:top w:val="nil"/>
              <w:left w:val="nil"/>
              <w:bottom w:val="single" w:sz="8" w:space="0" w:color="auto"/>
              <w:right w:val="single" w:sz="8" w:space="0" w:color="auto"/>
            </w:tcBorders>
            <w:shd w:val="clear" w:color="000000" w:fill="CCC0D9"/>
            <w:vAlign w:val="center"/>
            <w:hideMark/>
          </w:tcPr>
          <w:p w14:paraId="3C2B3166"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000000" w:fill="CCC0D9"/>
            <w:vAlign w:val="center"/>
            <w:hideMark/>
          </w:tcPr>
          <w:p w14:paraId="6012E75A"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3450EED9"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194ED124"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p.f. 947/100 “Zento vecchio” gravato da uso civico (mq. 1.445)</w:t>
            </w:r>
          </w:p>
        </w:tc>
        <w:tc>
          <w:tcPr>
            <w:tcW w:w="1204" w:type="dxa"/>
            <w:tcBorders>
              <w:top w:val="nil"/>
              <w:left w:val="nil"/>
              <w:bottom w:val="single" w:sz="8" w:space="0" w:color="auto"/>
              <w:right w:val="single" w:sz="8" w:space="0" w:color="auto"/>
            </w:tcBorders>
            <w:shd w:val="clear" w:color="auto" w:fill="auto"/>
            <w:vAlign w:val="center"/>
            <w:hideMark/>
          </w:tcPr>
          <w:p w14:paraId="7FBA1BF4"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single" w:sz="8" w:space="0" w:color="auto"/>
              <w:right w:val="single" w:sz="8" w:space="0" w:color="auto"/>
            </w:tcBorders>
            <w:shd w:val="clear" w:color="auto" w:fill="auto"/>
            <w:vAlign w:val="center"/>
            <w:hideMark/>
          </w:tcPr>
          <w:p w14:paraId="21CF6397"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tcBorders>
              <w:top w:val="nil"/>
              <w:left w:val="nil"/>
              <w:bottom w:val="single" w:sz="8" w:space="0" w:color="auto"/>
              <w:right w:val="single" w:sz="8" w:space="0" w:color="auto"/>
            </w:tcBorders>
            <w:shd w:val="clear" w:color="auto" w:fill="auto"/>
            <w:vAlign w:val="center"/>
            <w:hideMark/>
          </w:tcPr>
          <w:p w14:paraId="2C2C6CC0" w14:textId="25233CD9" w:rsidR="0024333C" w:rsidRPr="0024333C" w:rsidRDefault="0024333C" w:rsidP="0024333C">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24333C">
              <w:rPr>
                <w:rFonts w:ascii="Calibri" w:eastAsia="Times New Roman" w:hAnsi="Calibri" w:cs="Times New Roman"/>
                <w:color w:val="000000"/>
                <w:sz w:val="20"/>
                <w:szCs w:val="20"/>
              </w:rPr>
              <w:t xml:space="preserve">72.250,00 </w:t>
            </w:r>
          </w:p>
        </w:tc>
        <w:tc>
          <w:tcPr>
            <w:tcW w:w="960" w:type="dxa"/>
            <w:tcBorders>
              <w:top w:val="nil"/>
              <w:left w:val="nil"/>
              <w:bottom w:val="single" w:sz="8" w:space="0" w:color="auto"/>
              <w:right w:val="single" w:sz="8" w:space="0" w:color="auto"/>
            </w:tcBorders>
            <w:shd w:val="clear" w:color="auto" w:fill="auto"/>
            <w:vAlign w:val="center"/>
            <w:hideMark/>
          </w:tcPr>
          <w:p w14:paraId="3F54D3DF"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w:t>
            </w:r>
          </w:p>
        </w:tc>
      </w:tr>
      <w:tr w:rsidR="0024333C" w:rsidRPr="0024333C" w14:paraId="02DB36B8"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1FE7D6B2" w14:textId="77777777" w:rsidR="0024333C" w:rsidRPr="0024333C" w:rsidRDefault="0024333C" w:rsidP="0024333C">
            <w:pPr>
              <w:rPr>
                <w:rFonts w:ascii="Calibri" w:eastAsia="Times New Roman" w:hAnsi="Calibri" w:cs="Times New Roman"/>
                <w:sz w:val="20"/>
                <w:szCs w:val="20"/>
              </w:rPr>
            </w:pPr>
            <w:r w:rsidRPr="0024333C">
              <w:rPr>
                <w:rFonts w:ascii="Calibri" w:eastAsia="Times New Roman" w:hAnsi="Calibri" w:cs="Times New Roman"/>
                <w:sz w:val="20"/>
                <w:szCs w:val="20"/>
              </w:rPr>
              <w:t>p.f. 948/68 (indicativamente 406 attualmente uso civico)</w:t>
            </w:r>
          </w:p>
        </w:tc>
        <w:tc>
          <w:tcPr>
            <w:tcW w:w="1204" w:type="dxa"/>
            <w:tcBorders>
              <w:top w:val="nil"/>
              <w:left w:val="nil"/>
              <w:bottom w:val="single" w:sz="8" w:space="0" w:color="auto"/>
              <w:right w:val="single" w:sz="8" w:space="0" w:color="auto"/>
            </w:tcBorders>
            <w:shd w:val="clear" w:color="auto" w:fill="auto"/>
            <w:vAlign w:val="center"/>
            <w:hideMark/>
          </w:tcPr>
          <w:p w14:paraId="1C2438AB" w14:textId="77777777" w:rsidR="0024333C" w:rsidRPr="0024333C" w:rsidRDefault="0024333C" w:rsidP="0024333C">
            <w:pPr>
              <w:rPr>
                <w:rFonts w:ascii="Calibri" w:eastAsia="Times New Roman" w:hAnsi="Calibri" w:cs="Times New Roman"/>
                <w:sz w:val="20"/>
                <w:szCs w:val="20"/>
              </w:rPr>
            </w:pPr>
            <w:r w:rsidRPr="0024333C">
              <w:rPr>
                <w:rFonts w:ascii="Calibri" w:eastAsia="Times New Roman" w:hAnsi="Calibri" w:cs="Times New Roman"/>
                <w:sz w:val="20"/>
                <w:szCs w:val="20"/>
              </w:rPr>
              <w:t> </w:t>
            </w:r>
          </w:p>
        </w:tc>
        <w:tc>
          <w:tcPr>
            <w:tcW w:w="1116" w:type="dxa"/>
            <w:tcBorders>
              <w:top w:val="nil"/>
              <w:left w:val="nil"/>
              <w:bottom w:val="single" w:sz="8" w:space="0" w:color="auto"/>
              <w:right w:val="single" w:sz="8" w:space="0" w:color="auto"/>
            </w:tcBorders>
            <w:shd w:val="clear" w:color="auto" w:fill="auto"/>
            <w:vAlign w:val="center"/>
            <w:hideMark/>
          </w:tcPr>
          <w:p w14:paraId="349EAEF8" w14:textId="459416A4" w:rsidR="0024333C" w:rsidRPr="0024333C" w:rsidRDefault="0024333C" w:rsidP="003651D2">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xml:space="preserve">20.000,00 </w:t>
            </w:r>
          </w:p>
        </w:tc>
        <w:tc>
          <w:tcPr>
            <w:tcW w:w="1120" w:type="dxa"/>
            <w:tcBorders>
              <w:top w:val="nil"/>
              <w:left w:val="nil"/>
              <w:bottom w:val="single" w:sz="8" w:space="0" w:color="auto"/>
              <w:right w:val="single" w:sz="8" w:space="0" w:color="auto"/>
            </w:tcBorders>
            <w:shd w:val="clear" w:color="auto" w:fill="auto"/>
            <w:vAlign w:val="center"/>
            <w:hideMark/>
          </w:tcPr>
          <w:p w14:paraId="46AB386F"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1A0DA15"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7AF51606" w14:textId="77777777" w:rsidTr="0024333C">
        <w:trPr>
          <w:trHeight w:val="315"/>
        </w:trPr>
        <w:tc>
          <w:tcPr>
            <w:tcW w:w="4740" w:type="dxa"/>
            <w:tcBorders>
              <w:top w:val="nil"/>
              <w:left w:val="single" w:sz="8" w:space="0" w:color="auto"/>
              <w:bottom w:val="single" w:sz="8" w:space="0" w:color="auto"/>
              <w:right w:val="single" w:sz="8" w:space="0" w:color="auto"/>
            </w:tcBorders>
            <w:shd w:val="clear" w:color="000000" w:fill="CCC0D9"/>
            <w:vAlign w:val="center"/>
            <w:hideMark/>
          </w:tcPr>
          <w:p w14:paraId="2ECED137" w14:textId="77777777" w:rsidR="0024333C" w:rsidRPr="0024333C" w:rsidRDefault="0024333C" w:rsidP="0024333C">
            <w:pPr>
              <w:ind w:firstLineChars="200" w:firstLine="400"/>
              <w:rPr>
                <w:rFonts w:ascii="Calibri" w:eastAsia="Times New Roman" w:hAnsi="Calibri" w:cs="Times New Roman"/>
                <w:sz w:val="20"/>
                <w:szCs w:val="20"/>
              </w:rPr>
            </w:pPr>
            <w:r w:rsidRPr="0024333C">
              <w:rPr>
                <w:rFonts w:ascii="Calibri" w:eastAsia="Times New Roman" w:hAnsi="Calibri" w:cs="Times New Roman"/>
                <w:sz w:val="20"/>
                <w:szCs w:val="20"/>
              </w:rPr>
              <w:t>3.</w:t>
            </w:r>
            <w:r w:rsidRPr="0024333C">
              <w:rPr>
                <w:rFonts w:ascii="Times New Roman" w:eastAsia="Times New Roman" w:hAnsi="Times New Roman" w:cs="Times New Roman"/>
                <w:sz w:val="14"/>
                <w:szCs w:val="14"/>
              </w:rPr>
              <w:t xml:space="preserve">       </w:t>
            </w:r>
            <w:r w:rsidRPr="0024333C">
              <w:rPr>
                <w:rFonts w:ascii="Calibri" w:eastAsia="Times New Roman" w:hAnsi="Calibri" w:cs="Times New Roman"/>
                <w:sz w:val="20"/>
                <w:szCs w:val="20"/>
              </w:rPr>
              <w:t>TERRENI NON ALTRIMENTI CLASSIFICABILI</w:t>
            </w:r>
          </w:p>
        </w:tc>
        <w:tc>
          <w:tcPr>
            <w:tcW w:w="1204" w:type="dxa"/>
            <w:tcBorders>
              <w:top w:val="nil"/>
              <w:left w:val="nil"/>
              <w:bottom w:val="single" w:sz="8" w:space="0" w:color="auto"/>
              <w:right w:val="single" w:sz="8" w:space="0" w:color="auto"/>
            </w:tcBorders>
            <w:shd w:val="clear" w:color="000000" w:fill="CCC0D9"/>
            <w:vAlign w:val="center"/>
            <w:hideMark/>
          </w:tcPr>
          <w:p w14:paraId="4F3CF071" w14:textId="77777777" w:rsidR="0024333C" w:rsidRPr="0024333C" w:rsidRDefault="0024333C" w:rsidP="0024333C">
            <w:pPr>
              <w:ind w:firstLineChars="200" w:firstLine="400"/>
              <w:rPr>
                <w:rFonts w:ascii="Calibri" w:eastAsia="Times New Roman" w:hAnsi="Calibri" w:cs="Times New Roman"/>
                <w:sz w:val="20"/>
                <w:szCs w:val="20"/>
              </w:rPr>
            </w:pPr>
            <w:r w:rsidRPr="0024333C">
              <w:rPr>
                <w:rFonts w:ascii="Calibri" w:eastAsia="Times New Roman" w:hAnsi="Calibri" w:cs="Times New Roman"/>
                <w:sz w:val="20"/>
                <w:szCs w:val="20"/>
              </w:rPr>
              <w:t> </w:t>
            </w:r>
          </w:p>
        </w:tc>
        <w:tc>
          <w:tcPr>
            <w:tcW w:w="1116" w:type="dxa"/>
            <w:tcBorders>
              <w:top w:val="nil"/>
              <w:left w:val="nil"/>
              <w:bottom w:val="single" w:sz="8" w:space="0" w:color="auto"/>
              <w:right w:val="single" w:sz="8" w:space="0" w:color="auto"/>
            </w:tcBorders>
            <w:shd w:val="clear" w:color="000000" w:fill="CCC0D9"/>
            <w:vAlign w:val="center"/>
            <w:hideMark/>
          </w:tcPr>
          <w:p w14:paraId="6FE0F823"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tcBorders>
              <w:top w:val="nil"/>
              <w:left w:val="nil"/>
              <w:bottom w:val="single" w:sz="8" w:space="0" w:color="auto"/>
              <w:right w:val="single" w:sz="8" w:space="0" w:color="auto"/>
            </w:tcBorders>
            <w:shd w:val="clear" w:color="000000" w:fill="CCC0D9"/>
            <w:vAlign w:val="center"/>
            <w:hideMark/>
          </w:tcPr>
          <w:p w14:paraId="249C55CC"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000000" w:fill="CCC0D9"/>
            <w:vAlign w:val="center"/>
            <w:hideMark/>
          </w:tcPr>
          <w:p w14:paraId="1C9428FC"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2396169F" w14:textId="77777777" w:rsidTr="0024333C">
        <w:trPr>
          <w:trHeight w:val="31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275AD326" w14:textId="77777777" w:rsidR="0024333C" w:rsidRPr="0024333C" w:rsidRDefault="0024333C" w:rsidP="0024333C">
            <w:pPr>
              <w:rPr>
                <w:rFonts w:ascii="Calibri" w:eastAsia="Times New Roman" w:hAnsi="Calibri" w:cs="Times New Roman"/>
                <w:sz w:val="20"/>
                <w:szCs w:val="20"/>
              </w:rPr>
            </w:pPr>
            <w:r w:rsidRPr="0024333C">
              <w:rPr>
                <w:rFonts w:ascii="Calibri" w:eastAsia="Times New Roman" w:hAnsi="Calibri" w:cs="Times New Roman"/>
                <w:sz w:val="20"/>
                <w:szCs w:val="20"/>
              </w:rPr>
              <w:t>p.f. 1758 (mq. 2)</w:t>
            </w:r>
          </w:p>
        </w:tc>
        <w:tc>
          <w:tcPr>
            <w:tcW w:w="1204" w:type="dxa"/>
            <w:tcBorders>
              <w:top w:val="nil"/>
              <w:left w:val="nil"/>
              <w:bottom w:val="single" w:sz="8" w:space="0" w:color="auto"/>
              <w:right w:val="single" w:sz="8" w:space="0" w:color="auto"/>
            </w:tcBorders>
            <w:shd w:val="clear" w:color="auto" w:fill="auto"/>
            <w:vAlign w:val="center"/>
            <w:hideMark/>
          </w:tcPr>
          <w:p w14:paraId="62633317" w14:textId="77777777" w:rsidR="0024333C" w:rsidRPr="0024333C" w:rsidRDefault="0024333C" w:rsidP="0024333C">
            <w:pPr>
              <w:rPr>
                <w:rFonts w:ascii="Calibri" w:eastAsia="Times New Roman" w:hAnsi="Calibri" w:cs="Times New Roman"/>
                <w:sz w:val="20"/>
                <w:szCs w:val="20"/>
              </w:rPr>
            </w:pPr>
            <w:r w:rsidRPr="0024333C">
              <w:rPr>
                <w:rFonts w:ascii="Calibri" w:eastAsia="Times New Roman" w:hAnsi="Calibri" w:cs="Times New Roman"/>
                <w:sz w:val="20"/>
                <w:szCs w:val="20"/>
              </w:rPr>
              <w:t> </w:t>
            </w:r>
          </w:p>
        </w:tc>
        <w:tc>
          <w:tcPr>
            <w:tcW w:w="1116" w:type="dxa"/>
            <w:tcBorders>
              <w:top w:val="nil"/>
              <w:left w:val="nil"/>
              <w:bottom w:val="single" w:sz="8" w:space="0" w:color="auto"/>
              <w:right w:val="single" w:sz="8" w:space="0" w:color="auto"/>
            </w:tcBorders>
            <w:shd w:val="clear" w:color="auto" w:fill="auto"/>
            <w:vAlign w:val="center"/>
            <w:hideMark/>
          </w:tcPr>
          <w:p w14:paraId="12ABF4D7"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w:t>
            </w:r>
          </w:p>
        </w:tc>
        <w:tc>
          <w:tcPr>
            <w:tcW w:w="1120" w:type="dxa"/>
            <w:tcBorders>
              <w:top w:val="nil"/>
              <w:left w:val="nil"/>
              <w:bottom w:val="single" w:sz="8" w:space="0" w:color="auto"/>
              <w:right w:val="single" w:sz="8" w:space="0" w:color="auto"/>
            </w:tcBorders>
            <w:shd w:val="clear" w:color="auto" w:fill="auto"/>
            <w:vAlign w:val="center"/>
            <w:hideMark/>
          </w:tcPr>
          <w:p w14:paraId="69DC9CC4"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w:t>
            </w:r>
          </w:p>
        </w:tc>
        <w:tc>
          <w:tcPr>
            <w:tcW w:w="960" w:type="dxa"/>
            <w:tcBorders>
              <w:top w:val="nil"/>
              <w:left w:val="nil"/>
              <w:bottom w:val="single" w:sz="8" w:space="0" w:color="auto"/>
              <w:right w:val="single" w:sz="8" w:space="0" w:color="auto"/>
            </w:tcBorders>
            <w:shd w:val="clear" w:color="auto" w:fill="auto"/>
            <w:vAlign w:val="center"/>
            <w:hideMark/>
          </w:tcPr>
          <w:p w14:paraId="4F77020A"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w:t>
            </w:r>
          </w:p>
        </w:tc>
      </w:tr>
      <w:tr w:rsidR="0024333C" w:rsidRPr="0024333C" w14:paraId="5091C58C"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4FEE9532" w14:textId="77777777" w:rsidR="0024333C" w:rsidRPr="0024333C" w:rsidRDefault="0024333C" w:rsidP="0024333C">
            <w:pPr>
              <w:rPr>
                <w:rFonts w:ascii="Calibri" w:eastAsia="Times New Roman" w:hAnsi="Calibri" w:cs="Times New Roman"/>
                <w:sz w:val="20"/>
                <w:szCs w:val="20"/>
              </w:rPr>
            </w:pPr>
            <w:r w:rsidRPr="0024333C">
              <w:rPr>
                <w:rFonts w:ascii="Calibri" w:eastAsia="Times New Roman" w:hAnsi="Calibri" w:cs="Times New Roman"/>
                <w:sz w:val="20"/>
                <w:szCs w:val="20"/>
              </w:rPr>
              <w:t>p.f. 1353/36 (mq 18.597 ca in località Maso nuovo destinazione bosco e improduttivo)</w:t>
            </w:r>
          </w:p>
        </w:tc>
        <w:tc>
          <w:tcPr>
            <w:tcW w:w="1204" w:type="dxa"/>
            <w:tcBorders>
              <w:top w:val="nil"/>
              <w:left w:val="nil"/>
              <w:bottom w:val="single" w:sz="8" w:space="0" w:color="auto"/>
              <w:right w:val="single" w:sz="8" w:space="0" w:color="auto"/>
            </w:tcBorders>
            <w:shd w:val="clear" w:color="auto" w:fill="auto"/>
            <w:vAlign w:val="center"/>
            <w:hideMark/>
          </w:tcPr>
          <w:p w14:paraId="0EDE8B4A" w14:textId="7309F290"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18"/>
                <w:szCs w:val="18"/>
              </w:rPr>
              <w:t xml:space="preserve"> cap. 1707</w:t>
            </w:r>
            <w:r>
              <w:rPr>
                <w:rFonts w:ascii="Calibri" w:eastAsia="Times New Roman" w:hAnsi="Calibri" w:cs="Times New Roman"/>
                <w:color w:val="000000"/>
                <w:sz w:val="20"/>
                <w:szCs w:val="20"/>
              </w:rPr>
              <w:t xml:space="preserve"> </w:t>
            </w:r>
            <w:r w:rsidRPr="0024333C">
              <w:rPr>
                <w:rFonts w:ascii="Calibri" w:eastAsia="Times New Roman" w:hAnsi="Calibri" w:cs="Times New Roman"/>
                <w:color w:val="000000"/>
                <w:sz w:val="20"/>
                <w:szCs w:val="20"/>
              </w:rPr>
              <w:t xml:space="preserve">E </w:t>
            </w:r>
          </w:p>
        </w:tc>
        <w:tc>
          <w:tcPr>
            <w:tcW w:w="1116" w:type="dxa"/>
            <w:tcBorders>
              <w:top w:val="nil"/>
              <w:left w:val="nil"/>
              <w:bottom w:val="single" w:sz="8" w:space="0" w:color="auto"/>
              <w:right w:val="single" w:sz="8" w:space="0" w:color="auto"/>
            </w:tcBorders>
            <w:shd w:val="clear" w:color="auto" w:fill="auto"/>
            <w:vAlign w:val="center"/>
            <w:hideMark/>
          </w:tcPr>
          <w:p w14:paraId="0A924D7C" w14:textId="650D9D8D" w:rsidR="0024333C" w:rsidRPr="0024333C" w:rsidRDefault="0024333C" w:rsidP="0024333C">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24333C">
              <w:rPr>
                <w:rFonts w:ascii="Calibri" w:eastAsia="Times New Roman" w:hAnsi="Calibri" w:cs="Times New Roman"/>
                <w:color w:val="000000"/>
                <w:sz w:val="20"/>
                <w:szCs w:val="20"/>
              </w:rPr>
              <w:t xml:space="preserve">30.000,00 </w:t>
            </w:r>
          </w:p>
        </w:tc>
        <w:tc>
          <w:tcPr>
            <w:tcW w:w="1120" w:type="dxa"/>
            <w:tcBorders>
              <w:top w:val="nil"/>
              <w:left w:val="nil"/>
              <w:bottom w:val="single" w:sz="8" w:space="0" w:color="auto"/>
              <w:right w:val="single" w:sz="8" w:space="0" w:color="auto"/>
            </w:tcBorders>
            <w:shd w:val="clear" w:color="auto" w:fill="auto"/>
            <w:vAlign w:val="center"/>
            <w:hideMark/>
          </w:tcPr>
          <w:p w14:paraId="29B338FC"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5B9DD218"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4DBE70EB" w14:textId="77777777" w:rsidTr="0024333C">
        <w:trPr>
          <w:trHeight w:val="31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03547C1B" w14:textId="77777777" w:rsidR="0024333C" w:rsidRPr="0024333C" w:rsidRDefault="0024333C" w:rsidP="0024333C">
            <w:pPr>
              <w:rPr>
                <w:rFonts w:ascii="Calibri" w:eastAsia="Times New Roman" w:hAnsi="Calibri" w:cs="Times New Roman"/>
                <w:sz w:val="20"/>
                <w:szCs w:val="20"/>
              </w:rPr>
            </w:pPr>
            <w:r w:rsidRPr="0024333C">
              <w:rPr>
                <w:rFonts w:ascii="Calibri" w:eastAsia="Times New Roman" w:hAnsi="Calibri" w:cs="Times New Roman"/>
                <w:sz w:val="20"/>
                <w:szCs w:val="20"/>
              </w:rPr>
              <w:t>p.f. 1596/1 (mq 171 residenziali)</w:t>
            </w:r>
          </w:p>
        </w:tc>
        <w:tc>
          <w:tcPr>
            <w:tcW w:w="1204" w:type="dxa"/>
            <w:tcBorders>
              <w:top w:val="nil"/>
              <w:left w:val="nil"/>
              <w:bottom w:val="single" w:sz="8" w:space="0" w:color="auto"/>
              <w:right w:val="single" w:sz="8" w:space="0" w:color="auto"/>
            </w:tcBorders>
            <w:shd w:val="clear" w:color="auto" w:fill="auto"/>
            <w:vAlign w:val="center"/>
            <w:hideMark/>
          </w:tcPr>
          <w:p w14:paraId="5B29CF08" w14:textId="77777777" w:rsidR="0024333C" w:rsidRPr="0024333C" w:rsidRDefault="0024333C" w:rsidP="0024333C">
            <w:pPr>
              <w:rPr>
                <w:rFonts w:ascii="Calibri" w:eastAsia="Times New Roman" w:hAnsi="Calibri" w:cs="Times New Roman"/>
                <w:sz w:val="20"/>
                <w:szCs w:val="20"/>
              </w:rPr>
            </w:pPr>
            <w:r w:rsidRPr="0024333C">
              <w:rPr>
                <w:rFonts w:ascii="Calibri" w:eastAsia="Times New Roman" w:hAnsi="Calibri" w:cs="Times New Roman"/>
                <w:sz w:val="20"/>
                <w:szCs w:val="20"/>
              </w:rPr>
              <w:t> </w:t>
            </w:r>
          </w:p>
        </w:tc>
        <w:tc>
          <w:tcPr>
            <w:tcW w:w="1116" w:type="dxa"/>
            <w:tcBorders>
              <w:top w:val="nil"/>
              <w:left w:val="nil"/>
              <w:bottom w:val="single" w:sz="8" w:space="0" w:color="auto"/>
              <w:right w:val="single" w:sz="8" w:space="0" w:color="auto"/>
            </w:tcBorders>
            <w:shd w:val="clear" w:color="auto" w:fill="auto"/>
            <w:vAlign w:val="center"/>
            <w:hideMark/>
          </w:tcPr>
          <w:p w14:paraId="6DF83ABA" w14:textId="0B173668" w:rsidR="0024333C" w:rsidRPr="0024333C" w:rsidRDefault="0024333C" w:rsidP="0024333C">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24333C">
              <w:rPr>
                <w:rFonts w:ascii="Calibri" w:eastAsia="Times New Roman" w:hAnsi="Calibri" w:cs="Times New Roman"/>
                <w:color w:val="000000"/>
                <w:sz w:val="20"/>
                <w:szCs w:val="20"/>
              </w:rPr>
              <w:t xml:space="preserve">39.400,00 </w:t>
            </w:r>
          </w:p>
        </w:tc>
        <w:tc>
          <w:tcPr>
            <w:tcW w:w="1120" w:type="dxa"/>
            <w:tcBorders>
              <w:top w:val="nil"/>
              <w:left w:val="nil"/>
              <w:bottom w:val="single" w:sz="8" w:space="0" w:color="auto"/>
              <w:right w:val="single" w:sz="8" w:space="0" w:color="auto"/>
            </w:tcBorders>
            <w:shd w:val="clear" w:color="auto" w:fill="auto"/>
            <w:vAlign w:val="center"/>
            <w:hideMark/>
          </w:tcPr>
          <w:p w14:paraId="66F1D3B9"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6545E9C"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44A446F1" w14:textId="77777777" w:rsidTr="0024333C">
        <w:trPr>
          <w:trHeight w:val="315"/>
        </w:trPr>
        <w:tc>
          <w:tcPr>
            <w:tcW w:w="4740" w:type="dxa"/>
            <w:tcBorders>
              <w:top w:val="nil"/>
              <w:left w:val="nil"/>
              <w:bottom w:val="nil"/>
              <w:right w:val="nil"/>
            </w:tcBorders>
            <w:shd w:val="clear" w:color="auto" w:fill="auto"/>
            <w:noWrap/>
            <w:vAlign w:val="center"/>
            <w:hideMark/>
          </w:tcPr>
          <w:p w14:paraId="1DFED6F1" w14:textId="77777777" w:rsidR="0024333C" w:rsidRPr="0024333C" w:rsidRDefault="0024333C" w:rsidP="0024333C">
            <w:pPr>
              <w:jc w:val="right"/>
              <w:rPr>
                <w:rFonts w:ascii="Calibri" w:eastAsia="Times New Roman" w:hAnsi="Calibri" w:cs="Times New Roman"/>
                <w:color w:val="000000"/>
                <w:sz w:val="20"/>
                <w:szCs w:val="20"/>
              </w:rPr>
            </w:pPr>
          </w:p>
        </w:tc>
        <w:tc>
          <w:tcPr>
            <w:tcW w:w="1204" w:type="dxa"/>
            <w:tcBorders>
              <w:top w:val="nil"/>
              <w:left w:val="nil"/>
              <w:bottom w:val="nil"/>
              <w:right w:val="nil"/>
            </w:tcBorders>
            <w:shd w:val="clear" w:color="auto" w:fill="auto"/>
            <w:noWrap/>
            <w:vAlign w:val="center"/>
            <w:hideMark/>
          </w:tcPr>
          <w:p w14:paraId="5488A0C9" w14:textId="77777777" w:rsidR="0024333C" w:rsidRPr="0024333C" w:rsidRDefault="0024333C" w:rsidP="0024333C">
            <w:pPr>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14:paraId="188D1291" w14:textId="77777777" w:rsidR="0024333C" w:rsidRPr="0024333C" w:rsidRDefault="0024333C" w:rsidP="0024333C">
            <w:pPr>
              <w:jc w:val="both"/>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70E0C74" w14:textId="77777777" w:rsidR="0024333C" w:rsidRPr="0024333C" w:rsidRDefault="0024333C" w:rsidP="0024333C">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100BECA" w14:textId="77777777" w:rsidR="0024333C" w:rsidRPr="0024333C" w:rsidRDefault="0024333C" w:rsidP="0024333C">
            <w:pPr>
              <w:rPr>
                <w:rFonts w:ascii="Times New Roman" w:eastAsia="Times New Roman" w:hAnsi="Times New Roman" w:cs="Times New Roman"/>
                <w:sz w:val="20"/>
                <w:szCs w:val="20"/>
              </w:rPr>
            </w:pPr>
          </w:p>
        </w:tc>
      </w:tr>
      <w:tr w:rsidR="0024333C" w:rsidRPr="0024333C" w14:paraId="7AF7857B" w14:textId="77777777" w:rsidTr="0024333C">
        <w:trPr>
          <w:trHeight w:val="315"/>
        </w:trPr>
        <w:tc>
          <w:tcPr>
            <w:tcW w:w="4740" w:type="dxa"/>
            <w:tcBorders>
              <w:top w:val="single" w:sz="8" w:space="0" w:color="auto"/>
              <w:left w:val="single" w:sz="8" w:space="0" w:color="auto"/>
              <w:bottom w:val="nil"/>
              <w:right w:val="single" w:sz="8" w:space="0" w:color="auto"/>
            </w:tcBorders>
            <w:shd w:val="clear" w:color="000000" w:fill="FFCC00"/>
            <w:vAlign w:val="center"/>
            <w:hideMark/>
          </w:tcPr>
          <w:p w14:paraId="6D425341"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C</w:t>
            </w:r>
          </w:p>
        </w:tc>
        <w:tc>
          <w:tcPr>
            <w:tcW w:w="1204" w:type="dxa"/>
            <w:tcBorders>
              <w:top w:val="single" w:sz="8" w:space="0" w:color="auto"/>
              <w:left w:val="nil"/>
              <w:bottom w:val="nil"/>
              <w:right w:val="nil"/>
            </w:tcBorders>
            <w:shd w:val="clear" w:color="000000" w:fill="FFCC00"/>
            <w:vAlign w:val="center"/>
            <w:hideMark/>
          </w:tcPr>
          <w:p w14:paraId="2480DE4C"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 </w:t>
            </w:r>
          </w:p>
        </w:tc>
        <w:tc>
          <w:tcPr>
            <w:tcW w:w="3196" w:type="dxa"/>
            <w:gridSpan w:val="3"/>
            <w:tcBorders>
              <w:top w:val="single" w:sz="8" w:space="0" w:color="auto"/>
              <w:left w:val="single" w:sz="8" w:space="0" w:color="auto"/>
              <w:bottom w:val="single" w:sz="8" w:space="0" w:color="auto"/>
              <w:right w:val="single" w:sz="8" w:space="0" w:color="000000"/>
            </w:tcBorders>
            <w:shd w:val="clear" w:color="000000" w:fill="FFCC00"/>
            <w:vAlign w:val="center"/>
            <w:hideMark/>
          </w:tcPr>
          <w:p w14:paraId="7EDCE2D8" w14:textId="77777777" w:rsidR="0024333C" w:rsidRPr="0024333C" w:rsidRDefault="0024333C" w:rsidP="0024333C">
            <w:pPr>
              <w:jc w:val="cente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VALORE A BILANCIO</w:t>
            </w:r>
          </w:p>
        </w:tc>
      </w:tr>
      <w:tr w:rsidR="0024333C" w:rsidRPr="0024333C" w14:paraId="4FAF48A3" w14:textId="77777777" w:rsidTr="0024333C">
        <w:trPr>
          <w:trHeight w:val="330"/>
        </w:trPr>
        <w:tc>
          <w:tcPr>
            <w:tcW w:w="4740" w:type="dxa"/>
            <w:tcBorders>
              <w:top w:val="nil"/>
              <w:left w:val="single" w:sz="8" w:space="0" w:color="auto"/>
              <w:bottom w:val="single" w:sz="8" w:space="0" w:color="auto"/>
              <w:right w:val="single" w:sz="8" w:space="0" w:color="auto"/>
            </w:tcBorders>
            <w:shd w:val="clear" w:color="000000" w:fill="FFCC00"/>
            <w:vAlign w:val="center"/>
            <w:hideMark/>
          </w:tcPr>
          <w:p w14:paraId="04C8BA32"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ACQUISTI IMMOBILI</w:t>
            </w:r>
          </w:p>
        </w:tc>
        <w:tc>
          <w:tcPr>
            <w:tcW w:w="1204" w:type="dxa"/>
            <w:tcBorders>
              <w:top w:val="nil"/>
              <w:left w:val="nil"/>
              <w:bottom w:val="single" w:sz="8" w:space="0" w:color="auto"/>
              <w:right w:val="single" w:sz="8" w:space="0" w:color="auto"/>
            </w:tcBorders>
            <w:shd w:val="clear" w:color="000000" w:fill="FFCC00"/>
            <w:vAlign w:val="center"/>
            <w:hideMark/>
          </w:tcPr>
          <w:p w14:paraId="239BC30B"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single" w:sz="8" w:space="0" w:color="auto"/>
              <w:right w:val="single" w:sz="8" w:space="0" w:color="auto"/>
            </w:tcBorders>
            <w:shd w:val="clear" w:color="000000" w:fill="FFCC00"/>
            <w:vAlign w:val="center"/>
            <w:hideMark/>
          </w:tcPr>
          <w:p w14:paraId="29963D49"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2021</w:t>
            </w:r>
          </w:p>
        </w:tc>
        <w:tc>
          <w:tcPr>
            <w:tcW w:w="1120" w:type="dxa"/>
            <w:tcBorders>
              <w:top w:val="nil"/>
              <w:left w:val="nil"/>
              <w:bottom w:val="single" w:sz="8" w:space="0" w:color="auto"/>
              <w:right w:val="single" w:sz="8" w:space="0" w:color="auto"/>
            </w:tcBorders>
            <w:shd w:val="clear" w:color="000000" w:fill="FFCC00"/>
            <w:vAlign w:val="center"/>
            <w:hideMark/>
          </w:tcPr>
          <w:p w14:paraId="03B9ED85"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2022</w:t>
            </w:r>
          </w:p>
        </w:tc>
        <w:tc>
          <w:tcPr>
            <w:tcW w:w="960" w:type="dxa"/>
            <w:tcBorders>
              <w:top w:val="nil"/>
              <w:left w:val="nil"/>
              <w:bottom w:val="single" w:sz="8" w:space="0" w:color="auto"/>
              <w:right w:val="single" w:sz="8" w:space="0" w:color="auto"/>
            </w:tcBorders>
            <w:shd w:val="clear" w:color="000000" w:fill="FFCC00"/>
            <w:vAlign w:val="center"/>
            <w:hideMark/>
          </w:tcPr>
          <w:p w14:paraId="0ED9AC2F"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2023</w:t>
            </w:r>
          </w:p>
        </w:tc>
      </w:tr>
      <w:tr w:rsidR="0024333C" w:rsidRPr="0024333C" w14:paraId="7E006D0D" w14:textId="77777777" w:rsidTr="0024333C">
        <w:trPr>
          <w:trHeight w:val="315"/>
        </w:trPr>
        <w:tc>
          <w:tcPr>
            <w:tcW w:w="4740" w:type="dxa"/>
            <w:tcBorders>
              <w:top w:val="nil"/>
              <w:left w:val="single" w:sz="8" w:space="0" w:color="auto"/>
              <w:bottom w:val="single" w:sz="8" w:space="0" w:color="auto"/>
              <w:right w:val="single" w:sz="8" w:space="0" w:color="auto"/>
            </w:tcBorders>
            <w:shd w:val="clear" w:color="000000" w:fill="CCC0D9"/>
            <w:vAlign w:val="center"/>
            <w:hideMark/>
          </w:tcPr>
          <w:p w14:paraId="12826C96" w14:textId="77777777" w:rsidR="0024333C" w:rsidRPr="0024333C" w:rsidRDefault="0024333C" w:rsidP="0024333C">
            <w:pPr>
              <w:ind w:firstLineChars="200" w:firstLine="400"/>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1.</w:t>
            </w:r>
            <w:r w:rsidRPr="0024333C">
              <w:rPr>
                <w:rFonts w:ascii="Times New Roman" w:eastAsia="Times New Roman" w:hAnsi="Times New Roman" w:cs="Times New Roman"/>
                <w:color w:val="000000"/>
                <w:sz w:val="14"/>
                <w:szCs w:val="14"/>
              </w:rPr>
              <w:t xml:space="preserve">       </w:t>
            </w:r>
            <w:r w:rsidRPr="0024333C">
              <w:rPr>
                <w:rFonts w:ascii="Calibri" w:eastAsia="Times New Roman" w:hAnsi="Calibri" w:cs="Times New Roman"/>
                <w:color w:val="000000"/>
                <w:sz w:val="20"/>
                <w:szCs w:val="20"/>
              </w:rPr>
              <w:t>FABBRICATI</w:t>
            </w:r>
          </w:p>
        </w:tc>
        <w:tc>
          <w:tcPr>
            <w:tcW w:w="1204" w:type="dxa"/>
            <w:tcBorders>
              <w:top w:val="nil"/>
              <w:left w:val="nil"/>
              <w:bottom w:val="single" w:sz="8" w:space="0" w:color="auto"/>
              <w:right w:val="single" w:sz="8" w:space="0" w:color="auto"/>
            </w:tcBorders>
            <w:shd w:val="clear" w:color="000000" w:fill="CCC0D9"/>
            <w:vAlign w:val="center"/>
            <w:hideMark/>
          </w:tcPr>
          <w:p w14:paraId="308C6207" w14:textId="77777777" w:rsidR="0024333C" w:rsidRPr="0024333C" w:rsidRDefault="0024333C" w:rsidP="0024333C">
            <w:pPr>
              <w:ind w:firstLineChars="200" w:firstLine="400"/>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16" w:type="dxa"/>
            <w:tcBorders>
              <w:top w:val="nil"/>
              <w:left w:val="nil"/>
              <w:bottom w:val="single" w:sz="8" w:space="0" w:color="auto"/>
              <w:right w:val="single" w:sz="8" w:space="0" w:color="auto"/>
            </w:tcBorders>
            <w:shd w:val="clear" w:color="000000" w:fill="CCC0D9"/>
            <w:vAlign w:val="center"/>
            <w:hideMark/>
          </w:tcPr>
          <w:p w14:paraId="14996E7A"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tcBorders>
              <w:top w:val="nil"/>
              <w:left w:val="nil"/>
              <w:bottom w:val="single" w:sz="8" w:space="0" w:color="auto"/>
              <w:right w:val="single" w:sz="8" w:space="0" w:color="auto"/>
            </w:tcBorders>
            <w:shd w:val="clear" w:color="000000" w:fill="CCC0D9"/>
            <w:vAlign w:val="center"/>
            <w:hideMark/>
          </w:tcPr>
          <w:p w14:paraId="5D30002E"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000000" w:fill="CCC0D9"/>
            <w:vAlign w:val="center"/>
            <w:hideMark/>
          </w:tcPr>
          <w:p w14:paraId="1583D7F4"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0A1A9F1C" w14:textId="77777777" w:rsidTr="0024333C">
        <w:trPr>
          <w:trHeight w:val="31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71647B83"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p.ed. 1236 (vecchia stazione funivia a valle)</w:t>
            </w:r>
          </w:p>
        </w:tc>
        <w:tc>
          <w:tcPr>
            <w:tcW w:w="1204" w:type="dxa"/>
            <w:tcBorders>
              <w:top w:val="nil"/>
              <w:left w:val="nil"/>
              <w:bottom w:val="single" w:sz="8" w:space="0" w:color="auto"/>
              <w:right w:val="single" w:sz="8" w:space="0" w:color="auto"/>
            </w:tcBorders>
            <w:shd w:val="clear" w:color="auto" w:fill="auto"/>
            <w:vAlign w:val="center"/>
            <w:hideMark/>
          </w:tcPr>
          <w:p w14:paraId="36E35118"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cap. 4168</w:t>
            </w:r>
          </w:p>
        </w:tc>
        <w:tc>
          <w:tcPr>
            <w:tcW w:w="1116" w:type="dxa"/>
            <w:tcBorders>
              <w:top w:val="nil"/>
              <w:left w:val="nil"/>
              <w:bottom w:val="single" w:sz="8" w:space="0" w:color="auto"/>
              <w:right w:val="single" w:sz="8" w:space="0" w:color="auto"/>
            </w:tcBorders>
            <w:shd w:val="clear" w:color="auto" w:fill="auto"/>
            <w:vAlign w:val="center"/>
            <w:hideMark/>
          </w:tcPr>
          <w:p w14:paraId="49AACCFA"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20.000,00</w:t>
            </w:r>
          </w:p>
        </w:tc>
        <w:tc>
          <w:tcPr>
            <w:tcW w:w="1120" w:type="dxa"/>
            <w:tcBorders>
              <w:top w:val="nil"/>
              <w:left w:val="nil"/>
              <w:bottom w:val="single" w:sz="8" w:space="0" w:color="auto"/>
              <w:right w:val="single" w:sz="8" w:space="0" w:color="auto"/>
            </w:tcBorders>
            <w:shd w:val="clear" w:color="auto" w:fill="auto"/>
            <w:vAlign w:val="center"/>
            <w:hideMark/>
          </w:tcPr>
          <w:p w14:paraId="388662B2"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16851245"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7BC14F98" w14:textId="77777777" w:rsidTr="0024333C">
        <w:trPr>
          <w:trHeight w:val="315"/>
        </w:trPr>
        <w:tc>
          <w:tcPr>
            <w:tcW w:w="4740" w:type="dxa"/>
            <w:tcBorders>
              <w:top w:val="nil"/>
              <w:left w:val="single" w:sz="8" w:space="0" w:color="auto"/>
              <w:bottom w:val="single" w:sz="8" w:space="0" w:color="auto"/>
              <w:right w:val="single" w:sz="8" w:space="0" w:color="auto"/>
            </w:tcBorders>
            <w:shd w:val="clear" w:color="000000" w:fill="CCC0D9"/>
            <w:vAlign w:val="center"/>
            <w:hideMark/>
          </w:tcPr>
          <w:p w14:paraId="3A56B7EF" w14:textId="77777777" w:rsidR="0024333C" w:rsidRPr="0024333C" w:rsidRDefault="0024333C" w:rsidP="0024333C">
            <w:pPr>
              <w:ind w:firstLineChars="200" w:firstLine="400"/>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2.</w:t>
            </w:r>
            <w:r w:rsidRPr="0024333C">
              <w:rPr>
                <w:rFonts w:ascii="Times New Roman" w:eastAsia="Times New Roman" w:hAnsi="Times New Roman" w:cs="Times New Roman"/>
                <w:color w:val="000000"/>
                <w:sz w:val="14"/>
                <w:szCs w:val="14"/>
              </w:rPr>
              <w:t xml:space="preserve">       </w:t>
            </w:r>
            <w:r w:rsidRPr="0024333C">
              <w:rPr>
                <w:rFonts w:ascii="Calibri" w:eastAsia="Times New Roman" w:hAnsi="Calibri" w:cs="Times New Roman"/>
                <w:color w:val="000000"/>
                <w:sz w:val="20"/>
                <w:szCs w:val="20"/>
              </w:rPr>
              <w:t>TERRENI NON ALTRIMENTI CLASSIFICABILI</w:t>
            </w:r>
          </w:p>
        </w:tc>
        <w:tc>
          <w:tcPr>
            <w:tcW w:w="1204" w:type="dxa"/>
            <w:tcBorders>
              <w:top w:val="nil"/>
              <w:left w:val="nil"/>
              <w:bottom w:val="single" w:sz="8" w:space="0" w:color="auto"/>
              <w:right w:val="single" w:sz="8" w:space="0" w:color="auto"/>
            </w:tcBorders>
            <w:shd w:val="clear" w:color="000000" w:fill="CCC0D9"/>
            <w:vAlign w:val="center"/>
            <w:hideMark/>
          </w:tcPr>
          <w:p w14:paraId="2BDB1F98"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w:t>
            </w:r>
          </w:p>
        </w:tc>
        <w:tc>
          <w:tcPr>
            <w:tcW w:w="1116" w:type="dxa"/>
            <w:tcBorders>
              <w:top w:val="nil"/>
              <w:left w:val="nil"/>
              <w:bottom w:val="single" w:sz="8" w:space="0" w:color="auto"/>
              <w:right w:val="single" w:sz="8" w:space="0" w:color="auto"/>
            </w:tcBorders>
            <w:shd w:val="clear" w:color="000000" w:fill="CCC0D9"/>
            <w:vAlign w:val="center"/>
            <w:hideMark/>
          </w:tcPr>
          <w:p w14:paraId="1057E6E9"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tcBorders>
              <w:top w:val="nil"/>
              <w:left w:val="nil"/>
              <w:bottom w:val="single" w:sz="8" w:space="0" w:color="auto"/>
              <w:right w:val="single" w:sz="8" w:space="0" w:color="auto"/>
            </w:tcBorders>
            <w:shd w:val="clear" w:color="000000" w:fill="CCC0D9"/>
            <w:vAlign w:val="center"/>
            <w:hideMark/>
          </w:tcPr>
          <w:p w14:paraId="17422036"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000000" w:fill="CCC0D9"/>
            <w:vAlign w:val="center"/>
            <w:hideMark/>
          </w:tcPr>
          <w:p w14:paraId="5EDA677F"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6097C96F"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42177FF7"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p.f. 1607/2-1608-1610 (bosco) previsto all'interno del quadro economico del progetto lavori al Monte</w:t>
            </w:r>
          </w:p>
        </w:tc>
        <w:tc>
          <w:tcPr>
            <w:tcW w:w="1204" w:type="dxa"/>
            <w:tcBorders>
              <w:top w:val="nil"/>
              <w:left w:val="nil"/>
              <w:bottom w:val="single" w:sz="8" w:space="0" w:color="auto"/>
              <w:right w:val="single" w:sz="8" w:space="0" w:color="auto"/>
            </w:tcBorders>
            <w:shd w:val="clear" w:color="auto" w:fill="auto"/>
            <w:vAlign w:val="center"/>
            <w:hideMark/>
          </w:tcPr>
          <w:p w14:paraId="1A95096A"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cap. 4175</w:t>
            </w:r>
          </w:p>
        </w:tc>
        <w:tc>
          <w:tcPr>
            <w:tcW w:w="1116" w:type="dxa"/>
            <w:tcBorders>
              <w:top w:val="nil"/>
              <w:left w:val="nil"/>
              <w:bottom w:val="single" w:sz="8" w:space="0" w:color="auto"/>
              <w:right w:val="single" w:sz="8" w:space="0" w:color="auto"/>
            </w:tcBorders>
            <w:shd w:val="clear" w:color="auto" w:fill="auto"/>
            <w:vAlign w:val="center"/>
            <w:hideMark/>
          </w:tcPr>
          <w:p w14:paraId="6296E373"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5.200,00</w:t>
            </w:r>
          </w:p>
        </w:tc>
        <w:tc>
          <w:tcPr>
            <w:tcW w:w="1120" w:type="dxa"/>
            <w:tcBorders>
              <w:top w:val="nil"/>
              <w:left w:val="nil"/>
              <w:bottom w:val="single" w:sz="8" w:space="0" w:color="auto"/>
              <w:right w:val="single" w:sz="8" w:space="0" w:color="auto"/>
            </w:tcBorders>
            <w:shd w:val="clear" w:color="auto" w:fill="auto"/>
            <w:vAlign w:val="center"/>
            <w:hideMark/>
          </w:tcPr>
          <w:p w14:paraId="51A0989B"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190B4661"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79A62371"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3A178B21" w14:textId="2C09E1DA"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p.f. 87 (mq 1000 circa) - p</w:t>
            </w:r>
            <w:r w:rsidR="003651D2">
              <w:rPr>
                <w:rFonts w:ascii="Calibri" w:eastAsia="Times New Roman" w:hAnsi="Calibri" w:cs="Times New Roman"/>
                <w:color w:val="000000"/>
                <w:sz w:val="20"/>
                <w:szCs w:val="20"/>
              </w:rPr>
              <w:t>r</w:t>
            </w:r>
            <w:r w:rsidRPr="0024333C">
              <w:rPr>
                <w:rFonts w:ascii="Calibri" w:eastAsia="Times New Roman" w:hAnsi="Calibri" w:cs="Times New Roman"/>
                <w:color w:val="000000"/>
                <w:sz w:val="20"/>
                <w:szCs w:val="20"/>
              </w:rPr>
              <w:t>evisto all'interno del quadro economico del progetto opere a difesa dell'abitato</w:t>
            </w:r>
          </w:p>
        </w:tc>
        <w:tc>
          <w:tcPr>
            <w:tcW w:w="1204" w:type="dxa"/>
            <w:tcBorders>
              <w:top w:val="nil"/>
              <w:left w:val="nil"/>
              <w:bottom w:val="single" w:sz="8" w:space="0" w:color="auto"/>
              <w:right w:val="single" w:sz="8" w:space="0" w:color="auto"/>
            </w:tcBorders>
            <w:shd w:val="clear" w:color="auto" w:fill="auto"/>
            <w:vAlign w:val="center"/>
            <w:hideMark/>
          </w:tcPr>
          <w:p w14:paraId="344148BB"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cap. 4720</w:t>
            </w:r>
          </w:p>
        </w:tc>
        <w:tc>
          <w:tcPr>
            <w:tcW w:w="1116" w:type="dxa"/>
            <w:tcBorders>
              <w:top w:val="nil"/>
              <w:left w:val="nil"/>
              <w:bottom w:val="single" w:sz="8" w:space="0" w:color="auto"/>
              <w:right w:val="single" w:sz="8" w:space="0" w:color="auto"/>
            </w:tcBorders>
            <w:shd w:val="clear" w:color="auto" w:fill="auto"/>
            <w:vAlign w:val="center"/>
            <w:hideMark/>
          </w:tcPr>
          <w:p w14:paraId="478FFC4F"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25.000,00</w:t>
            </w:r>
          </w:p>
        </w:tc>
        <w:tc>
          <w:tcPr>
            <w:tcW w:w="1120" w:type="dxa"/>
            <w:tcBorders>
              <w:top w:val="nil"/>
              <w:left w:val="nil"/>
              <w:bottom w:val="single" w:sz="8" w:space="0" w:color="auto"/>
              <w:right w:val="single" w:sz="8" w:space="0" w:color="auto"/>
            </w:tcBorders>
            <w:shd w:val="clear" w:color="auto" w:fill="auto"/>
            <w:vAlign w:val="center"/>
            <w:hideMark/>
          </w:tcPr>
          <w:p w14:paraId="79CF3C63"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1E4C8C11"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06483A4E" w14:textId="77777777" w:rsidTr="0024333C">
        <w:trPr>
          <w:trHeight w:val="330"/>
        </w:trPr>
        <w:tc>
          <w:tcPr>
            <w:tcW w:w="4740" w:type="dxa"/>
            <w:tcBorders>
              <w:top w:val="nil"/>
              <w:left w:val="nil"/>
              <w:bottom w:val="nil"/>
              <w:right w:val="nil"/>
            </w:tcBorders>
            <w:shd w:val="clear" w:color="auto" w:fill="auto"/>
            <w:noWrap/>
            <w:vAlign w:val="center"/>
            <w:hideMark/>
          </w:tcPr>
          <w:p w14:paraId="75AA99E3" w14:textId="77777777" w:rsidR="0024333C" w:rsidRPr="0024333C" w:rsidRDefault="0024333C" w:rsidP="0024333C">
            <w:pPr>
              <w:jc w:val="right"/>
              <w:rPr>
                <w:rFonts w:ascii="Calibri" w:eastAsia="Times New Roman" w:hAnsi="Calibri" w:cs="Times New Roman"/>
                <w:color w:val="000000"/>
                <w:sz w:val="20"/>
                <w:szCs w:val="20"/>
              </w:rPr>
            </w:pPr>
          </w:p>
        </w:tc>
        <w:tc>
          <w:tcPr>
            <w:tcW w:w="1204" w:type="dxa"/>
            <w:tcBorders>
              <w:top w:val="nil"/>
              <w:left w:val="nil"/>
              <w:bottom w:val="nil"/>
              <w:right w:val="nil"/>
            </w:tcBorders>
            <w:shd w:val="clear" w:color="auto" w:fill="auto"/>
            <w:noWrap/>
            <w:vAlign w:val="center"/>
            <w:hideMark/>
          </w:tcPr>
          <w:p w14:paraId="2CDE92C6" w14:textId="77777777" w:rsidR="0024333C" w:rsidRPr="0024333C" w:rsidRDefault="0024333C" w:rsidP="0024333C">
            <w:pPr>
              <w:rPr>
                <w:rFonts w:ascii="Times New Roman" w:eastAsia="Times New Roman" w:hAnsi="Times New Roman" w:cs="Times New Roman"/>
                <w:sz w:val="18"/>
                <w:szCs w:val="18"/>
              </w:rPr>
            </w:pPr>
          </w:p>
        </w:tc>
        <w:tc>
          <w:tcPr>
            <w:tcW w:w="1116" w:type="dxa"/>
            <w:tcBorders>
              <w:top w:val="nil"/>
              <w:left w:val="nil"/>
              <w:bottom w:val="nil"/>
              <w:right w:val="nil"/>
            </w:tcBorders>
            <w:shd w:val="clear" w:color="auto" w:fill="auto"/>
            <w:noWrap/>
            <w:vAlign w:val="bottom"/>
            <w:hideMark/>
          </w:tcPr>
          <w:p w14:paraId="71B192C3" w14:textId="77777777" w:rsidR="0024333C" w:rsidRPr="0024333C" w:rsidRDefault="0024333C" w:rsidP="0024333C">
            <w:pP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4584511" w14:textId="77777777" w:rsidR="0024333C" w:rsidRPr="0024333C" w:rsidRDefault="0024333C" w:rsidP="0024333C">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95E6B54" w14:textId="77777777" w:rsidR="0024333C" w:rsidRPr="0024333C" w:rsidRDefault="0024333C" w:rsidP="0024333C">
            <w:pPr>
              <w:rPr>
                <w:rFonts w:ascii="Times New Roman" w:eastAsia="Times New Roman" w:hAnsi="Times New Roman" w:cs="Times New Roman"/>
                <w:sz w:val="20"/>
                <w:szCs w:val="20"/>
              </w:rPr>
            </w:pPr>
          </w:p>
        </w:tc>
      </w:tr>
      <w:tr w:rsidR="0024333C" w:rsidRPr="0024333C" w14:paraId="339E4E4E" w14:textId="77777777" w:rsidTr="0024333C">
        <w:trPr>
          <w:trHeight w:val="315"/>
        </w:trPr>
        <w:tc>
          <w:tcPr>
            <w:tcW w:w="4740" w:type="dxa"/>
            <w:tcBorders>
              <w:top w:val="single" w:sz="8" w:space="0" w:color="auto"/>
              <w:left w:val="single" w:sz="8" w:space="0" w:color="auto"/>
              <w:bottom w:val="nil"/>
              <w:right w:val="single" w:sz="8" w:space="0" w:color="auto"/>
            </w:tcBorders>
            <w:shd w:val="clear" w:color="000000" w:fill="FFCC00"/>
            <w:vAlign w:val="center"/>
            <w:hideMark/>
          </w:tcPr>
          <w:p w14:paraId="1BF16C13" w14:textId="77777777" w:rsidR="0024333C" w:rsidRPr="0024333C" w:rsidRDefault="0024333C" w:rsidP="0024333C">
            <w:pPr>
              <w:rPr>
                <w:rFonts w:ascii="Calibri" w:eastAsia="Times New Roman" w:hAnsi="Calibri" w:cs="Times New Roman"/>
                <w:b/>
                <w:bCs/>
                <w:color w:val="000000"/>
                <w:sz w:val="20"/>
                <w:szCs w:val="20"/>
              </w:rPr>
            </w:pPr>
            <w:r w:rsidRPr="0024333C">
              <w:rPr>
                <w:rFonts w:ascii="Calibri" w:eastAsia="Times New Roman" w:hAnsi="Calibri" w:cs="Times New Roman"/>
                <w:b/>
                <w:bCs/>
                <w:color w:val="000000"/>
                <w:sz w:val="20"/>
                <w:szCs w:val="20"/>
              </w:rPr>
              <w:t>D</w:t>
            </w:r>
          </w:p>
        </w:tc>
        <w:tc>
          <w:tcPr>
            <w:tcW w:w="1204" w:type="dxa"/>
            <w:tcBorders>
              <w:top w:val="single" w:sz="8" w:space="0" w:color="auto"/>
              <w:left w:val="nil"/>
              <w:bottom w:val="nil"/>
              <w:right w:val="nil"/>
            </w:tcBorders>
            <w:shd w:val="clear" w:color="000000" w:fill="FFCC00"/>
            <w:vAlign w:val="center"/>
            <w:hideMark/>
          </w:tcPr>
          <w:p w14:paraId="17CBCF0D" w14:textId="77777777" w:rsidR="0024333C" w:rsidRPr="0024333C" w:rsidRDefault="0024333C" w:rsidP="0024333C">
            <w:pPr>
              <w:rPr>
                <w:rFonts w:ascii="Calibri" w:eastAsia="Times New Roman" w:hAnsi="Calibri" w:cs="Times New Roman"/>
                <w:b/>
                <w:bCs/>
                <w:color w:val="000000"/>
                <w:sz w:val="18"/>
                <w:szCs w:val="18"/>
              </w:rPr>
            </w:pPr>
            <w:r w:rsidRPr="0024333C">
              <w:rPr>
                <w:rFonts w:ascii="Calibri" w:eastAsia="Times New Roman" w:hAnsi="Calibri" w:cs="Times New Roman"/>
                <w:b/>
                <w:bCs/>
                <w:color w:val="000000"/>
                <w:sz w:val="18"/>
                <w:szCs w:val="18"/>
              </w:rPr>
              <w:t> </w:t>
            </w:r>
          </w:p>
        </w:tc>
        <w:tc>
          <w:tcPr>
            <w:tcW w:w="3196" w:type="dxa"/>
            <w:gridSpan w:val="3"/>
            <w:tcBorders>
              <w:top w:val="single" w:sz="8" w:space="0" w:color="auto"/>
              <w:left w:val="single" w:sz="8" w:space="0" w:color="auto"/>
              <w:bottom w:val="single" w:sz="8" w:space="0" w:color="auto"/>
              <w:right w:val="single" w:sz="8" w:space="0" w:color="000000"/>
            </w:tcBorders>
            <w:shd w:val="clear" w:color="000000" w:fill="FFCC00"/>
            <w:vAlign w:val="center"/>
            <w:hideMark/>
          </w:tcPr>
          <w:p w14:paraId="00D2D768" w14:textId="77777777" w:rsidR="0024333C" w:rsidRPr="0024333C" w:rsidRDefault="0024333C" w:rsidP="0024333C">
            <w:pPr>
              <w:jc w:val="cente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VALORE A BILANCIO</w:t>
            </w:r>
          </w:p>
        </w:tc>
      </w:tr>
      <w:tr w:rsidR="0024333C" w:rsidRPr="0024333C" w14:paraId="6F158079" w14:textId="77777777" w:rsidTr="0024333C">
        <w:trPr>
          <w:trHeight w:val="330"/>
        </w:trPr>
        <w:tc>
          <w:tcPr>
            <w:tcW w:w="4740" w:type="dxa"/>
            <w:tcBorders>
              <w:top w:val="nil"/>
              <w:left w:val="single" w:sz="8" w:space="0" w:color="auto"/>
              <w:bottom w:val="single" w:sz="8" w:space="0" w:color="auto"/>
              <w:right w:val="single" w:sz="8" w:space="0" w:color="auto"/>
            </w:tcBorders>
            <w:shd w:val="clear" w:color="000000" w:fill="FFCC00"/>
            <w:vAlign w:val="center"/>
            <w:hideMark/>
          </w:tcPr>
          <w:p w14:paraId="5B2ECF8A"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PERMUTE</w:t>
            </w:r>
          </w:p>
        </w:tc>
        <w:tc>
          <w:tcPr>
            <w:tcW w:w="1204" w:type="dxa"/>
            <w:tcBorders>
              <w:top w:val="nil"/>
              <w:left w:val="nil"/>
              <w:bottom w:val="single" w:sz="8" w:space="0" w:color="auto"/>
              <w:right w:val="single" w:sz="8" w:space="0" w:color="auto"/>
            </w:tcBorders>
            <w:shd w:val="clear" w:color="000000" w:fill="FFCC00"/>
            <w:vAlign w:val="center"/>
            <w:hideMark/>
          </w:tcPr>
          <w:p w14:paraId="2DDCD83C" w14:textId="77777777" w:rsidR="0024333C" w:rsidRPr="0024333C" w:rsidRDefault="0024333C" w:rsidP="0024333C">
            <w:pPr>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w:t>
            </w:r>
          </w:p>
        </w:tc>
        <w:tc>
          <w:tcPr>
            <w:tcW w:w="1116" w:type="dxa"/>
            <w:tcBorders>
              <w:top w:val="nil"/>
              <w:left w:val="nil"/>
              <w:bottom w:val="single" w:sz="8" w:space="0" w:color="auto"/>
              <w:right w:val="single" w:sz="8" w:space="0" w:color="auto"/>
            </w:tcBorders>
            <w:shd w:val="clear" w:color="000000" w:fill="FFCC00"/>
            <w:vAlign w:val="center"/>
            <w:hideMark/>
          </w:tcPr>
          <w:p w14:paraId="0C603198"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2021</w:t>
            </w:r>
          </w:p>
        </w:tc>
        <w:tc>
          <w:tcPr>
            <w:tcW w:w="1120" w:type="dxa"/>
            <w:tcBorders>
              <w:top w:val="nil"/>
              <w:left w:val="nil"/>
              <w:bottom w:val="single" w:sz="8" w:space="0" w:color="auto"/>
              <w:right w:val="single" w:sz="8" w:space="0" w:color="auto"/>
            </w:tcBorders>
            <w:shd w:val="clear" w:color="000000" w:fill="FFCC00"/>
            <w:vAlign w:val="center"/>
            <w:hideMark/>
          </w:tcPr>
          <w:p w14:paraId="615B45BF"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2022</w:t>
            </w:r>
          </w:p>
        </w:tc>
        <w:tc>
          <w:tcPr>
            <w:tcW w:w="960" w:type="dxa"/>
            <w:tcBorders>
              <w:top w:val="nil"/>
              <w:left w:val="nil"/>
              <w:bottom w:val="single" w:sz="8" w:space="0" w:color="auto"/>
              <w:right w:val="single" w:sz="8" w:space="0" w:color="auto"/>
            </w:tcBorders>
            <w:shd w:val="clear" w:color="000000" w:fill="FFCC00"/>
            <w:vAlign w:val="center"/>
            <w:hideMark/>
          </w:tcPr>
          <w:p w14:paraId="058F8CB4" w14:textId="77777777" w:rsidR="0024333C" w:rsidRPr="0024333C" w:rsidRDefault="0024333C" w:rsidP="0024333C">
            <w:pPr>
              <w:jc w:val="center"/>
              <w:rPr>
                <w:rFonts w:ascii="Calibri" w:eastAsia="Times New Roman" w:hAnsi="Calibri" w:cs="Times New Roman"/>
                <w:b/>
                <w:bCs/>
                <w:color w:val="000000"/>
              </w:rPr>
            </w:pPr>
            <w:r w:rsidRPr="0024333C">
              <w:rPr>
                <w:rFonts w:ascii="Calibri" w:eastAsia="Times New Roman" w:hAnsi="Calibri" w:cs="Times New Roman"/>
                <w:b/>
                <w:bCs/>
                <w:color w:val="000000"/>
              </w:rPr>
              <w:t>2023</w:t>
            </w:r>
          </w:p>
        </w:tc>
      </w:tr>
      <w:tr w:rsidR="0024333C" w:rsidRPr="0024333C" w14:paraId="3BA5635D" w14:textId="77777777" w:rsidTr="0024333C">
        <w:trPr>
          <w:trHeight w:val="315"/>
        </w:trPr>
        <w:tc>
          <w:tcPr>
            <w:tcW w:w="4740" w:type="dxa"/>
            <w:tcBorders>
              <w:top w:val="nil"/>
              <w:left w:val="single" w:sz="8" w:space="0" w:color="auto"/>
              <w:bottom w:val="single" w:sz="8" w:space="0" w:color="auto"/>
              <w:right w:val="single" w:sz="8" w:space="0" w:color="auto"/>
            </w:tcBorders>
            <w:shd w:val="clear" w:color="000000" w:fill="CCC0D9"/>
            <w:vAlign w:val="center"/>
            <w:hideMark/>
          </w:tcPr>
          <w:p w14:paraId="26EE8CCF"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TERRENI AGRICOLI</w:t>
            </w:r>
          </w:p>
        </w:tc>
        <w:tc>
          <w:tcPr>
            <w:tcW w:w="1204" w:type="dxa"/>
            <w:tcBorders>
              <w:top w:val="nil"/>
              <w:left w:val="nil"/>
              <w:bottom w:val="single" w:sz="8" w:space="0" w:color="auto"/>
              <w:right w:val="single" w:sz="8" w:space="0" w:color="auto"/>
            </w:tcBorders>
            <w:shd w:val="clear" w:color="000000" w:fill="CCC0D9"/>
            <w:vAlign w:val="center"/>
            <w:hideMark/>
          </w:tcPr>
          <w:p w14:paraId="289C9593" w14:textId="77777777" w:rsidR="0024333C" w:rsidRPr="0024333C" w:rsidRDefault="0024333C" w:rsidP="0024333C">
            <w:pPr>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w:t>
            </w:r>
          </w:p>
        </w:tc>
        <w:tc>
          <w:tcPr>
            <w:tcW w:w="1116" w:type="dxa"/>
            <w:tcBorders>
              <w:top w:val="nil"/>
              <w:left w:val="nil"/>
              <w:bottom w:val="single" w:sz="8" w:space="0" w:color="auto"/>
              <w:right w:val="single" w:sz="8" w:space="0" w:color="auto"/>
            </w:tcBorders>
            <w:shd w:val="clear" w:color="000000" w:fill="CCC0D9"/>
            <w:vAlign w:val="center"/>
            <w:hideMark/>
          </w:tcPr>
          <w:p w14:paraId="1A2300F8"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tcBorders>
              <w:top w:val="nil"/>
              <w:left w:val="nil"/>
              <w:bottom w:val="single" w:sz="8" w:space="0" w:color="auto"/>
              <w:right w:val="single" w:sz="8" w:space="0" w:color="auto"/>
            </w:tcBorders>
            <w:shd w:val="clear" w:color="000000" w:fill="CCC0D9"/>
            <w:vAlign w:val="center"/>
            <w:hideMark/>
          </w:tcPr>
          <w:p w14:paraId="4BE8F865"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000000" w:fill="CCC0D9"/>
            <w:vAlign w:val="center"/>
            <w:hideMark/>
          </w:tcPr>
          <w:p w14:paraId="438E0D6A"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6E1CA8DD" w14:textId="77777777" w:rsidTr="0024333C">
        <w:trPr>
          <w:trHeight w:val="374"/>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52E1C80B"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CESSIONE: p.f. 864/1  (mq 4340)</w:t>
            </w:r>
          </w:p>
        </w:tc>
        <w:tc>
          <w:tcPr>
            <w:tcW w:w="1204" w:type="dxa"/>
            <w:tcBorders>
              <w:top w:val="nil"/>
              <w:left w:val="nil"/>
              <w:bottom w:val="nil"/>
              <w:right w:val="single" w:sz="8" w:space="0" w:color="auto"/>
            </w:tcBorders>
            <w:shd w:val="clear" w:color="auto" w:fill="auto"/>
            <w:vAlign w:val="center"/>
            <w:hideMark/>
          </w:tcPr>
          <w:p w14:paraId="3AC41EFF"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xml:space="preserve"> cao. 4169 U </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10E5DDAD" w14:textId="586530E8"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xml:space="preserve">145.000,00 </w:t>
            </w:r>
          </w:p>
        </w:tc>
        <w:tc>
          <w:tcPr>
            <w:tcW w:w="1120" w:type="dxa"/>
            <w:tcBorders>
              <w:top w:val="nil"/>
              <w:left w:val="nil"/>
              <w:bottom w:val="single" w:sz="8" w:space="0" w:color="auto"/>
              <w:right w:val="single" w:sz="8" w:space="0" w:color="auto"/>
            </w:tcBorders>
            <w:shd w:val="clear" w:color="auto" w:fill="auto"/>
            <w:vAlign w:val="center"/>
            <w:hideMark/>
          </w:tcPr>
          <w:p w14:paraId="5D7602CC"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13563ADB"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384CBCE3" w14:textId="77777777" w:rsidTr="0024333C">
        <w:trPr>
          <w:trHeight w:val="31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5C872729"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xml:space="preserve">ACQUISTO: p.f. 1554 </w:t>
            </w:r>
          </w:p>
        </w:tc>
        <w:tc>
          <w:tcPr>
            <w:tcW w:w="1204" w:type="dxa"/>
            <w:tcBorders>
              <w:top w:val="nil"/>
              <w:left w:val="nil"/>
              <w:bottom w:val="single" w:sz="8" w:space="0" w:color="auto"/>
              <w:right w:val="single" w:sz="8" w:space="0" w:color="auto"/>
            </w:tcBorders>
            <w:shd w:val="clear" w:color="auto" w:fill="auto"/>
            <w:vAlign w:val="center"/>
            <w:hideMark/>
          </w:tcPr>
          <w:p w14:paraId="47F639EB"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xml:space="preserve"> cap. 1706 E </w:t>
            </w:r>
          </w:p>
        </w:tc>
        <w:tc>
          <w:tcPr>
            <w:tcW w:w="1116" w:type="dxa"/>
            <w:vMerge/>
            <w:tcBorders>
              <w:top w:val="nil"/>
              <w:left w:val="single" w:sz="8" w:space="0" w:color="auto"/>
              <w:bottom w:val="single" w:sz="8" w:space="0" w:color="000000"/>
              <w:right w:val="single" w:sz="8" w:space="0" w:color="auto"/>
            </w:tcBorders>
            <w:vAlign w:val="center"/>
            <w:hideMark/>
          </w:tcPr>
          <w:p w14:paraId="4C18C709" w14:textId="77777777" w:rsidR="0024333C" w:rsidRPr="0024333C" w:rsidRDefault="0024333C" w:rsidP="0024333C">
            <w:pPr>
              <w:jc w:val="right"/>
              <w:rPr>
                <w:rFonts w:ascii="Calibri" w:eastAsia="Times New Roman" w:hAnsi="Calibri" w:cs="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6D9875DD"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CEE9813"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4C77467A"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72F71BD7" w14:textId="77777777" w:rsidR="0024333C" w:rsidRPr="0024333C" w:rsidRDefault="0024333C" w:rsidP="0024333C">
            <w:pPr>
              <w:rPr>
                <w:rFonts w:ascii="Calibri" w:eastAsia="Times New Roman" w:hAnsi="Calibri" w:cs="Times New Roman"/>
                <w:sz w:val="20"/>
                <w:szCs w:val="20"/>
              </w:rPr>
            </w:pPr>
            <w:r w:rsidRPr="0024333C">
              <w:rPr>
                <w:rFonts w:ascii="Calibri" w:eastAsia="Times New Roman" w:hAnsi="Calibri" w:cs="Times New Roman"/>
                <w:sz w:val="20"/>
                <w:szCs w:val="20"/>
              </w:rPr>
              <w:t>CESSIONE: p.f. 1592/1 (mq 1339 attualmente uso civico)</w:t>
            </w:r>
          </w:p>
        </w:tc>
        <w:tc>
          <w:tcPr>
            <w:tcW w:w="1204" w:type="dxa"/>
            <w:tcBorders>
              <w:top w:val="nil"/>
              <w:left w:val="nil"/>
              <w:bottom w:val="nil"/>
              <w:right w:val="single" w:sz="8" w:space="0" w:color="auto"/>
            </w:tcBorders>
            <w:shd w:val="clear" w:color="auto" w:fill="auto"/>
            <w:vAlign w:val="center"/>
            <w:hideMark/>
          </w:tcPr>
          <w:p w14:paraId="0CF3FCF9"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xml:space="preserve"> cao. 4169 U </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073C854C" w14:textId="148EF99E"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xml:space="preserve">4.000,00 </w:t>
            </w:r>
          </w:p>
        </w:tc>
        <w:tc>
          <w:tcPr>
            <w:tcW w:w="1120" w:type="dxa"/>
            <w:tcBorders>
              <w:top w:val="nil"/>
              <w:left w:val="nil"/>
              <w:bottom w:val="single" w:sz="8" w:space="0" w:color="auto"/>
              <w:right w:val="single" w:sz="8" w:space="0" w:color="auto"/>
            </w:tcBorders>
            <w:shd w:val="clear" w:color="auto" w:fill="auto"/>
            <w:vAlign w:val="center"/>
            <w:hideMark/>
          </w:tcPr>
          <w:p w14:paraId="37D267DC"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1DE7460E"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21C018DE"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16D7836D" w14:textId="77777777" w:rsidR="0024333C" w:rsidRPr="0024333C" w:rsidRDefault="0024333C" w:rsidP="0024333C">
            <w:pPr>
              <w:rPr>
                <w:rFonts w:ascii="Calibri" w:eastAsia="Times New Roman" w:hAnsi="Calibri" w:cs="Times New Roman"/>
                <w:sz w:val="20"/>
                <w:szCs w:val="20"/>
              </w:rPr>
            </w:pPr>
            <w:r w:rsidRPr="0024333C">
              <w:rPr>
                <w:rFonts w:ascii="Calibri" w:eastAsia="Times New Roman" w:hAnsi="Calibri" w:cs="Times New Roman"/>
                <w:sz w:val="20"/>
                <w:szCs w:val="20"/>
              </w:rPr>
              <w:t>ACQUISTO: p.f. 1570/1 (mq 829)-1570/2 (mq 510)</w:t>
            </w:r>
          </w:p>
        </w:tc>
        <w:tc>
          <w:tcPr>
            <w:tcW w:w="1204" w:type="dxa"/>
            <w:tcBorders>
              <w:top w:val="nil"/>
              <w:left w:val="nil"/>
              <w:bottom w:val="single" w:sz="8" w:space="0" w:color="auto"/>
              <w:right w:val="single" w:sz="8" w:space="0" w:color="auto"/>
            </w:tcBorders>
            <w:shd w:val="clear" w:color="auto" w:fill="auto"/>
            <w:vAlign w:val="center"/>
            <w:hideMark/>
          </w:tcPr>
          <w:p w14:paraId="64D99C8D"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xml:space="preserve"> cap. 1707 E </w:t>
            </w:r>
          </w:p>
        </w:tc>
        <w:tc>
          <w:tcPr>
            <w:tcW w:w="1116" w:type="dxa"/>
            <w:vMerge/>
            <w:tcBorders>
              <w:top w:val="nil"/>
              <w:left w:val="single" w:sz="8" w:space="0" w:color="auto"/>
              <w:bottom w:val="single" w:sz="8" w:space="0" w:color="000000"/>
              <w:right w:val="single" w:sz="8" w:space="0" w:color="auto"/>
            </w:tcBorders>
            <w:vAlign w:val="center"/>
            <w:hideMark/>
          </w:tcPr>
          <w:p w14:paraId="0B57B0A8" w14:textId="77777777" w:rsidR="0024333C" w:rsidRPr="0024333C" w:rsidRDefault="0024333C" w:rsidP="0024333C">
            <w:pPr>
              <w:jc w:val="right"/>
              <w:rPr>
                <w:rFonts w:ascii="Calibri" w:eastAsia="Times New Roman" w:hAnsi="Calibri" w:cs="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3E20D1EE"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C227A72"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3AB2A46B" w14:textId="77777777" w:rsidTr="0024333C">
        <w:trPr>
          <w:trHeight w:val="315"/>
        </w:trPr>
        <w:tc>
          <w:tcPr>
            <w:tcW w:w="4740" w:type="dxa"/>
            <w:tcBorders>
              <w:top w:val="nil"/>
              <w:left w:val="single" w:sz="8" w:space="0" w:color="auto"/>
              <w:bottom w:val="single" w:sz="8" w:space="0" w:color="auto"/>
              <w:right w:val="single" w:sz="8" w:space="0" w:color="auto"/>
            </w:tcBorders>
            <w:shd w:val="clear" w:color="000000" w:fill="CCC0D9"/>
            <w:vAlign w:val="center"/>
            <w:hideMark/>
          </w:tcPr>
          <w:p w14:paraId="6186D1FD"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TERRENI NON ALTRIMENTI CLASSIFICABILI</w:t>
            </w:r>
          </w:p>
        </w:tc>
        <w:tc>
          <w:tcPr>
            <w:tcW w:w="1204" w:type="dxa"/>
            <w:tcBorders>
              <w:top w:val="nil"/>
              <w:left w:val="nil"/>
              <w:bottom w:val="single" w:sz="8" w:space="0" w:color="auto"/>
              <w:right w:val="single" w:sz="8" w:space="0" w:color="auto"/>
            </w:tcBorders>
            <w:shd w:val="clear" w:color="000000" w:fill="CCC0D9"/>
            <w:vAlign w:val="center"/>
            <w:hideMark/>
          </w:tcPr>
          <w:p w14:paraId="0C32D2D8" w14:textId="77777777" w:rsidR="0024333C" w:rsidRPr="0024333C" w:rsidRDefault="0024333C" w:rsidP="0024333C">
            <w:pPr>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w:t>
            </w:r>
          </w:p>
        </w:tc>
        <w:tc>
          <w:tcPr>
            <w:tcW w:w="1116" w:type="dxa"/>
            <w:tcBorders>
              <w:top w:val="nil"/>
              <w:left w:val="nil"/>
              <w:bottom w:val="single" w:sz="8" w:space="0" w:color="auto"/>
              <w:right w:val="single" w:sz="8" w:space="0" w:color="auto"/>
            </w:tcBorders>
            <w:shd w:val="clear" w:color="000000" w:fill="CCC0D9"/>
            <w:vAlign w:val="center"/>
            <w:hideMark/>
          </w:tcPr>
          <w:p w14:paraId="14CF6C95"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tcBorders>
              <w:top w:val="nil"/>
              <w:left w:val="nil"/>
              <w:bottom w:val="single" w:sz="8" w:space="0" w:color="auto"/>
              <w:right w:val="single" w:sz="8" w:space="0" w:color="auto"/>
            </w:tcBorders>
            <w:shd w:val="clear" w:color="000000" w:fill="CCC0D9"/>
            <w:vAlign w:val="center"/>
            <w:hideMark/>
          </w:tcPr>
          <w:p w14:paraId="748547DF"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000000" w:fill="CCC0D9"/>
            <w:vAlign w:val="center"/>
            <w:hideMark/>
          </w:tcPr>
          <w:p w14:paraId="38233B9C"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57D84BBD" w14:textId="77777777" w:rsidTr="0024333C">
        <w:trPr>
          <w:trHeight w:val="31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725A610E"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regolazione catastale di via alla Grotta</w:t>
            </w:r>
          </w:p>
        </w:tc>
        <w:tc>
          <w:tcPr>
            <w:tcW w:w="1204" w:type="dxa"/>
            <w:tcBorders>
              <w:top w:val="nil"/>
              <w:left w:val="nil"/>
              <w:bottom w:val="single" w:sz="8" w:space="0" w:color="auto"/>
              <w:right w:val="single" w:sz="8" w:space="0" w:color="auto"/>
            </w:tcBorders>
            <w:shd w:val="clear" w:color="auto" w:fill="auto"/>
            <w:vAlign w:val="center"/>
            <w:hideMark/>
          </w:tcPr>
          <w:p w14:paraId="104A3B2B" w14:textId="77777777" w:rsidR="0024333C" w:rsidRPr="0024333C" w:rsidRDefault="0024333C" w:rsidP="0024333C">
            <w:pPr>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w:t>
            </w:r>
          </w:p>
        </w:tc>
        <w:tc>
          <w:tcPr>
            <w:tcW w:w="1116" w:type="dxa"/>
            <w:tcBorders>
              <w:top w:val="nil"/>
              <w:left w:val="nil"/>
              <w:bottom w:val="single" w:sz="8" w:space="0" w:color="auto"/>
              <w:right w:val="single" w:sz="8" w:space="0" w:color="auto"/>
            </w:tcBorders>
            <w:shd w:val="clear" w:color="auto" w:fill="auto"/>
            <w:vAlign w:val="center"/>
            <w:hideMark/>
          </w:tcPr>
          <w:p w14:paraId="0ACC9573"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1120" w:type="dxa"/>
            <w:tcBorders>
              <w:top w:val="nil"/>
              <w:left w:val="nil"/>
              <w:bottom w:val="single" w:sz="8" w:space="0" w:color="auto"/>
              <w:right w:val="single" w:sz="8" w:space="0" w:color="auto"/>
            </w:tcBorders>
            <w:shd w:val="clear" w:color="auto" w:fill="auto"/>
            <w:vAlign w:val="center"/>
            <w:hideMark/>
          </w:tcPr>
          <w:p w14:paraId="658E126D"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1665BB8A"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723E9D2E" w14:textId="77777777" w:rsidTr="0024333C">
        <w:trPr>
          <w:trHeight w:val="510"/>
        </w:trPr>
        <w:tc>
          <w:tcPr>
            <w:tcW w:w="4740" w:type="dxa"/>
            <w:tcBorders>
              <w:top w:val="nil"/>
              <w:left w:val="single" w:sz="8" w:space="0" w:color="auto"/>
              <w:bottom w:val="nil"/>
              <w:right w:val="single" w:sz="8" w:space="0" w:color="auto"/>
            </w:tcBorders>
            <w:shd w:val="clear" w:color="auto" w:fill="auto"/>
            <w:vAlign w:val="center"/>
            <w:hideMark/>
          </w:tcPr>
          <w:p w14:paraId="1FDE6AC1"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p.ed. 849 – p.f. 1597/1 (Funivia Monte di Mezzocorona S.r.l.) cedono 214 mq alle p.f. 1597/4-1597/5 (comune)</w:t>
            </w:r>
          </w:p>
        </w:tc>
        <w:tc>
          <w:tcPr>
            <w:tcW w:w="1204" w:type="dxa"/>
            <w:tcBorders>
              <w:top w:val="nil"/>
              <w:left w:val="nil"/>
              <w:bottom w:val="nil"/>
              <w:right w:val="single" w:sz="8" w:space="0" w:color="auto"/>
            </w:tcBorders>
            <w:shd w:val="clear" w:color="auto" w:fill="auto"/>
            <w:vAlign w:val="center"/>
            <w:hideMark/>
          </w:tcPr>
          <w:p w14:paraId="32B22077"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cap. 4205 U</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76945177"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50.000,00</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14:paraId="33063313"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FE228A9"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70FB60E4" w14:textId="77777777" w:rsidTr="0024333C">
        <w:trPr>
          <w:trHeight w:val="525"/>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6720D9FB"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p.f. 1597/1-1598/1 (comune) cedono 214 mq alle p.ed. 849, pf. 1597/3 (Funivia Monte di Mezzocorona S.r.l.)</w:t>
            </w:r>
          </w:p>
        </w:tc>
        <w:tc>
          <w:tcPr>
            <w:tcW w:w="1204" w:type="dxa"/>
            <w:tcBorders>
              <w:top w:val="nil"/>
              <w:left w:val="nil"/>
              <w:bottom w:val="nil"/>
              <w:right w:val="single" w:sz="8" w:space="0" w:color="auto"/>
            </w:tcBorders>
            <w:shd w:val="clear" w:color="auto" w:fill="auto"/>
            <w:vAlign w:val="center"/>
            <w:hideMark/>
          </w:tcPr>
          <w:p w14:paraId="72575E27"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cap. 1707 E</w:t>
            </w:r>
          </w:p>
        </w:tc>
        <w:tc>
          <w:tcPr>
            <w:tcW w:w="1116" w:type="dxa"/>
            <w:vMerge/>
            <w:tcBorders>
              <w:top w:val="nil"/>
              <w:left w:val="single" w:sz="8" w:space="0" w:color="auto"/>
              <w:bottom w:val="single" w:sz="8" w:space="0" w:color="000000"/>
              <w:right w:val="single" w:sz="8" w:space="0" w:color="auto"/>
            </w:tcBorders>
            <w:vAlign w:val="center"/>
            <w:hideMark/>
          </w:tcPr>
          <w:p w14:paraId="1CC3F48F" w14:textId="77777777" w:rsidR="0024333C" w:rsidRPr="0024333C" w:rsidRDefault="0024333C" w:rsidP="0024333C">
            <w:pPr>
              <w:rPr>
                <w:rFonts w:ascii="Calibri" w:eastAsia="Times New Roman" w:hAnsi="Calibri" w:cs="Times New Roman"/>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14:paraId="2489C521" w14:textId="77777777" w:rsidR="0024333C" w:rsidRPr="0024333C" w:rsidRDefault="0024333C" w:rsidP="0024333C">
            <w:pPr>
              <w:rPr>
                <w:rFonts w:ascii="Calibri" w:eastAsia="Times New Roman" w:hAnsi="Calibri" w:cs="Times New Roman"/>
                <w:color w:val="000000"/>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14:paraId="545C38C9" w14:textId="77777777" w:rsidR="0024333C" w:rsidRPr="0024333C" w:rsidRDefault="0024333C" w:rsidP="0024333C">
            <w:pPr>
              <w:rPr>
                <w:rFonts w:ascii="Calibri" w:eastAsia="Times New Roman" w:hAnsi="Calibri" w:cs="Times New Roman"/>
                <w:color w:val="000000"/>
                <w:sz w:val="20"/>
                <w:szCs w:val="20"/>
              </w:rPr>
            </w:pPr>
          </w:p>
        </w:tc>
      </w:tr>
      <w:tr w:rsidR="0024333C" w:rsidRPr="0024333C" w14:paraId="1F019EFD" w14:textId="77777777" w:rsidTr="0024333C">
        <w:trPr>
          <w:trHeight w:val="510"/>
        </w:trPr>
        <w:tc>
          <w:tcPr>
            <w:tcW w:w="4740" w:type="dxa"/>
            <w:tcBorders>
              <w:top w:val="nil"/>
              <w:left w:val="single" w:sz="8" w:space="0" w:color="auto"/>
              <w:bottom w:val="nil"/>
              <w:right w:val="single" w:sz="8" w:space="0" w:color="auto"/>
            </w:tcBorders>
            <w:shd w:val="clear" w:color="auto" w:fill="auto"/>
            <w:vAlign w:val="center"/>
            <w:hideMark/>
          </w:tcPr>
          <w:p w14:paraId="76C0FDEA"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p.f. 1596/8 (privato) cede 907 mq alle p.f. 1596/1 – 1596/23 (comune)</w:t>
            </w:r>
          </w:p>
        </w:tc>
        <w:tc>
          <w:tcPr>
            <w:tcW w:w="1204" w:type="dxa"/>
            <w:tcBorders>
              <w:top w:val="nil"/>
              <w:left w:val="nil"/>
              <w:bottom w:val="nil"/>
              <w:right w:val="single" w:sz="8" w:space="0" w:color="auto"/>
            </w:tcBorders>
            <w:shd w:val="clear" w:color="auto" w:fill="auto"/>
            <w:vAlign w:val="center"/>
            <w:hideMark/>
          </w:tcPr>
          <w:p w14:paraId="64D9FA35"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w:t>
            </w:r>
          </w:p>
        </w:tc>
        <w:tc>
          <w:tcPr>
            <w:tcW w:w="1116" w:type="dxa"/>
            <w:vMerge/>
            <w:tcBorders>
              <w:top w:val="nil"/>
              <w:left w:val="single" w:sz="8" w:space="0" w:color="auto"/>
              <w:bottom w:val="single" w:sz="8" w:space="0" w:color="000000"/>
              <w:right w:val="single" w:sz="8" w:space="0" w:color="auto"/>
            </w:tcBorders>
            <w:vAlign w:val="center"/>
            <w:hideMark/>
          </w:tcPr>
          <w:p w14:paraId="1960BB5E" w14:textId="77777777" w:rsidR="0024333C" w:rsidRPr="0024333C" w:rsidRDefault="0024333C" w:rsidP="0024333C">
            <w:pPr>
              <w:rPr>
                <w:rFonts w:ascii="Calibri" w:eastAsia="Times New Roman" w:hAnsi="Calibri" w:cs="Times New Roman"/>
                <w:color w:val="000000"/>
                <w:sz w:val="20"/>
                <w:szCs w:val="20"/>
              </w:rPr>
            </w:pP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14:paraId="2F00BF25"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AB1B88C"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r w:rsidR="0024333C" w:rsidRPr="0024333C" w14:paraId="5EBE6359" w14:textId="77777777" w:rsidTr="0024333C">
        <w:trPr>
          <w:trHeight w:val="510"/>
        </w:trPr>
        <w:tc>
          <w:tcPr>
            <w:tcW w:w="4740" w:type="dxa"/>
            <w:tcBorders>
              <w:top w:val="nil"/>
              <w:left w:val="single" w:sz="8" w:space="0" w:color="auto"/>
              <w:bottom w:val="nil"/>
              <w:right w:val="single" w:sz="8" w:space="0" w:color="auto"/>
            </w:tcBorders>
            <w:shd w:val="clear" w:color="auto" w:fill="auto"/>
            <w:vAlign w:val="center"/>
            <w:hideMark/>
          </w:tcPr>
          <w:p w14:paraId="1C3D185E" w14:textId="200A47B4" w:rsidR="0024333C" w:rsidRPr="0024333C" w:rsidRDefault="0024333C" w:rsidP="0024333C">
            <w:r w:rsidRPr="0024333C">
              <w:rPr>
                <w:rFonts w:ascii="Calibri" w:eastAsia="Times New Roman" w:hAnsi="Calibri" w:cs="Times New Roman"/>
                <w:color w:val="000000"/>
                <w:sz w:val="20"/>
                <w:szCs w:val="20"/>
              </w:rPr>
              <w:t>p.f. 1596/1 (comune) cede 907 alle p.ed. 1235, p.f. 1596/8(privato)</w:t>
            </w:r>
          </w:p>
        </w:tc>
        <w:tc>
          <w:tcPr>
            <w:tcW w:w="1204" w:type="dxa"/>
            <w:tcBorders>
              <w:top w:val="nil"/>
              <w:left w:val="nil"/>
              <w:bottom w:val="nil"/>
              <w:right w:val="single" w:sz="8" w:space="0" w:color="auto"/>
            </w:tcBorders>
            <w:shd w:val="clear" w:color="auto" w:fill="auto"/>
            <w:vAlign w:val="center"/>
            <w:hideMark/>
          </w:tcPr>
          <w:p w14:paraId="6EDC9A6C"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w:t>
            </w:r>
          </w:p>
        </w:tc>
        <w:tc>
          <w:tcPr>
            <w:tcW w:w="1116" w:type="dxa"/>
            <w:vMerge/>
            <w:tcBorders>
              <w:top w:val="nil"/>
              <w:left w:val="single" w:sz="8" w:space="0" w:color="auto"/>
              <w:bottom w:val="single" w:sz="8" w:space="0" w:color="000000"/>
              <w:right w:val="single" w:sz="8" w:space="0" w:color="auto"/>
            </w:tcBorders>
            <w:vAlign w:val="center"/>
            <w:hideMark/>
          </w:tcPr>
          <w:p w14:paraId="201D1DFE" w14:textId="77777777" w:rsidR="0024333C" w:rsidRPr="0024333C" w:rsidRDefault="0024333C" w:rsidP="0024333C">
            <w:pPr>
              <w:rPr>
                <w:rFonts w:ascii="Calibri" w:eastAsia="Times New Roman" w:hAnsi="Calibri" w:cs="Times New Roman"/>
                <w:color w:val="000000"/>
                <w:sz w:val="20"/>
                <w:szCs w:val="20"/>
              </w:rPr>
            </w:pPr>
          </w:p>
        </w:tc>
        <w:tc>
          <w:tcPr>
            <w:tcW w:w="1120" w:type="dxa"/>
            <w:vMerge/>
            <w:tcBorders>
              <w:top w:val="nil"/>
              <w:left w:val="single" w:sz="8" w:space="0" w:color="auto"/>
              <w:bottom w:val="single" w:sz="8" w:space="0" w:color="000000"/>
              <w:right w:val="single" w:sz="8" w:space="0" w:color="auto"/>
            </w:tcBorders>
            <w:vAlign w:val="center"/>
            <w:hideMark/>
          </w:tcPr>
          <w:p w14:paraId="18145D63" w14:textId="77777777" w:rsidR="0024333C" w:rsidRPr="0024333C" w:rsidRDefault="0024333C" w:rsidP="0024333C">
            <w:pPr>
              <w:rPr>
                <w:rFonts w:ascii="Calibri" w:eastAsia="Times New Roman" w:hAnsi="Calibri" w:cs="Times New Roman"/>
                <w:color w:val="000000"/>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14:paraId="604F56B6" w14:textId="77777777" w:rsidR="0024333C" w:rsidRPr="0024333C" w:rsidRDefault="0024333C" w:rsidP="0024333C">
            <w:pPr>
              <w:rPr>
                <w:rFonts w:ascii="Calibri" w:eastAsia="Times New Roman" w:hAnsi="Calibri" w:cs="Times New Roman"/>
                <w:color w:val="000000"/>
                <w:sz w:val="20"/>
                <w:szCs w:val="20"/>
              </w:rPr>
            </w:pPr>
          </w:p>
        </w:tc>
      </w:tr>
      <w:tr w:rsidR="0024333C" w:rsidRPr="0024333C" w14:paraId="65867842" w14:textId="77777777" w:rsidTr="0024333C">
        <w:trPr>
          <w:trHeight w:val="780"/>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32751FF8" w14:textId="77777777" w:rsidR="0024333C" w:rsidRPr="0024333C" w:rsidRDefault="0024333C" w:rsidP="0024333C">
            <w:pPr>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xml:space="preserve">p.f. 1596/1 – 1597/1  1598/1 – 1598/12 (comune) cedono mq alle p.f. 1597/4, 1597/5, 1598/15, 1596/23, p.ed. 1232, 1233, 1234 (comune) </w:t>
            </w:r>
          </w:p>
        </w:tc>
        <w:tc>
          <w:tcPr>
            <w:tcW w:w="1204" w:type="dxa"/>
            <w:tcBorders>
              <w:top w:val="nil"/>
              <w:left w:val="nil"/>
              <w:bottom w:val="single" w:sz="8" w:space="0" w:color="auto"/>
              <w:right w:val="single" w:sz="8" w:space="0" w:color="auto"/>
            </w:tcBorders>
            <w:shd w:val="clear" w:color="auto" w:fill="auto"/>
            <w:vAlign w:val="center"/>
            <w:hideMark/>
          </w:tcPr>
          <w:p w14:paraId="525834F3" w14:textId="77777777" w:rsidR="0024333C" w:rsidRPr="0024333C" w:rsidRDefault="0024333C" w:rsidP="0024333C">
            <w:pPr>
              <w:jc w:val="right"/>
              <w:rPr>
                <w:rFonts w:ascii="Calibri" w:eastAsia="Times New Roman" w:hAnsi="Calibri" w:cs="Times New Roman"/>
                <w:color w:val="000000"/>
                <w:sz w:val="18"/>
                <w:szCs w:val="18"/>
              </w:rPr>
            </w:pPr>
            <w:r w:rsidRPr="0024333C">
              <w:rPr>
                <w:rFonts w:ascii="Calibri" w:eastAsia="Times New Roman" w:hAnsi="Calibri" w:cs="Times New Roman"/>
                <w:color w:val="000000"/>
                <w:sz w:val="18"/>
                <w:szCs w:val="18"/>
              </w:rPr>
              <w:t> </w:t>
            </w:r>
          </w:p>
        </w:tc>
        <w:tc>
          <w:tcPr>
            <w:tcW w:w="1116" w:type="dxa"/>
            <w:vMerge/>
            <w:tcBorders>
              <w:top w:val="nil"/>
              <w:left w:val="single" w:sz="8" w:space="0" w:color="auto"/>
              <w:bottom w:val="single" w:sz="8" w:space="0" w:color="000000"/>
              <w:right w:val="single" w:sz="8" w:space="0" w:color="auto"/>
            </w:tcBorders>
            <w:vAlign w:val="center"/>
            <w:hideMark/>
          </w:tcPr>
          <w:p w14:paraId="1CF42F89" w14:textId="77777777" w:rsidR="0024333C" w:rsidRPr="0024333C" w:rsidRDefault="0024333C" w:rsidP="0024333C">
            <w:pPr>
              <w:rPr>
                <w:rFonts w:ascii="Calibri" w:eastAsia="Times New Roman" w:hAnsi="Calibri" w:cs="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5ED06BC4"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CC3259A" w14:textId="77777777" w:rsidR="0024333C" w:rsidRPr="0024333C" w:rsidRDefault="0024333C" w:rsidP="0024333C">
            <w:pPr>
              <w:jc w:val="right"/>
              <w:rPr>
                <w:rFonts w:ascii="Calibri" w:eastAsia="Times New Roman" w:hAnsi="Calibri" w:cs="Times New Roman"/>
                <w:color w:val="000000"/>
                <w:sz w:val="20"/>
                <w:szCs w:val="20"/>
              </w:rPr>
            </w:pPr>
            <w:r w:rsidRPr="0024333C">
              <w:rPr>
                <w:rFonts w:ascii="Calibri" w:eastAsia="Times New Roman" w:hAnsi="Calibri" w:cs="Times New Roman"/>
                <w:color w:val="000000"/>
                <w:sz w:val="20"/>
                <w:szCs w:val="20"/>
              </w:rPr>
              <w:t> </w:t>
            </w:r>
          </w:p>
        </w:tc>
      </w:tr>
    </w:tbl>
    <w:p w14:paraId="413D32CC" w14:textId="77777777" w:rsidR="00587122" w:rsidRPr="00924DF3" w:rsidRDefault="00587122" w:rsidP="006A6978">
      <w:pPr>
        <w:spacing w:before="120" w:after="120"/>
        <w:ind w:firstLine="284"/>
        <w:jc w:val="both"/>
        <w:rPr>
          <w:rFonts w:asciiTheme="majorHAnsi" w:hAnsiTheme="majorHAnsi" w:cs="Times"/>
          <w:bCs/>
          <w:sz w:val="22"/>
          <w:szCs w:val="22"/>
        </w:rPr>
      </w:pPr>
    </w:p>
    <w:p w14:paraId="47F40FA5" w14:textId="77777777" w:rsidR="006A6978" w:rsidRPr="003E0EE6" w:rsidRDefault="006A6978" w:rsidP="006A6978">
      <w:pPr>
        <w:rPr>
          <w:color w:val="FF0000"/>
        </w:rPr>
      </w:pPr>
      <w:r w:rsidRPr="003E0EE6">
        <w:rPr>
          <w:color w:val="FF0000"/>
        </w:rPr>
        <w:br w:type="page"/>
      </w:r>
    </w:p>
    <w:p w14:paraId="46561E93" w14:textId="77777777" w:rsidR="005230AA" w:rsidRDefault="005230AA" w:rsidP="007638C6">
      <w:pPr>
        <w:spacing w:after="160"/>
        <w:rPr>
          <w:rFonts w:asciiTheme="majorHAnsi" w:hAnsiTheme="majorHAnsi"/>
          <w:b/>
          <w:color w:val="E36C0A" w:themeColor="accent6" w:themeShade="BF"/>
        </w:rPr>
      </w:pPr>
      <w:r w:rsidRPr="007A0292">
        <w:rPr>
          <w:rFonts w:asciiTheme="majorHAnsi" w:hAnsiTheme="majorHAnsi"/>
          <w:b/>
          <w:color w:val="E36C0A" w:themeColor="accent6" w:themeShade="BF"/>
        </w:rPr>
        <w:t>Risorse umane e struttura organizzativa dell’ente</w:t>
      </w:r>
    </w:p>
    <w:p w14:paraId="0CDDA78B" w14:textId="77777777" w:rsidR="0040292E" w:rsidRPr="0057439C" w:rsidRDefault="0040292E" w:rsidP="0040292E">
      <w:pPr>
        <w:pStyle w:val="Default"/>
        <w:jc w:val="center"/>
        <w:rPr>
          <w:b/>
          <w:color w:val="auto"/>
          <w:sz w:val="22"/>
          <w:szCs w:val="22"/>
        </w:rPr>
      </w:pPr>
      <w:r w:rsidRPr="0057439C">
        <w:rPr>
          <w:b/>
          <w:color w:val="auto"/>
          <w:sz w:val="22"/>
          <w:szCs w:val="22"/>
        </w:rPr>
        <w:t>PROGRAMMA TRIENNALE DEL FABBISOGNO DI PERSONALE</w:t>
      </w:r>
    </w:p>
    <w:p w14:paraId="2E713705" w14:textId="77777777" w:rsidR="0040292E" w:rsidRPr="0057439C" w:rsidRDefault="0040292E" w:rsidP="0040292E">
      <w:pPr>
        <w:pStyle w:val="Default"/>
        <w:jc w:val="center"/>
        <w:rPr>
          <w:b/>
          <w:color w:val="auto"/>
          <w:sz w:val="22"/>
          <w:szCs w:val="22"/>
        </w:rPr>
      </w:pPr>
    </w:p>
    <w:p w14:paraId="48588525" w14:textId="77777777" w:rsidR="0040292E" w:rsidRPr="0057439C" w:rsidRDefault="0040292E" w:rsidP="0040292E">
      <w:pPr>
        <w:pStyle w:val="Default"/>
        <w:rPr>
          <w:b/>
          <w:color w:val="auto"/>
          <w:sz w:val="22"/>
          <w:szCs w:val="22"/>
          <w:u w:val="single"/>
        </w:rPr>
      </w:pPr>
      <w:r w:rsidRPr="0057439C">
        <w:rPr>
          <w:b/>
          <w:color w:val="auto"/>
          <w:sz w:val="22"/>
          <w:szCs w:val="22"/>
          <w:u w:val="single"/>
        </w:rPr>
        <w:t xml:space="preserve">PREMESSE E QUADRO GIURIDICO DI RIFERIMENTO. </w:t>
      </w:r>
    </w:p>
    <w:p w14:paraId="474EC38C" w14:textId="77777777" w:rsidR="0040292E" w:rsidRPr="0057439C" w:rsidRDefault="0040292E" w:rsidP="0040292E">
      <w:pPr>
        <w:pStyle w:val="Default"/>
        <w:jc w:val="both"/>
        <w:rPr>
          <w:color w:val="auto"/>
          <w:sz w:val="22"/>
          <w:szCs w:val="22"/>
        </w:rPr>
      </w:pPr>
      <w:r w:rsidRPr="0057439C">
        <w:rPr>
          <w:color w:val="auto"/>
          <w:sz w:val="22"/>
          <w:szCs w:val="22"/>
        </w:rPr>
        <w:t xml:space="preserve">L'articolo 39 della Legge n. 449/1997 stabilisce che le Pubbliche Amministrazioni, al fine di assicurare funzionalità ed ottimizzazione delle risorse per il migliore funzionamento dei servizi in relazione alle disponibilità finanziarie e di bilancio, provvedano alla programmazione triennale del fabbisogno di personale. L’obbligo di programmazione del fabbisogno del personale è altresì sancito dall’art. 91 del D.lg. n. 267/2000, che precisa che la programmazione deve essere finalizzata alla riduzione programmata delle spese del personale. Il D.lg. n. 165/2001 dispone, inoltre, quanto segue relativamente alla programmazione del fabbisogno di personale: </w:t>
      </w:r>
    </w:p>
    <w:p w14:paraId="33B0A6D4" w14:textId="77777777" w:rsidR="0040292E" w:rsidRPr="0057439C" w:rsidRDefault="0040292E" w:rsidP="0040292E">
      <w:pPr>
        <w:pStyle w:val="Default"/>
        <w:numPr>
          <w:ilvl w:val="0"/>
          <w:numId w:val="29"/>
        </w:numPr>
        <w:jc w:val="both"/>
        <w:rPr>
          <w:color w:val="auto"/>
          <w:sz w:val="22"/>
          <w:szCs w:val="22"/>
        </w:rPr>
      </w:pPr>
      <w:r w:rsidRPr="0057439C">
        <w:rPr>
          <w:color w:val="auto"/>
          <w:sz w:val="22"/>
          <w:szCs w:val="22"/>
        </w:rPr>
        <w:t xml:space="preserve">il documento di programmazione deve essere correlato alla dotazione organica dell’Ente e deve risultare coerente con gli strumenti di programmazione economico-finanziaria (articolo 6, comma 4); </w:t>
      </w:r>
    </w:p>
    <w:p w14:paraId="1AFCEC1C" w14:textId="77777777" w:rsidR="0040292E" w:rsidRPr="0057439C" w:rsidRDefault="0040292E" w:rsidP="0040292E">
      <w:pPr>
        <w:pStyle w:val="Default"/>
        <w:numPr>
          <w:ilvl w:val="0"/>
          <w:numId w:val="29"/>
        </w:numPr>
        <w:jc w:val="both"/>
        <w:rPr>
          <w:color w:val="auto"/>
          <w:sz w:val="22"/>
          <w:szCs w:val="22"/>
        </w:rPr>
      </w:pPr>
      <w:r w:rsidRPr="0057439C">
        <w:rPr>
          <w:color w:val="auto"/>
          <w:sz w:val="22"/>
          <w:szCs w:val="22"/>
        </w:rPr>
        <w:t xml:space="preserve">il documento di programmazione deve essere elaborato su proposta dei competenti dirigenti che individuano i profili professionali necessari allo svolgimento dei compiti istituzionali delle strutture cui sono preposti (articolo 6, comma 4 bis); </w:t>
      </w:r>
    </w:p>
    <w:p w14:paraId="73FAA085" w14:textId="77777777" w:rsidR="0040292E" w:rsidRPr="0057439C" w:rsidRDefault="0040292E" w:rsidP="0040292E">
      <w:pPr>
        <w:pStyle w:val="Default"/>
        <w:numPr>
          <w:ilvl w:val="0"/>
          <w:numId w:val="29"/>
        </w:numPr>
        <w:jc w:val="both"/>
        <w:rPr>
          <w:color w:val="auto"/>
          <w:sz w:val="22"/>
          <w:szCs w:val="22"/>
        </w:rPr>
      </w:pPr>
      <w:r w:rsidRPr="0057439C">
        <w:rPr>
          <w:color w:val="auto"/>
          <w:sz w:val="22"/>
          <w:szCs w:val="22"/>
        </w:rPr>
        <w:t xml:space="preserve">la programmazione triennale dei fabbisogni di personale costituisce presupposto necessario per l’avvio delle procedure di reclutamento (articolo 35, comma 4). </w:t>
      </w:r>
    </w:p>
    <w:p w14:paraId="70ED10EA" w14:textId="77777777" w:rsidR="0040292E" w:rsidRPr="0057439C" w:rsidRDefault="0040292E" w:rsidP="0040292E">
      <w:pPr>
        <w:pStyle w:val="Default"/>
        <w:jc w:val="both"/>
        <w:rPr>
          <w:color w:val="auto"/>
          <w:sz w:val="22"/>
          <w:szCs w:val="22"/>
        </w:rPr>
      </w:pPr>
      <w:r w:rsidRPr="0057439C">
        <w:rPr>
          <w:color w:val="auto"/>
          <w:sz w:val="22"/>
          <w:szCs w:val="22"/>
        </w:rPr>
        <w:t>In base a quanto stabilito dal D.lg. n. 118 del 2011, le amministrazioni pubbliche territoriali sono tenute a conformare la propria gestione a regole contabili uniformi definite sotto forma di principi contabili</w:t>
      </w:r>
      <w:r w:rsidRPr="0057439C">
        <w:rPr>
          <w:color w:val="auto"/>
          <w:sz w:val="23"/>
          <w:szCs w:val="23"/>
        </w:rPr>
        <w:t xml:space="preserve"> </w:t>
      </w:r>
      <w:r w:rsidRPr="0057439C">
        <w:rPr>
          <w:color w:val="auto"/>
          <w:sz w:val="22"/>
          <w:szCs w:val="22"/>
        </w:rPr>
        <w:t xml:space="preserve">generali e di principi contabili applicati. Il principio contabile sperimentale applicato concernente la programmazione di bilancio prevede che all’interno della Sezione Operativa del Documento Unico di Programmazione sia contenuta anche la programmazione del fabbisogno di personale a livello triennale e annuale. </w:t>
      </w:r>
    </w:p>
    <w:p w14:paraId="51AED1ED" w14:textId="77777777" w:rsidR="0040292E" w:rsidRPr="0057439C" w:rsidRDefault="0040292E" w:rsidP="0040292E">
      <w:pPr>
        <w:ind w:firstLine="284"/>
        <w:jc w:val="both"/>
        <w:rPr>
          <w:rFonts w:ascii="Calibri" w:hAnsi="Calibri" w:cs="Calibri"/>
          <w:sz w:val="22"/>
          <w:szCs w:val="22"/>
        </w:rPr>
      </w:pPr>
      <w:r w:rsidRPr="0057439C">
        <w:rPr>
          <w:rFonts w:ascii="Calibri" w:hAnsi="Calibri" w:cs="Calibri"/>
          <w:sz w:val="22"/>
          <w:szCs w:val="22"/>
        </w:rPr>
        <w:t>Tale programmazione, con riferimento alle conseguenti spese, deve assicurare le esigenze di funzionalità e di ottimizzazione delle risorse per il miglior funzionamento dei servizi compatibilmente con le disponibilità finanziarie e i vincoli di finanza pubblica</w:t>
      </w:r>
    </w:p>
    <w:p w14:paraId="3AB840BF" w14:textId="77777777" w:rsidR="0040292E" w:rsidRPr="0057439C" w:rsidRDefault="0040292E" w:rsidP="0040292E">
      <w:pPr>
        <w:ind w:firstLine="284"/>
        <w:jc w:val="both"/>
        <w:rPr>
          <w:rFonts w:ascii="Calibri" w:hAnsi="Calibri" w:cs="Calibri"/>
          <w:sz w:val="22"/>
          <w:szCs w:val="22"/>
        </w:rPr>
      </w:pPr>
      <w:r w:rsidRPr="0057439C">
        <w:rPr>
          <w:rFonts w:ascii="Calibri" w:hAnsi="Calibri" w:cs="Calibri"/>
          <w:sz w:val="22"/>
          <w:szCs w:val="22"/>
        </w:rPr>
        <w:t>L'Amministrazione comunale, alla luce di quanto sopra, intende approvare per il triennio 2021-2023 il Programma triennale del fabbisogno di personale, a seguito del quale potrà assumere i necessari provvedimenti in esso previsti comprese le assunzioni di personale,.</w:t>
      </w:r>
    </w:p>
    <w:p w14:paraId="4998BC73" w14:textId="77777777" w:rsidR="0040292E" w:rsidRPr="0057439C" w:rsidRDefault="0040292E" w:rsidP="0040292E">
      <w:pPr>
        <w:ind w:firstLine="284"/>
        <w:jc w:val="both"/>
        <w:rPr>
          <w:rFonts w:ascii="Calibri" w:hAnsi="Calibri" w:cs="Calibri"/>
          <w:sz w:val="22"/>
          <w:szCs w:val="22"/>
        </w:rPr>
      </w:pPr>
      <w:r w:rsidRPr="0057439C">
        <w:rPr>
          <w:rFonts w:ascii="Calibri" w:hAnsi="Calibri" w:cs="Calibri"/>
          <w:sz w:val="22"/>
          <w:szCs w:val="22"/>
        </w:rPr>
        <w:t>Tale programmazione, con i relativi dati finanziari, sarà contenuta anche nell’aggiornamento del DUP e nella deliberazione della Giunta comunale che specificherà nel dettaglio la programmazione del fabbisogno.</w:t>
      </w:r>
    </w:p>
    <w:p w14:paraId="0382522F" w14:textId="77777777" w:rsidR="0040292E" w:rsidRPr="0057439C" w:rsidRDefault="0040292E" w:rsidP="0040292E">
      <w:pPr>
        <w:ind w:firstLine="284"/>
        <w:jc w:val="both"/>
        <w:rPr>
          <w:rFonts w:ascii="Calibri" w:hAnsi="Calibri" w:cs="Calibri"/>
          <w:sz w:val="22"/>
          <w:szCs w:val="22"/>
        </w:rPr>
      </w:pPr>
      <w:r w:rsidRPr="0057439C">
        <w:rPr>
          <w:rFonts w:ascii="Calibri" w:hAnsi="Calibri" w:cs="Calibri"/>
          <w:sz w:val="22"/>
          <w:szCs w:val="22"/>
        </w:rPr>
        <w:t xml:space="preserve">La programmazione delle spese di personale deve assicurare le esigenze di funzionalità e di ottimizzazione delle risorse per il miglior funzionamento dei servizi compatibilmente con le disponibilità finanziarie e i vincoli di finanza pubblica. </w:t>
      </w:r>
    </w:p>
    <w:p w14:paraId="441485A0" w14:textId="77777777" w:rsidR="0040292E" w:rsidRPr="0057439C" w:rsidRDefault="0040292E" w:rsidP="007638C6">
      <w:pPr>
        <w:spacing w:after="160"/>
        <w:rPr>
          <w:rFonts w:asciiTheme="majorHAnsi" w:hAnsiTheme="majorHAnsi"/>
          <w:b/>
        </w:rPr>
      </w:pPr>
    </w:p>
    <w:p w14:paraId="468AAE60" w14:textId="261A906F" w:rsidR="0040292E" w:rsidRPr="0057439C" w:rsidRDefault="00653C89" w:rsidP="007638C6">
      <w:pPr>
        <w:spacing w:after="160"/>
        <w:rPr>
          <w:rFonts w:asciiTheme="majorHAnsi" w:hAnsiTheme="majorHAnsi"/>
          <w:b/>
        </w:rPr>
      </w:pPr>
      <w:r w:rsidRPr="0057439C">
        <w:rPr>
          <w:rFonts w:asciiTheme="majorHAnsi" w:hAnsiTheme="majorHAnsi"/>
          <w:b/>
        </w:rPr>
        <w:t>OBIETTIVI DI RIQUALIFICAZIONE DELLA SPESA CORRENTE CON SPECIFICO RIFERIMENTO ALLA SPESA PER IL PERSONALE</w:t>
      </w:r>
    </w:p>
    <w:p w14:paraId="137C23EA" w14:textId="2564585D" w:rsidR="0047592A" w:rsidRPr="0057439C" w:rsidRDefault="0047592A" w:rsidP="000E7397">
      <w:pPr>
        <w:autoSpaceDE w:val="0"/>
        <w:autoSpaceDN w:val="0"/>
        <w:adjustRightInd w:val="0"/>
        <w:spacing w:before="120"/>
        <w:ind w:firstLine="284"/>
        <w:jc w:val="both"/>
        <w:rPr>
          <w:rFonts w:ascii="Calibri" w:hAnsi="Calibri" w:cs="Calibri"/>
          <w:sz w:val="22"/>
          <w:szCs w:val="22"/>
        </w:rPr>
      </w:pPr>
      <w:bookmarkStart w:id="11" w:name="_Toc458783601"/>
      <w:bookmarkStart w:id="12" w:name="_Toc331864787"/>
      <w:bookmarkStart w:id="13" w:name="_Toc331865018"/>
      <w:bookmarkStart w:id="14" w:name="_Toc458783606"/>
      <w:r w:rsidRPr="0057439C">
        <w:rPr>
          <w:rFonts w:ascii="Calibri" w:hAnsi="Calibri" w:cs="Calibri"/>
          <w:sz w:val="22"/>
          <w:szCs w:val="22"/>
        </w:rPr>
        <w:t>Con l’integrazione al Protocollo d’intesa in materia di finanza locale per il 2020, sottoscritta in data 13 luglio 2020, le parti hanno concordato di sospendere per l’esercizio 2020 l’obiettivo di qualificazione della spesa per i comuni trentini, in considerazione dell’incertezza degli effetti dell’emergenza epidemiologica sui bilanci comunali sia in termini di minori entrate che di maggiori spese.</w:t>
      </w:r>
    </w:p>
    <w:p w14:paraId="520BCF83" w14:textId="1E023587" w:rsidR="0047592A" w:rsidRPr="0057439C" w:rsidRDefault="00203509" w:rsidP="000E7397">
      <w:pPr>
        <w:autoSpaceDE w:val="0"/>
        <w:autoSpaceDN w:val="0"/>
        <w:adjustRightInd w:val="0"/>
        <w:spacing w:before="120"/>
        <w:ind w:firstLine="284"/>
        <w:jc w:val="both"/>
        <w:rPr>
          <w:rFonts w:ascii="Calibri" w:hAnsi="Calibri" w:cs="Calibri"/>
          <w:sz w:val="22"/>
          <w:szCs w:val="22"/>
        </w:rPr>
      </w:pPr>
      <w:r w:rsidRPr="0057439C">
        <w:rPr>
          <w:rFonts w:ascii="Calibri" w:hAnsi="Calibri" w:cs="Calibri"/>
          <w:sz w:val="22"/>
          <w:szCs w:val="22"/>
        </w:rPr>
        <w:t>Con il protocollo d’intesa in materia di finanza locale per l’anno 2021 d.d. 16.11.2020, a</w:t>
      </w:r>
      <w:r w:rsidR="0047592A" w:rsidRPr="0057439C">
        <w:rPr>
          <w:rFonts w:ascii="Calibri" w:hAnsi="Calibri" w:cs="Calibri"/>
          <w:sz w:val="22"/>
          <w:szCs w:val="22"/>
        </w:rPr>
        <w:t xml:space="preserve">lla luce del perdurare della situazione di emergenza sanitaria, tenuto conto dei rilevanti riflessi finanziari che tale emergenza genera sia sulle entrate, in termini di minor gettito, sia sull’andamento delle spese e considerato altresì che le norme di contabilità pubblica pongono come vincolo l’equilibrio di bilancio, le parti </w:t>
      </w:r>
      <w:r w:rsidRPr="0057439C">
        <w:rPr>
          <w:rFonts w:ascii="Calibri" w:hAnsi="Calibri" w:cs="Calibri"/>
          <w:sz w:val="22"/>
          <w:szCs w:val="22"/>
        </w:rPr>
        <w:t>hanno concordato</w:t>
      </w:r>
      <w:r w:rsidR="0047592A" w:rsidRPr="0057439C">
        <w:rPr>
          <w:rFonts w:ascii="Calibri" w:hAnsi="Calibri" w:cs="Calibri"/>
          <w:sz w:val="22"/>
          <w:szCs w:val="22"/>
        </w:rPr>
        <w:t xml:space="preserve"> di proseguire la sospensione anche per il 2021 dell’obiettivo di qualificazione della spesa e nello specifico quindi </w:t>
      </w:r>
      <w:r w:rsidRPr="0057439C">
        <w:rPr>
          <w:rFonts w:ascii="Calibri" w:hAnsi="Calibri" w:cs="Calibri"/>
          <w:sz w:val="22"/>
          <w:szCs w:val="22"/>
        </w:rPr>
        <w:t>hanno stabilito</w:t>
      </w:r>
      <w:r w:rsidR="0047592A" w:rsidRPr="0057439C">
        <w:rPr>
          <w:rFonts w:ascii="Calibri" w:hAnsi="Calibri" w:cs="Calibri"/>
          <w:sz w:val="22"/>
          <w:szCs w:val="22"/>
        </w:rPr>
        <w:t xml:space="preserve"> di non fissare un limite al contenimento della spesa contabilizzata nella Missione 1 come indicato nel Protocollo d’intesa per la finanza locale per il 2020 per il periodo 2020-2024. Contestualmente le parti </w:t>
      </w:r>
      <w:r w:rsidRPr="0057439C">
        <w:rPr>
          <w:rFonts w:ascii="Calibri" w:hAnsi="Calibri" w:cs="Calibri"/>
          <w:sz w:val="22"/>
          <w:szCs w:val="22"/>
        </w:rPr>
        <w:t>hanno concordato</w:t>
      </w:r>
      <w:r w:rsidR="0047592A" w:rsidRPr="0057439C">
        <w:rPr>
          <w:rFonts w:ascii="Calibri" w:hAnsi="Calibri" w:cs="Calibri"/>
          <w:sz w:val="22"/>
          <w:szCs w:val="22"/>
        </w:rPr>
        <w:t xml:space="preserve"> che l’individuazione degli obiettivi di qualificazione della spesa saranno definiti a partire dall’esercizio 2022 tenuto conto dell’evoluzione dello scenario finanziario conseguente all’andamento della pandemia.</w:t>
      </w:r>
    </w:p>
    <w:p w14:paraId="62912EFE" w14:textId="01D10FAA" w:rsidR="0047592A" w:rsidRPr="0057439C" w:rsidRDefault="001676A4" w:rsidP="000E7397">
      <w:pPr>
        <w:autoSpaceDE w:val="0"/>
        <w:autoSpaceDN w:val="0"/>
        <w:adjustRightInd w:val="0"/>
        <w:spacing w:before="120"/>
        <w:ind w:firstLine="284"/>
        <w:jc w:val="both"/>
        <w:rPr>
          <w:rFonts w:ascii="Calibri" w:hAnsi="Calibri" w:cs="Calibri"/>
          <w:sz w:val="22"/>
          <w:szCs w:val="22"/>
        </w:rPr>
      </w:pPr>
      <w:r w:rsidRPr="0057439C">
        <w:rPr>
          <w:rFonts w:ascii="Calibri" w:hAnsi="Calibri" w:cs="Calibri"/>
          <w:sz w:val="22"/>
          <w:szCs w:val="22"/>
        </w:rPr>
        <w:t>L</w:t>
      </w:r>
      <w:r w:rsidR="0047592A" w:rsidRPr="0057439C">
        <w:rPr>
          <w:rFonts w:ascii="Calibri" w:hAnsi="Calibri" w:cs="Calibri"/>
          <w:sz w:val="22"/>
          <w:szCs w:val="22"/>
        </w:rPr>
        <w:t>a legge provinciale n. 13 del 23 dicembre 2019 (Legge di stabilità provinciale 2020)</w:t>
      </w:r>
      <w:r w:rsidRPr="0057439C">
        <w:rPr>
          <w:rFonts w:ascii="Calibri" w:hAnsi="Calibri" w:cs="Calibri"/>
          <w:sz w:val="22"/>
          <w:szCs w:val="22"/>
        </w:rPr>
        <w:t xml:space="preserve"> </w:t>
      </w:r>
      <w:r w:rsidR="0047592A" w:rsidRPr="0057439C">
        <w:rPr>
          <w:rFonts w:ascii="Calibri" w:hAnsi="Calibri" w:cs="Calibri"/>
          <w:sz w:val="22"/>
          <w:szCs w:val="22"/>
        </w:rPr>
        <w:t>all’articolo 6 ha abrogato l’obbligo di gestione associata delle funzioni comunali che era</w:t>
      </w:r>
      <w:r w:rsidRPr="0057439C">
        <w:rPr>
          <w:rFonts w:ascii="Calibri" w:hAnsi="Calibri" w:cs="Calibri"/>
          <w:sz w:val="22"/>
          <w:szCs w:val="22"/>
        </w:rPr>
        <w:t xml:space="preserve"> </w:t>
      </w:r>
      <w:r w:rsidR="0047592A" w:rsidRPr="0057439C">
        <w:rPr>
          <w:rFonts w:ascii="Calibri" w:hAnsi="Calibri" w:cs="Calibri"/>
          <w:sz w:val="22"/>
          <w:szCs w:val="22"/>
        </w:rPr>
        <w:t>previsto dagli articoli 9 bis e 9 ter della legge provinciale n. 3 del 2006, con l’obiettivo di</w:t>
      </w:r>
      <w:r w:rsidRPr="0057439C">
        <w:rPr>
          <w:rFonts w:ascii="Calibri" w:hAnsi="Calibri" w:cs="Calibri"/>
          <w:sz w:val="22"/>
          <w:szCs w:val="22"/>
        </w:rPr>
        <w:t xml:space="preserve"> </w:t>
      </w:r>
      <w:r w:rsidR="0047592A" w:rsidRPr="0057439C">
        <w:rPr>
          <w:rFonts w:ascii="Calibri" w:hAnsi="Calibri" w:cs="Calibri"/>
          <w:sz w:val="22"/>
          <w:szCs w:val="22"/>
        </w:rPr>
        <w:t>recuperare il ruolo istituzionale dei singoli Comuni come soggetti di presidio territoriale e</w:t>
      </w:r>
      <w:r w:rsidRPr="0057439C">
        <w:rPr>
          <w:rFonts w:ascii="Calibri" w:hAnsi="Calibri" w:cs="Calibri"/>
          <w:sz w:val="22"/>
          <w:szCs w:val="22"/>
        </w:rPr>
        <w:t xml:space="preserve"> </w:t>
      </w:r>
      <w:r w:rsidR="0047592A" w:rsidRPr="0057439C">
        <w:rPr>
          <w:rFonts w:ascii="Calibri" w:hAnsi="Calibri" w:cs="Calibri"/>
          <w:sz w:val="22"/>
          <w:szCs w:val="22"/>
        </w:rPr>
        <w:t>sociale e di valorizzarne l’autonomia decisionale e organizzativa nella scelta delle modalità di</w:t>
      </w:r>
      <w:r w:rsidRPr="0057439C">
        <w:rPr>
          <w:rFonts w:ascii="Calibri" w:hAnsi="Calibri" w:cs="Calibri"/>
          <w:sz w:val="22"/>
          <w:szCs w:val="22"/>
        </w:rPr>
        <w:t xml:space="preserve"> </w:t>
      </w:r>
      <w:r w:rsidR="0047592A" w:rsidRPr="0057439C">
        <w:rPr>
          <w:rFonts w:ascii="Calibri" w:hAnsi="Calibri" w:cs="Calibri"/>
          <w:sz w:val="22"/>
          <w:szCs w:val="22"/>
        </w:rPr>
        <w:t>gestione dei servizi comunali.</w:t>
      </w:r>
    </w:p>
    <w:p w14:paraId="7136CDFA" w14:textId="3CC1A338" w:rsidR="00FC352C" w:rsidRPr="0057439C" w:rsidRDefault="00FC352C" w:rsidP="000E7397">
      <w:pPr>
        <w:autoSpaceDE w:val="0"/>
        <w:autoSpaceDN w:val="0"/>
        <w:adjustRightInd w:val="0"/>
        <w:spacing w:before="120"/>
        <w:ind w:firstLine="284"/>
        <w:jc w:val="both"/>
        <w:rPr>
          <w:rFonts w:ascii="Calibri" w:hAnsi="Calibri" w:cs="Calibri"/>
          <w:sz w:val="22"/>
          <w:szCs w:val="22"/>
        </w:rPr>
      </w:pPr>
      <w:r w:rsidRPr="0057439C">
        <w:rPr>
          <w:rFonts w:ascii="Calibri" w:hAnsi="Calibri" w:cs="Calibri"/>
          <w:sz w:val="22"/>
          <w:szCs w:val="22"/>
        </w:rPr>
        <w:t>La necessità di assicurare la funzione di presidio territoriale e l’erogazione dei servizi</w:t>
      </w:r>
      <w:r w:rsidR="001676A4" w:rsidRPr="0057439C">
        <w:rPr>
          <w:rFonts w:ascii="Calibri" w:hAnsi="Calibri" w:cs="Calibri"/>
          <w:sz w:val="22"/>
          <w:szCs w:val="22"/>
        </w:rPr>
        <w:t xml:space="preserve"> </w:t>
      </w:r>
      <w:r w:rsidRPr="0057439C">
        <w:rPr>
          <w:rFonts w:ascii="Calibri" w:hAnsi="Calibri" w:cs="Calibri"/>
          <w:sz w:val="22"/>
          <w:szCs w:val="22"/>
        </w:rPr>
        <w:t>comunali da parte di tutti i Comuni anche di minori dimensioni, rende quindi indispensabile</w:t>
      </w:r>
      <w:r w:rsidR="001676A4" w:rsidRPr="0057439C">
        <w:rPr>
          <w:rFonts w:ascii="Calibri" w:hAnsi="Calibri" w:cs="Calibri"/>
          <w:sz w:val="22"/>
          <w:szCs w:val="22"/>
        </w:rPr>
        <w:t xml:space="preserve"> </w:t>
      </w:r>
      <w:r w:rsidRPr="0057439C">
        <w:rPr>
          <w:rFonts w:ascii="Calibri" w:hAnsi="Calibri" w:cs="Calibri"/>
          <w:sz w:val="22"/>
          <w:szCs w:val="22"/>
        </w:rPr>
        <w:t>consentire l’adeguamento delle dotazioni organiche per quegli enti che, a causa dello</w:t>
      </w:r>
      <w:r w:rsidR="001676A4" w:rsidRPr="0057439C">
        <w:rPr>
          <w:rFonts w:ascii="Calibri" w:hAnsi="Calibri" w:cs="Calibri"/>
          <w:sz w:val="22"/>
          <w:szCs w:val="22"/>
        </w:rPr>
        <w:t xml:space="preserve"> </w:t>
      </w:r>
      <w:r w:rsidRPr="0057439C">
        <w:rPr>
          <w:rFonts w:ascii="Calibri" w:hAnsi="Calibri" w:cs="Calibri"/>
          <w:sz w:val="22"/>
          <w:szCs w:val="22"/>
        </w:rPr>
        <w:t>scioglimento di convenzioni ovvero per effetto dei vincoli alle assunzioni applicati negli anni</w:t>
      </w:r>
      <w:r w:rsidR="001676A4" w:rsidRPr="0057439C">
        <w:rPr>
          <w:rFonts w:ascii="Calibri" w:hAnsi="Calibri" w:cs="Calibri"/>
          <w:sz w:val="22"/>
          <w:szCs w:val="22"/>
        </w:rPr>
        <w:t xml:space="preserve"> </w:t>
      </w:r>
      <w:r w:rsidRPr="0057439C">
        <w:rPr>
          <w:rFonts w:ascii="Calibri" w:hAnsi="Calibri" w:cs="Calibri"/>
          <w:sz w:val="22"/>
          <w:szCs w:val="22"/>
        </w:rPr>
        <w:t>precedenti, sono attualmente in grave difetto di organico.</w:t>
      </w:r>
    </w:p>
    <w:p w14:paraId="2DE94379" w14:textId="16999FC9" w:rsidR="00203509" w:rsidRPr="0057439C" w:rsidRDefault="00203509" w:rsidP="000E7397">
      <w:pPr>
        <w:autoSpaceDE w:val="0"/>
        <w:autoSpaceDN w:val="0"/>
        <w:adjustRightInd w:val="0"/>
        <w:spacing w:before="120"/>
        <w:ind w:firstLine="284"/>
        <w:jc w:val="both"/>
        <w:rPr>
          <w:rFonts w:ascii="Calibri" w:hAnsi="Calibri" w:cs="Calibri"/>
          <w:sz w:val="22"/>
          <w:szCs w:val="22"/>
        </w:rPr>
      </w:pPr>
      <w:r w:rsidRPr="0057439C">
        <w:rPr>
          <w:rFonts w:ascii="Calibri" w:hAnsi="Calibri" w:cs="Calibri"/>
          <w:sz w:val="22"/>
          <w:szCs w:val="22"/>
        </w:rPr>
        <w:t xml:space="preserve">Per l’anno 2021 il protocollo d’intesa prevede di introdurre e applicare, per i soli </w:t>
      </w:r>
      <w:r w:rsidRPr="0057439C">
        <w:rPr>
          <w:rFonts w:ascii="Calibri" w:hAnsi="Calibri" w:cs="Calibri"/>
          <w:b/>
          <w:sz w:val="22"/>
          <w:szCs w:val="22"/>
        </w:rPr>
        <w:t>comuni con popolazione fino a 5.000 abitanti</w:t>
      </w:r>
      <w:r w:rsidRPr="0057439C">
        <w:rPr>
          <w:rFonts w:ascii="Calibri" w:hAnsi="Calibri" w:cs="Calibri"/>
          <w:sz w:val="22"/>
          <w:szCs w:val="22"/>
        </w:rPr>
        <w:t>, il criterio della dotazione-standard, consentendo l’assunzione di nuove unità ai comuni che presentano un organico inferiore alla dotazione standard definita con deliberazione della Giunta provinciale d’intesa con il Consiglio delle Autonomie locali.</w:t>
      </w:r>
    </w:p>
    <w:p w14:paraId="5F315A6C" w14:textId="77777777" w:rsidR="002D6CE2" w:rsidRPr="0057439C" w:rsidRDefault="00203509" w:rsidP="00203509">
      <w:pPr>
        <w:autoSpaceDE w:val="0"/>
        <w:autoSpaceDN w:val="0"/>
        <w:adjustRightInd w:val="0"/>
        <w:jc w:val="both"/>
        <w:rPr>
          <w:rFonts w:ascii="Calibri" w:hAnsi="Calibri" w:cs="Calibri"/>
          <w:sz w:val="22"/>
          <w:szCs w:val="22"/>
        </w:rPr>
      </w:pPr>
      <w:r w:rsidRPr="0057439C">
        <w:rPr>
          <w:rFonts w:ascii="Calibri" w:hAnsi="Calibri" w:cs="Calibri"/>
          <w:sz w:val="22"/>
          <w:szCs w:val="22"/>
        </w:rPr>
        <w:t xml:space="preserve">Per i </w:t>
      </w:r>
      <w:r w:rsidRPr="0057439C">
        <w:rPr>
          <w:rFonts w:ascii="Calibri" w:hAnsi="Calibri" w:cs="Calibri"/>
          <w:b/>
          <w:sz w:val="22"/>
          <w:szCs w:val="22"/>
        </w:rPr>
        <w:t>comuni con popolazione superiore a 5.000 abitanti</w:t>
      </w:r>
      <w:r w:rsidRPr="0057439C">
        <w:rPr>
          <w:rFonts w:ascii="Calibri" w:hAnsi="Calibri" w:cs="Calibri"/>
          <w:sz w:val="22"/>
          <w:szCs w:val="22"/>
        </w:rPr>
        <w:t xml:space="preserve">, si propone di mantenere in vigore a regime, per l’anno 2021, la possibilità di assumere personale (con spesa a carico della Missione 1 o di altre Missioni del bilancio) nei limiti della spesa sostenuta nel corso del 2019. Nell’ambito della sopracitata deliberazione attuativa sarà garantita la possibilità di consentire a tali Comuni l’assunzione di personale aggiuntivo nei casi in cui: </w:t>
      </w:r>
    </w:p>
    <w:p w14:paraId="1A4F9E53" w14:textId="3CFB5786" w:rsidR="00203509" w:rsidRPr="0057439C" w:rsidRDefault="00203509" w:rsidP="00DB5889">
      <w:pPr>
        <w:pStyle w:val="Paragrafoelenco"/>
        <w:numPr>
          <w:ilvl w:val="0"/>
          <w:numId w:val="29"/>
        </w:numPr>
        <w:autoSpaceDE w:val="0"/>
        <w:autoSpaceDN w:val="0"/>
        <w:adjustRightInd w:val="0"/>
        <w:jc w:val="both"/>
        <w:rPr>
          <w:rFonts w:ascii="Calibri" w:hAnsi="Calibri" w:cs="Calibri"/>
          <w:sz w:val="22"/>
          <w:szCs w:val="22"/>
        </w:rPr>
      </w:pPr>
      <w:r w:rsidRPr="0057439C">
        <w:rPr>
          <w:rFonts w:ascii="Calibri" w:hAnsi="Calibri" w:cs="Calibri"/>
          <w:sz w:val="22"/>
          <w:szCs w:val="22"/>
        </w:rPr>
        <w:t>nel 2019 sia stato raggiunto un obiettivo di risparmio di spesa sulla Missione 1 superiore a quello assegnato, nel limite di tale surplus;</w:t>
      </w:r>
    </w:p>
    <w:p w14:paraId="177E5C6B" w14:textId="1D4D9FFD" w:rsidR="00203509" w:rsidRPr="0057439C" w:rsidRDefault="00203509" w:rsidP="00DB5889">
      <w:pPr>
        <w:pStyle w:val="Paragrafoelenco"/>
        <w:numPr>
          <w:ilvl w:val="0"/>
          <w:numId w:val="29"/>
        </w:numPr>
        <w:autoSpaceDE w:val="0"/>
        <w:autoSpaceDN w:val="0"/>
        <w:adjustRightInd w:val="0"/>
        <w:jc w:val="both"/>
        <w:rPr>
          <w:sz w:val="22"/>
          <w:szCs w:val="22"/>
        </w:rPr>
      </w:pPr>
      <w:r w:rsidRPr="0057439C">
        <w:rPr>
          <w:rFonts w:ascii="Calibri" w:hAnsi="Calibri" w:cs="Calibri"/>
          <w:sz w:val="22"/>
          <w:szCs w:val="22"/>
        </w:rPr>
        <w:t>continuino ad aderire volontariamente ovvero ricostituiscano convenzioni di gestione</w:t>
      </w:r>
      <w:r w:rsidR="002D6CE2" w:rsidRPr="0057439C">
        <w:rPr>
          <w:rFonts w:ascii="Calibri" w:hAnsi="Calibri" w:cs="Calibri"/>
          <w:sz w:val="22"/>
          <w:szCs w:val="22"/>
        </w:rPr>
        <w:t xml:space="preserve"> </w:t>
      </w:r>
      <w:r w:rsidRPr="0057439C">
        <w:rPr>
          <w:rFonts w:ascii="Calibri" w:hAnsi="Calibri" w:cs="Calibri"/>
          <w:sz w:val="22"/>
          <w:szCs w:val="22"/>
        </w:rPr>
        <w:t>associata.</w:t>
      </w:r>
    </w:p>
    <w:p w14:paraId="18DF6CA5" w14:textId="77777777" w:rsidR="00203509" w:rsidRPr="00DB5889" w:rsidRDefault="00203509" w:rsidP="000E7397">
      <w:pPr>
        <w:autoSpaceDE w:val="0"/>
        <w:autoSpaceDN w:val="0"/>
        <w:adjustRightInd w:val="0"/>
        <w:spacing w:before="120"/>
        <w:ind w:firstLine="284"/>
        <w:jc w:val="both"/>
        <w:rPr>
          <w:rFonts w:ascii="Calibri" w:hAnsi="Calibri" w:cs="Calibri"/>
          <w:sz w:val="22"/>
          <w:szCs w:val="22"/>
        </w:rPr>
      </w:pPr>
      <w:r w:rsidRPr="00DB5889">
        <w:rPr>
          <w:rFonts w:ascii="Calibri" w:hAnsi="Calibri" w:cs="Calibri"/>
          <w:sz w:val="22"/>
          <w:szCs w:val="22"/>
        </w:rPr>
        <w:t>Rimane invariata per tutti Comuni:</w:t>
      </w:r>
    </w:p>
    <w:p w14:paraId="6E5C175C" w14:textId="77777777" w:rsidR="00203509" w:rsidRPr="00DB5889" w:rsidRDefault="00203509" w:rsidP="00DB5889">
      <w:pPr>
        <w:pStyle w:val="Paragrafoelenco"/>
        <w:numPr>
          <w:ilvl w:val="0"/>
          <w:numId w:val="29"/>
        </w:numPr>
        <w:autoSpaceDE w:val="0"/>
        <w:autoSpaceDN w:val="0"/>
        <w:adjustRightInd w:val="0"/>
        <w:jc w:val="both"/>
        <w:rPr>
          <w:rFonts w:ascii="Calibri" w:hAnsi="Calibri" w:cs="Calibri"/>
          <w:sz w:val="22"/>
          <w:szCs w:val="22"/>
        </w:rPr>
      </w:pPr>
      <w:r w:rsidRPr="00DB5889">
        <w:rPr>
          <w:rFonts w:ascii="Calibri" w:hAnsi="Calibri" w:cs="Calibri"/>
          <w:sz w:val="22"/>
          <w:szCs w:val="22"/>
        </w:rPr>
        <w:t xml:space="preserve">- la facoltà di sostituire con assunzioni a tempo determinato o comandi il personale che ha diritto alla conservazione del posto, per il periodo dell’assenza del titolare; </w:t>
      </w:r>
    </w:p>
    <w:p w14:paraId="5CC3CCF4" w14:textId="6CBCE438" w:rsidR="00203509" w:rsidRPr="00DB5889" w:rsidRDefault="00203509" w:rsidP="00DB5889">
      <w:pPr>
        <w:pStyle w:val="Paragrafoelenco"/>
        <w:numPr>
          <w:ilvl w:val="0"/>
          <w:numId w:val="29"/>
        </w:numPr>
        <w:autoSpaceDE w:val="0"/>
        <w:autoSpaceDN w:val="0"/>
        <w:adjustRightInd w:val="0"/>
        <w:jc w:val="both"/>
        <w:rPr>
          <w:rFonts w:ascii="Calibri" w:hAnsi="Calibri" w:cs="Calibri"/>
          <w:sz w:val="22"/>
          <w:szCs w:val="22"/>
        </w:rPr>
      </w:pPr>
      <w:r w:rsidRPr="00DB5889">
        <w:rPr>
          <w:rFonts w:ascii="Calibri" w:hAnsi="Calibri" w:cs="Calibri"/>
          <w:sz w:val="22"/>
          <w:szCs w:val="22"/>
        </w:rPr>
        <w:t>- la possibilità di assumere personale addetto ad adempimenti obbligatori previsti da disposizioni statali o provinciali nei limiti delle dotazioni stabilite, e di assumere personale necessario all’erogazione dei servizi essenziali;</w:t>
      </w:r>
    </w:p>
    <w:p w14:paraId="7F08A47D" w14:textId="1084CF1F" w:rsidR="00203509" w:rsidRPr="00DB5889" w:rsidRDefault="00203509" w:rsidP="00DB5889">
      <w:pPr>
        <w:pStyle w:val="Paragrafoelenco"/>
        <w:numPr>
          <w:ilvl w:val="0"/>
          <w:numId w:val="29"/>
        </w:numPr>
        <w:autoSpaceDE w:val="0"/>
        <w:autoSpaceDN w:val="0"/>
        <w:adjustRightInd w:val="0"/>
        <w:jc w:val="both"/>
        <w:rPr>
          <w:rFonts w:ascii="Calibri" w:hAnsi="Calibri" w:cs="Calibri"/>
          <w:sz w:val="22"/>
          <w:szCs w:val="22"/>
        </w:rPr>
      </w:pPr>
      <w:r w:rsidRPr="00DB5889">
        <w:rPr>
          <w:rFonts w:ascii="Calibri" w:hAnsi="Calibri" w:cs="Calibri"/>
          <w:sz w:val="22"/>
          <w:szCs w:val="22"/>
        </w:rPr>
        <w:t>- l’assunzione di personale con spesa interamente coperta da entrate di natura tributaria o extratributaria, da trasferimento da altri enti, o con fonti di finanziamento comunque non a carico del bilancio dell’ente;</w:t>
      </w:r>
    </w:p>
    <w:p w14:paraId="1901FD36" w14:textId="4F42680A" w:rsidR="00203509" w:rsidRPr="00DB5889" w:rsidRDefault="00203509" w:rsidP="000E7397">
      <w:pPr>
        <w:autoSpaceDE w:val="0"/>
        <w:autoSpaceDN w:val="0"/>
        <w:adjustRightInd w:val="0"/>
        <w:spacing w:before="120"/>
        <w:ind w:firstLine="284"/>
        <w:jc w:val="both"/>
        <w:rPr>
          <w:rFonts w:ascii="Calibri" w:hAnsi="Calibri" w:cs="Calibri"/>
          <w:sz w:val="22"/>
          <w:szCs w:val="22"/>
        </w:rPr>
      </w:pPr>
      <w:r w:rsidRPr="00DB5889">
        <w:rPr>
          <w:rFonts w:ascii="Calibri" w:hAnsi="Calibri" w:cs="Calibri"/>
          <w:sz w:val="22"/>
          <w:szCs w:val="22"/>
        </w:rPr>
        <w:t xml:space="preserve">La deliberazione attuativa </w:t>
      </w:r>
      <w:r w:rsidR="002D6CE2" w:rsidRPr="00DB5889">
        <w:rPr>
          <w:rFonts w:ascii="Calibri" w:hAnsi="Calibri" w:cs="Calibri"/>
          <w:sz w:val="22"/>
          <w:szCs w:val="22"/>
        </w:rPr>
        <w:t>sopracitata</w:t>
      </w:r>
      <w:r w:rsidRPr="00DB5889">
        <w:rPr>
          <w:rFonts w:ascii="Calibri" w:hAnsi="Calibri" w:cs="Calibri"/>
          <w:sz w:val="22"/>
          <w:szCs w:val="22"/>
        </w:rPr>
        <w:t xml:space="preserve"> definirà altresì criteri e modalità per l’assunzione del personale di poliz</w:t>
      </w:r>
      <w:r w:rsidR="00891C1D" w:rsidRPr="00DB5889">
        <w:rPr>
          <w:rFonts w:ascii="Calibri" w:hAnsi="Calibri" w:cs="Calibri"/>
          <w:sz w:val="22"/>
          <w:szCs w:val="22"/>
        </w:rPr>
        <w:t>ia locale.</w:t>
      </w:r>
    </w:p>
    <w:p w14:paraId="3E006937" w14:textId="64A44212" w:rsidR="00A47ACD" w:rsidRPr="00DB5889" w:rsidRDefault="006A6978" w:rsidP="000E7397">
      <w:pPr>
        <w:autoSpaceDE w:val="0"/>
        <w:autoSpaceDN w:val="0"/>
        <w:adjustRightInd w:val="0"/>
        <w:spacing w:before="120"/>
        <w:ind w:firstLine="284"/>
        <w:jc w:val="both"/>
        <w:rPr>
          <w:rFonts w:ascii="Calibri" w:hAnsi="Calibri" w:cs="Calibri"/>
          <w:sz w:val="22"/>
          <w:szCs w:val="22"/>
        </w:rPr>
      </w:pPr>
      <w:r w:rsidRPr="00DB5889">
        <w:rPr>
          <w:rFonts w:ascii="Calibri" w:hAnsi="Calibri" w:cs="Calibri"/>
          <w:sz w:val="22"/>
          <w:szCs w:val="22"/>
        </w:rPr>
        <w:t xml:space="preserve">Per l’esercizio </w:t>
      </w:r>
      <w:r w:rsidR="00A47ACD" w:rsidRPr="00DB5889">
        <w:rPr>
          <w:rFonts w:ascii="Calibri" w:hAnsi="Calibri" w:cs="Calibri"/>
          <w:sz w:val="22"/>
          <w:szCs w:val="22"/>
        </w:rPr>
        <w:t>2021</w:t>
      </w:r>
      <w:r w:rsidRPr="00DB5889">
        <w:rPr>
          <w:rFonts w:ascii="Calibri" w:hAnsi="Calibri" w:cs="Calibri"/>
          <w:sz w:val="22"/>
          <w:szCs w:val="22"/>
        </w:rPr>
        <w:t xml:space="preserve"> </w:t>
      </w:r>
      <w:r w:rsidR="00A47ACD" w:rsidRPr="00DB5889">
        <w:rPr>
          <w:rFonts w:ascii="Calibri" w:hAnsi="Calibri" w:cs="Calibri"/>
          <w:sz w:val="22"/>
          <w:szCs w:val="22"/>
        </w:rPr>
        <w:t>l’art. 8 della L.P. 27.12.2010 n. 27, come modificato dalla L.P.  16/2020 (Legge di stabilità provinciale 2021), con specifico riferimento alle assunzioni di personale prevede quanto segue:</w:t>
      </w:r>
    </w:p>
    <w:p w14:paraId="30D12631" w14:textId="53761ADB" w:rsidR="00A47ACD" w:rsidRPr="00DB5889" w:rsidRDefault="003C42B9" w:rsidP="00DB5889">
      <w:pPr>
        <w:jc w:val="both"/>
        <w:rPr>
          <w:rFonts w:ascii="Calibri" w:hAnsi="Calibri" w:cs="Calibri"/>
          <w:sz w:val="22"/>
          <w:szCs w:val="22"/>
        </w:rPr>
      </w:pPr>
      <w:r>
        <w:rPr>
          <w:rFonts w:ascii="Calibri" w:hAnsi="Calibri" w:cs="Calibri"/>
          <w:sz w:val="22"/>
          <w:szCs w:val="22"/>
        </w:rPr>
        <w:t>“</w:t>
      </w:r>
      <w:r w:rsidR="00A47ACD" w:rsidRPr="00DB5889">
        <w:rPr>
          <w:rFonts w:ascii="Calibri" w:hAnsi="Calibri" w:cs="Calibri"/>
          <w:sz w:val="22"/>
          <w:szCs w:val="22"/>
        </w:rPr>
        <w:t>3.1. Fatto salvo quanto previsto dall'articolo 8 ter relativamente alle assunzioni di segretari comunali, a decorrere dal 2021, i comuni possono assumere personale nei limiti della spesa sostenuta nel corso del 2019 e secondo quanto previsto da questo articolo.</w:t>
      </w:r>
    </w:p>
    <w:p w14:paraId="62B2FD04" w14:textId="77777777" w:rsidR="00A47ACD" w:rsidRPr="00DB5889" w:rsidRDefault="00A47ACD" w:rsidP="00FB34E8">
      <w:pPr>
        <w:spacing w:before="60"/>
        <w:jc w:val="both"/>
        <w:rPr>
          <w:rFonts w:ascii="Calibri" w:hAnsi="Calibri" w:cs="Calibri"/>
          <w:sz w:val="22"/>
          <w:szCs w:val="22"/>
        </w:rPr>
      </w:pPr>
      <w:r w:rsidRPr="00DB5889">
        <w:rPr>
          <w:rFonts w:ascii="Calibri" w:hAnsi="Calibri" w:cs="Calibri"/>
          <w:sz w:val="22"/>
          <w:szCs w:val="22"/>
        </w:rPr>
        <w:t>3.2. I comuni con popolazione inferiore a 5.000 abitanti la cui dotazione di personale non raggiunge lo standard di personale, definito d'intesa tra la Provincia e il Consiglio delle autonomie locali, possono assumere personale secondo quanto previsto dalla medesima intesa.</w:t>
      </w:r>
    </w:p>
    <w:p w14:paraId="07A16CC8" w14:textId="77777777" w:rsidR="00A47ACD" w:rsidRPr="00DB5889" w:rsidRDefault="00A47ACD" w:rsidP="00FB34E8">
      <w:pPr>
        <w:spacing w:before="60"/>
        <w:jc w:val="both"/>
        <w:rPr>
          <w:rFonts w:ascii="Calibri" w:hAnsi="Calibri" w:cs="Calibri"/>
          <w:sz w:val="22"/>
          <w:szCs w:val="22"/>
        </w:rPr>
      </w:pPr>
      <w:r w:rsidRPr="00DB5889">
        <w:rPr>
          <w:rFonts w:ascii="Calibri" w:hAnsi="Calibri" w:cs="Calibri"/>
          <w:sz w:val="22"/>
          <w:szCs w:val="22"/>
        </w:rPr>
        <w:t>3.2.1. I comuni con popolazione superiore a 5.000 abitanti possono assumere personale nei limiti e secondo i criteri e le modalità definiti nell'ambito dell'intesa prevista dal comma 3.2, quando ricorre una delle seguenti ipotesi:</w:t>
      </w:r>
    </w:p>
    <w:p w14:paraId="56D6DE77" w14:textId="5813E176" w:rsidR="00A47ACD" w:rsidRPr="003C42B9" w:rsidRDefault="00A47ACD" w:rsidP="00DB5889">
      <w:pPr>
        <w:pStyle w:val="Paragrafoelenco"/>
        <w:numPr>
          <w:ilvl w:val="0"/>
          <w:numId w:val="40"/>
        </w:numPr>
        <w:jc w:val="both"/>
        <w:rPr>
          <w:rFonts w:ascii="Calibri" w:hAnsi="Calibri" w:cs="Calibri"/>
          <w:sz w:val="22"/>
          <w:szCs w:val="22"/>
        </w:rPr>
      </w:pPr>
      <w:r w:rsidRPr="003C42B9">
        <w:rPr>
          <w:rFonts w:ascii="Calibri" w:hAnsi="Calibri" w:cs="Calibri"/>
          <w:sz w:val="22"/>
          <w:szCs w:val="22"/>
        </w:rPr>
        <w:t>nell'anno 2019 il comune ha raggiunto un obiettivo di risparmio di spesa sulla missione 1 (Servizi istituzionali, generali e di gestione) del bilancio comunale superiore a quello assegnato ai sensi del comma 1 bis, nel limite di tale eccedenza;</w:t>
      </w:r>
    </w:p>
    <w:p w14:paraId="0C2162B6" w14:textId="63BEABCD" w:rsidR="00A47ACD" w:rsidRPr="003C42B9" w:rsidRDefault="00A47ACD" w:rsidP="00DB5889">
      <w:pPr>
        <w:pStyle w:val="Paragrafoelenco"/>
        <w:numPr>
          <w:ilvl w:val="0"/>
          <w:numId w:val="40"/>
        </w:numPr>
        <w:jc w:val="both"/>
        <w:rPr>
          <w:rFonts w:ascii="Calibri" w:hAnsi="Calibri" w:cs="Calibri"/>
          <w:sz w:val="22"/>
          <w:szCs w:val="22"/>
        </w:rPr>
      </w:pPr>
      <w:r w:rsidRPr="003C42B9">
        <w:rPr>
          <w:rFonts w:ascii="Calibri" w:hAnsi="Calibri" w:cs="Calibri"/>
          <w:sz w:val="22"/>
          <w:szCs w:val="22"/>
        </w:rPr>
        <w:t>il comune continua ad aderire volontariamente a una gestione associata o ricostituisce una gestione associata.</w:t>
      </w:r>
    </w:p>
    <w:p w14:paraId="77D48DAC" w14:textId="77777777" w:rsidR="00A47ACD" w:rsidRPr="003C42B9" w:rsidRDefault="00A47ACD" w:rsidP="00FB34E8">
      <w:pPr>
        <w:spacing w:before="60"/>
        <w:jc w:val="both"/>
        <w:rPr>
          <w:rFonts w:ascii="Calibri" w:hAnsi="Calibri" w:cs="Calibri"/>
          <w:sz w:val="22"/>
          <w:szCs w:val="22"/>
        </w:rPr>
      </w:pPr>
      <w:r w:rsidRPr="003C42B9">
        <w:rPr>
          <w:rFonts w:ascii="Calibri" w:hAnsi="Calibri" w:cs="Calibri"/>
          <w:sz w:val="22"/>
          <w:szCs w:val="22"/>
        </w:rPr>
        <w:t>3.2.2. Gli enti locali possono comunque assumere personale a tempo indeterminato e determinato a seguito di cessazione dal servizio di personale necessario per l'assolvimento di adempimenti obbligatori previsti da disposizioni statali o provinciali, o per assicurare lo svolgimento di un servizio pubblico essenziale o di un servizio i cui oneri sono completamente coperti dalle relative entrate tariffarie a condizione che ciò non determini aumenti di imposte, tasse e tributi, o se il relativo onere è interamente sostenuto attraverso finanziamenti provinciali, dello Stato o dell'Unione europea, nella misura consentita dal finanziamento. Sono sempre ammesse le assunzioni obbligatorie a tutela di categorie protette.</w:t>
      </w:r>
    </w:p>
    <w:p w14:paraId="304BEA1C" w14:textId="77777777" w:rsidR="00A47ACD" w:rsidRPr="003C42B9" w:rsidRDefault="00A47ACD" w:rsidP="00FB34E8">
      <w:pPr>
        <w:spacing w:before="60"/>
        <w:jc w:val="both"/>
        <w:rPr>
          <w:rFonts w:ascii="Calibri" w:hAnsi="Calibri" w:cs="Calibri"/>
          <w:sz w:val="22"/>
          <w:szCs w:val="22"/>
        </w:rPr>
      </w:pPr>
      <w:r w:rsidRPr="003C42B9">
        <w:rPr>
          <w:rFonts w:ascii="Calibri" w:hAnsi="Calibri" w:cs="Calibri"/>
          <w:sz w:val="22"/>
          <w:szCs w:val="22"/>
        </w:rPr>
        <w:t>3.2.3. Gli enti locali possono assumere personale a tempo determinato per la sostituzione di personale assente che ha diritto alla conservazione del posto o per colmare le frazioni di orario non coperte da personale che ha ottenuto la riduzione dell'orario di servizio, o in caso di comando presso la Provincia o di comando da parte di un comune verso un altro ente con il quale non ha in essere una convenzione di gestione associata.</w:t>
      </w:r>
    </w:p>
    <w:p w14:paraId="6B60F9EE" w14:textId="77777777" w:rsidR="00A47ACD" w:rsidRPr="003C42B9" w:rsidRDefault="00A47ACD" w:rsidP="00FB34E8">
      <w:pPr>
        <w:spacing w:before="60"/>
        <w:jc w:val="both"/>
        <w:rPr>
          <w:rFonts w:ascii="Calibri" w:hAnsi="Calibri" w:cs="Calibri"/>
          <w:sz w:val="22"/>
          <w:szCs w:val="22"/>
        </w:rPr>
      </w:pPr>
      <w:r w:rsidRPr="003C42B9">
        <w:rPr>
          <w:rFonts w:ascii="Calibri" w:hAnsi="Calibri" w:cs="Calibri"/>
          <w:sz w:val="22"/>
          <w:szCs w:val="22"/>
        </w:rPr>
        <w:t>3.2.4. Con l'intesa di cui al comma 3.2 sono stabiliti i casi in cui i comuni capofila dei servizi associati di polizia locale possono procedere all'assunzione di personale a tempo determinato e indeterminato addetto al predetto servizio."</w:t>
      </w:r>
    </w:p>
    <w:p w14:paraId="4298BB94" w14:textId="03066851" w:rsidR="002974DE" w:rsidRPr="00FB34E8" w:rsidRDefault="002974DE" w:rsidP="00FB34E8">
      <w:pPr>
        <w:autoSpaceDE w:val="0"/>
        <w:autoSpaceDN w:val="0"/>
        <w:adjustRightInd w:val="0"/>
        <w:spacing w:before="120"/>
        <w:ind w:firstLine="284"/>
        <w:jc w:val="both"/>
        <w:rPr>
          <w:rFonts w:ascii="Calibri" w:hAnsi="Calibri" w:cs="Calibri"/>
          <w:sz w:val="22"/>
          <w:szCs w:val="22"/>
        </w:rPr>
      </w:pPr>
      <w:r w:rsidRPr="00FB34E8">
        <w:rPr>
          <w:rFonts w:ascii="Calibri" w:hAnsi="Calibri" w:cs="Calibri"/>
          <w:sz w:val="22"/>
          <w:szCs w:val="22"/>
        </w:rPr>
        <w:t>L’art. 8 ter della L.P. 27/2010 - Copertura delle sedi segretarili prevede che:</w:t>
      </w:r>
    </w:p>
    <w:p w14:paraId="7860E5AB" w14:textId="531134E3" w:rsidR="002974DE" w:rsidRPr="00FB34E8" w:rsidRDefault="002974DE" w:rsidP="00FB34E8">
      <w:pPr>
        <w:jc w:val="both"/>
        <w:rPr>
          <w:rFonts w:ascii="Calibri" w:hAnsi="Calibri" w:cs="Calibri"/>
          <w:sz w:val="22"/>
          <w:szCs w:val="22"/>
        </w:rPr>
      </w:pPr>
      <w:r w:rsidRPr="00FB34E8">
        <w:rPr>
          <w:rFonts w:ascii="Calibri" w:hAnsi="Calibri" w:cs="Calibri"/>
          <w:sz w:val="22"/>
          <w:szCs w:val="22"/>
        </w:rPr>
        <w:t>1. I comuni possono coprire la sede segretarile con assunzione, nel rispetto degli obiettivi definiti ai sensi dell'articolo 8, comma 1 bis.</w:t>
      </w:r>
    </w:p>
    <w:p w14:paraId="3857C735" w14:textId="2B547557" w:rsidR="002974DE" w:rsidRPr="00FB34E8" w:rsidRDefault="002974DE" w:rsidP="00FB34E8">
      <w:pPr>
        <w:jc w:val="both"/>
        <w:rPr>
          <w:rFonts w:ascii="Calibri" w:hAnsi="Calibri" w:cs="Calibri"/>
          <w:sz w:val="22"/>
          <w:szCs w:val="22"/>
        </w:rPr>
      </w:pPr>
      <w:r w:rsidRPr="00FB34E8">
        <w:rPr>
          <w:rFonts w:ascii="Calibri" w:hAnsi="Calibri" w:cs="Calibri"/>
          <w:sz w:val="22"/>
          <w:szCs w:val="22"/>
        </w:rPr>
        <w:t>2. I comuni per i quali la spesa relativa all'assunzione del segretario non è compatibile con il raggiungimento degli obiettivi definiti ai sensi dell'articolo 8, comma 1 bis, per assicurare il servizio di segreteria:</w:t>
      </w:r>
    </w:p>
    <w:p w14:paraId="1A822049" w14:textId="7527A3BF" w:rsidR="002974DE" w:rsidRPr="00FB34E8" w:rsidRDefault="002974DE" w:rsidP="002974DE">
      <w:pPr>
        <w:ind w:left="360"/>
        <w:jc w:val="both"/>
        <w:rPr>
          <w:rFonts w:ascii="Calibri" w:hAnsi="Calibri" w:cs="Calibri"/>
          <w:sz w:val="22"/>
          <w:szCs w:val="22"/>
        </w:rPr>
      </w:pPr>
      <w:r w:rsidRPr="00FB34E8">
        <w:rPr>
          <w:rFonts w:ascii="Calibri" w:hAnsi="Calibri" w:cs="Calibri"/>
          <w:sz w:val="22"/>
          <w:szCs w:val="22"/>
        </w:rPr>
        <w:t>a) possono coprire la sede con assunzione, se hanno popolazione superiore a 1.000 abitanti;</w:t>
      </w:r>
    </w:p>
    <w:p w14:paraId="0D1D56CE" w14:textId="04634465" w:rsidR="002974DE" w:rsidRPr="00FB34E8" w:rsidRDefault="002974DE" w:rsidP="002974DE">
      <w:pPr>
        <w:ind w:left="360"/>
        <w:jc w:val="both"/>
        <w:rPr>
          <w:rFonts w:ascii="Calibri" w:hAnsi="Calibri" w:cs="Calibri"/>
          <w:sz w:val="22"/>
          <w:szCs w:val="22"/>
        </w:rPr>
      </w:pPr>
      <w:r w:rsidRPr="00FB34E8">
        <w:rPr>
          <w:rFonts w:ascii="Calibri" w:hAnsi="Calibri" w:cs="Calibri"/>
          <w:sz w:val="22"/>
          <w:szCs w:val="22"/>
        </w:rPr>
        <w:t>b) si convenzionano per il servizio con altri enti con sede coperta, se hanno popolazione fino a 1.000 abitanti.</w:t>
      </w:r>
    </w:p>
    <w:p w14:paraId="690070DB" w14:textId="2F50CCEB" w:rsidR="00A47ACD" w:rsidRPr="00FB34E8" w:rsidRDefault="006A6978" w:rsidP="00FB34E8">
      <w:pPr>
        <w:autoSpaceDE w:val="0"/>
        <w:autoSpaceDN w:val="0"/>
        <w:adjustRightInd w:val="0"/>
        <w:spacing w:before="120"/>
        <w:ind w:firstLine="284"/>
        <w:jc w:val="both"/>
        <w:rPr>
          <w:rFonts w:ascii="Arial" w:hAnsi="Arial" w:cs="Arial"/>
          <w:i/>
          <w:sz w:val="22"/>
          <w:szCs w:val="22"/>
        </w:rPr>
      </w:pPr>
      <w:r w:rsidRPr="00FB34E8">
        <w:rPr>
          <w:rFonts w:ascii="Calibri" w:hAnsi="Calibri" w:cs="Calibri"/>
          <w:sz w:val="22"/>
          <w:szCs w:val="22"/>
        </w:rPr>
        <w:t xml:space="preserve">In attesa </w:t>
      </w:r>
      <w:r w:rsidR="00A47ACD" w:rsidRPr="00FB34E8">
        <w:rPr>
          <w:rFonts w:ascii="Calibri" w:hAnsi="Calibri" w:cs="Calibri"/>
          <w:sz w:val="22"/>
          <w:szCs w:val="22"/>
        </w:rPr>
        <w:t>dell'intesa prevista dal comma 3.2 dell’art. 8 della L.P.27/2010, che potrà eventualmente individuare margini per ulteriori assunzioni</w:t>
      </w:r>
      <w:r w:rsidR="00EA333A" w:rsidRPr="00FB34E8">
        <w:rPr>
          <w:rFonts w:ascii="Calibri" w:hAnsi="Calibri" w:cs="Calibri"/>
          <w:sz w:val="22"/>
          <w:szCs w:val="22"/>
        </w:rPr>
        <w:t>, la programmazione del fabbisogno del personale per il periodo 2021-2023 ha come l’obiettivo principale quello di garantire il turn over del personale e la sostituzione del personale assente con diritto alla conservazione del posto</w:t>
      </w:r>
      <w:r w:rsidR="002974DE" w:rsidRPr="00FB34E8">
        <w:rPr>
          <w:rFonts w:ascii="Calibri" w:hAnsi="Calibri" w:cs="Calibri"/>
          <w:sz w:val="22"/>
          <w:szCs w:val="22"/>
        </w:rPr>
        <w:t>.</w:t>
      </w:r>
      <w:r w:rsidR="00EA333A" w:rsidRPr="00FB34E8">
        <w:rPr>
          <w:rFonts w:ascii="Calibri" w:hAnsi="Calibri" w:cs="Calibri"/>
          <w:sz w:val="22"/>
          <w:szCs w:val="22"/>
        </w:rPr>
        <w:t xml:space="preserve"> </w:t>
      </w:r>
    </w:p>
    <w:p w14:paraId="431FBEC8" w14:textId="77777777" w:rsidR="006A6978" w:rsidRPr="00FB34E8" w:rsidRDefault="006A6978" w:rsidP="006A6978">
      <w:pPr>
        <w:spacing w:before="240"/>
        <w:jc w:val="both"/>
        <w:rPr>
          <w:rFonts w:asciiTheme="majorHAnsi" w:hAnsiTheme="majorHAnsi" w:cs="Times"/>
          <w:b/>
          <w:bCs/>
          <w:sz w:val="22"/>
          <w:szCs w:val="22"/>
          <w:u w:val="single"/>
        </w:rPr>
      </w:pPr>
      <w:r w:rsidRPr="00FB34E8">
        <w:rPr>
          <w:rFonts w:asciiTheme="majorHAnsi" w:hAnsiTheme="majorHAnsi" w:cs="Times"/>
          <w:b/>
          <w:bCs/>
          <w:sz w:val="22"/>
          <w:szCs w:val="22"/>
          <w:u w:val="single"/>
        </w:rPr>
        <w:t>ATTUALE ASSETTO ORGANIZZATIVO</w:t>
      </w:r>
    </w:p>
    <w:p w14:paraId="33E6DD38" w14:textId="77777777" w:rsidR="006A6978" w:rsidRPr="00FB34E8" w:rsidRDefault="006A6978" w:rsidP="00FB34E8">
      <w:pPr>
        <w:autoSpaceDE w:val="0"/>
        <w:autoSpaceDN w:val="0"/>
        <w:adjustRightInd w:val="0"/>
        <w:spacing w:before="120"/>
        <w:ind w:firstLine="284"/>
        <w:jc w:val="both"/>
        <w:rPr>
          <w:rFonts w:asciiTheme="majorHAnsi" w:hAnsiTheme="majorHAnsi"/>
          <w:sz w:val="22"/>
          <w:szCs w:val="22"/>
        </w:rPr>
      </w:pPr>
      <w:r w:rsidRPr="00FB34E8">
        <w:rPr>
          <w:rFonts w:ascii="Calibri" w:hAnsi="Calibri" w:cs="Calibri"/>
          <w:sz w:val="22"/>
          <w:szCs w:val="22"/>
        </w:rPr>
        <w:t>L’attuale</w:t>
      </w:r>
      <w:r w:rsidRPr="00FB34E8">
        <w:rPr>
          <w:rFonts w:asciiTheme="majorHAnsi" w:hAnsiTheme="majorHAnsi"/>
          <w:sz w:val="22"/>
          <w:szCs w:val="22"/>
        </w:rPr>
        <w:t xml:space="preserve"> modello organizzativo che il Comune si è dato, come da Pianta organica da ultimo modificata con delibera di Giunta Comunale n. 54 d.d. 12.03.2019, è strutturato su tre Servizi: </w:t>
      </w:r>
    </w:p>
    <w:p w14:paraId="3AC169A9" w14:textId="77777777" w:rsidR="006A6978" w:rsidRPr="00FB34E8" w:rsidRDefault="006A6978" w:rsidP="006A6978">
      <w:pPr>
        <w:pStyle w:val="Default"/>
        <w:numPr>
          <w:ilvl w:val="0"/>
          <w:numId w:val="28"/>
        </w:numPr>
        <w:jc w:val="both"/>
        <w:rPr>
          <w:rFonts w:asciiTheme="majorHAnsi" w:hAnsiTheme="majorHAnsi"/>
          <w:color w:val="auto"/>
          <w:sz w:val="22"/>
          <w:szCs w:val="22"/>
        </w:rPr>
      </w:pPr>
      <w:r w:rsidRPr="00FB34E8">
        <w:rPr>
          <w:rFonts w:asciiTheme="majorHAnsi" w:hAnsiTheme="majorHAnsi"/>
          <w:color w:val="auto"/>
          <w:sz w:val="22"/>
          <w:szCs w:val="22"/>
        </w:rPr>
        <w:t xml:space="preserve">servizio affari generali (con l'ufficio segreteria, affari generali, sociali e informazioni, ufficio attività culturali, ufficio polizia municipale, ufficio demografico); </w:t>
      </w:r>
    </w:p>
    <w:p w14:paraId="28FF5AB4" w14:textId="77777777" w:rsidR="006A6978" w:rsidRPr="00FB34E8" w:rsidRDefault="006A6978" w:rsidP="006A6978">
      <w:pPr>
        <w:pStyle w:val="Default"/>
        <w:numPr>
          <w:ilvl w:val="0"/>
          <w:numId w:val="28"/>
        </w:numPr>
        <w:jc w:val="both"/>
        <w:rPr>
          <w:rFonts w:asciiTheme="majorHAnsi" w:hAnsiTheme="majorHAnsi"/>
          <w:color w:val="auto"/>
          <w:sz w:val="22"/>
          <w:szCs w:val="22"/>
        </w:rPr>
      </w:pPr>
      <w:r w:rsidRPr="00FB34E8">
        <w:rPr>
          <w:rFonts w:asciiTheme="majorHAnsi" w:hAnsiTheme="majorHAnsi"/>
          <w:color w:val="auto"/>
          <w:sz w:val="22"/>
          <w:szCs w:val="22"/>
        </w:rPr>
        <w:t xml:space="preserve">servizio ragioneria e finanze (con l'ufficio ragioneria e tributi e l’ufficio personale e contratti); </w:t>
      </w:r>
    </w:p>
    <w:p w14:paraId="67476ADA" w14:textId="77777777" w:rsidR="006A6978" w:rsidRPr="00FB34E8" w:rsidRDefault="006A6978" w:rsidP="006A6978">
      <w:pPr>
        <w:pStyle w:val="Default"/>
        <w:numPr>
          <w:ilvl w:val="0"/>
          <w:numId w:val="28"/>
        </w:numPr>
        <w:jc w:val="both"/>
        <w:rPr>
          <w:rFonts w:asciiTheme="majorHAnsi" w:hAnsiTheme="majorHAnsi"/>
          <w:color w:val="auto"/>
          <w:sz w:val="22"/>
          <w:szCs w:val="22"/>
        </w:rPr>
      </w:pPr>
      <w:r w:rsidRPr="00FB34E8">
        <w:rPr>
          <w:rFonts w:asciiTheme="majorHAnsi" w:hAnsiTheme="majorHAnsi"/>
          <w:color w:val="auto"/>
          <w:sz w:val="22"/>
          <w:szCs w:val="22"/>
        </w:rPr>
        <w:t xml:space="preserve">servizio tecnico (con un ufficio edilizia privata, ufficio lavori pubblici e urbanistica, ufficio gestione manutenzione patrimonio e CED); </w:t>
      </w:r>
    </w:p>
    <w:p w14:paraId="39DB27A1" w14:textId="77777777" w:rsidR="006A6978" w:rsidRPr="00FB34E8" w:rsidRDefault="006A6978" w:rsidP="00FB34E8">
      <w:pPr>
        <w:pStyle w:val="Default"/>
        <w:spacing w:before="120"/>
        <w:ind w:firstLine="284"/>
        <w:jc w:val="both"/>
        <w:rPr>
          <w:rFonts w:asciiTheme="majorHAnsi" w:hAnsiTheme="majorHAnsi"/>
          <w:color w:val="auto"/>
          <w:sz w:val="22"/>
          <w:szCs w:val="22"/>
        </w:rPr>
      </w:pPr>
      <w:r w:rsidRPr="00FB34E8">
        <w:rPr>
          <w:rFonts w:asciiTheme="majorHAnsi" w:hAnsiTheme="majorHAnsi"/>
          <w:color w:val="auto"/>
          <w:sz w:val="22"/>
          <w:szCs w:val="22"/>
        </w:rPr>
        <w:t xml:space="preserve">Tale organizzazione è stata approvata in base alla necessità di articolare le suddette strutture complesse in settori operativi omogenei, organici e dotati di competenze tecniche specifiche, orientabili alla realizzazione di specifici progetti/obiettivo. </w:t>
      </w:r>
    </w:p>
    <w:p w14:paraId="278C1DB0" w14:textId="77777777" w:rsidR="006A6978" w:rsidRPr="00FB34E8" w:rsidRDefault="006A6978" w:rsidP="00FB34E8">
      <w:pPr>
        <w:spacing w:before="120"/>
        <w:ind w:firstLine="284"/>
        <w:jc w:val="both"/>
        <w:rPr>
          <w:rFonts w:asciiTheme="majorHAnsi" w:hAnsiTheme="majorHAnsi"/>
          <w:sz w:val="22"/>
          <w:szCs w:val="22"/>
        </w:rPr>
      </w:pPr>
      <w:r w:rsidRPr="00FB34E8">
        <w:rPr>
          <w:rFonts w:asciiTheme="majorHAnsi" w:hAnsiTheme="majorHAnsi"/>
          <w:sz w:val="22"/>
          <w:szCs w:val="22"/>
        </w:rPr>
        <w:t xml:space="preserve">A capo dei </w:t>
      </w:r>
      <w:r w:rsidRPr="00FB34E8">
        <w:rPr>
          <w:rFonts w:asciiTheme="majorHAnsi" w:hAnsiTheme="majorHAnsi" w:cs="Book Antiqua"/>
          <w:bCs/>
          <w:sz w:val="22"/>
          <w:szCs w:val="22"/>
        </w:rPr>
        <w:t>servizi</w:t>
      </w:r>
      <w:r w:rsidRPr="00FB34E8">
        <w:rPr>
          <w:rFonts w:asciiTheme="majorHAnsi" w:hAnsiTheme="majorHAnsi"/>
          <w:sz w:val="22"/>
          <w:szCs w:val="22"/>
        </w:rPr>
        <w:t xml:space="preserve"> ragioneria e finanze e servizi tecnici è posta una figura di coordinamento e responsabilità cui viene attribuita la P.O., mentre il Segretario comunale è posto a capo del servizio affari generali. A capo dei diversi uffici sono preposti dei capi ufficio cui viene attribuita l’area direttiva.</w:t>
      </w:r>
    </w:p>
    <w:p w14:paraId="455BA661" w14:textId="5E243F43" w:rsidR="006A6978" w:rsidRPr="00FB34E8" w:rsidRDefault="006A6978" w:rsidP="00FB34E8">
      <w:pPr>
        <w:spacing w:before="120"/>
        <w:ind w:firstLine="284"/>
        <w:jc w:val="both"/>
        <w:rPr>
          <w:rFonts w:ascii="Calibri" w:hAnsi="Calibri" w:cs="Times"/>
          <w:bCs/>
          <w:sz w:val="22"/>
          <w:szCs w:val="22"/>
        </w:rPr>
      </w:pPr>
      <w:r w:rsidRPr="00FB34E8">
        <w:rPr>
          <w:rFonts w:ascii="Calibri" w:hAnsi="Calibri" w:cs="Times"/>
          <w:bCs/>
          <w:sz w:val="22"/>
          <w:szCs w:val="22"/>
        </w:rPr>
        <w:t xml:space="preserve">Nella </w:t>
      </w:r>
      <w:r w:rsidRPr="00FB34E8">
        <w:rPr>
          <w:rFonts w:asciiTheme="majorHAnsi" w:hAnsiTheme="majorHAnsi" w:cs="Book Antiqua"/>
          <w:bCs/>
          <w:sz w:val="22"/>
          <w:szCs w:val="22"/>
        </w:rPr>
        <w:t>tabella</w:t>
      </w:r>
      <w:r w:rsidRPr="00FB34E8">
        <w:rPr>
          <w:rFonts w:ascii="Calibri" w:hAnsi="Calibri" w:cs="Times"/>
          <w:bCs/>
          <w:sz w:val="22"/>
          <w:szCs w:val="22"/>
        </w:rPr>
        <w:t xml:space="preserve"> sottostante, vengono, schematicamente rappresentati alcuni elementi relativi al personale del Comune (alla data del </w:t>
      </w:r>
      <w:r w:rsidR="00EA333A" w:rsidRPr="00FB34E8">
        <w:rPr>
          <w:rFonts w:ascii="Calibri" w:hAnsi="Calibri" w:cs="Times"/>
          <w:bCs/>
          <w:sz w:val="22"/>
          <w:szCs w:val="22"/>
        </w:rPr>
        <w:t>16.03.2021</w:t>
      </w:r>
      <w:r w:rsidRPr="00FB34E8">
        <w:rPr>
          <w:rFonts w:ascii="Calibri" w:hAnsi="Calibri" w:cs="Times"/>
          <w:bCs/>
          <w:sz w:val="22"/>
          <w:szCs w:val="22"/>
        </w:rPr>
        <w:t>), ritenuti importanti nella fase di programmazione.</w:t>
      </w:r>
    </w:p>
    <w:p w14:paraId="15418A4C" w14:textId="1FFA3ED9" w:rsidR="00FB34E8" w:rsidRDefault="00FB34E8" w:rsidP="006A6978">
      <w:pPr>
        <w:spacing w:before="120"/>
        <w:ind w:firstLine="284"/>
        <w:jc w:val="both"/>
        <w:rPr>
          <w:rFonts w:ascii="Calibri" w:hAnsi="Calibri" w:cs="Times"/>
          <w:bCs/>
          <w:color w:val="FF0000"/>
          <w:sz w:val="22"/>
          <w:szCs w:val="22"/>
        </w:rPr>
      </w:pPr>
      <w:r>
        <w:rPr>
          <w:rFonts w:ascii="Calibri" w:hAnsi="Calibri" w:cs="Times"/>
          <w:bCs/>
          <w:color w:val="FF0000"/>
          <w:sz w:val="22"/>
          <w:szCs w:val="22"/>
        </w:rPr>
        <w:br w:type="page"/>
      </w:r>
    </w:p>
    <w:tbl>
      <w:tblPr>
        <w:tblW w:w="9540" w:type="dxa"/>
        <w:tblInd w:w="70" w:type="dxa"/>
        <w:tblCellMar>
          <w:left w:w="70" w:type="dxa"/>
          <w:right w:w="70" w:type="dxa"/>
        </w:tblCellMar>
        <w:tblLook w:val="04A0" w:firstRow="1" w:lastRow="0" w:firstColumn="1" w:lastColumn="0" w:noHBand="0" w:noVBand="1"/>
      </w:tblPr>
      <w:tblGrid>
        <w:gridCol w:w="1178"/>
        <w:gridCol w:w="1514"/>
        <w:gridCol w:w="1132"/>
        <w:gridCol w:w="1110"/>
        <w:gridCol w:w="1438"/>
        <w:gridCol w:w="1274"/>
        <w:gridCol w:w="1044"/>
        <w:gridCol w:w="850"/>
      </w:tblGrid>
      <w:tr w:rsidR="006A6978" w:rsidRPr="00977B08" w14:paraId="3E5FCDB8" w14:textId="77777777" w:rsidTr="00F47FA8">
        <w:trPr>
          <w:trHeight w:val="482"/>
        </w:trPr>
        <w:tc>
          <w:tcPr>
            <w:tcW w:w="1178" w:type="dxa"/>
            <w:tcBorders>
              <w:top w:val="single" w:sz="4" w:space="0" w:color="000000"/>
              <w:left w:val="single" w:sz="4" w:space="0" w:color="000000"/>
              <w:bottom w:val="single" w:sz="4" w:space="0" w:color="000000"/>
              <w:right w:val="single" w:sz="4" w:space="0" w:color="000000"/>
            </w:tcBorders>
            <w:shd w:val="clear" w:color="000000" w:fill="FFCC00"/>
            <w:vAlign w:val="center"/>
            <w:hideMark/>
          </w:tcPr>
          <w:p w14:paraId="3FDD8B63" w14:textId="77777777" w:rsidR="006A6978" w:rsidRPr="00FB34E8" w:rsidRDefault="006A6978" w:rsidP="00713A13">
            <w:pPr>
              <w:rPr>
                <w:rFonts w:ascii="Calibri" w:eastAsia="Times New Roman" w:hAnsi="Calibri" w:cs="Times New Roman"/>
                <w:sz w:val="22"/>
                <w:szCs w:val="22"/>
              </w:rPr>
            </w:pPr>
            <w:r w:rsidRPr="00FB34E8">
              <w:rPr>
                <w:rFonts w:ascii="Calibri" w:eastAsia="Times New Roman" w:hAnsi="Calibri" w:cs="Book Antiqua"/>
                <w:sz w:val="22"/>
                <w:szCs w:val="22"/>
              </w:rPr>
              <w:t> </w:t>
            </w:r>
          </w:p>
        </w:tc>
        <w:tc>
          <w:tcPr>
            <w:tcW w:w="3756" w:type="dxa"/>
            <w:gridSpan w:val="3"/>
            <w:tcBorders>
              <w:top w:val="single" w:sz="4" w:space="0" w:color="000000"/>
              <w:left w:val="nil"/>
              <w:bottom w:val="single" w:sz="4" w:space="0" w:color="000000"/>
              <w:right w:val="single" w:sz="4" w:space="0" w:color="000000"/>
            </w:tcBorders>
            <w:shd w:val="clear" w:color="000000" w:fill="FFCC00"/>
            <w:vAlign w:val="center"/>
            <w:hideMark/>
          </w:tcPr>
          <w:p w14:paraId="31393D91"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previsti in pianta organica</w:t>
            </w:r>
          </w:p>
        </w:tc>
        <w:tc>
          <w:tcPr>
            <w:tcW w:w="3756" w:type="dxa"/>
            <w:gridSpan w:val="3"/>
            <w:tcBorders>
              <w:top w:val="single" w:sz="4" w:space="0" w:color="000000"/>
              <w:left w:val="nil"/>
              <w:bottom w:val="single" w:sz="4" w:space="0" w:color="000000"/>
              <w:right w:val="single" w:sz="4" w:space="0" w:color="000000"/>
            </w:tcBorders>
            <w:shd w:val="clear" w:color="000000" w:fill="FFCC00"/>
            <w:vAlign w:val="center"/>
            <w:hideMark/>
          </w:tcPr>
          <w:p w14:paraId="7BFBAD07"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in servizio</w:t>
            </w:r>
          </w:p>
        </w:tc>
        <w:tc>
          <w:tcPr>
            <w:tcW w:w="850" w:type="dxa"/>
            <w:tcBorders>
              <w:top w:val="single" w:sz="4" w:space="0" w:color="000000"/>
              <w:left w:val="nil"/>
              <w:bottom w:val="single" w:sz="4" w:space="0" w:color="000000"/>
              <w:right w:val="single" w:sz="4" w:space="0" w:color="000000"/>
            </w:tcBorders>
            <w:shd w:val="clear" w:color="000000" w:fill="FFCC00"/>
            <w:vAlign w:val="center"/>
            <w:hideMark/>
          </w:tcPr>
          <w:p w14:paraId="0129DF15"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non di ruolo</w:t>
            </w:r>
          </w:p>
        </w:tc>
      </w:tr>
      <w:tr w:rsidR="006A6978" w:rsidRPr="00977B08" w14:paraId="07B45447" w14:textId="77777777" w:rsidTr="00F47FA8">
        <w:trPr>
          <w:trHeight w:val="562"/>
        </w:trPr>
        <w:tc>
          <w:tcPr>
            <w:tcW w:w="1178" w:type="dxa"/>
            <w:tcBorders>
              <w:top w:val="nil"/>
              <w:left w:val="single" w:sz="4" w:space="0" w:color="000000"/>
              <w:bottom w:val="single" w:sz="4" w:space="0" w:color="000000"/>
              <w:right w:val="single" w:sz="4" w:space="0" w:color="000000"/>
            </w:tcBorders>
            <w:shd w:val="clear" w:color="auto" w:fill="auto"/>
            <w:vAlign w:val="center"/>
            <w:hideMark/>
          </w:tcPr>
          <w:p w14:paraId="7C63E24F" w14:textId="77777777" w:rsidR="006A6978" w:rsidRPr="00FB34E8" w:rsidRDefault="006A6978" w:rsidP="00713A13">
            <w:pPr>
              <w:rPr>
                <w:rFonts w:ascii="Calibri" w:eastAsia="Times New Roman" w:hAnsi="Calibri" w:cs="Times New Roman"/>
                <w:sz w:val="20"/>
                <w:szCs w:val="20"/>
              </w:rPr>
            </w:pPr>
            <w:r w:rsidRPr="00FB34E8">
              <w:rPr>
                <w:rFonts w:ascii="Calibri" w:eastAsia="Times New Roman" w:hAnsi="Calibri" w:cs="Book Antiqua"/>
                <w:sz w:val="20"/>
                <w:szCs w:val="20"/>
              </w:rPr>
              <w:t>categoria e posizione economica</w:t>
            </w:r>
          </w:p>
        </w:tc>
        <w:tc>
          <w:tcPr>
            <w:tcW w:w="1514" w:type="dxa"/>
            <w:tcBorders>
              <w:top w:val="nil"/>
              <w:left w:val="nil"/>
              <w:bottom w:val="single" w:sz="4" w:space="0" w:color="000000"/>
              <w:right w:val="single" w:sz="4" w:space="0" w:color="000000"/>
            </w:tcBorders>
            <w:shd w:val="clear" w:color="auto" w:fill="auto"/>
            <w:vAlign w:val="center"/>
            <w:hideMark/>
          </w:tcPr>
          <w:p w14:paraId="1EEDED88" w14:textId="77777777" w:rsidR="006A6978" w:rsidRPr="00FB34E8" w:rsidRDefault="006A6978" w:rsidP="00713A13">
            <w:pPr>
              <w:jc w:val="center"/>
              <w:rPr>
                <w:rFonts w:ascii="Calibri" w:eastAsia="Times New Roman" w:hAnsi="Calibri" w:cs="Times New Roman"/>
                <w:sz w:val="20"/>
                <w:szCs w:val="20"/>
              </w:rPr>
            </w:pPr>
            <w:r w:rsidRPr="00FB34E8">
              <w:rPr>
                <w:rFonts w:ascii="Calibri" w:eastAsia="Times New Roman" w:hAnsi="Calibri" w:cs="Book Antiqua"/>
                <w:sz w:val="20"/>
                <w:szCs w:val="20"/>
              </w:rPr>
              <w:t>tempo pieno</w:t>
            </w:r>
          </w:p>
        </w:tc>
        <w:tc>
          <w:tcPr>
            <w:tcW w:w="1132" w:type="dxa"/>
            <w:tcBorders>
              <w:top w:val="nil"/>
              <w:left w:val="nil"/>
              <w:bottom w:val="single" w:sz="4" w:space="0" w:color="000000"/>
              <w:right w:val="single" w:sz="4" w:space="0" w:color="000000"/>
            </w:tcBorders>
            <w:shd w:val="clear" w:color="auto" w:fill="auto"/>
            <w:vAlign w:val="center"/>
            <w:hideMark/>
          </w:tcPr>
          <w:p w14:paraId="28BE4590" w14:textId="77777777" w:rsidR="006A6978" w:rsidRPr="00FB34E8" w:rsidRDefault="006A6978" w:rsidP="00713A13">
            <w:pPr>
              <w:jc w:val="center"/>
              <w:rPr>
                <w:rFonts w:ascii="Calibri" w:eastAsia="Times New Roman" w:hAnsi="Calibri" w:cs="Times New Roman"/>
                <w:sz w:val="20"/>
                <w:szCs w:val="20"/>
              </w:rPr>
            </w:pPr>
            <w:r w:rsidRPr="00FB34E8">
              <w:rPr>
                <w:rFonts w:ascii="Calibri" w:eastAsia="Times New Roman" w:hAnsi="Calibri" w:cs="Book Antiqua"/>
                <w:sz w:val="20"/>
                <w:szCs w:val="20"/>
              </w:rPr>
              <w:t>part-time</w:t>
            </w:r>
          </w:p>
        </w:tc>
        <w:tc>
          <w:tcPr>
            <w:tcW w:w="1110" w:type="dxa"/>
            <w:tcBorders>
              <w:top w:val="nil"/>
              <w:left w:val="nil"/>
              <w:bottom w:val="single" w:sz="4" w:space="0" w:color="000000"/>
              <w:right w:val="single" w:sz="4" w:space="0" w:color="000000"/>
            </w:tcBorders>
            <w:shd w:val="clear" w:color="auto" w:fill="auto"/>
            <w:vAlign w:val="center"/>
            <w:hideMark/>
          </w:tcPr>
          <w:p w14:paraId="267F5FE9" w14:textId="77777777" w:rsidR="006A6978" w:rsidRPr="00FB34E8" w:rsidRDefault="006A6978" w:rsidP="00713A13">
            <w:pPr>
              <w:jc w:val="center"/>
              <w:rPr>
                <w:rFonts w:ascii="Calibri" w:eastAsia="Times New Roman" w:hAnsi="Calibri" w:cs="Times New Roman"/>
                <w:sz w:val="20"/>
                <w:szCs w:val="20"/>
              </w:rPr>
            </w:pPr>
            <w:r w:rsidRPr="00FB34E8">
              <w:rPr>
                <w:rFonts w:ascii="Calibri" w:eastAsia="Times New Roman" w:hAnsi="Calibri" w:cs="Book Antiqua"/>
                <w:sz w:val="20"/>
                <w:szCs w:val="20"/>
              </w:rPr>
              <w:t>totale</w:t>
            </w:r>
          </w:p>
        </w:tc>
        <w:tc>
          <w:tcPr>
            <w:tcW w:w="1438" w:type="dxa"/>
            <w:tcBorders>
              <w:top w:val="nil"/>
              <w:left w:val="nil"/>
              <w:bottom w:val="single" w:sz="4" w:space="0" w:color="000000"/>
              <w:right w:val="single" w:sz="4" w:space="0" w:color="000000"/>
            </w:tcBorders>
            <w:shd w:val="clear" w:color="auto" w:fill="auto"/>
            <w:vAlign w:val="center"/>
            <w:hideMark/>
          </w:tcPr>
          <w:p w14:paraId="7F8F22C4" w14:textId="77777777" w:rsidR="006A6978" w:rsidRPr="00FB34E8" w:rsidRDefault="006A6978" w:rsidP="00713A13">
            <w:pPr>
              <w:jc w:val="center"/>
              <w:rPr>
                <w:rFonts w:ascii="Calibri" w:eastAsia="Times New Roman" w:hAnsi="Calibri" w:cs="Times New Roman"/>
                <w:sz w:val="20"/>
                <w:szCs w:val="20"/>
              </w:rPr>
            </w:pPr>
            <w:r w:rsidRPr="00FB34E8">
              <w:rPr>
                <w:rFonts w:ascii="Calibri" w:eastAsia="Times New Roman" w:hAnsi="Calibri" w:cs="Book Antiqua"/>
                <w:sz w:val="20"/>
                <w:szCs w:val="20"/>
              </w:rPr>
              <w:t>tempo pieno</w:t>
            </w:r>
          </w:p>
        </w:tc>
        <w:tc>
          <w:tcPr>
            <w:tcW w:w="1274" w:type="dxa"/>
            <w:tcBorders>
              <w:top w:val="nil"/>
              <w:left w:val="nil"/>
              <w:bottom w:val="single" w:sz="4" w:space="0" w:color="000000"/>
              <w:right w:val="single" w:sz="4" w:space="0" w:color="000000"/>
            </w:tcBorders>
            <w:shd w:val="clear" w:color="auto" w:fill="auto"/>
            <w:vAlign w:val="center"/>
            <w:hideMark/>
          </w:tcPr>
          <w:p w14:paraId="3135B117" w14:textId="77777777" w:rsidR="006A6978" w:rsidRPr="00FB34E8" w:rsidRDefault="006A6978" w:rsidP="00713A13">
            <w:pPr>
              <w:jc w:val="center"/>
              <w:rPr>
                <w:rFonts w:ascii="Calibri" w:eastAsia="Times New Roman" w:hAnsi="Calibri" w:cs="Times New Roman"/>
                <w:sz w:val="20"/>
                <w:szCs w:val="20"/>
              </w:rPr>
            </w:pPr>
            <w:r w:rsidRPr="00FB34E8">
              <w:rPr>
                <w:rFonts w:ascii="Calibri" w:eastAsia="Times New Roman" w:hAnsi="Calibri" w:cs="Book Antiqua"/>
                <w:sz w:val="20"/>
                <w:szCs w:val="20"/>
              </w:rPr>
              <w:t>part-time</w:t>
            </w:r>
          </w:p>
        </w:tc>
        <w:tc>
          <w:tcPr>
            <w:tcW w:w="1044" w:type="dxa"/>
            <w:tcBorders>
              <w:top w:val="nil"/>
              <w:left w:val="nil"/>
              <w:bottom w:val="single" w:sz="4" w:space="0" w:color="000000"/>
              <w:right w:val="single" w:sz="4" w:space="0" w:color="000000"/>
            </w:tcBorders>
            <w:shd w:val="clear" w:color="auto" w:fill="auto"/>
            <w:vAlign w:val="center"/>
            <w:hideMark/>
          </w:tcPr>
          <w:p w14:paraId="73D78ACE" w14:textId="77777777" w:rsidR="006A6978" w:rsidRPr="00FB34E8" w:rsidRDefault="006A6978" w:rsidP="00713A13">
            <w:pPr>
              <w:jc w:val="center"/>
              <w:rPr>
                <w:rFonts w:ascii="Calibri" w:eastAsia="Times New Roman" w:hAnsi="Calibri" w:cs="Times New Roman"/>
                <w:sz w:val="20"/>
                <w:szCs w:val="20"/>
              </w:rPr>
            </w:pPr>
            <w:r w:rsidRPr="00FB34E8">
              <w:rPr>
                <w:rFonts w:ascii="Calibri" w:eastAsia="Times New Roman" w:hAnsi="Calibri" w:cs="Book Antiqua"/>
                <w:sz w:val="20"/>
                <w:szCs w:val="20"/>
              </w:rPr>
              <w:t>totale</w:t>
            </w:r>
          </w:p>
        </w:tc>
        <w:tc>
          <w:tcPr>
            <w:tcW w:w="850" w:type="dxa"/>
            <w:tcBorders>
              <w:top w:val="nil"/>
              <w:left w:val="nil"/>
              <w:bottom w:val="single" w:sz="4" w:space="0" w:color="000000"/>
              <w:right w:val="single" w:sz="4" w:space="0" w:color="000000"/>
            </w:tcBorders>
            <w:shd w:val="clear" w:color="auto" w:fill="auto"/>
            <w:vAlign w:val="center"/>
            <w:hideMark/>
          </w:tcPr>
          <w:p w14:paraId="2EF4FDAB" w14:textId="77777777" w:rsidR="006A6978" w:rsidRPr="00FB34E8" w:rsidRDefault="006A6978" w:rsidP="00713A13">
            <w:pPr>
              <w:jc w:val="center"/>
              <w:rPr>
                <w:rFonts w:ascii="Calibri" w:eastAsia="Times New Roman" w:hAnsi="Calibri" w:cs="Times New Roman"/>
                <w:sz w:val="20"/>
                <w:szCs w:val="20"/>
              </w:rPr>
            </w:pPr>
            <w:r w:rsidRPr="00FB34E8">
              <w:rPr>
                <w:rFonts w:ascii="Calibri" w:eastAsia="Times New Roman" w:hAnsi="Calibri" w:cs="Book Antiqua"/>
                <w:sz w:val="20"/>
                <w:szCs w:val="20"/>
              </w:rPr>
              <w:t>totale</w:t>
            </w:r>
          </w:p>
        </w:tc>
      </w:tr>
      <w:tr w:rsidR="006A6978" w:rsidRPr="00977B08" w14:paraId="5D5F00FB" w14:textId="77777777" w:rsidTr="00F47FA8">
        <w:trPr>
          <w:trHeight w:val="315"/>
        </w:trPr>
        <w:tc>
          <w:tcPr>
            <w:tcW w:w="1178" w:type="dxa"/>
            <w:tcBorders>
              <w:top w:val="nil"/>
              <w:left w:val="single" w:sz="4" w:space="0" w:color="000000"/>
              <w:bottom w:val="single" w:sz="4" w:space="0" w:color="000000"/>
              <w:right w:val="single" w:sz="4" w:space="0" w:color="000000"/>
            </w:tcBorders>
            <w:shd w:val="clear" w:color="auto" w:fill="auto"/>
            <w:vAlign w:val="center"/>
            <w:hideMark/>
          </w:tcPr>
          <w:p w14:paraId="2C11E263" w14:textId="77777777" w:rsidR="006A6978" w:rsidRPr="00FB34E8" w:rsidRDefault="006A6978" w:rsidP="00713A13">
            <w:pPr>
              <w:rPr>
                <w:rFonts w:ascii="Calibri" w:eastAsia="Times New Roman" w:hAnsi="Calibri" w:cs="Times New Roman"/>
                <w:sz w:val="22"/>
                <w:szCs w:val="22"/>
              </w:rPr>
            </w:pPr>
            <w:r w:rsidRPr="00FB34E8">
              <w:rPr>
                <w:rFonts w:ascii="Calibri" w:eastAsia="Times New Roman" w:hAnsi="Calibri" w:cs="Book Antiqua"/>
                <w:sz w:val="22"/>
                <w:szCs w:val="22"/>
              </w:rPr>
              <w:t>A</w:t>
            </w:r>
          </w:p>
        </w:tc>
        <w:tc>
          <w:tcPr>
            <w:tcW w:w="1514" w:type="dxa"/>
            <w:tcBorders>
              <w:top w:val="nil"/>
              <w:left w:val="nil"/>
              <w:bottom w:val="single" w:sz="4" w:space="0" w:color="000000"/>
              <w:right w:val="single" w:sz="4" w:space="0" w:color="000000"/>
            </w:tcBorders>
            <w:shd w:val="clear" w:color="auto" w:fill="auto"/>
            <w:vAlign w:val="center"/>
            <w:hideMark/>
          </w:tcPr>
          <w:p w14:paraId="4526CB74"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132" w:type="dxa"/>
            <w:tcBorders>
              <w:top w:val="nil"/>
              <w:left w:val="nil"/>
              <w:bottom w:val="single" w:sz="4" w:space="0" w:color="000000"/>
              <w:right w:val="single" w:sz="4" w:space="0" w:color="000000"/>
            </w:tcBorders>
            <w:shd w:val="clear" w:color="auto" w:fill="auto"/>
            <w:vAlign w:val="center"/>
            <w:hideMark/>
          </w:tcPr>
          <w:p w14:paraId="7C57F2A9"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110" w:type="dxa"/>
            <w:tcBorders>
              <w:top w:val="nil"/>
              <w:left w:val="nil"/>
              <w:bottom w:val="single" w:sz="4" w:space="0" w:color="000000"/>
              <w:right w:val="single" w:sz="4" w:space="0" w:color="000000"/>
            </w:tcBorders>
            <w:shd w:val="clear" w:color="auto" w:fill="auto"/>
            <w:vAlign w:val="center"/>
            <w:hideMark/>
          </w:tcPr>
          <w:p w14:paraId="55052F36"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438" w:type="dxa"/>
            <w:tcBorders>
              <w:top w:val="nil"/>
              <w:left w:val="nil"/>
              <w:bottom w:val="single" w:sz="4" w:space="0" w:color="000000"/>
              <w:right w:val="single" w:sz="4" w:space="0" w:color="000000"/>
            </w:tcBorders>
            <w:shd w:val="clear" w:color="auto" w:fill="auto"/>
            <w:vAlign w:val="center"/>
            <w:hideMark/>
          </w:tcPr>
          <w:p w14:paraId="42F10129"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274" w:type="dxa"/>
            <w:tcBorders>
              <w:top w:val="nil"/>
              <w:left w:val="nil"/>
              <w:bottom w:val="single" w:sz="4" w:space="0" w:color="000000"/>
              <w:right w:val="single" w:sz="4" w:space="0" w:color="000000"/>
            </w:tcBorders>
            <w:shd w:val="clear" w:color="auto" w:fill="auto"/>
            <w:vAlign w:val="center"/>
            <w:hideMark/>
          </w:tcPr>
          <w:p w14:paraId="32C653DE"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044" w:type="dxa"/>
            <w:tcBorders>
              <w:top w:val="nil"/>
              <w:left w:val="nil"/>
              <w:bottom w:val="single" w:sz="4" w:space="0" w:color="000000"/>
              <w:right w:val="single" w:sz="4" w:space="0" w:color="000000"/>
            </w:tcBorders>
            <w:shd w:val="clear" w:color="auto" w:fill="auto"/>
            <w:vAlign w:val="center"/>
            <w:hideMark/>
          </w:tcPr>
          <w:p w14:paraId="7D8C3A8B"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850" w:type="dxa"/>
            <w:tcBorders>
              <w:top w:val="nil"/>
              <w:left w:val="nil"/>
              <w:bottom w:val="single" w:sz="4" w:space="0" w:color="000000"/>
              <w:right w:val="single" w:sz="4" w:space="0" w:color="000000"/>
            </w:tcBorders>
            <w:shd w:val="clear" w:color="auto" w:fill="auto"/>
            <w:vAlign w:val="center"/>
            <w:hideMark/>
          </w:tcPr>
          <w:p w14:paraId="07AEF0F8"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r>
      <w:tr w:rsidR="006A6978" w:rsidRPr="00977B08" w14:paraId="78B71580" w14:textId="77777777" w:rsidTr="00F47FA8">
        <w:trPr>
          <w:trHeight w:val="315"/>
        </w:trPr>
        <w:tc>
          <w:tcPr>
            <w:tcW w:w="1178" w:type="dxa"/>
            <w:tcBorders>
              <w:top w:val="nil"/>
              <w:left w:val="single" w:sz="4" w:space="0" w:color="000000"/>
              <w:bottom w:val="single" w:sz="4" w:space="0" w:color="000000"/>
              <w:right w:val="single" w:sz="4" w:space="0" w:color="000000"/>
            </w:tcBorders>
            <w:shd w:val="clear" w:color="auto" w:fill="auto"/>
            <w:vAlign w:val="center"/>
            <w:hideMark/>
          </w:tcPr>
          <w:p w14:paraId="20B58171" w14:textId="77777777" w:rsidR="006A6978" w:rsidRPr="00FB34E8" w:rsidRDefault="006A6978" w:rsidP="00713A13">
            <w:pPr>
              <w:rPr>
                <w:rFonts w:ascii="Calibri" w:eastAsia="Times New Roman" w:hAnsi="Calibri" w:cs="Times New Roman"/>
                <w:sz w:val="22"/>
                <w:szCs w:val="22"/>
              </w:rPr>
            </w:pPr>
            <w:r w:rsidRPr="00FB34E8">
              <w:rPr>
                <w:rFonts w:ascii="Calibri" w:eastAsia="Times New Roman" w:hAnsi="Calibri" w:cs="Book Antiqua"/>
                <w:sz w:val="22"/>
                <w:szCs w:val="22"/>
              </w:rPr>
              <w:t>B base</w:t>
            </w:r>
          </w:p>
        </w:tc>
        <w:tc>
          <w:tcPr>
            <w:tcW w:w="1514" w:type="dxa"/>
            <w:tcBorders>
              <w:top w:val="nil"/>
              <w:left w:val="nil"/>
              <w:bottom w:val="single" w:sz="4" w:space="0" w:color="000000"/>
              <w:right w:val="single" w:sz="4" w:space="0" w:color="000000"/>
            </w:tcBorders>
            <w:shd w:val="clear" w:color="auto" w:fill="auto"/>
            <w:vAlign w:val="center"/>
            <w:hideMark/>
          </w:tcPr>
          <w:p w14:paraId="6E3380DF"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4</w:t>
            </w:r>
          </w:p>
        </w:tc>
        <w:tc>
          <w:tcPr>
            <w:tcW w:w="1132" w:type="dxa"/>
            <w:tcBorders>
              <w:top w:val="nil"/>
              <w:left w:val="nil"/>
              <w:bottom w:val="single" w:sz="4" w:space="0" w:color="000000"/>
              <w:right w:val="single" w:sz="4" w:space="0" w:color="000000"/>
            </w:tcBorders>
            <w:shd w:val="clear" w:color="auto" w:fill="auto"/>
            <w:vAlign w:val="center"/>
            <w:hideMark/>
          </w:tcPr>
          <w:p w14:paraId="48E3ED63"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w:t>
            </w:r>
          </w:p>
        </w:tc>
        <w:tc>
          <w:tcPr>
            <w:tcW w:w="1110" w:type="dxa"/>
            <w:tcBorders>
              <w:top w:val="nil"/>
              <w:left w:val="nil"/>
              <w:bottom w:val="single" w:sz="4" w:space="0" w:color="000000"/>
              <w:right w:val="single" w:sz="4" w:space="0" w:color="000000"/>
            </w:tcBorders>
            <w:shd w:val="clear" w:color="auto" w:fill="auto"/>
            <w:vAlign w:val="center"/>
            <w:hideMark/>
          </w:tcPr>
          <w:p w14:paraId="6B16CAE6"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5</w:t>
            </w:r>
          </w:p>
        </w:tc>
        <w:tc>
          <w:tcPr>
            <w:tcW w:w="1438" w:type="dxa"/>
            <w:tcBorders>
              <w:top w:val="nil"/>
              <w:left w:val="nil"/>
              <w:bottom w:val="single" w:sz="4" w:space="0" w:color="000000"/>
              <w:right w:val="single" w:sz="4" w:space="0" w:color="000000"/>
            </w:tcBorders>
            <w:shd w:val="clear" w:color="auto" w:fill="auto"/>
            <w:vAlign w:val="center"/>
            <w:hideMark/>
          </w:tcPr>
          <w:p w14:paraId="6472D4E3"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3</w:t>
            </w:r>
          </w:p>
        </w:tc>
        <w:tc>
          <w:tcPr>
            <w:tcW w:w="1274" w:type="dxa"/>
            <w:tcBorders>
              <w:top w:val="nil"/>
              <w:left w:val="nil"/>
              <w:bottom w:val="single" w:sz="4" w:space="0" w:color="000000"/>
              <w:right w:val="single" w:sz="4" w:space="0" w:color="000000"/>
            </w:tcBorders>
            <w:shd w:val="clear" w:color="auto" w:fill="auto"/>
            <w:vAlign w:val="center"/>
            <w:hideMark/>
          </w:tcPr>
          <w:p w14:paraId="245DE1B5"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w:t>
            </w:r>
          </w:p>
        </w:tc>
        <w:tc>
          <w:tcPr>
            <w:tcW w:w="1044" w:type="dxa"/>
            <w:tcBorders>
              <w:top w:val="nil"/>
              <w:left w:val="nil"/>
              <w:bottom w:val="single" w:sz="4" w:space="0" w:color="000000"/>
              <w:right w:val="single" w:sz="4" w:space="0" w:color="000000"/>
            </w:tcBorders>
            <w:shd w:val="clear" w:color="auto" w:fill="auto"/>
            <w:vAlign w:val="center"/>
            <w:hideMark/>
          </w:tcPr>
          <w:p w14:paraId="40A89D0B"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4</w:t>
            </w:r>
          </w:p>
        </w:tc>
        <w:tc>
          <w:tcPr>
            <w:tcW w:w="850" w:type="dxa"/>
            <w:tcBorders>
              <w:top w:val="nil"/>
              <w:left w:val="nil"/>
              <w:bottom w:val="single" w:sz="4" w:space="0" w:color="000000"/>
              <w:right w:val="single" w:sz="4" w:space="0" w:color="000000"/>
            </w:tcBorders>
            <w:shd w:val="clear" w:color="auto" w:fill="auto"/>
            <w:vAlign w:val="center"/>
            <w:hideMark/>
          </w:tcPr>
          <w:p w14:paraId="1F9D82FE"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r>
      <w:tr w:rsidR="006A6978" w:rsidRPr="00977B08" w14:paraId="6F9E1B0D" w14:textId="77777777" w:rsidTr="00F47FA8">
        <w:trPr>
          <w:trHeight w:val="315"/>
        </w:trPr>
        <w:tc>
          <w:tcPr>
            <w:tcW w:w="1178" w:type="dxa"/>
            <w:tcBorders>
              <w:top w:val="nil"/>
              <w:left w:val="single" w:sz="4" w:space="0" w:color="000000"/>
              <w:bottom w:val="single" w:sz="4" w:space="0" w:color="000000"/>
              <w:right w:val="single" w:sz="4" w:space="0" w:color="000000"/>
            </w:tcBorders>
            <w:shd w:val="clear" w:color="auto" w:fill="auto"/>
            <w:vAlign w:val="center"/>
            <w:hideMark/>
          </w:tcPr>
          <w:p w14:paraId="22C0B76D" w14:textId="77777777" w:rsidR="006A6978" w:rsidRPr="00FB34E8" w:rsidRDefault="006A6978" w:rsidP="00713A13">
            <w:pPr>
              <w:rPr>
                <w:rFonts w:ascii="Calibri" w:eastAsia="Times New Roman" w:hAnsi="Calibri" w:cs="Times New Roman"/>
                <w:sz w:val="22"/>
                <w:szCs w:val="22"/>
              </w:rPr>
            </w:pPr>
            <w:r w:rsidRPr="00FB34E8">
              <w:rPr>
                <w:rFonts w:ascii="Calibri" w:eastAsia="Times New Roman" w:hAnsi="Calibri" w:cs="Book Antiqua"/>
                <w:sz w:val="22"/>
                <w:szCs w:val="22"/>
              </w:rPr>
              <w:t>B evoluto</w:t>
            </w:r>
          </w:p>
        </w:tc>
        <w:tc>
          <w:tcPr>
            <w:tcW w:w="1514" w:type="dxa"/>
            <w:tcBorders>
              <w:top w:val="nil"/>
              <w:left w:val="nil"/>
              <w:bottom w:val="single" w:sz="4" w:space="0" w:color="000000"/>
              <w:right w:val="single" w:sz="4" w:space="0" w:color="000000"/>
            </w:tcBorders>
            <w:shd w:val="clear" w:color="auto" w:fill="auto"/>
            <w:vAlign w:val="center"/>
            <w:hideMark/>
          </w:tcPr>
          <w:p w14:paraId="5649A80A"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5</w:t>
            </w:r>
          </w:p>
        </w:tc>
        <w:tc>
          <w:tcPr>
            <w:tcW w:w="1132" w:type="dxa"/>
            <w:tcBorders>
              <w:top w:val="nil"/>
              <w:left w:val="nil"/>
              <w:bottom w:val="single" w:sz="4" w:space="0" w:color="000000"/>
              <w:right w:val="single" w:sz="4" w:space="0" w:color="000000"/>
            </w:tcBorders>
            <w:shd w:val="clear" w:color="auto" w:fill="auto"/>
            <w:vAlign w:val="center"/>
            <w:hideMark/>
          </w:tcPr>
          <w:p w14:paraId="62C0607F"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w:t>
            </w:r>
          </w:p>
        </w:tc>
        <w:tc>
          <w:tcPr>
            <w:tcW w:w="1110" w:type="dxa"/>
            <w:tcBorders>
              <w:top w:val="nil"/>
              <w:left w:val="nil"/>
              <w:bottom w:val="single" w:sz="4" w:space="0" w:color="000000"/>
              <w:right w:val="single" w:sz="4" w:space="0" w:color="000000"/>
            </w:tcBorders>
            <w:shd w:val="clear" w:color="auto" w:fill="auto"/>
            <w:vAlign w:val="center"/>
            <w:hideMark/>
          </w:tcPr>
          <w:p w14:paraId="0942D250"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6</w:t>
            </w:r>
          </w:p>
        </w:tc>
        <w:tc>
          <w:tcPr>
            <w:tcW w:w="1438" w:type="dxa"/>
            <w:tcBorders>
              <w:top w:val="nil"/>
              <w:left w:val="nil"/>
              <w:bottom w:val="single" w:sz="4" w:space="0" w:color="000000"/>
              <w:right w:val="single" w:sz="4" w:space="0" w:color="000000"/>
            </w:tcBorders>
            <w:shd w:val="clear" w:color="auto" w:fill="auto"/>
            <w:vAlign w:val="center"/>
            <w:hideMark/>
          </w:tcPr>
          <w:p w14:paraId="638B094C"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3</w:t>
            </w:r>
          </w:p>
        </w:tc>
        <w:tc>
          <w:tcPr>
            <w:tcW w:w="1274" w:type="dxa"/>
            <w:tcBorders>
              <w:top w:val="nil"/>
              <w:left w:val="nil"/>
              <w:bottom w:val="single" w:sz="4" w:space="0" w:color="000000"/>
              <w:right w:val="single" w:sz="4" w:space="0" w:color="000000"/>
            </w:tcBorders>
            <w:shd w:val="clear" w:color="auto" w:fill="auto"/>
            <w:vAlign w:val="center"/>
            <w:hideMark/>
          </w:tcPr>
          <w:p w14:paraId="67F09853"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2</w:t>
            </w:r>
          </w:p>
        </w:tc>
        <w:tc>
          <w:tcPr>
            <w:tcW w:w="1044" w:type="dxa"/>
            <w:tcBorders>
              <w:top w:val="nil"/>
              <w:left w:val="nil"/>
              <w:bottom w:val="single" w:sz="4" w:space="0" w:color="000000"/>
              <w:right w:val="single" w:sz="4" w:space="0" w:color="000000"/>
            </w:tcBorders>
            <w:shd w:val="clear" w:color="auto" w:fill="auto"/>
            <w:vAlign w:val="center"/>
            <w:hideMark/>
          </w:tcPr>
          <w:p w14:paraId="1410A1B0"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5</w:t>
            </w:r>
          </w:p>
        </w:tc>
        <w:tc>
          <w:tcPr>
            <w:tcW w:w="850" w:type="dxa"/>
            <w:tcBorders>
              <w:top w:val="nil"/>
              <w:left w:val="nil"/>
              <w:bottom w:val="single" w:sz="4" w:space="0" w:color="000000"/>
              <w:right w:val="single" w:sz="4" w:space="0" w:color="000000"/>
            </w:tcBorders>
            <w:shd w:val="clear" w:color="auto" w:fill="auto"/>
            <w:vAlign w:val="center"/>
            <w:hideMark/>
          </w:tcPr>
          <w:p w14:paraId="5D17A83D"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r>
      <w:tr w:rsidR="006A6978" w:rsidRPr="00977B08" w14:paraId="6B2A6143" w14:textId="77777777" w:rsidTr="00F47FA8">
        <w:trPr>
          <w:trHeight w:val="315"/>
        </w:trPr>
        <w:tc>
          <w:tcPr>
            <w:tcW w:w="1178" w:type="dxa"/>
            <w:tcBorders>
              <w:top w:val="nil"/>
              <w:left w:val="single" w:sz="4" w:space="0" w:color="000000"/>
              <w:bottom w:val="single" w:sz="4" w:space="0" w:color="000000"/>
              <w:right w:val="single" w:sz="4" w:space="0" w:color="000000"/>
            </w:tcBorders>
            <w:shd w:val="clear" w:color="auto" w:fill="auto"/>
            <w:vAlign w:val="center"/>
            <w:hideMark/>
          </w:tcPr>
          <w:p w14:paraId="1F80BB55" w14:textId="77777777" w:rsidR="006A6978" w:rsidRPr="00FB34E8" w:rsidRDefault="006A6978" w:rsidP="00713A13">
            <w:pPr>
              <w:rPr>
                <w:rFonts w:ascii="Calibri" w:eastAsia="Times New Roman" w:hAnsi="Calibri" w:cs="Times New Roman"/>
                <w:sz w:val="22"/>
                <w:szCs w:val="22"/>
              </w:rPr>
            </w:pPr>
            <w:r w:rsidRPr="00FB34E8">
              <w:rPr>
                <w:rFonts w:ascii="Calibri" w:eastAsia="Times New Roman" w:hAnsi="Calibri" w:cs="Book Antiqua"/>
                <w:sz w:val="22"/>
                <w:szCs w:val="22"/>
              </w:rPr>
              <w:t>C base</w:t>
            </w:r>
          </w:p>
        </w:tc>
        <w:tc>
          <w:tcPr>
            <w:tcW w:w="1514" w:type="dxa"/>
            <w:tcBorders>
              <w:top w:val="nil"/>
              <w:left w:val="nil"/>
              <w:bottom w:val="single" w:sz="4" w:space="0" w:color="000000"/>
              <w:right w:val="single" w:sz="4" w:space="0" w:color="000000"/>
            </w:tcBorders>
            <w:shd w:val="clear" w:color="auto" w:fill="auto"/>
            <w:vAlign w:val="center"/>
            <w:hideMark/>
          </w:tcPr>
          <w:p w14:paraId="289F7E3A"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14</w:t>
            </w:r>
          </w:p>
        </w:tc>
        <w:tc>
          <w:tcPr>
            <w:tcW w:w="1132" w:type="dxa"/>
            <w:tcBorders>
              <w:top w:val="nil"/>
              <w:left w:val="nil"/>
              <w:bottom w:val="single" w:sz="4" w:space="0" w:color="000000"/>
              <w:right w:val="single" w:sz="4" w:space="0" w:color="000000"/>
            </w:tcBorders>
            <w:shd w:val="clear" w:color="auto" w:fill="auto"/>
            <w:vAlign w:val="center"/>
            <w:hideMark/>
          </w:tcPr>
          <w:p w14:paraId="09BA4274"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w:t>
            </w:r>
          </w:p>
        </w:tc>
        <w:tc>
          <w:tcPr>
            <w:tcW w:w="1110" w:type="dxa"/>
            <w:tcBorders>
              <w:top w:val="nil"/>
              <w:left w:val="nil"/>
              <w:bottom w:val="single" w:sz="4" w:space="0" w:color="000000"/>
              <w:right w:val="single" w:sz="4" w:space="0" w:color="000000"/>
            </w:tcBorders>
            <w:shd w:val="clear" w:color="auto" w:fill="auto"/>
            <w:vAlign w:val="center"/>
            <w:hideMark/>
          </w:tcPr>
          <w:p w14:paraId="49940547"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15</w:t>
            </w:r>
          </w:p>
        </w:tc>
        <w:tc>
          <w:tcPr>
            <w:tcW w:w="1438" w:type="dxa"/>
            <w:tcBorders>
              <w:top w:val="nil"/>
              <w:left w:val="nil"/>
              <w:bottom w:val="single" w:sz="4" w:space="0" w:color="000000"/>
              <w:right w:val="single" w:sz="4" w:space="0" w:color="000000"/>
            </w:tcBorders>
            <w:shd w:val="clear" w:color="auto" w:fill="auto"/>
            <w:vAlign w:val="center"/>
            <w:hideMark/>
          </w:tcPr>
          <w:p w14:paraId="4E9B43EB"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9</w:t>
            </w:r>
          </w:p>
        </w:tc>
        <w:tc>
          <w:tcPr>
            <w:tcW w:w="1274" w:type="dxa"/>
            <w:tcBorders>
              <w:top w:val="nil"/>
              <w:left w:val="nil"/>
              <w:bottom w:val="single" w:sz="4" w:space="0" w:color="000000"/>
              <w:right w:val="single" w:sz="4" w:space="0" w:color="000000"/>
            </w:tcBorders>
            <w:shd w:val="clear" w:color="auto" w:fill="auto"/>
            <w:vAlign w:val="center"/>
            <w:hideMark/>
          </w:tcPr>
          <w:p w14:paraId="35896105"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3</w:t>
            </w:r>
          </w:p>
        </w:tc>
        <w:tc>
          <w:tcPr>
            <w:tcW w:w="1044" w:type="dxa"/>
            <w:tcBorders>
              <w:top w:val="nil"/>
              <w:left w:val="nil"/>
              <w:bottom w:val="single" w:sz="4" w:space="0" w:color="000000"/>
              <w:right w:val="single" w:sz="4" w:space="0" w:color="000000"/>
            </w:tcBorders>
            <w:shd w:val="clear" w:color="auto" w:fill="auto"/>
            <w:vAlign w:val="center"/>
            <w:hideMark/>
          </w:tcPr>
          <w:p w14:paraId="725BBDB4"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12</w:t>
            </w:r>
          </w:p>
        </w:tc>
        <w:tc>
          <w:tcPr>
            <w:tcW w:w="850" w:type="dxa"/>
            <w:tcBorders>
              <w:top w:val="nil"/>
              <w:left w:val="nil"/>
              <w:bottom w:val="single" w:sz="4" w:space="0" w:color="000000"/>
              <w:right w:val="single" w:sz="4" w:space="0" w:color="000000"/>
            </w:tcBorders>
            <w:shd w:val="clear" w:color="auto" w:fill="auto"/>
            <w:vAlign w:val="center"/>
            <w:hideMark/>
          </w:tcPr>
          <w:p w14:paraId="448987C5" w14:textId="77777777" w:rsidR="006A6978" w:rsidRPr="00FB34E8" w:rsidRDefault="006A6978" w:rsidP="00713A13">
            <w:pPr>
              <w:jc w:val="center"/>
              <w:rPr>
                <w:rFonts w:ascii="Calibri" w:eastAsia="Times New Roman" w:hAnsi="Calibri" w:cs="Times New Roman"/>
                <w:b/>
                <w:sz w:val="22"/>
                <w:szCs w:val="22"/>
              </w:rPr>
            </w:pPr>
            <w:r w:rsidRPr="00FB34E8">
              <w:rPr>
                <w:rFonts w:ascii="Calibri" w:eastAsia="Times New Roman" w:hAnsi="Calibri" w:cs="Book Antiqua"/>
                <w:b/>
                <w:sz w:val="22"/>
                <w:szCs w:val="22"/>
              </w:rPr>
              <w:t>1</w:t>
            </w:r>
          </w:p>
        </w:tc>
      </w:tr>
      <w:tr w:rsidR="006A6978" w:rsidRPr="00977B08" w14:paraId="1101015A" w14:textId="77777777" w:rsidTr="00F47FA8">
        <w:trPr>
          <w:trHeight w:val="315"/>
        </w:trPr>
        <w:tc>
          <w:tcPr>
            <w:tcW w:w="1178" w:type="dxa"/>
            <w:tcBorders>
              <w:top w:val="nil"/>
              <w:left w:val="single" w:sz="4" w:space="0" w:color="000000"/>
              <w:bottom w:val="single" w:sz="4" w:space="0" w:color="000000"/>
              <w:right w:val="single" w:sz="4" w:space="0" w:color="000000"/>
            </w:tcBorders>
            <w:shd w:val="clear" w:color="auto" w:fill="auto"/>
            <w:vAlign w:val="center"/>
            <w:hideMark/>
          </w:tcPr>
          <w:p w14:paraId="53E2393B" w14:textId="77777777" w:rsidR="006A6978" w:rsidRPr="00FB34E8" w:rsidRDefault="006A6978" w:rsidP="00713A13">
            <w:pPr>
              <w:rPr>
                <w:rFonts w:ascii="Calibri" w:eastAsia="Times New Roman" w:hAnsi="Calibri" w:cs="Times New Roman"/>
                <w:sz w:val="22"/>
                <w:szCs w:val="22"/>
              </w:rPr>
            </w:pPr>
            <w:r w:rsidRPr="00FB34E8">
              <w:rPr>
                <w:rFonts w:ascii="Calibri" w:eastAsia="Times New Roman" w:hAnsi="Calibri" w:cs="Book Antiqua"/>
                <w:sz w:val="22"/>
                <w:szCs w:val="22"/>
              </w:rPr>
              <w:t>C evoluto</w:t>
            </w:r>
          </w:p>
        </w:tc>
        <w:tc>
          <w:tcPr>
            <w:tcW w:w="1514" w:type="dxa"/>
            <w:tcBorders>
              <w:top w:val="nil"/>
              <w:left w:val="nil"/>
              <w:bottom w:val="single" w:sz="4" w:space="0" w:color="000000"/>
              <w:right w:val="single" w:sz="4" w:space="0" w:color="000000"/>
            </w:tcBorders>
            <w:shd w:val="clear" w:color="auto" w:fill="auto"/>
            <w:vAlign w:val="center"/>
            <w:hideMark/>
          </w:tcPr>
          <w:p w14:paraId="28BA69DF"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8</w:t>
            </w:r>
          </w:p>
        </w:tc>
        <w:tc>
          <w:tcPr>
            <w:tcW w:w="1132" w:type="dxa"/>
            <w:tcBorders>
              <w:top w:val="nil"/>
              <w:left w:val="nil"/>
              <w:bottom w:val="single" w:sz="4" w:space="0" w:color="000000"/>
              <w:right w:val="single" w:sz="4" w:space="0" w:color="000000"/>
            </w:tcBorders>
            <w:shd w:val="clear" w:color="auto" w:fill="auto"/>
            <w:vAlign w:val="center"/>
            <w:hideMark/>
          </w:tcPr>
          <w:p w14:paraId="127C56E6"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110" w:type="dxa"/>
            <w:tcBorders>
              <w:top w:val="nil"/>
              <w:left w:val="nil"/>
              <w:bottom w:val="single" w:sz="4" w:space="0" w:color="000000"/>
              <w:right w:val="single" w:sz="4" w:space="0" w:color="000000"/>
            </w:tcBorders>
            <w:shd w:val="clear" w:color="auto" w:fill="auto"/>
            <w:vAlign w:val="center"/>
            <w:hideMark/>
          </w:tcPr>
          <w:p w14:paraId="471E6296"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8</w:t>
            </w:r>
          </w:p>
        </w:tc>
        <w:tc>
          <w:tcPr>
            <w:tcW w:w="1438" w:type="dxa"/>
            <w:tcBorders>
              <w:top w:val="nil"/>
              <w:left w:val="nil"/>
              <w:bottom w:val="single" w:sz="4" w:space="0" w:color="000000"/>
              <w:right w:val="single" w:sz="4" w:space="0" w:color="000000"/>
            </w:tcBorders>
            <w:shd w:val="clear" w:color="auto" w:fill="auto"/>
            <w:vAlign w:val="center"/>
            <w:hideMark/>
          </w:tcPr>
          <w:p w14:paraId="73B8F4B3" w14:textId="0A06556A" w:rsidR="006A6978" w:rsidRPr="00FB34E8" w:rsidRDefault="00EA333A"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8</w:t>
            </w:r>
          </w:p>
        </w:tc>
        <w:tc>
          <w:tcPr>
            <w:tcW w:w="1274" w:type="dxa"/>
            <w:tcBorders>
              <w:top w:val="nil"/>
              <w:left w:val="nil"/>
              <w:bottom w:val="single" w:sz="4" w:space="0" w:color="000000"/>
              <w:right w:val="single" w:sz="4" w:space="0" w:color="000000"/>
            </w:tcBorders>
            <w:shd w:val="clear" w:color="auto" w:fill="auto"/>
            <w:vAlign w:val="center"/>
            <w:hideMark/>
          </w:tcPr>
          <w:p w14:paraId="19905990" w14:textId="2C189471" w:rsidR="006A6978" w:rsidRPr="00FB34E8" w:rsidRDefault="00EA333A"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044" w:type="dxa"/>
            <w:tcBorders>
              <w:top w:val="nil"/>
              <w:left w:val="nil"/>
              <w:bottom w:val="single" w:sz="4" w:space="0" w:color="000000"/>
              <w:right w:val="single" w:sz="4" w:space="0" w:color="000000"/>
            </w:tcBorders>
            <w:shd w:val="clear" w:color="auto" w:fill="auto"/>
            <w:vAlign w:val="center"/>
            <w:hideMark/>
          </w:tcPr>
          <w:p w14:paraId="51C89765"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8</w:t>
            </w:r>
          </w:p>
        </w:tc>
        <w:tc>
          <w:tcPr>
            <w:tcW w:w="850" w:type="dxa"/>
            <w:tcBorders>
              <w:top w:val="nil"/>
              <w:left w:val="nil"/>
              <w:bottom w:val="single" w:sz="4" w:space="0" w:color="000000"/>
              <w:right w:val="single" w:sz="4" w:space="0" w:color="000000"/>
            </w:tcBorders>
            <w:shd w:val="clear" w:color="auto" w:fill="auto"/>
            <w:vAlign w:val="center"/>
            <w:hideMark/>
          </w:tcPr>
          <w:p w14:paraId="1764CC5E"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r>
      <w:tr w:rsidR="006A6978" w:rsidRPr="00977B08" w14:paraId="0BD40C23" w14:textId="77777777" w:rsidTr="00F47FA8">
        <w:trPr>
          <w:trHeight w:val="315"/>
        </w:trPr>
        <w:tc>
          <w:tcPr>
            <w:tcW w:w="1178" w:type="dxa"/>
            <w:tcBorders>
              <w:top w:val="nil"/>
              <w:left w:val="single" w:sz="4" w:space="0" w:color="000000"/>
              <w:bottom w:val="single" w:sz="4" w:space="0" w:color="000000"/>
              <w:right w:val="single" w:sz="4" w:space="0" w:color="000000"/>
            </w:tcBorders>
            <w:shd w:val="clear" w:color="auto" w:fill="auto"/>
            <w:vAlign w:val="center"/>
            <w:hideMark/>
          </w:tcPr>
          <w:p w14:paraId="6E9D8CF2" w14:textId="77777777" w:rsidR="006A6978" w:rsidRPr="00FB34E8" w:rsidRDefault="006A6978" w:rsidP="00713A13">
            <w:pPr>
              <w:rPr>
                <w:rFonts w:ascii="Calibri" w:eastAsia="Times New Roman" w:hAnsi="Calibri" w:cs="Times New Roman"/>
                <w:sz w:val="22"/>
                <w:szCs w:val="22"/>
              </w:rPr>
            </w:pPr>
            <w:r w:rsidRPr="00FB34E8">
              <w:rPr>
                <w:rFonts w:ascii="Calibri" w:eastAsia="Times New Roman" w:hAnsi="Calibri" w:cs="Book Antiqua"/>
                <w:sz w:val="22"/>
                <w:szCs w:val="22"/>
              </w:rPr>
              <w:t>D base</w:t>
            </w:r>
          </w:p>
        </w:tc>
        <w:tc>
          <w:tcPr>
            <w:tcW w:w="1514" w:type="dxa"/>
            <w:tcBorders>
              <w:top w:val="nil"/>
              <w:left w:val="nil"/>
              <w:bottom w:val="single" w:sz="4" w:space="0" w:color="000000"/>
              <w:right w:val="single" w:sz="4" w:space="0" w:color="000000"/>
            </w:tcBorders>
            <w:shd w:val="clear" w:color="auto" w:fill="auto"/>
            <w:vAlign w:val="center"/>
            <w:hideMark/>
          </w:tcPr>
          <w:p w14:paraId="2D35030C"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w:t>
            </w:r>
          </w:p>
        </w:tc>
        <w:tc>
          <w:tcPr>
            <w:tcW w:w="1132" w:type="dxa"/>
            <w:tcBorders>
              <w:top w:val="nil"/>
              <w:left w:val="nil"/>
              <w:bottom w:val="single" w:sz="4" w:space="0" w:color="000000"/>
              <w:right w:val="single" w:sz="4" w:space="0" w:color="000000"/>
            </w:tcBorders>
            <w:shd w:val="clear" w:color="auto" w:fill="auto"/>
            <w:vAlign w:val="center"/>
            <w:hideMark/>
          </w:tcPr>
          <w:p w14:paraId="65C2A2D2"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110" w:type="dxa"/>
            <w:tcBorders>
              <w:top w:val="nil"/>
              <w:left w:val="nil"/>
              <w:bottom w:val="single" w:sz="4" w:space="0" w:color="000000"/>
              <w:right w:val="single" w:sz="4" w:space="0" w:color="000000"/>
            </w:tcBorders>
            <w:shd w:val="clear" w:color="auto" w:fill="auto"/>
            <w:vAlign w:val="center"/>
            <w:hideMark/>
          </w:tcPr>
          <w:p w14:paraId="76ED4CB8"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w:t>
            </w:r>
          </w:p>
        </w:tc>
        <w:tc>
          <w:tcPr>
            <w:tcW w:w="1438" w:type="dxa"/>
            <w:tcBorders>
              <w:top w:val="nil"/>
              <w:left w:val="nil"/>
              <w:bottom w:val="single" w:sz="4" w:space="0" w:color="000000"/>
              <w:right w:val="single" w:sz="4" w:space="0" w:color="000000"/>
            </w:tcBorders>
            <w:shd w:val="clear" w:color="auto" w:fill="auto"/>
            <w:vAlign w:val="center"/>
            <w:hideMark/>
          </w:tcPr>
          <w:p w14:paraId="08A52768" w14:textId="0DEDFEC9" w:rsidR="006A6978" w:rsidRPr="00FB34E8" w:rsidRDefault="00EA333A"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w:t>
            </w:r>
          </w:p>
        </w:tc>
        <w:tc>
          <w:tcPr>
            <w:tcW w:w="1274" w:type="dxa"/>
            <w:tcBorders>
              <w:top w:val="nil"/>
              <w:left w:val="nil"/>
              <w:bottom w:val="single" w:sz="4" w:space="0" w:color="000000"/>
              <w:right w:val="single" w:sz="4" w:space="0" w:color="000000"/>
            </w:tcBorders>
            <w:shd w:val="clear" w:color="auto" w:fill="auto"/>
            <w:vAlign w:val="center"/>
            <w:hideMark/>
          </w:tcPr>
          <w:p w14:paraId="42E57E4C" w14:textId="7A006008" w:rsidR="006A6978" w:rsidRPr="00FB34E8" w:rsidRDefault="00EA333A"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044" w:type="dxa"/>
            <w:tcBorders>
              <w:top w:val="nil"/>
              <w:left w:val="nil"/>
              <w:bottom w:val="single" w:sz="4" w:space="0" w:color="000000"/>
              <w:right w:val="single" w:sz="4" w:space="0" w:color="000000"/>
            </w:tcBorders>
            <w:shd w:val="clear" w:color="auto" w:fill="auto"/>
            <w:vAlign w:val="center"/>
            <w:hideMark/>
          </w:tcPr>
          <w:p w14:paraId="792B0851"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1</w:t>
            </w:r>
          </w:p>
        </w:tc>
        <w:tc>
          <w:tcPr>
            <w:tcW w:w="850" w:type="dxa"/>
            <w:tcBorders>
              <w:top w:val="nil"/>
              <w:left w:val="nil"/>
              <w:bottom w:val="single" w:sz="4" w:space="0" w:color="000000"/>
              <w:right w:val="single" w:sz="4" w:space="0" w:color="000000"/>
            </w:tcBorders>
            <w:shd w:val="clear" w:color="auto" w:fill="auto"/>
            <w:vAlign w:val="center"/>
            <w:hideMark/>
          </w:tcPr>
          <w:p w14:paraId="02EAFC0C"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r>
      <w:tr w:rsidR="006A6978" w:rsidRPr="00977B08" w14:paraId="1012FFCB" w14:textId="77777777" w:rsidTr="00F47FA8">
        <w:trPr>
          <w:trHeight w:val="315"/>
        </w:trPr>
        <w:tc>
          <w:tcPr>
            <w:tcW w:w="1178" w:type="dxa"/>
            <w:tcBorders>
              <w:top w:val="nil"/>
              <w:left w:val="single" w:sz="4" w:space="0" w:color="000000"/>
              <w:bottom w:val="single" w:sz="4" w:space="0" w:color="000000"/>
              <w:right w:val="single" w:sz="4" w:space="0" w:color="000000"/>
            </w:tcBorders>
            <w:shd w:val="clear" w:color="auto" w:fill="auto"/>
            <w:vAlign w:val="center"/>
            <w:hideMark/>
          </w:tcPr>
          <w:p w14:paraId="60E261E6" w14:textId="77777777" w:rsidR="006A6978" w:rsidRPr="00FB34E8" w:rsidRDefault="006A6978" w:rsidP="00713A13">
            <w:pPr>
              <w:rPr>
                <w:rFonts w:ascii="Calibri" w:eastAsia="Times New Roman" w:hAnsi="Calibri" w:cs="Times New Roman"/>
                <w:sz w:val="22"/>
                <w:szCs w:val="22"/>
              </w:rPr>
            </w:pPr>
            <w:r w:rsidRPr="00FB34E8">
              <w:rPr>
                <w:rFonts w:ascii="Calibri" w:eastAsia="Times New Roman" w:hAnsi="Calibri" w:cs="Book Antiqua"/>
                <w:sz w:val="22"/>
                <w:szCs w:val="22"/>
              </w:rPr>
              <w:t>D evoluto</w:t>
            </w:r>
          </w:p>
        </w:tc>
        <w:tc>
          <w:tcPr>
            <w:tcW w:w="1514" w:type="dxa"/>
            <w:tcBorders>
              <w:top w:val="nil"/>
              <w:left w:val="nil"/>
              <w:bottom w:val="single" w:sz="4" w:space="0" w:color="000000"/>
              <w:right w:val="single" w:sz="4" w:space="0" w:color="000000"/>
            </w:tcBorders>
            <w:shd w:val="clear" w:color="auto" w:fill="auto"/>
            <w:vAlign w:val="center"/>
            <w:hideMark/>
          </w:tcPr>
          <w:p w14:paraId="67D29474"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2</w:t>
            </w:r>
          </w:p>
        </w:tc>
        <w:tc>
          <w:tcPr>
            <w:tcW w:w="1132" w:type="dxa"/>
            <w:tcBorders>
              <w:top w:val="nil"/>
              <w:left w:val="nil"/>
              <w:bottom w:val="single" w:sz="4" w:space="0" w:color="000000"/>
              <w:right w:val="single" w:sz="4" w:space="0" w:color="000000"/>
            </w:tcBorders>
            <w:shd w:val="clear" w:color="auto" w:fill="auto"/>
            <w:vAlign w:val="center"/>
            <w:hideMark/>
          </w:tcPr>
          <w:p w14:paraId="149603E1"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110" w:type="dxa"/>
            <w:tcBorders>
              <w:top w:val="nil"/>
              <w:left w:val="nil"/>
              <w:bottom w:val="single" w:sz="4" w:space="0" w:color="000000"/>
              <w:right w:val="single" w:sz="4" w:space="0" w:color="000000"/>
            </w:tcBorders>
            <w:shd w:val="clear" w:color="auto" w:fill="auto"/>
            <w:vAlign w:val="center"/>
            <w:hideMark/>
          </w:tcPr>
          <w:p w14:paraId="5A1F8B21"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2</w:t>
            </w:r>
          </w:p>
        </w:tc>
        <w:tc>
          <w:tcPr>
            <w:tcW w:w="1438" w:type="dxa"/>
            <w:tcBorders>
              <w:top w:val="nil"/>
              <w:left w:val="nil"/>
              <w:bottom w:val="single" w:sz="4" w:space="0" w:color="000000"/>
              <w:right w:val="single" w:sz="4" w:space="0" w:color="000000"/>
            </w:tcBorders>
            <w:shd w:val="clear" w:color="auto" w:fill="auto"/>
            <w:vAlign w:val="center"/>
            <w:hideMark/>
          </w:tcPr>
          <w:p w14:paraId="07295A44" w14:textId="3AD777DA" w:rsidR="006A6978" w:rsidRPr="00FB34E8" w:rsidRDefault="00EA333A"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2</w:t>
            </w:r>
          </w:p>
        </w:tc>
        <w:tc>
          <w:tcPr>
            <w:tcW w:w="1274" w:type="dxa"/>
            <w:tcBorders>
              <w:top w:val="nil"/>
              <w:left w:val="nil"/>
              <w:bottom w:val="single" w:sz="4" w:space="0" w:color="000000"/>
              <w:right w:val="single" w:sz="4" w:space="0" w:color="000000"/>
            </w:tcBorders>
            <w:shd w:val="clear" w:color="auto" w:fill="auto"/>
            <w:vAlign w:val="center"/>
            <w:hideMark/>
          </w:tcPr>
          <w:p w14:paraId="58789E0C"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c>
          <w:tcPr>
            <w:tcW w:w="1044" w:type="dxa"/>
            <w:tcBorders>
              <w:top w:val="nil"/>
              <w:left w:val="nil"/>
              <w:bottom w:val="single" w:sz="4" w:space="0" w:color="000000"/>
              <w:right w:val="single" w:sz="4" w:space="0" w:color="000000"/>
            </w:tcBorders>
            <w:shd w:val="clear" w:color="auto" w:fill="auto"/>
            <w:vAlign w:val="center"/>
            <w:hideMark/>
          </w:tcPr>
          <w:p w14:paraId="265406CE" w14:textId="4ADE70A2" w:rsidR="006A6978" w:rsidRPr="00FB34E8" w:rsidRDefault="00EA333A"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2</w:t>
            </w:r>
          </w:p>
        </w:tc>
        <w:tc>
          <w:tcPr>
            <w:tcW w:w="850" w:type="dxa"/>
            <w:tcBorders>
              <w:top w:val="nil"/>
              <w:left w:val="nil"/>
              <w:bottom w:val="single" w:sz="4" w:space="0" w:color="000000"/>
              <w:right w:val="single" w:sz="4" w:space="0" w:color="000000"/>
            </w:tcBorders>
            <w:shd w:val="clear" w:color="auto" w:fill="auto"/>
            <w:vAlign w:val="center"/>
            <w:hideMark/>
          </w:tcPr>
          <w:p w14:paraId="0095DB84" w14:textId="77777777" w:rsidR="006A6978" w:rsidRPr="00FB34E8" w:rsidRDefault="006A6978" w:rsidP="00713A13">
            <w:pPr>
              <w:jc w:val="center"/>
              <w:rPr>
                <w:rFonts w:ascii="Calibri" w:eastAsia="Times New Roman" w:hAnsi="Calibri" w:cs="Times New Roman"/>
                <w:sz w:val="22"/>
                <w:szCs w:val="22"/>
              </w:rPr>
            </w:pPr>
            <w:r w:rsidRPr="00FB34E8">
              <w:rPr>
                <w:rFonts w:ascii="Calibri" w:eastAsia="Times New Roman" w:hAnsi="Calibri" w:cs="Book Antiqua"/>
                <w:sz w:val="22"/>
                <w:szCs w:val="22"/>
              </w:rPr>
              <w:t>0</w:t>
            </w:r>
          </w:p>
        </w:tc>
      </w:tr>
      <w:tr w:rsidR="006A6978" w:rsidRPr="00977B08" w14:paraId="3AFBB806" w14:textId="77777777" w:rsidTr="00F47FA8">
        <w:trPr>
          <w:trHeight w:val="315"/>
        </w:trPr>
        <w:tc>
          <w:tcPr>
            <w:tcW w:w="1178" w:type="dxa"/>
            <w:tcBorders>
              <w:top w:val="nil"/>
              <w:left w:val="single" w:sz="4" w:space="0" w:color="000000"/>
              <w:bottom w:val="single" w:sz="4" w:space="0" w:color="000000"/>
              <w:right w:val="single" w:sz="4" w:space="0" w:color="000000"/>
            </w:tcBorders>
            <w:shd w:val="clear" w:color="auto" w:fill="auto"/>
            <w:vAlign w:val="center"/>
          </w:tcPr>
          <w:p w14:paraId="43EBC200" w14:textId="77777777" w:rsidR="006A6978" w:rsidRPr="00FB34E8" w:rsidRDefault="006A6978" w:rsidP="00713A13">
            <w:pPr>
              <w:rPr>
                <w:rFonts w:ascii="Calibri" w:eastAsia="Times New Roman" w:hAnsi="Calibri" w:cs="Book Antiqua"/>
                <w:bCs/>
                <w:sz w:val="22"/>
                <w:szCs w:val="22"/>
              </w:rPr>
            </w:pPr>
            <w:r w:rsidRPr="00FB34E8">
              <w:rPr>
                <w:rFonts w:ascii="Calibri" w:eastAsia="Times New Roman" w:hAnsi="Calibri" w:cs="Book Antiqua"/>
                <w:bCs/>
                <w:sz w:val="22"/>
                <w:szCs w:val="22"/>
              </w:rPr>
              <w:t>dirigente</w:t>
            </w:r>
          </w:p>
        </w:tc>
        <w:tc>
          <w:tcPr>
            <w:tcW w:w="1514" w:type="dxa"/>
            <w:tcBorders>
              <w:top w:val="nil"/>
              <w:left w:val="nil"/>
              <w:bottom w:val="single" w:sz="4" w:space="0" w:color="000000"/>
              <w:right w:val="single" w:sz="4" w:space="0" w:color="000000"/>
            </w:tcBorders>
            <w:shd w:val="clear" w:color="auto" w:fill="auto"/>
            <w:vAlign w:val="center"/>
          </w:tcPr>
          <w:p w14:paraId="467E4245" w14:textId="77777777" w:rsidR="006A6978" w:rsidRPr="00FB34E8" w:rsidRDefault="006A6978" w:rsidP="00713A13">
            <w:pPr>
              <w:jc w:val="center"/>
              <w:rPr>
                <w:rFonts w:ascii="Calibri" w:eastAsia="Times New Roman" w:hAnsi="Calibri" w:cs="Book Antiqua"/>
                <w:bCs/>
                <w:sz w:val="22"/>
                <w:szCs w:val="22"/>
              </w:rPr>
            </w:pPr>
            <w:r w:rsidRPr="00FB34E8">
              <w:rPr>
                <w:rFonts w:ascii="Calibri" w:eastAsia="Times New Roman" w:hAnsi="Calibri" w:cs="Book Antiqua"/>
                <w:bCs/>
                <w:sz w:val="22"/>
                <w:szCs w:val="22"/>
              </w:rPr>
              <w:t>1</w:t>
            </w:r>
          </w:p>
        </w:tc>
        <w:tc>
          <w:tcPr>
            <w:tcW w:w="1132" w:type="dxa"/>
            <w:tcBorders>
              <w:top w:val="nil"/>
              <w:left w:val="nil"/>
              <w:bottom w:val="single" w:sz="4" w:space="0" w:color="000000"/>
              <w:right w:val="single" w:sz="4" w:space="0" w:color="000000"/>
            </w:tcBorders>
            <w:shd w:val="clear" w:color="auto" w:fill="auto"/>
            <w:vAlign w:val="center"/>
          </w:tcPr>
          <w:p w14:paraId="74C11F24" w14:textId="77777777" w:rsidR="006A6978" w:rsidRPr="00FB34E8" w:rsidRDefault="006A6978" w:rsidP="00713A13">
            <w:pPr>
              <w:jc w:val="center"/>
              <w:rPr>
                <w:rFonts w:ascii="Calibri" w:eastAsia="Times New Roman" w:hAnsi="Calibri" w:cs="Book Antiqua"/>
                <w:bCs/>
                <w:sz w:val="22"/>
                <w:szCs w:val="22"/>
              </w:rPr>
            </w:pPr>
            <w:r w:rsidRPr="00FB34E8">
              <w:rPr>
                <w:rFonts w:ascii="Calibri" w:eastAsia="Times New Roman" w:hAnsi="Calibri" w:cs="Book Antiqua"/>
                <w:bCs/>
                <w:sz w:val="22"/>
                <w:szCs w:val="22"/>
              </w:rPr>
              <w:t>0</w:t>
            </w:r>
          </w:p>
        </w:tc>
        <w:tc>
          <w:tcPr>
            <w:tcW w:w="1110" w:type="dxa"/>
            <w:tcBorders>
              <w:top w:val="nil"/>
              <w:left w:val="nil"/>
              <w:bottom w:val="single" w:sz="4" w:space="0" w:color="000000"/>
              <w:right w:val="single" w:sz="4" w:space="0" w:color="000000"/>
            </w:tcBorders>
            <w:shd w:val="clear" w:color="auto" w:fill="auto"/>
            <w:vAlign w:val="center"/>
          </w:tcPr>
          <w:p w14:paraId="2FD48C42" w14:textId="77777777" w:rsidR="006A6978" w:rsidRPr="00FB34E8" w:rsidRDefault="006A6978" w:rsidP="00713A13">
            <w:pPr>
              <w:jc w:val="center"/>
              <w:rPr>
                <w:rFonts w:ascii="Calibri" w:eastAsia="Times New Roman" w:hAnsi="Calibri" w:cs="Book Antiqua"/>
                <w:bCs/>
                <w:sz w:val="22"/>
                <w:szCs w:val="22"/>
              </w:rPr>
            </w:pPr>
            <w:r w:rsidRPr="00FB34E8">
              <w:rPr>
                <w:rFonts w:ascii="Calibri" w:eastAsia="Times New Roman" w:hAnsi="Calibri" w:cs="Book Antiqua"/>
                <w:bCs/>
                <w:sz w:val="22"/>
                <w:szCs w:val="22"/>
              </w:rPr>
              <w:t>1</w:t>
            </w:r>
          </w:p>
        </w:tc>
        <w:tc>
          <w:tcPr>
            <w:tcW w:w="1438" w:type="dxa"/>
            <w:tcBorders>
              <w:top w:val="nil"/>
              <w:left w:val="nil"/>
              <w:bottom w:val="single" w:sz="4" w:space="0" w:color="000000"/>
              <w:right w:val="single" w:sz="4" w:space="0" w:color="000000"/>
            </w:tcBorders>
            <w:shd w:val="clear" w:color="auto" w:fill="auto"/>
            <w:vAlign w:val="center"/>
          </w:tcPr>
          <w:p w14:paraId="08159446" w14:textId="0A1BFA99" w:rsidR="006A6978" w:rsidRPr="00FB34E8" w:rsidRDefault="00EA333A" w:rsidP="00713A13">
            <w:pPr>
              <w:jc w:val="center"/>
              <w:rPr>
                <w:rFonts w:ascii="Calibri" w:eastAsia="Times New Roman" w:hAnsi="Calibri" w:cs="Book Antiqua"/>
                <w:bCs/>
                <w:sz w:val="22"/>
                <w:szCs w:val="22"/>
              </w:rPr>
            </w:pPr>
            <w:r w:rsidRPr="00FB34E8">
              <w:rPr>
                <w:rFonts w:ascii="Calibri" w:eastAsia="Times New Roman" w:hAnsi="Calibri" w:cs="Book Antiqua"/>
                <w:bCs/>
                <w:sz w:val="22"/>
                <w:szCs w:val="22"/>
              </w:rPr>
              <w:t>0</w:t>
            </w:r>
          </w:p>
        </w:tc>
        <w:tc>
          <w:tcPr>
            <w:tcW w:w="1274" w:type="dxa"/>
            <w:tcBorders>
              <w:top w:val="nil"/>
              <w:left w:val="nil"/>
              <w:bottom w:val="single" w:sz="4" w:space="0" w:color="000000"/>
              <w:right w:val="single" w:sz="4" w:space="0" w:color="000000"/>
            </w:tcBorders>
            <w:shd w:val="clear" w:color="auto" w:fill="auto"/>
            <w:vAlign w:val="center"/>
          </w:tcPr>
          <w:p w14:paraId="3EE6022B" w14:textId="77777777" w:rsidR="006A6978" w:rsidRPr="00FB34E8" w:rsidRDefault="006A6978" w:rsidP="00713A13">
            <w:pPr>
              <w:jc w:val="center"/>
              <w:rPr>
                <w:rFonts w:ascii="Calibri" w:eastAsia="Times New Roman" w:hAnsi="Calibri" w:cs="Book Antiqua"/>
                <w:bCs/>
                <w:sz w:val="22"/>
                <w:szCs w:val="22"/>
              </w:rPr>
            </w:pPr>
            <w:r w:rsidRPr="00FB34E8">
              <w:rPr>
                <w:rFonts w:ascii="Calibri" w:eastAsia="Times New Roman" w:hAnsi="Calibri" w:cs="Book Antiqua"/>
                <w:bCs/>
                <w:sz w:val="22"/>
                <w:szCs w:val="22"/>
              </w:rPr>
              <w:t>0</w:t>
            </w:r>
          </w:p>
        </w:tc>
        <w:tc>
          <w:tcPr>
            <w:tcW w:w="1044" w:type="dxa"/>
            <w:tcBorders>
              <w:top w:val="nil"/>
              <w:left w:val="nil"/>
              <w:bottom w:val="single" w:sz="4" w:space="0" w:color="000000"/>
              <w:right w:val="single" w:sz="4" w:space="0" w:color="000000"/>
            </w:tcBorders>
            <w:shd w:val="clear" w:color="auto" w:fill="auto"/>
            <w:vAlign w:val="center"/>
          </w:tcPr>
          <w:p w14:paraId="18EE0311" w14:textId="611079DB" w:rsidR="006A6978" w:rsidRPr="00FB34E8" w:rsidRDefault="00EA333A" w:rsidP="00713A13">
            <w:pPr>
              <w:jc w:val="center"/>
              <w:rPr>
                <w:rFonts w:ascii="Calibri" w:eastAsia="Times New Roman" w:hAnsi="Calibri" w:cs="Book Antiqua"/>
                <w:bCs/>
                <w:sz w:val="22"/>
                <w:szCs w:val="22"/>
              </w:rPr>
            </w:pPr>
            <w:r w:rsidRPr="00FB34E8">
              <w:rPr>
                <w:rFonts w:ascii="Calibri" w:eastAsia="Times New Roman" w:hAnsi="Calibri" w:cs="Book Antiqua"/>
                <w:bCs/>
                <w:sz w:val="22"/>
                <w:szCs w:val="22"/>
              </w:rPr>
              <w:t>0</w:t>
            </w:r>
          </w:p>
        </w:tc>
        <w:tc>
          <w:tcPr>
            <w:tcW w:w="850" w:type="dxa"/>
            <w:tcBorders>
              <w:top w:val="nil"/>
              <w:left w:val="nil"/>
              <w:bottom w:val="single" w:sz="4" w:space="0" w:color="000000"/>
              <w:right w:val="single" w:sz="4" w:space="0" w:color="000000"/>
            </w:tcBorders>
            <w:shd w:val="clear" w:color="auto" w:fill="auto"/>
            <w:vAlign w:val="center"/>
          </w:tcPr>
          <w:p w14:paraId="7DF855AD" w14:textId="77777777" w:rsidR="006A6978" w:rsidRPr="00FB34E8" w:rsidRDefault="006A6978" w:rsidP="00713A13">
            <w:pPr>
              <w:jc w:val="center"/>
              <w:rPr>
                <w:rFonts w:ascii="Calibri" w:eastAsia="Times New Roman" w:hAnsi="Calibri" w:cs="Times New Roman"/>
                <w:bCs/>
                <w:sz w:val="22"/>
                <w:szCs w:val="22"/>
              </w:rPr>
            </w:pPr>
            <w:r w:rsidRPr="00FB34E8">
              <w:rPr>
                <w:rFonts w:ascii="Calibri" w:eastAsia="Times New Roman" w:hAnsi="Calibri" w:cs="Times New Roman"/>
                <w:bCs/>
                <w:sz w:val="22"/>
                <w:szCs w:val="22"/>
              </w:rPr>
              <w:t>0</w:t>
            </w:r>
          </w:p>
        </w:tc>
      </w:tr>
      <w:tr w:rsidR="006A6978" w:rsidRPr="00977B08" w14:paraId="33F50B41" w14:textId="77777777" w:rsidTr="00F47FA8">
        <w:trPr>
          <w:trHeight w:val="315"/>
        </w:trPr>
        <w:tc>
          <w:tcPr>
            <w:tcW w:w="1178" w:type="dxa"/>
            <w:tcBorders>
              <w:top w:val="nil"/>
              <w:left w:val="single" w:sz="4" w:space="0" w:color="000000"/>
              <w:bottom w:val="single" w:sz="4" w:space="0" w:color="000000"/>
              <w:right w:val="single" w:sz="4" w:space="0" w:color="000000"/>
            </w:tcBorders>
            <w:shd w:val="clear" w:color="auto" w:fill="auto"/>
            <w:vAlign w:val="center"/>
            <w:hideMark/>
          </w:tcPr>
          <w:p w14:paraId="65CF807D" w14:textId="77777777" w:rsidR="006A6978" w:rsidRPr="00FB34E8" w:rsidRDefault="006A6978" w:rsidP="00713A13">
            <w:pPr>
              <w:rPr>
                <w:rFonts w:ascii="Calibri" w:eastAsia="Times New Roman" w:hAnsi="Calibri" w:cs="Times New Roman"/>
                <w:b/>
                <w:bCs/>
                <w:sz w:val="22"/>
                <w:szCs w:val="22"/>
              </w:rPr>
            </w:pPr>
            <w:r w:rsidRPr="00FB34E8">
              <w:rPr>
                <w:rFonts w:ascii="Calibri" w:eastAsia="Times New Roman" w:hAnsi="Calibri" w:cs="Book Antiqua"/>
                <w:b/>
                <w:bCs/>
                <w:sz w:val="22"/>
                <w:szCs w:val="22"/>
              </w:rPr>
              <w:t>TOTALE</w:t>
            </w:r>
          </w:p>
        </w:tc>
        <w:tc>
          <w:tcPr>
            <w:tcW w:w="1514" w:type="dxa"/>
            <w:tcBorders>
              <w:top w:val="nil"/>
              <w:left w:val="nil"/>
              <w:bottom w:val="single" w:sz="4" w:space="0" w:color="000000"/>
              <w:right w:val="single" w:sz="4" w:space="0" w:color="000000"/>
            </w:tcBorders>
            <w:shd w:val="clear" w:color="auto" w:fill="auto"/>
            <w:vAlign w:val="center"/>
            <w:hideMark/>
          </w:tcPr>
          <w:p w14:paraId="64813218" w14:textId="77777777" w:rsidR="006A6978" w:rsidRPr="00FB34E8" w:rsidRDefault="006A6978" w:rsidP="00713A13">
            <w:pPr>
              <w:jc w:val="center"/>
              <w:rPr>
                <w:rFonts w:ascii="Calibri" w:eastAsia="Times New Roman" w:hAnsi="Calibri" w:cs="Times New Roman"/>
                <w:b/>
                <w:bCs/>
                <w:sz w:val="22"/>
                <w:szCs w:val="22"/>
              </w:rPr>
            </w:pPr>
            <w:r w:rsidRPr="00FB34E8">
              <w:rPr>
                <w:rFonts w:ascii="Calibri" w:eastAsia="Times New Roman" w:hAnsi="Calibri" w:cs="Book Antiqua"/>
                <w:b/>
                <w:bCs/>
                <w:sz w:val="22"/>
                <w:szCs w:val="22"/>
              </w:rPr>
              <w:t>35</w:t>
            </w:r>
          </w:p>
        </w:tc>
        <w:tc>
          <w:tcPr>
            <w:tcW w:w="1132" w:type="dxa"/>
            <w:tcBorders>
              <w:top w:val="nil"/>
              <w:left w:val="nil"/>
              <w:bottom w:val="single" w:sz="4" w:space="0" w:color="000000"/>
              <w:right w:val="single" w:sz="4" w:space="0" w:color="000000"/>
            </w:tcBorders>
            <w:shd w:val="clear" w:color="auto" w:fill="auto"/>
            <w:vAlign w:val="center"/>
            <w:hideMark/>
          </w:tcPr>
          <w:p w14:paraId="4B6BB822" w14:textId="77777777" w:rsidR="006A6978" w:rsidRPr="00FB34E8" w:rsidRDefault="006A6978" w:rsidP="00713A13">
            <w:pPr>
              <w:jc w:val="center"/>
              <w:rPr>
                <w:rFonts w:ascii="Calibri" w:eastAsia="Times New Roman" w:hAnsi="Calibri" w:cs="Times New Roman"/>
                <w:b/>
                <w:bCs/>
                <w:sz w:val="22"/>
                <w:szCs w:val="22"/>
              </w:rPr>
            </w:pPr>
            <w:r w:rsidRPr="00FB34E8">
              <w:rPr>
                <w:rFonts w:ascii="Calibri" w:eastAsia="Times New Roman" w:hAnsi="Calibri" w:cs="Book Antiqua"/>
                <w:b/>
                <w:bCs/>
                <w:sz w:val="22"/>
                <w:szCs w:val="22"/>
              </w:rPr>
              <w:t>3</w:t>
            </w:r>
          </w:p>
        </w:tc>
        <w:tc>
          <w:tcPr>
            <w:tcW w:w="1110" w:type="dxa"/>
            <w:tcBorders>
              <w:top w:val="nil"/>
              <w:left w:val="nil"/>
              <w:bottom w:val="single" w:sz="4" w:space="0" w:color="000000"/>
              <w:right w:val="single" w:sz="4" w:space="0" w:color="000000"/>
            </w:tcBorders>
            <w:shd w:val="clear" w:color="auto" w:fill="auto"/>
            <w:vAlign w:val="center"/>
            <w:hideMark/>
          </w:tcPr>
          <w:p w14:paraId="7E83BC07" w14:textId="77777777" w:rsidR="006A6978" w:rsidRPr="00FB34E8" w:rsidRDefault="006A6978" w:rsidP="00713A13">
            <w:pPr>
              <w:jc w:val="center"/>
              <w:rPr>
                <w:rFonts w:ascii="Calibri" w:eastAsia="Times New Roman" w:hAnsi="Calibri" w:cs="Times New Roman"/>
                <w:b/>
                <w:bCs/>
                <w:sz w:val="22"/>
                <w:szCs w:val="22"/>
              </w:rPr>
            </w:pPr>
            <w:r w:rsidRPr="00FB34E8">
              <w:rPr>
                <w:rFonts w:ascii="Calibri" w:eastAsia="Times New Roman" w:hAnsi="Calibri" w:cs="Book Antiqua"/>
                <w:b/>
                <w:bCs/>
                <w:sz w:val="22"/>
                <w:szCs w:val="22"/>
              </w:rPr>
              <w:t>38</w:t>
            </w:r>
          </w:p>
        </w:tc>
        <w:tc>
          <w:tcPr>
            <w:tcW w:w="1438" w:type="dxa"/>
            <w:tcBorders>
              <w:top w:val="nil"/>
              <w:left w:val="nil"/>
              <w:bottom w:val="single" w:sz="4" w:space="0" w:color="000000"/>
              <w:right w:val="single" w:sz="4" w:space="0" w:color="000000"/>
            </w:tcBorders>
            <w:shd w:val="clear" w:color="auto" w:fill="auto"/>
            <w:vAlign w:val="center"/>
            <w:hideMark/>
          </w:tcPr>
          <w:p w14:paraId="1ED143EB" w14:textId="6D3E8257" w:rsidR="006A6978" w:rsidRPr="00FB34E8" w:rsidRDefault="00EA333A" w:rsidP="00713A13">
            <w:pPr>
              <w:jc w:val="center"/>
              <w:rPr>
                <w:rFonts w:ascii="Calibri" w:eastAsia="Times New Roman" w:hAnsi="Calibri" w:cs="Times New Roman"/>
                <w:b/>
                <w:bCs/>
                <w:sz w:val="22"/>
                <w:szCs w:val="22"/>
              </w:rPr>
            </w:pPr>
            <w:r w:rsidRPr="00FB34E8">
              <w:rPr>
                <w:rFonts w:ascii="Calibri" w:eastAsia="Times New Roman" w:hAnsi="Calibri" w:cs="Book Antiqua"/>
                <w:b/>
                <w:bCs/>
                <w:sz w:val="22"/>
                <w:szCs w:val="22"/>
              </w:rPr>
              <w:t>26</w:t>
            </w:r>
          </w:p>
        </w:tc>
        <w:tc>
          <w:tcPr>
            <w:tcW w:w="1274" w:type="dxa"/>
            <w:tcBorders>
              <w:top w:val="nil"/>
              <w:left w:val="nil"/>
              <w:bottom w:val="single" w:sz="4" w:space="0" w:color="000000"/>
              <w:right w:val="single" w:sz="4" w:space="0" w:color="000000"/>
            </w:tcBorders>
            <w:shd w:val="clear" w:color="auto" w:fill="auto"/>
            <w:vAlign w:val="center"/>
            <w:hideMark/>
          </w:tcPr>
          <w:p w14:paraId="5D274D16" w14:textId="3625A613" w:rsidR="006A6978" w:rsidRPr="00FB34E8" w:rsidRDefault="00EA333A" w:rsidP="00713A13">
            <w:pPr>
              <w:jc w:val="center"/>
              <w:rPr>
                <w:rFonts w:ascii="Calibri" w:eastAsia="Times New Roman" w:hAnsi="Calibri" w:cs="Times New Roman"/>
                <w:b/>
                <w:bCs/>
                <w:sz w:val="22"/>
                <w:szCs w:val="22"/>
              </w:rPr>
            </w:pPr>
            <w:r w:rsidRPr="00FB34E8">
              <w:rPr>
                <w:rFonts w:ascii="Calibri" w:eastAsia="Times New Roman" w:hAnsi="Calibri" w:cs="Book Antiqua"/>
                <w:b/>
                <w:bCs/>
                <w:sz w:val="22"/>
                <w:szCs w:val="22"/>
              </w:rPr>
              <w:t>6</w:t>
            </w:r>
          </w:p>
        </w:tc>
        <w:tc>
          <w:tcPr>
            <w:tcW w:w="1044" w:type="dxa"/>
            <w:tcBorders>
              <w:top w:val="nil"/>
              <w:left w:val="nil"/>
              <w:bottom w:val="single" w:sz="4" w:space="0" w:color="000000"/>
              <w:right w:val="single" w:sz="4" w:space="0" w:color="000000"/>
            </w:tcBorders>
            <w:shd w:val="clear" w:color="auto" w:fill="auto"/>
            <w:vAlign w:val="center"/>
            <w:hideMark/>
          </w:tcPr>
          <w:p w14:paraId="47C5201B" w14:textId="77777777" w:rsidR="006A6978" w:rsidRPr="00FB34E8" w:rsidRDefault="006A6978" w:rsidP="00713A13">
            <w:pPr>
              <w:jc w:val="center"/>
              <w:rPr>
                <w:rFonts w:ascii="Calibri" w:eastAsia="Times New Roman" w:hAnsi="Calibri" w:cs="Times New Roman"/>
                <w:b/>
                <w:bCs/>
                <w:sz w:val="22"/>
                <w:szCs w:val="22"/>
              </w:rPr>
            </w:pPr>
            <w:r w:rsidRPr="00FB34E8">
              <w:rPr>
                <w:rFonts w:ascii="Calibri" w:eastAsia="Times New Roman" w:hAnsi="Calibri" w:cs="Book Antiqua"/>
                <w:b/>
                <w:bCs/>
                <w:sz w:val="22"/>
                <w:szCs w:val="22"/>
              </w:rPr>
              <w:t>32</w:t>
            </w:r>
          </w:p>
        </w:tc>
        <w:tc>
          <w:tcPr>
            <w:tcW w:w="850" w:type="dxa"/>
            <w:tcBorders>
              <w:top w:val="nil"/>
              <w:left w:val="nil"/>
              <w:bottom w:val="single" w:sz="4" w:space="0" w:color="000000"/>
              <w:right w:val="single" w:sz="4" w:space="0" w:color="000000"/>
            </w:tcBorders>
            <w:shd w:val="clear" w:color="auto" w:fill="auto"/>
            <w:vAlign w:val="center"/>
            <w:hideMark/>
          </w:tcPr>
          <w:p w14:paraId="706D80D9" w14:textId="77777777" w:rsidR="006A6978" w:rsidRPr="00FB34E8" w:rsidRDefault="006A6978" w:rsidP="00713A13">
            <w:pPr>
              <w:jc w:val="center"/>
              <w:rPr>
                <w:rFonts w:ascii="Calibri" w:eastAsia="Times New Roman" w:hAnsi="Calibri" w:cs="Times New Roman"/>
                <w:b/>
                <w:bCs/>
                <w:sz w:val="22"/>
                <w:szCs w:val="22"/>
              </w:rPr>
            </w:pPr>
            <w:r w:rsidRPr="00FB34E8">
              <w:rPr>
                <w:rFonts w:ascii="Calibri" w:eastAsia="Times New Roman" w:hAnsi="Calibri" w:cs="Times New Roman"/>
                <w:b/>
                <w:bCs/>
                <w:sz w:val="22"/>
                <w:szCs w:val="22"/>
              </w:rPr>
              <w:t>1</w:t>
            </w:r>
          </w:p>
        </w:tc>
      </w:tr>
    </w:tbl>
    <w:p w14:paraId="5ABD915B" w14:textId="77777777" w:rsidR="006A6978" w:rsidRPr="00FB34E8" w:rsidRDefault="006A6978" w:rsidP="006A6978">
      <w:pPr>
        <w:spacing w:before="120"/>
        <w:ind w:firstLine="284"/>
        <w:jc w:val="both"/>
        <w:rPr>
          <w:rFonts w:asciiTheme="majorHAnsi" w:hAnsiTheme="majorHAnsi" w:cs="Book Antiqua"/>
          <w:bCs/>
          <w:sz w:val="22"/>
          <w:szCs w:val="22"/>
        </w:rPr>
      </w:pPr>
      <w:r w:rsidRPr="00FB34E8">
        <w:rPr>
          <w:rFonts w:asciiTheme="majorHAnsi" w:hAnsiTheme="majorHAnsi" w:cs="Book Antiqua"/>
          <w:bCs/>
          <w:sz w:val="22"/>
          <w:szCs w:val="22"/>
        </w:rPr>
        <w:t>Rispetto al personale previsto in pianta organica, risultano attualmente scoperti i seguenti posti:</w:t>
      </w:r>
    </w:p>
    <w:p w14:paraId="357E3A9C" w14:textId="77777777" w:rsidR="006A6978" w:rsidRPr="00FB34E8" w:rsidRDefault="006A6978" w:rsidP="00FB34E8">
      <w:pPr>
        <w:pStyle w:val="Paragrafoelenco"/>
        <w:numPr>
          <w:ilvl w:val="0"/>
          <w:numId w:val="41"/>
        </w:numPr>
        <w:jc w:val="both"/>
        <w:rPr>
          <w:rFonts w:asciiTheme="majorHAnsi" w:hAnsiTheme="majorHAnsi" w:cs="Book Antiqua"/>
          <w:bCs/>
          <w:sz w:val="22"/>
          <w:szCs w:val="22"/>
        </w:rPr>
      </w:pPr>
      <w:r w:rsidRPr="00FB34E8">
        <w:rPr>
          <w:rFonts w:asciiTheme="majorHAnsi" w:hAnsiTheme="majorHAnsi" w:cs="Book Antiqua"/>
          <w:bCs/>
          <w:sz w:val="22"/>
          <w:szCs w:val="22"/>
        </w:rPr>
        <w:t xml:space="preserve">un posto di assistente amministrativo contabile (C base) presso l’ufficio segreteria </w:t>
      </w:r>
    </w:p>
    <w:p w14:paraId="469B3163" w14:textId="77777777" w:rsidR="006A6978" w:rsidRPr="00FB34E8" w:rsidRDefault="006A6978" w:rsidP="00FB34E8">
      <w:pPr>
        <w:pStyle w:val="Paragrafoelenco"/>
        <w:numPr>
          <w:ilvl w:val="0"/>
          <w:numId w:val="41"/>
        </w:numPr>
        <w:spacing w:before="120"/>
        <w:jc w:val="both"/>
        <w:rPr>
          <w:rFonts w:asciiTheme="majorHAnsi" w:hAnsiTheme="majorHAnsi" w:cs="Book Antiqua"/>
          <w:bCs/>
          <w:sz w:val="22"/>
          <w:szCs w:val="22"/>
        </w:rPr>
      </w:pPr>
      <w:r w:rsidRPr="00FB34E8">
        <w:rPr>
          <w:rFonts w:asciiTheme="majorHAnsi" w:hAnsiTheme="majorHAnsi" w:cs="Book Antiqua"/>
          <w:bCs/>
          <w:sz w:val="22"/>
          <w:szCs w:val="22"/>
        </w:rPr>
        <w:t>un posto di operaio qualificato (B base)</w:t>
      </w:r>
    </w:p>
    <w:p w14:paraId="4AC27E14" w14:textId="77777777" w:rsidR="006A6978" w:rsidRPr="00FB34E8" w:rsidRDefault="006A6978" w:rsidP="00FB34E8">
      <w:pPr>
        <w:pStyle w:val="Paragrafoelenco"/>
        <w:numPr>
          <w:ilvl w:val="0"/>
          <w:numId w:val="41"/>
        </w:numPr>
        <w:spacing w:before="120"/>
        <w:jc w:val="both"/>
        <w:rPr>
          <w:rFonts w:asciiTheme="majorHAnsi" w:hAnsiTheme="majorHAnsi" w:cs="Book Antiqua"/>
          <w:bCs/>
          <w:sz w:val="22"/>
          <w:szCs w:val="22"/>
        </w:rPr>
      </w:pPr>
      <w:r w:rsidRPr="00FB34E8">
        <w:rPr>
          <w:rFonts w:asciiTheme="majorHAnsi" w:hAnsiTheme="majorHAnsi" w:cs="Book Antiqua"/>
          <w:bCs/>
          <w:sz w:val="22"/>
          <w:szCs w:val="22"/>
        </w:rPr>
        <w:t>un posto di agente di polizia municipale (C base)</w:t>
      </w:r>
    </w:p>
    <w:p w14:paraId="226B9A50" w14:textId="77777777" w:rsidR="006A6978" w:rsidRPr="00FB34E8" w:rsidRDefault="006A6978" w:rsidP="00FB34E8">
      <w:pPr>
        <w:jc w:val="both"/>
        <w:rPr>
          <w:rFonts w:asciiTheme="majorHAnsi" w:hAnsiTheme="majorHAnsi" w:cs="Book Antiqua"/>
          <w:bCs/>
          <w:sz w:val="22"/>
          <w:szCs w:val="22"/>
        </w:rPr>
      </w:pPr>
      <w:r w:rsidRPr="00FB34E8">
        <w:rPr>
          <w:rFonts w:asciiTheme="majorHAnsi" w:hAnsiTheme="majorHAnsi" w:cs="Book Antiqua"/>
          <w:bCs/>
          <w:sz w:val="22"/>
          <w:szCs w:val="22"/>
        </w:rPr>
        <w:t>che attualmente non possono essere coperti non trattandosi di posti resisi disponibili per cessazione</w:t>
      </w:r>
      <w:r w:rsidRPr="00977B08">
        <w:rPr>
          <w:rFonts w:asciiTheme="majorHAnsi" w:hAnsiTheme="majorHAnsi" w:cs="Book Antiqua"/>
          <w:bCs/>
          <w:color w:val="FF0000"/>
          <w:sz w:val="22"/>
          <w:szCs w:val="22"/>
        </w:rPr>
        <w:t xml:space="preserve"> di </w:t>
      </w:r>
      <w:r w:rsidRPr="00FB34E8">
        <w:rPr>
          <w:rFonts w:asciiTheme="majorHAnsi" w:hAnsiTheme="majorHAnsi" w:cs="Book Antiqua"/>
          <w:bCs/>
          <w:sz w:val="22"/>
          <w:szCs w:val="22"/>
        </w:rPr>
        <w:t>dipendente (turn over) e inoltre i seguenti posti:</w:t>
      </w:r>
    </w:p>
    <w:p w14:paraId="150BA8C3" w14:textId="77777777" w:rsidR="006A6978" w:rsidRPr="00FB34E8" w:rsidRDefault="006A6978" w:rsidP="00FB34E8">
      <w:pPr>
        <w:pStyle w:val="Paragrafoelenco"/>
        <w:numPr>
          <w:ilvl w:val="0"/>
          <w:numId w:val="41"/>
        </w:numPr>
        <w:jc w:val="both"/>
        <w:rPr>
          <w:rFonts w:asciiTheme="majorHAnsi" w:hAnsiTheme="majorHAnsi" w:cs="Book Antiqua"/>
          <w:bCs/>
          <w:sz w:val="22"/>
          <w:szCs w:val="22"/>
        </w:rPr>
      </w:pPr>
      <w:r w:rsidRPr="00FB34E8">
        <w:rPr>
          <w:rFonts w:asciiTheme="majorHAnsi" w:hAnsiTheme="majorHAnsi" w:cs="Book Antiqua"/>
          <w:bCs/>
          <w:sz w:val="22"/>
          <w:szCs w:val="22"/>
        </w:rPr>
        <w:t>un posto di coadiutore amministrativo contabile (B evoluto) presso l’ufficio ragioneria resosi disponibile per dimissioni di dipendente che, risultata idonea in procedura di corso concorso bandito dal Consorzio dei Comuni , è andata a coprire un posto di assistente contabile part time presso lo stesso ufficio ragioneria;</w:t>
      </w:r>
    </w:p>
    <w:p w14:paraId="5D60F8B9" w14:textId="65723A60" w:rsidR="00EA333A" w:rsidRPr="00FB34E8" w:rsidRDefault="006A6978" w:rsidP="00FB34E8">
      <w:pPr>
        <w:pStyle w:val="Paragrafoelenco"/>
        <w:numPr>
          <w:ilvl w:val="0"/>
          <w:numId w:val="41"/>
        </w:numPr>
        <w:jc w:val="both"/>
        <w:rPr>
          <w:rFonts w:asciiTheme="majorHAnsi" w:hAnsiTheme="majorHAnsi" w:cs="Book Antiqua"/>
          <w:bCs/>
          <w:sz w:val="22"/>
          <w:szCs w:val="22"/>
        </w:rPr>
      </w:pPr>
      <w:r w:rsidRPr="00FB34E8">
        <w:rPr>
          <w:rFonts w:asciiTheme="majorHAnsi" w:hAnsiTheme="majorHAnsi" w:cs="Book Antiqua"/>
          <w:bCs/>
          <w:sz w:val="22"/>
          <w:szCs w:val="22"/>
        </w:rPr>
        <w:t xml:space="preserve">un posto di agente di polizia locale (C base), scoperto a seguito di pensionamento, per il quale è stata attivata senza successo una procedura di mobilità per passaggio diretto ai sensi dell'art. 81, comma 2 del ccpl 01.10.2018 del personale del comparto autonomie locali, area non dirigenziale. </w:t>
      </w:r>
      <w:r w:rsidR="00EA333A" w:rsidRPr="00FB34E8">
        <w:rPr>
          <w:rFonts w:asciiTheme="majorHAnsi" w:hAnsiTheme="majorHAnsi" w:cs="Book Antiqua"/>
          <w:bCs/>
          <w:sz w:val="22"/>
          <w:szCs w:val="22"/>
        </w:rPr>
        <w:t xml:space="preserve">Per l’anno 2021 la possibilità di coprire il posto è subordinata a quanto verrà deciso con l’intesa di cui all’art. 8 comma 3.2 della L.P. 27/2010;  </w:t>
      </w:r>
    </w:p>
    <w:p w14:paraId="2E282DE8" w14:textId="5675F971" w:rsidR="00EA333A" w:rsidRPr="00FB34E8" w:rsidRDefault="00EA333A" w:rsidP="00FB34E8">
      <w:pPr>
        <w:pStyle w:val="Paragrafoelenco"/>
        <w:numPr>
          <w:ilvl w:val="0"/>
          <w:numId w:val="41"/>
        </w:numPr>
        <w:jc w:val="both"/>
        <w:rPr>
          <w:rFonts w:asciiTheme="majorHAnsi" w:hAnsiTheme="majorHAnsi" w:cs="Book Antiqua"/>
          <w:bCs/>
          <w:sz w:val="22"/>
          <w:szCs w:val="22"/>
        </w:rPr>
      </w:pPr>
      <w:r w:rsidRPr="00FB34E8">
        <w:rPr>
          <w:rFonts w:asciiTheme="majorHAnsi" w:hAnsiTheme="majorHAnsi" w:cs="Book Antiqua"/>
          <w:bCs/>
          <w:sz w:val="22"/>
          <w:szCs w:val="22"/>
        </w:rPr>
        <w:t>un posto di segretario comunale, scoperto a seguito di pensionamento e per il quale è in corso la procedura concorsuale</w:t>
      </w:r>
    </w:p>
    <w:p w14:paraId="57DF3920" w14:textId="77777777" w:rsidR="006A6978" w:rsidRPr="00FB34E8" w:rsidRDefault="006A6978" w:rsidP="006A6978">
      <w:pPr>
        <w:spacing w:before="120"/>
        <w:ind w:firstLine="284"/>
        <w:jc w:val="both"/>
        <w:rPr>
          <w:rFonts w:asciiTheme="majorHAnsi" w:hAnsiTheme="majorHAnsi" w:cs="Book Antiqua"/>
          <w:bCs/>
          <w:sz w:val="22"/>
          <w:szCs w:val="22"/>
        </w:rPr>
      </w:pPr>
      <w:r w:rsidRPr="00FB34E8">
        <w:rPr>
          <w:rFonts w:asciiTheme="majorHAnsi" w:hAnsiTheme="majorHAnsi" w:cs="Book Antiqua"/>
          <w:bCs/>
          <w:sz w:val="22"/>
          <w:szCs w:val="22"/>
        </w:rPr>
        <w:t xml:space="preserve">L’attuale assetto organizzativo è stabile e consolidato, escludendo le misure temporanee quali part time provvisori, personale in convenzione o comando. Nell’ultimo triennio non vi sono stati incrementi di organico, le nuove assunzioni sono state limitate alla sostituzione di personale cessato o alla sostituzione di personale assente con diritto alla conservazione del posto o per riduzione dell’orario di servizio. Il servizio attività culturali è stato riorganizzato a seguito dello scioglimento della convenzione con il comune di Nave S. Rocco per la gestione del punto di lettura e del trasferimento definitivo nel ruolo unico della Provincia di un assistente bibliotecario part time 29 ore. A seguito della riorganizzazione l’ufficio attività culturali è passato da tre unità, di cui una a 36 ore, una a 27 ore e una a 29 ore per un totale di 92 ore settimanali, a due unità a tempo pieno, pari a 72 ore settimanali. </w:t>
      </w:r>
    </w:p>
    <w:p w14:paraId="299F5AFD" w14:textId="77777777" w:rsidR="006A6978" w:rsidRPr="00FB34E8" w:rsidRDefault="006A6978" w:rsidP="006A6978">
      <w:pPr>
        <w:jc w:val="both"/>
        <w:rPr>
          <w:rFonts w:asciiTheme="majorHAnsi" w:hAnsiTheme="majorHAnsi" w:cs="Book Antiqua"/>
          <w:bCs/>
          <w:sz w:val="22"/>
          <w:szCs w:val="22"/>
          <w:u w:val="single"/>
        </w:rPr>
      </w:pPr>
    </w:p>
    <w:p w14:paraId="617277FF" w14:textId="77777777" w:rsidR="006A6978" w:rsidRPr="00FB34E8" w:rsidRDefault="006A6978" w:rsidP="006A6978">
      <w:pPr>
        <w:jc w:val="both"/>
        <w:rPr>
          <w:rFonts w:asciiTheme="majorHAnsi" w:hAnsiTheme="majorHAnsi" w:cs="Book Antiqua"/>
          <w:b/>
          <w:bCs/>
          <w:sz w:val="22"/>
          <w:szCs w:val="22"/>
        </w:rPr>
      </w:pPr>
      <w:r w:rsidRPr="00FB34E8">
        <w:rPr>
          <w:rFonts w:asciiTheme="majorHAnsi" w:hAnsiTheme="majorHAnsi" w:cs="Book Antiqua"/>
          <w:b/>
          <w:bCs/>
          <w:sz w:val="22"/>
          <w:szCs w:val="22"/>
        </w:rPr>
        <w:t>PART TIME TEMPORANEI</w:t>
      </w:r>
    </w:p>
    <w:p w14:paraId="7F72548A" w14:textId="77777777" w:rsidR="006A6978" w:rsidRPr="00FB34E8" w:rsidRDefault="006A6978" w:rsidP="006A6978">
      <w:pPr>
        <w:jc w:val="both"/>
        <w:rPr>
          <w:rFonts w:asciiTheme="majorHAnsi" w:hAnsiTheme="majorHAnsi" w:cs="Book Antiqua"/>
          <w:bCs/>
          <w:sz w:val="22"/>
          <w:szCs w:val="22"/>
        </w:rPr>
      </w:pPr>
      <w:r w:rsidRPr="00FB34E8">
        <w:rPr>
          <w:rFonts w:asciiTheme="majorHAnsi" w:hAnsiTheme="majorHAnsi" w:cs="Book Antiqua"/>
          <w:bCs/>
          <w:sz w:val="22"/>
          <w:szCs w:val="22"/>
        </w:rPr>
        <w:t xml:space="preserve">Alcune unità di personale, previste in pianta organica a tempo pieno, prestano temporaneamente servizio a tempo parziale per transitorie necessità familiari o personali. Si tratta di misure temporanee concesse dall’amministrazione su richiesta del dipendente secondo quanto previsto dalla contrattazione collettiva e in un’ottica di conciliazione vita-lavoro secondo quanto previsto dal piano delle attività Family Audit. </w:t>
      </w:r>
    </w:p>
    <w:p w14:paraId="60222958" w14:textId="578FEBA4" w:rsidR="006A6978" w:rsidRPr="00FB34E8" w:rsidRDefault="006A6978" w:rsidP="006A6978">
      <w:pPr>
        <w:jc w:val="both"/>
        <w:rPr>
          <w:rFonts w:asciiTheme="majorHAnsi" w:hAnsiTheme="majorHAnsi" w:cs="Book Antiqua"/>
          <w:bCs/>
          <w:sz w:val="22"/>
          <w:szCs w:val="22"/>
        </w:rPr>
      </w:pPr>
      <w:r w:rsidRPr="00FB34E8">
        <w:rPr>
          <w:rFonts w:asciiTheme="majorHAnsi" w:hAnsiTheme="majorHAnsi" w:cs="Book Antiqua"/>
          <w:bCs/>
          <w:sz w:val="22"/>
          <w:szCs w:val="22"/>
        </w:rPr>
        <w:t xml:space="preserve">Per l’anno 2021 sono </w:t>
      </w:r>
      <w:r w:rsidR="00EA333A" w:rsidRPr="00FB34E8">
        <w:rPr>
          <w:rFonts w:asciiTheme="majorHAnsi" w:hAnsiTheme="majorHAnsi" w:cs="Book Antiqua"/>
          <w:bCs/>
          <w:sz w:val="22"/>
          <w:szCs w:val="22"/>
        </w:rPr>
        <w:t>state rinnovate</w:t>
      </w:r>
      <w:r w:rsidRPr="00FB34E8">
        <w:rPr>
          <w:rFonts w:asciiTheme="majorHAnsi" w:hAnsiTheme="majorHAnsi" w:cs="Book Antiqua"/>
          <w:bCs/>
          <w:sz w:val="22"/>
          <w:szCs w:val="22"/>
        </w:rPr>
        <w:t xml:space="preserve"> le seguenti richieste di part time temporaneo:</w:t>
      </w:r>
    </w:p>
    <w:p w14:paraId="1998EE83" w14:textId="77777777" w:rsidR="006A6978" w:rsidRPr="00FB34E8" w:rsidRDefault="006A6978" w:rsidP="006A6978">
      <w:pPr>
        <w:jc w:val="both"/>
        <w:rPr>
          <w:rFonts w:asciiTheme="majorHAnsi" w:hAnsiTheme="majorHAnsi" w:cs="Book Antiqua"/>
          <w:bCs/>
          <w:sz w:val="22"/>
          <w:szCs w:val="22"/>
        </w:rPr>
      </w:pPr>
      <w:r w:rsidRPr="00FB34E8">
        <w:rPr>
          <w:rFonts w:asciiTheme="majorHAnsi" w:hAnsiTheme="majorHAnsi" w:cs="Book Antiqua"/>
          <w:bCs/>
          <w:sz w:val="22"/>
          <w:szCs w:val="22"/>
        </w:rPr>
        <w:t>1 coadiutore amministrativo – B evoluto (da 36 a 32 ore settimanali)</w:t>
      </w:r>
    </w:p>
    <w:p w14:paraId="1B02CD64" w14:textId="77777777" w:rsidR="006A6978" w:rsidRPr="00FB34E8" w:rsidRDefault="006A6978" w:rsidP="006A6978">
      <w:pPr>
        <w:jc w:val="both"/>
        <w:rPr>
          <w:rFonts w:asciiTheme="majorHAnsi" w:hAnsiTheme="majorHAnsi" w:cs="Book Antiqua"/>
          <w:bCs/>
          <w:sz w:val="22"/>
          <w:szCs w:val="22"/>
        </w:rPr>
      </w:pPr>
      <w:r w:rsidRPr="00FB34E8">
        <w:rPr>
          <w:rFonts w:asciiTheme="majorHAnsi" w:hAnsiTheme="majorHAnsi" w:cs="Book Antiqua"/>
          <w:bCs/>
          <w:sz w:val="22"/>
          <w:szCs w:val="22"/>
        </w:rPr>
        <w:t>1 assistente amministrativo-contabile – C base (da 36 a 32 ore settimanali)</w:t>
      </w:r>
    </w:p>
    <w:p w14:paraId="558E38D6" w14:textId="77777777" w:rsidR="006A6978" w:rsidRPr="00FB34E8" w:rsidRDefault="006A6978" w:rsidP="006A6978">
      <w:pPr>
        <w:jc w:val="both"/>
        <w:rPr>
          <w:rFonts w:asciiTheme="majorHAnsi" w:hAnsiTheme="majorHAnsi" w:cs="Book Antiqua"/>
          <w:bCs/>
          <w:sz w:val="22"/>
          <w:szCs w:val="22"/>
        </w:rPr>
      </w:pPr>
      <w:r w:rsidRPr="00FB34E8">
        <w:rPr>
          <w:rFonts w:asciiTheme="majorHAnsi" w:hAnsiTheme="majorHAnsi" w:cs="Book Antiqua"/>
          <w:bCs/>
          <w:sz w:val="22"/>
          <w:szCs w:val="22"/>
        </w:rPr>
        <w:t>1 assistente amministrativo  - C base  - c/o servizio associalo P.L. (da 36 a 30 ore settimanali)</w:t>
      </w:r>
    </w:p>
    <w:p w14:paraId="1D213138" w14:textId="77777777" w:rsidR="006A6978" w:rsidRPr="00FB34E8" w:rsidRDefault="006A6978" w:rsidP="006A6978">
      <w:pPr>
        <w:jc w:val="both"/>
        <w:rPr>
          <w:rFonts w:asciiTheme="majorHAnsi" w:hAnsiTheme="majorHAnsi" w:cs="Book Antiqua"/>
          <w:b/>
          <w:bCs/>
          <w:sz w:val="22"/>
          <w:szCs w:val="22"/>
        </w:rPr>
      </w:pPr>
      <w:r w:rsidRPr="00FB34E8">
        <w:rPr>
          <w:rFonts w:asciiTheme="majorHAnsi" w:hAnsiTheme="majorHAnsi" w:cs="Book Antiqua"/>
          <w:b/>
          <w:bCs/>
          <w:sz w:val="22"/>
          <w:szCs w:val="22"/>
        </w:rPr>
        <w:t>INCREMENTO MONTE ORE PER PART TIME DEFINITIVI</w:t>
      </w:r>
    </w:p>
    <w:p w14:paraId="1D6A0305" w14:textId="3D755E5D" w:rsidR="006A6978" w:rsidRPr="00FB34E8" w:rsidRDefault="006A6978" w:rsidP="006A6978">
      <w:pPr>
        <w:jc w:val="both"/>
        <w:rPr>
          <w:rFonts w:asciiTheme="majorHAnsi" w:hAnsiTheme="majorHAnsi" w:cs="Book Antiqua"/>
          <w:bCs/>
          <w:sz w:val="22"/>
          <w:szCs w:val="22"/>
        </w:rPr>
      </w:pPr>
      <w:r w:rsidRPr="00FB34E8">
        <w:rPr>
          <w:rFonts w:asciiTheme="majorHAnsi" w:hAnsiTheme="majorHAnsi" w:cs="Book Antiqua"/>
          <w:bCs/>
          <w:sz w:val="22"/>
          <w:szCs w:val="22"/>
        </w:rPr>
        <w:t>Per l’anno 2021</w:t>
      </w:r>
      <w:r w:rsidR="00697433" w:rsidRPr="00FB34E8">
        <w:rPr>
          <w:rFonts w:asciiTheme="majorHAnsi" w:hAnsiTheme="majorHAnsi" w:cs="Book Antiqua"/>
          <w:bCs/>
          <w:sz w:val="22"/>
          <w:szCs w:val="22"/>
        </w:rPr>
        <w:t>,</w:t>
      </w:r>
      <w:r w:rsidRPr="00FB34E8">
        <w:rPr>
          <w:rFonts w:asciiTheme="majorHAnsi" w:hAnsiTheme="majorHAnsi" w:cs="Book Antiqua"/>
          <w:bCs/>
          <w:sz w:val="22"/>
          <w:szCs w:val="22"/>
        </w:rPr>
        <w:t xml:space="preserve"> </w:t>
      </w:r>
      <w:r w:rsidR="00697433" w:rsidRPr="00FB34E8">
        <w:rPr>
          <w:rFonts w:asciiTheme="majorHAnsi" w:hAnsiTheme="majorHAnsi" w:cs="Book Antiqua"/>
          <w:bCs/>
          <w:sz w:val="22"/>
          <w:szCs w:val="22"/>
        </w:rPr>
        <w:t xml:space="preserve">su richiesta dei dipendenti, </w:t>
      </w:r>
      <w:r w:rsidRPr="00FB34E8">
        <w:rPr>
          <w:rFonts w:asciiTheme="majorHAnsi" w:hAnsiTheme="majorHAnsi" w:cs="Book Antiqua"/>
          <w:bCs/>
          <w:sz w:val="22"/>
          <w:szCs w:val="22"/>
        </w:rPr>
        <w:t xml:space="preserve">l’amministrazione </w:t>
      </w:r>
      <w:r w:rsidR="00EA333A" w:rsidRPr="00FB34E8">
        <w:rPr>
          <w:rFonts w:asciiTheme="majorHAnsi" w:hAnsiTheme="majorHAnsi" w:cs="Book Antiqua"/>
          <w:bCs/>
          <w:sz w:val="22"/>
          <w:szCs w:val="22"/>
        </w:rPr>
        <w:t>ha aumentato temporaneamente</w:t>
      </w:r>
      <w:r w:rsidRPr="00FB34E8">
        <w:rPr>
          <w:rFonts w:asciiTheme="majorHAnsi" w:hAnsiTheme="majorHAnsi" w:cs="Book Antiqua"/>
          <w:bCs/>
          <w:sz w:val="22"/>
          <w:szCs w:val="22"/>
        </w:rPr>
        <w:t xml:space="preserve"> </w:t>
      </w:r>
      <w:r w:rsidR="00697433" w:rsidRPr="00FB34E8">
        <w:rPr>
          <w:rFonts w:asciiTheme="majorHAnsi" w:hAnsiTheme="majorHAnsi" w:cs="Book Antiqua"/>
          <w:bCs/>
          <w:sz w:val="22"/>
          <w:szCs w:val="22"/>
        </w:rPr>
        <w:t xml:space="preserve">l’orario settimanale di lavoro </w:t>
      </w:r>
      <w:r w:rsidRPr="00FB34E8">
        <w:rPr>
          <w:rFonts w:asciiTheme="majorHAnsi" w:hAnsiTheme="majorHAnsi" w:cs="Book Antiqua"/>
          <w:bCs/>
          <w:sz w:val="22"/>
          <w:szCs w:val="22"/>
        </w:rPr>
        <w:t>dei seguenti part time definitivi:</w:t>
      </w:r>
    </w:p>
    <w:p w14:paraId="076EF1B3" w14:textId="200A2538" w:rsidR="006A6978" w:rsidRPr="00FB34E8" w:rsidRDefault="006A6978" w:rsidP="006A6978">
      <w:pPr>
        <w:jc w:val="both"/>
        <w:rPr>
          <w:rFonts w:asciiTheme="majorHAnsi" w:hAnsiTheme="majorHAnsi" w:cs="Book Antiqua"/>
          <w:bCs/>
          <w:sz w:val="22"/>
          <w:szCs w:val="22"/>
        </w:rPr>
      </w:pPr>
      <w:r w:rsidRPr="00FB34E8">
        <w:rPr>
          <w:rFonts w:asciiTheme="majorHAnsi" w:hAnsiTheme="majorHAnsi" w:cs="Book Antiqua"/>
          <w:bCs/>
          <w:sz w:val="22"/>
          <w:szCs w:val="22"/>
        </w:rPr>
        <w:t>1 assistente amministrativ</w:t>
      </w:r>
      <w:r w:rsidR="00697433" w:rsidRPr="00FB34E8">
        <w:rPr>
          <w:rFonts w:asciiTheme="majorHAnsi" w:hAnsiTheme="majorHAnsi" w:cs="Book Antiqua"/>
          <w:bCs/>
          <w:sz w:val="22"/>
          <w:szCs w:val="22"/>
        </w:rPr>
        <w:t xml:space="preserve">o contabile – C base (da 20 a </w:t>
      </w:r>
      <w:r w:rsidR="00EA333A" w:rsidRPr="00FB34E8">
        <w:rPr>
          <w:rFonts w:asciiTheme="majorHAnsi" w:hAnsiTheme="majorHAnsi" w:cs="Book Antiqua"/>
          <w:bCs/>
          <w:sz w:val="22"/>
          <w:szCs w:val="22"/>
        </w:rPr>
        <w:t>36</w:t>
      </w:r>
      <w:r w:rsidRPr="00FB34E8">
        <w:rPr>
          <w:rFonts w:asciiTheme="majorHAnsi" w:hAnsiTheme="majorHAnsi" w:cs="Book Antiqua"/>
          <w:bCs/>
          <w:sz w:val="22"/>
          <w:szCs w:val="22"/>
        </w:rPr>
        <w:t xml:space="preserve"> ore settimanali)</w:t>
      </w:r>
    </w:p>
    <w:p w14:paraId="463B056B" w14:textId="77777777" w:rsidR="006A6978" w:rsidRPr="00FB34E8" w:rsidRDefault="006A6978" w:rsidP="006A6978">
      <w:pPr>
        <w:jc w:val="both"/>
        <w:rPr>
          <w:rFonts w:asciiTheme="majorHAnsi" w:hAnsiTheme="majorHAnsi" w:cs="Book Antiqua"/>
          <w:bCs/>
          <w:sz w:val="22"/>
          <w:szCs w:val="22"/>
        </w:rPr>
      </w:pPr>
      <w:r w:rsidRPr="00FB34E8">
        <w:rPr>
          <w:rFonts w:asciiTheme="majorHAnsi" w:hAnsiTheme="majorHAnsi" w:cs="Book Antiqua"/>
          <w:bCs/>
          <w:sz w:val="22"/>
          <w:szCs w:val="22"/>
        </w:rPr>
        <w:t>1 coadiutore amministrativo – B evoluto (da 30 a 32 ore settimanali)</w:t>
      </w:r>
    </w:p>
    <w:p w14:paraId="614BA5D9" w14:textId="77777777" w:rsidR="006A6978" w:rsidRPr="00FB34E8" w:rsidRDefault="006A6978" w:rsidP="006A6978">
      <w:pPr>
        <w:jc w:val="both"/>
        <w:rPr>
          <w:rFonts w:asciiTheme="majorHAnsi" w:hAnsiTheme="majorHAnsi" w:cs="Book Antiqua"/>
          <w:bCs/>
          <w:sz w:val="22"/>
          <w:szCs w:val="22"/>
        </w:rPr>
      </w:pPr>
    </w:p>
    <w:p w14:paraId="2E2656B7" w14:textId="77777777" w:rsidR="006A6978" w:rsidRPr="00FB34E8" w:rsidRDefault="006A6978" w:rsidP="006A6978">
      <w:pPr>
        <w:jc w:val="both"/>
        <w:rPr>
          <w:rFonts w:asciiTheme="majorHAnsi" w:hAnsiTheme="majorHAnsi" w:cs="Book Antiqua"/>
          <w:b/>
          <w:bCs/>
          <w:sz w:val="22"/>
          <w:szCs w:val="22"/>
        </w:rPr>
      </w:pPr>
      <w:r w:rsidRPr="00FB34E8">
        <w:rPr>
          <w:rFonts w:asciiTheme="majorHAnsi" w:hAnsiTheme="majorHAnsi" w:cs="Book Antiqua"/>
          <w:b/>
          <w:bCs/>
          <w:sz w:val="22"/>
          <w:szCs w:val="22"/>
        </w:rPr>
        <w:t>COMANDO</w:t>
      </w:r>
    </w:p>
    <w:p w14:paraId="4CFCD676" w14:textId="40580476" w:rsidR="00697433" w:rsidRPr="00FB34E8" w:rsidRDefault="00697433" w:rsidP="006A6978">
      <w:pPr>
        <w:jc w:val="both"/>
        <w:rPr>
          <w:rFonts w:asciiTheme="majorHAnsi" w:hAnsiTheme="majorHAnsi" w:cs="Book Antiqua"/>
          <w:bCs/>
          <w:sz w:val="22"/>
          <w:szCs w:val="22"/>
        </w:rPr>
      </w:pPr>
      <w:r w:rsidRPr="00FB34E8">
        <w:rPr>
          <w:rFonts w:asciiTheme="majorHAnsi" w:hAnsiTheme="majorHAnsi" w:cs="Book Antiqua"/>
          <w:bCs/>
          <w:sz w:val="22"/>
          <w:szCs w:val="22"/>
        </w:rPr>
        <w:t>Per l’anno 2021 è stato rinnovato il comando parziale (pari al 55,56% dell’orario) di un coadiutore amministrativo – messo presso il comune di Lavis</w:t>
      </w:r>
      <w:r w:rsidR="00BA109B" w:rsidRPr="00FB34E8">
        <w:rPr>
          <w:rFonts w:asciiTheme="majorHAnsi" w:hAnsiTheme="majorHAnsi" w:cs="Book Antiqua"/>
          <w:bCs/>
          <w:sz w:val="22"/>
          <w:szCs w:val="22"/>
        </w:rPr>
        <w:t>,</w:t>
      </w:r>
      <w:r w:rsidRPr="00FB34E8">
        <w:rPr>
          <w:rFonts w:asciiTheme="majorHAnsi" w:hAnsiTheme="majorHAnsi" w:cs="Book Antiqua"/>
          <w:bCs/>
          <w:sz w:val="22"/>
          <w:szCs w:val="22"/>
        </w:rPr>
        <w:t xml:space="preserve"> dietro rimborso al comune di Mezzocorona della quota corrispondente degli oneri sostenuti.</w:t>
      </w:r>
    </w:p>
    <w:p w14:paraId="6C97E94D" w14:textId="77777777" w:rsidR="00697433" w:rsidRPr="00FB34E8" w:rsidRDefault="00697433" w:rsidP="006A6978">
      <w:pPr>
        <w:jc w:val="both"/>
        <w:rPr>
          <w:rFonts w:asciiTheme="majorHAnsi" w:hAnsiTheme="majorHAnsi" w:cs="Book Antiqua"/>
          <w:bCs/>
          <w:sz w:val="22"/>
          <w:szCs w:val="22"/>
        </w:rPr>
      </w:pPr>
    </w:p>
    <w:p w14:paraId="1BF49D06" w14:textId="77777777" w:rsidR="006A6978" w:rsidRPr="00FB34E8" w:rsidRDefault="006A6978" w:rsidP="006A6978">
      <w:pPr>
        <w:jc w:val="both"/>
        <w:rPr>
          <w:rFonts w:asciiTheme="majorHAnsi" w:hAnsiTheme="majorHAnsi" w:cs="Book Antiqua"/>
          <w:b/>
          <w:bCs/>
          <w:sz w:val="22"/>
          <w:szCs w:val="22"/>
        </w:rPr>
      </w:pPr>
      <w:r w:rsidRPr="00FB34E8">
        <w:rPr>
          <w:rFonts w:asciiTheme="majorHAnsi" w:hAnsiTheme="majorHAnsi" w:cs="Book Antiqua"/>
          <w:b/>
          <w:bCs/>
          <w:sz w:val="22"/>
          <w:szCs w:val="22"/>
        </w:rPr>
        <w:t>CONVENZIONI ATTIVE CON ALTRI ENTI</w:t>
      </w:r>
    </w:p>
    <w:p w14:paraId="5B397B7D" w14:textId="0BAFE841" w:rsidR="00697433" w:rsidRPr="00FB34E8" w:rsidRDefault="00697433" w:rsidP="00FB34E8">
      <w:pPr>
        <w:jc w:val="both"/>
        <w:rPr>
          <w:rFonts w:asciiTheme="majorHAnsi" w:hAnsiTheme="majorHAnsi" w:cs="Book Antiqua"/>
          <w:bCs/>
          <w:sz w:val="22"/>
          <w:szCs w:val="22"/>
        </w:rPr>
      </w:pPr>
      <w:r w:rsidRPr="00FB34E8">
        <w:rPr>
          <w:rFonts w:asciiTheme="majorHAnsi" w:hAnsiTheme="majorHAnsi" w:cs="Book Antiqua"/>
          <w:bCs/>
          <w:sz w:val="22"/>
          <w:szCs w:val="22"/>
        </w:rPr>
        <w:t xml:space="preserve">Con convenzione atti privati n. </w:t>
      </w:r>
      <w:r w:rsidR="00B24F09" w:rsidRPr="00FB34E8">
        <w:rPr>
          <w:rFonts w:asciiTheme="majorHAnsi" w:hAnsiTheme="majorHAnsi" w:cs="Book Antiqua"/>
          <w:bCs/>
          <w:sz w:val="22"/>
          <w:szCs w:val="22"/>
        </w:rPr>
        <w:t>730</w:t>
      </w:r>
      <w:r w:rsidRPr="00FB34E8">
        <w:rPr>
          <w:rFonts w:asciiTheme="majorHAnsi" w:hAnsiTheme="majorHAnsi" w:cs="Book Antiqua"/>
          <w:bCs/>
          <w:sz w:val="22"/>
          <w:szCs w:val="22"/>
        </w:rPr>
        <w:t xml:space="preserve"> d.d. </w:t>
      </w:r>
      <w:r w:rsidR="00B24F09" w:rsidRPr="00FB34E8">
        <w:rPr>
          <w:rFonts w:asciiTheme="majorHAnsi" w:hAnsiTheme="majorHAnsi" w:cs="Book Antiqua"/>
          <w:bCs/>
          <w:sz w:val="22"/>
          <w:szCs w:val="22"/>
        </w:rPr>
        <w:t>19.01.2021</w:t>
      </w:r>
      <w:r w:rsidRPr="00FB34E8">
        <w:rPr>
          <w:rFonts w:asciiTheme="majorHAnsi" w:hAnsiTheme="majorHAnsi" w:cs="Book Antiqua"/>
          <w:bCs/>
          <w:sz w:val="22"/>
          <w:szCs w:val="22"/>
        </w:rPr>
        <w:t xml:space="preserve"> e stata rinnovata per il periodo 01.01.2021 – 14.03.2021 la convenzione per l’esercizio in forma associata della funzione di segreteria tra il comune di Mezzocorona e la Comunità Rotaliana – Königsberg</w:t>
      </w:r>
      <w:r w:rsidR="00B24F09" w:rsidRPr="00FB34E8">
        <w:rPr>
          <w:rFonts w:asciiTheme="majorHAnsi" w:hAnsiTheme="majorHAnsi" w:cs="Book Antiqua"/>
          <w:bCs/>
          <w:sz w:val="22"/>
          <w:szCs w:val="22"/>
        </w:rPr>
        <w:t xml:space="preserve">. </w:t>
      </w:r>
      <w:r w:rsidR="005730B9" w:rsidRPr="00FB34E8">
        <w:rPr>
          <w:rFonts w:asciiTheme="majorHAnsi" w:hAnsiTheme="majorHAnsi" w:cs="Book Antiqua"/>
          <w:bCs/>
          <w:sz w:val="22"/>
          <w:szCs w:val="22"/>
        </w:rPr>
        <w:t>In data 14.03.2021 il segretario comunale è cessato dal servizio per pensionamento: n</w:t>
      </w:r>
      <w:r w:rsidR="00B24F09" w:rsidRPr="00FB34E8">
        <w:rPr>
          <w:rFonts w:asciiTheme="majorHAnsi" w:hAnsiTheme="majorHAnsi" w:cs="Book Antiqua"/>
          <w:bCs/>
          <w:sz w:val="22"/>
          <w:szCs w:val="22"/>
        </w:rPr>
        <w:t>on è prevista la stipula di una nuova convenzione a seguito dell’a</w:t>
      </w:r>
      <w:r w:rsidR="005730B9" w:rsidRPr="00FB34E8">
        <w:rPr>
          <w:rFonts w:asciiTheme="majorHAnsi" w:hAnsiTheme="majorHAnsi" w:cs="Book Antiqua"/>
          <w:bCs/>
          <w:sz w:val="22"/>
          <w:szCs w:val="22"/>
        </w:rPr>
        <w:t>ssunzione del nuovo segretario</w:t>
      </w:r>
      <w:r w:rsidR="00BA109B" w:rsidRPr="00FB34E8">
        <w:rPr>
          <w:rFonts w:asciiTheme="majorHAnsi" w:hAnsiTheme="majorHAnsi" w:cs="Book Antiqua"/>
          <w:bCs/>
          <w:sz w:val="22"/>
          <w:szCs w:val="22"/>
        </w:rPr>
        <w:t>,</w:t>
      </w:r>
      <w:r w:rsidR="005730B9" w:rsidRPr="00FB34E8">
        <w:rPr>
          <w:rFonts w:asciiTheme="majorHAnsi" w:hAnsiTheme="majorHAnsi" w:cs="Book Antiqua"/>
          <w:bCs/>
          <w:sz w:val="22"/>
          <w:szCs w:val="22"/>
        </w:rPr>
        <w:t xml:space="preserve"> pertanto la spesa relativa graverà interamente a carico del bilancio del Comune di Mezzocorona.</w:t>
      </w:r>
    </w:p>
    <w:p w14:paraId="21CA9872" w14:textId="77777777" w:rsidR="006A6978" w:rsidRPr="00FB34E8" w:rsidRDefault="006A6978" w:rsidP="006A6978">
      <w:pPr>
        <w:spacing w:before="120"/>
        <w:ind w:firstLine="284"/>
        <w:jc w:val="both"/>
        <w:rPr>
          <w:rFonts w:asciiTheme="majorHAnsi" w:hAnsiTheme="majorHAnsi" w:cs="Book Antiqua"/>
          <w:bCs/>
          <w:sz w:val="22"/>
          <w:szCs w:val="22"/>
        </w:rPr>
      </w:pPr>
      <w:r w:rsidRPr="00FB34E8">
        <w:rPr>
          <w:rFonts w:asciiTheme="majorHAnsi" w:hAnsiTheme="majorHAnsi" w:cs="Book Antiqua"/>
          <w:bCs/>
          <w:sz w:val="22"/>
          <w:szCs w:val="22"/>
        </w:rPr>
        <w:t xml:space="preserve">Con decorrenza 01.03.2020 è stata sciolta consensualmente la convenzione rep. atti privati n. 506 d.d. 30.12.2016 sottoscritta per la gestione associata fra i Comuni di Mezzocorona e Roveré della Luna delle attività e dei compiti di cui all’allegato B della L.P. 3/2007, così come modificata dalla L.P. 12/2014. </w:t>
      </w:r>
    </w:p>
    <w:p w14:paraId="74471E8F" w14:textId="06019FDF" w:rsidR="006A6978" w:rsidRPr="00FB34E8" w:rsidRDefault="006A6978" w:rsidP="006A6978">
      <w:pPr>
        <w:spacing w:before="120"/>
        <w:ind w:firstLine="284"/>
        <w:jc w:val="both"/>
        <w:rPr>
          <w:rFonts w:asciiTheme="majorHAnsi" w:hAnsiTheme="majorHAnsi" w:cs="Book Antiqua"/>
          <w:bCs/>
          <w:sz w:val="22"/>
          <w:szCs w:val="22"/>
        </w:rPr>
      </w:pPr>
      <w:r w:rsidRPr="00FB34E8">
        <w:rPr>
          <w:rFonts w:asciiTheme="majorHAnsi" w:hAnsiTheme="majorHAnsi" w:cs="Book Antiqua"/>
          <w:bCs/>
          <w:sz w:val="22"/>
          <w:szCs w:val="22"/>
        </w:rPr>
        <w:t xml:space="preserve">Dal 01.03.2012 è attivo il servizio associato di polizia locale Rotaliana – Königsberg, nato dalla fusione degli ambiti Rotaliana – Paganella e Lavis – Val di Cembra. Ai sensi della convenzione in essere per la gestione del servizio associato di polizia locale lo stesso si avvale del personale di ruolo assunto dai comuni aderenti i quali sono tenuti ad adottare i necessari provvedimenti per mettere a disposizione del servizio convenzionato il personale dipendente, con l’istituto del comando e/o con altre modalità consentite e concordate. Attualmente prestano servizio in posizione di comando 1 ispettore di polizia locale (C evoluto), 2 agenti di polizia locale (C base) e 1 assistente amministrativo (C base) part time temporaneo, i cui oneri vengono ripartiti tra i comuni aderenti in base a quanto previsto dalla convenzione. Dal 01.01.2018 è operativa la nuova convenzione tra i comuni di Giovo, Lavis, Mezzolombardo, Roveré della Luna, S. Michele all’Adige, </w:t>
      </w:r>
      <w:r w:rsidR="00403C7A" w:rsidRPr="00FB34E8">
        <w:rPr>
          <w:rFonts w:asciiTheme="majorHAnsi" w:hAnsiTheme="majorHAnsi" w:cs="Book Antiqua"/>
          <w:bCs/>
          <w:sz w:val="22"/>
          <w:szCs w:val="22"/>
        </w:rPr>
        <w:t>Terre d’Adige</w:t>
      </w:r>
      <w:r w:rsidRPr="00FB34E8">
        <w:rPr>
          <w:rFonts w:asciiTheme="majorHAnsi" w:hAnsiTheme="majorHAnsi" w:cs="Book Antiqua"/>
          <w:bCs/>
          <w:sz w:val="22"/>
          <w:szCs w:val="22"/>
        </w:rPr>
        <w:t>.</w:t>
      </w:r>
      <w:r w:rsidR="00D75148" w:rsidRPr="00FB34E8">
        <w:rPr>
          <w:rFonts w:asciiTheme="majorHAnsi" w:hAnsiTheme="majorHAnsi" w:cs="Book Antiqua"/>
          <w:bCs/>
          <w:sz w:val="22"/>
          <w:szCs w:val="22"/>
        </w:rPr>
        <w:t xml:space="preserve"> Le amministrazioni stanno valutando la suddivisione del corpo in due ambiti</w:t>
      </w:r>
      <w:r w:rsidR="00034B7B" w:rsidRPr="00FB34E8">
        <w:rPr>
          <w:rFonts w:asciiTheme="majorHAnsi" w:hAnsiTheme="majorHAnsi" w:cs="Book Antiqua"/>
          <w:bCs/>
          <w:sz w:val="22"/>
          <w:szCs w:val="22"/>
        </w:rPr>
        <w:t>, non sono ancora definite le tempistiche.</w:t>
      </w:r>
    </w:p>
    <w:p w14:paraId="676C4949" w14:textId="77777777" w:rsidR="006A6978" w:rsidRPr="00FB34E8" w:rsidRDefault="006A6978" w:rsidP="006A6978">
      <w:pPr>
        <w:spacing w:before="120"/>
        <w:ind w:firstLine="284"/>
        <w:jc w:val="both"/>
        <w:rPr>
          <w:rFonts w:ascii="BookmanOldStyle" w:hAnsi="BookmanOldStyle" w:cs="BookmanOldStyle"/>
          <w:sz w:val="20"/>
          <w:szCs w:val="20"/>
        </w:rPr>
      </w:pPr>
      <w:r w:rsidRPr="00FB34E8">
        <w:rPr>
          <w:rFonts w:asciiTheme="majorHAnsi" w:hAnsiTheme="majorHAnsi" w:cs="Book Antiqua"/>
          <w:bCs/>
          <w:sz w:val="22"/>
          <w:szCs w:val="22"/>
        </w:rPr>
        <w:t xml:space="preserve">Dall’01.01.2019 il servizio di biblioteca viene svolto in convenzione solo con il comune di Roverè della Luna, essendo stata sciolta anticipatamente la convenzione con il comune di Nave S. Rocco, con conseguente riparto degli oneri del personale in relazione all’orario di apertura delle sedi. </w:t>
      </w:r>
    </w:p>
    <w:p w14:paraId="404460BE" w14:textId="77777777" w:rsidR="006A6978" w:rsidRPr="00FB34E8" w:rsidRDefault="006A6978" w:rsidP="006A6978">
      <w:pPr>
        <w:autoSpaceDE w:val="0"/>
        <w:autoSpaceDN w:val="0"/>
        <w:adjustRightInd w:val="0"/>
        <w:spacing w:before="120"/>
        <w:ind w:firstLine="284"/>
        <w:jc w:val="both"/>
        <w:rPr>
          <w:rFonts w:asciiTheme="majorHAnsi" w:hAnsiTheme="majorHAnsi" w:cs="Book Antiqua"/>
          <w:bCs/>
          <w:sz w:val="22"/>
          <w:szCs w:val="22"/>
        </w:rPr>
      </w:pPr>
      <w:r w:rsidRPr="00FB34E8">
        <w:rPr>
          <w:rFonts w:asciiTheme="majorHAnsi" w:hAnsiTheme="majorHAnsi" w:cs="Book Antiqua"/>
          <w:bCs/>
          <w:sz w:val="22"/>
          <w:szCs w:val="22"/>
        </w:rPr>
        <w:t>Con rep. atti privati n. 675 d.d. 16.12.2019 è stata sottoscritta tra i comuni di Mezzolombardo, Mezzocorona, Lavis, Terre d’Adige, S. Michele all'Adige, Roverè della Luna, Faedo la nuova convenzione per la gestione associata del servizio di custodia forestale della circoscrizione 16. La nuova convenzione prevede una diversa zonizzazione del servizio di custodia forestale. Il personale necessario per il funzionamento del servizio (custodi forestali) è fornito dal Comune di Mezzolombardo, assunto nella propria dotazione organica, inquadrato nella cat. C base del contratto collettivo di lavoro provinciale (attualmente 3 C base).Il personale viene assegnato alle zone di custodia in cui è suddiviso il territorio.</w:t>
      </w:r>
    </w:p>
    <w:p w14:paraId="1A403018" w14:textId="77777777" w:rsidR="006A6978" w:rsidRPr="00FB34E8" w:rsidRDefault="006A6978" w:rsidP="006A6978">
      <w:pPr>
        <w:pStyle w:val="Default"/>
        <w:jc w:val="both"/>
        <w:rPr>
          <w:b/>
          <w:color w:val="auto"/>
          <w:sz w:val="23"/>
          <w:szCs w:val="23"/>
          <w:u w:val="single"/>
        </w:rPr>
      </w:pPr>
    </w:p>
    <w:p w14:paraId="2B81BEBE" w14:textId="77777777" w:rsidR="006A6978" w:rsidRPr="00FB34E8" w:rsidRDefault="006A6978" w:rsidP="006A6978">
      <w:pPr>
        <w:pStyle w:val="Default"/>
        <w:jc w:val="both"/>
        <w:rPr>
          <w:b/>
          <w:color w:val="auto"/>
          <w:sz w:val="22"/>
          <w:szCs w:val="22"/>
          <w:u w:val="single"/>
        </w:rPr>
      </w:pPr>
      <w:r w:rsidRPr="00FB34E8">
        <w:rPr>
          <w:b/>
          <w:color w:val="auto"/>
          <w:sz w:val="22"/>
          <w:szCs w:val="22"/>
          <w:u w:val="single"/>
        </w:rPr>
        <w:t xml:space="preserve">FINALITÀ E OBIETTIVI DEL MODELLO ORGANIZZATIVO: </w:t>
      </w:r>
    </w:p>
    <w:p w14:paraId="2B7F5771" w14:textId="77777777" w:rsidR="006A6978" w:rsidRPr="00FB34E8" w:rsidRDefault="006A6978" w:rsidP="006A6978">
      <w:pPr>
        <w:pStyle w:val="Default"/>
        <w:jc w:val="both"/>
        <w:rPr>
          <w:color w:val="auto"/>
          <w:sz w:val="22"/>
          <w:szCs w:val="22"/>
        </w:rPr>
      </w:pPr>
      <w:r w:rsidRPr="00FB34E8">
        <w:rPr>
          <w:color w:val="auto"/>
          <w:sz w:val="22"/>
          <w:szCs w:val="22"/>
        </w:rPr>
        <w:t xml:space="preserve">Ai fini programmazione del fabbisogno del personale </w:t>
      </w:r>
      <w:r w:rsidRPr="00FB34E8">
        <w:rPr>
          <w:bCs/>
          <w:color w:val="auto"/>
          <w:sz w:val="22"/>
          <w:szCs w:val="22"/>
        </w:rPr>
        <w:t>per il triennio 2021 – 2023 gli obiettivi che si intendono perseguire sono:</w:t>
      </w:r>
    </w:p>
    <w:p w14:paraId="4F4A4A6A" w14:textId="64528240" w:rsidR="006A6978" w:rsidRPr="00FB34E8" w:rsidRDefault="006A6978" w:rsidP="006A6978">
      <w:pPr>
        <w:pStyle w:val="Default"/>
        <w:numPr>
          <w:ilvl w:val="0"/>
          <w:numId w:val="27"/>
        </w:numPr>
        <w:jc w:val="both"/>
        <w:rPr>
          <w:color w:val="auto"/>
          <w:sz w:val="22"/>
          <w:szCs w:val="22"/>
        </w:rPr>
      </w:pPr>
      <w:r w:rsidRPr="00FB34E8">
        <w:rPr>
          <w:color w:val="auto"/>
          <w:sz w:val="22"/>
          <w:szCs w:val="22"/>
        </w:rPr>
        <w:t>garantire la sostituzione d</w:t>
      </w:r>
      <w:r w:rsidR="00FB34E8">
        <w:rPr>
          <w:color w:val="auto"/>
          <w:sz w:val="22"/>
          <w:szCs w:val="22"/>
        </w:rPr>
        <w:t xml:space="preserve">el personale a vario titolo </w:t>
      </w:r>
      <w:r w:rsidRPr="00FB34E8">
        <w:rPr>
          <w:color w:val="auto"/>
          <w:sz w:val="22"/>
          <w:szCs w:val="22"/>
        </w:rPr>
        <w:t>cessato dal servizio per pensionamento o dimissioni;</w:t>
      </w:r>
    </w:p>
    <w:p w14:paraId="70159F78" w14:textId="77777777" w:rsidR="006A6978" w:rsidRPr="00FB34E8" w:rsidRDefault="006A6978" w:rsidP="006A6978">
      <w:pPr>
        <w:pStyle w:val="Default"/>
        <w:numPr>
          <w:ilvl w:val="0"/>
          <w:numId w:val="27"/>
        </w:numPr>
        <w:jc w:val="both"/>
        <w:rPr>
          <w:color w:val="auto"/>
          <w:sz w:val="22"/>
          <w:szCs w:val="22"/>
        </w:rPr>
      </w:pPr>
      <w:r w:rsidRPr="00FB34E8">
        <w:rPr>
          <w:color w:val="auto"/>
          <w:sz w:val="22"/>
          <w:szCs w:val="22"/>
        </w:rPr>
        <w:t>garantire la sostituzione del personale assente con diritto alla conservazione del posto;</w:t>
      </w:r>
    </w:p>
    <w:p w14:paraId="0893AC11" w14:textId="77777777" w:rsidR="006A6978" w:rsidRPr="00FB34E8" w:rsidRDefault="006A6978" w:rsidP="006A6978">
      <w:pPr>
        <w:pStyle w:val="Default"/>
        <w:numPr>
          <w:ilvl w:val="0"/>
          <w:numId w:val="27"/>
        </w:numPr>
        <w:jc w:val="both"/>
        <w:rPr>
          <w:color w:val="auto"/>
          <w:sz w:val="22"/>
          <w:szCs w:val="22"/>
        </w:rPr>
      </w:pPr>
      <w:r w:rsidRPr="00FB34E8">
        <w:rPr>
          <w:color w:val="auto"/>
          <w:sz w:val="22"/>
          <w:szCs w:val="22"/>
        </w:rPr>
        <w:t xml:space="preserve">valorizzazione delle risorse interne e della professionalità acquisita sul lavoro, attuata anche mediante riqualificazioni con procedura di progressione verticale; </w:t>
      </w:r>
    </w:p>
    <w:p w14:paraId="243CCA31" w14:textId="77777777" w:rsidR="006A6978" w:rsidRPr="00FB34E8" w:rsidRDefault="006A6978" w:rsidP="006A6978">
      <w:pPr>
        <w:pStyle w:val="Default"/>
        <w:numPr>
          <w:ilvl w:val="0"/>
          <w:numId w:val="27"/>
        </w:numPr>
        <w:jc w:val="both"/>
        <w:rPr>
          <w:color w:val="auto"/>
          <w:sz w:val="22"/>
          <w:szCs w:val="22"/>
        </w:rPr>
      </w:pPr>
      <w:r w:rsidRPr="00FB34E8">
        <w:rPr>
          <w:color w:val="auto"/>
          <w:sz w:val="22"/>
          <w:szCs w:val="22"/>
        </w:rPr>
        <w:t>riqualificare alcune figure professionali di coadiutore amministrativo, che si considerano ad esaurimento, con la previsione di nuove figure professionali di assistente amministrativo;</w:t>
      </w:r>
    </w:p>
    <w:p w14:paraId="4B256E40" w14:textId="77777777" w:rsidR="006A6978" w:rsidRPr="00FB34E8" w:rsidRDefault="006A6978" w:rsidP="006A6978">
      <w:pPr>
        <w:pStyle w:val="Default"/>
        <w:numPr>
          <w:ilvl w:val="0"/>
          <w:numId w:val="27"/>
        </w:numPr>
        <w:jc w:val="both"/>
        <w:rPr>
          <w:color w:val="auto"/>
          <w:sz w:val="22"/>
          <w:szCs w:val="22"/>
        </w:rPr>
      </w:pPr>
      <w:r w:rsidRPr="00FB34E8">
        <w:rPr>
          <w:color w:val="auto"/>
          <w:sz w:val="22"/>
          <w:szCs w:val="22"/>
        </w:rPr>
        <w:t xml:space="preserve">eventuale potenziamento del servizio tecnico e servizio attività culturali, in relazione agli obiettivi posti dall’attuale amministrazione. In particolare per il servizio attività culturali l’allegato A al D.P.P. 27.11.2012 N. 24-99/LEG (Regolamento concernente "Requisiti, caratteristiche e servizi delle biblioteche del sistema bibliotecario trentino", di cui all'art. 17, </w:t>
      </w:r>
      <w:hyperlink r:id="rId28" w:history="1">
        <w:r w:rsidRPr="00FB34E8">
          <w:rPr>
            <w:color w:val="auto"/>
            <w:sz w:val="22"/>
            <w:szCs w:val="22"/>
          </w:rPr>
          <w:t>legge provinciale 3 ottobre 2007, n. 15</w:t>
        </w:r>
      </w:hyperlink>
      <w:r w:rsidRPr="00FB34E8">
        <w:rPr>
          <w:color w:val="auto"/>
          <w:sz w:val="22"/>
          <w:szCs w:val="22"/>
        </w:rPr>
        <w:t xml:space="preserve"> "Disciplina delle attività culturali") prevede standard di servizio da assicurare con adeguate dotazioni organiche. Anche il servizio associato di polizia locale ha fatto richiesta di potenziamento del personale in servizio, proponendo, oltre alla sostituzione del personale cessato per pensionamento, l’assunzione di un nuovo agente di polizia locale a carico del comune di Mezzocorona.</w:t>
      </w:r>
    </w:p>
    <w:p w14:paraId="76036CC8" w14:textId="3E37A80F" w:rsidR="006A6978" w:rsidRPr="00FB34E8" w:rsidRDefault="006A6978" w:rsidP="006A6978">
      <w:pPr>
        <w:pStyle w:val="Default"/>
        <w:spacing w:before="120"/>
        <w:ind w:firstLine="284"/>
        <w:jc w:val="both"/>
        <w:rPr>
          <w:color w:val="auto"/>
          <w:sz w:val="22"/>
          <w:szCs w:val="22"/>
        </w:rPr>
      </w:pPr>
      <w:r w:rsidRPr="00FB34E8">
        <w:rPr>
          <w:color w:val="auto"/>
          <w:sz w:val="22"/>
          <w:szCs w:val="22"/>
        </w:rPr>
        <w:t>Gli obiettivi di cui alle lettere a) e b) sono considerati prioritari, fermo restando il rispetto del Protocollo d’intesa, della legge di stabilità provinciale, degli obiettivi di miglioramento e della compatibilità della spesa fissati dalla Giunta provinciale in base a quanto stabilito dal Protocollo citato.</w:t>
      </w:r>
    </w:p>
    <w:p w14:paraId="682343CC" w14:textId="77777777" w:rsidR="00403C7A" w:rsidRPr="00FB34E8" w:rsidRDefault="006A6978" w:rsidP="006A6978">
      <w:pPr>
        <w:pStyle w:val="Default"/>
        <w:spacing w:before="120"/>
        <w:ind w:firstLine="284"/>
        <w:jc w:val="both"/>
        <w:rPr>
          <w:color w:val="auto"/>
          <w:sz w:val="22"/>
          <w:szCs w:val="22"/>
        </w:rPr>
      </w:pPr>
      <w:r w:rsidRPr="00FB34E8">
        <w:rPr>
          <w:color w:val="auto"/>
          <w:sz w:val="22"/>
          <w:szCs w:val="22"/>
        </w:rPr>
        <w:t xml:space="preserve">Gli obiettivi di cui alle lettere da c) ad e), pur nella loro importanza, sono considerati eventuali, subordinati cioè alla disponibilità di risorse senza inficiare gli obiettivi di cui alle lettere a) e b). Per creare i presupposti necessari alle eventuali riqualificazioni (interne o per concorso aperto all’esterno) e per dar corso al potenziamento di alcuni uffici, con </w:t>
      </w:r>
      <w:r w:rsidRPr="00FB34E8">
        <w:rPr>
          <w:bCs/>
          <w:color w:val="auto"/>
          <w:sz w:val="22"/>
          <w:szCs w:val="22"/>
        </w:rPr>
        <w:t xml:space="preserve">delibera di Consiglio comunale n. 39 d.d. 27.12.2019 </w:t>
      </w:r>
      <w:r w:rsidRPr="00FB34E8">
        <w:rPr>
          <w:color w:val="auto"/>
          <w:sz w:val="22"/>
          <w:szCs w:val="22"/>
        </w:rPr>
        <w:t>è stata approvata la modifica della dotazione organica prevedendo due ulteriori posti nella categoria C che passano così da 24 a 26 unità. Con successiva delibera di Giunta Comunale si procederà alla modifica della pianta organica collocando ex novo o riqualificando posti già coperti</w:t>
      </w:r>
      <w:r w:rsidR="00403C7A" w:rsidRPr="00FB34E8">
        <w:rPr>
          <w:color w:val="auto"/>
          <w:sz w:val="22"/>
          <w:szCs w:val="22"/>
        </w:rPr>
        <w:t>,</w:t>
      </w:r>
      <w:r w:rsidRPr="00FB34E8">
        <w:rPr>
          <w:color w:val="auto"/>
          <w:sz w:val="22"/>
          <w:szCs w:val="22"/>
        </w:rPr>
        <w:t xml:space="preserve"> nel rispett</w:t>
      </w:r>
      <w:r w:rsidR="00403C7A" w:rsidRPr="00FB34E8">
        <w:rPr>
          <w:color w:val="auto"/>
          <w:sz w:val="22"/>
          <w:szCs w:val="22"/>
        </w:rPr>
        <w:t>o dei vincoli di spesa previsti.</w:t>
      </w:r>
    </w:p>
    <w:p w14:paraId="306D7540" w14:textId="4D6DD786" w:rsidR="00403C7A" w:rsidRPr="00FB34E8" w:rsidRDefault="00403C7A" w:rsidP="006A6978">
      <w:pPr>
        <w:pStyle w:val="Default"/>
        <w:spacing w:before="120"/>
        <w:ind w:firstLine="284"/>
        <w:jc w:val="both"/>
        <w:rPr>
          <w:color w:val="auto"/>
          <w:sz w:val="22"/>
          <w:szCs w:val="22"/>
        </w:rPr>
      </w:pPr>
      <w:r w:rsidRPr="00FB34E8">
        <w:rPr>
          <w:color w:val="auto"/>
          <w:sz w:val="22"/>
          <w:szCs w:val="22"/>
        </w:rPr>
        <w:t xml:space="preserve">Per l’anno 2021, come già evidenziato nelle premesse, le assunzioni di personale </w:t>
      </w:r>
      <w:r w:rsidR="00870010" w:rsidRPr="00FB34E8">
        <w:rPr>
          <w:color w:val="auto"/>
          <w:sz w:val="22"/>
          <w:szCs w:val="22"/>
        </w:rPr>
        <w:t>che il comune di Mezzocorona potrà effettuare sono subordinate al rispetto  del vincolo della spesa per il personale sostenuta nel 2019. Ulteriori margini di manovra potranno essere individuati a seguito dell’approvazione dell’intesa di cui prevista dal comma 3.2 dell’art. 8 della L.P.27/2010.</w:t>
      </w:r>
    </w:p>
    <w:p w14:paraId="1BACE8C6" w14:textId="77777777" w:rsidR="006A6978" w:rsidRPr="00E2686F" w:rsidRDefault="006A6978" w:rsidP="006A6978">
      <w:pPr>
        <w:pStyle w:val="Default"/>
        <w:spacing w:before="240"/>
        <w:jc w:val="both"/>
        <w:rPr>
          <w:b/>
          <w:color w:val="auto"/>
          <w:sz w:val="22"/>
          <w:szCs w:val="22"/>
          <w:u w:val="single"/>
        </w:rPr>
      </w:pPr>
      <w:r w:rsidRPr="00E2686F">
        <w:rPr>
          <w:b/>
          <w:color w:val="auto"/>
          <w:sz w:val="22"/>
          <w:szCs w:val="22"/>
          <w:u w:val="single"/>
        </w:rPr>
        <w:t>CESSAZIONI DAL SERVIZIO E CORRISPONDENTI ASSUNZIONI PROGRAMMATE NEL 2021</w:t>
      </w:r>
    </w:p>
    <w:p w14:paraId="536AC646" w14:textId="78371FB6" w:rsidR="006A6978" w:rsidRPr="00E2686F" w:rsidRDefault="006A6978" w:rsidP="006A6978">
      <w:pPr>
        <w:spacing w:before="120"/>
        <w:ind w:firstLine="284"/>
        <w:jc w:val="both"/>
        <w:rPr>
          <w:rFonts w:asciiTheme="majorHAnsi" w:hAnsiTheme="majorHAnsi" w:cs="Times"/>
          <w:bCs/>
          <w:sz w:val="22"/>
          <w:szCs w:val="22"/>
        </w:rPr>
      </w:pPr>
      <w:r w:rsidRPr="00E2686F">
        <w:rPr>
          <w:rFonts w:asciiTheme="majorHAnsi" w:hAnsiTheme="majorHAnsi" w:cs="Times"/>
          <w:bCs/>
          <w:sz w:val="22"/>
          <w:szCs w:val="22"/>
        </w:rPr>
        <w:t>Nel corso dell’anno 2021 sono previste le seguenti cessazioni dal servizio:</w:t>
      </w:r>
    </w:p>
    <w:p w14:paraId="42455D2C" w14:textId="445647A8" w:rsidR="006A6978" w:rsidRPr="00E2686F" w:rsidRDefault="006A6978" w:rsidP="006A6978">
      <w:pPr>
        <w:pStyle w:val="Paragrafoelenco"/>
        <w:numPr>
          <w:ilvl w:val="0"/>
          <w:numId w:val="32"/>
        </w:numPr>
        <w:spacing w:before="60"/>
        <w:ind w:left="357" w:hanging="357"/>
        <w:jc w:val="both"/>
        <w:rPr>
          <w:rFonts w:asciiTheme="majorHAnsi" w:hAnsiTheme="majorHAnsi" w:cs="Times"/>
          <w:bCs/>
          <w:sz w:val="22"/>
          <w:szCs w:val="22"/>
        </w:rPr>
      </w:pPr>
      <w:r w:rsidRPr="00E2686F">
        <w:rPr>
          <w:rFonts w:asciiTheme="majorHAnsi" w:hAnsiTheme="majorHAnsi" w:cs="Times"/>
          <w:bCs/>
          <w:sz w:val="22"/>
          <w:szCs w:val="22"/>
        </w:rPr>
        <w:t>un segretario comunale</w:t>
      </w:r>
      <w:r w:rsidR="005730B9" w:rsidRPr="00E2686F">
        <w:rPr>
          <w:rFonts w:asciiTheme="majorHAnsi" w:hAnsiTheme="majorHAnsi" w:cs="Times"/>
          <w:bCs/>
          <w:sz w:val="22"/>
          <w:szCs w:val="22"/>
        </w:rPr>
        <w:t>, cessato per pensionamento con decorrenza 15.03.2021</w:t>
      </w:r>
      <w:r w:rsidRPr="00E2686F">
        <w:rPr>
          <w:rFonts w:asciiTheme="majorHAnsi" w:hAnsiTheme="majorHAnsi" w:cs="Times"/>
          <w:bCs/>
          <w:sz w:val="22"/>
          <w:szCs w:val="22"/>
        </w:rPr>
        <w:t>: per la sostituzione di questo dipendente è stata avviata la procedura concorsuale;</w:t>
      </w:r>
    </w:p>
    <w:p w14:paraId="7A14307B" w14:textId="5E3A0314" w:rsidR="006A6978" w:rsidRPr="00E2686F" w:rsidRDefault="006A6978" w:rsidP="006A6978">
      <w:pPr>
        <w:pStyle w:val="Paragrafoelenco"/>
        <w:numPr>
          <w:ilvl w:val="0"/>
          <w:numId w:val="32"/>
        </w:numPr>
        <w:spacing w:before="60"/>
        <w:ind w:left="357" w:hanging="357"/>
        <w:jc w:val="both"/>
        <w:rPr>
          <w:rFonts w:asciiTheme="majorHAnsi" w:hAnsiTheme="majorHAnsi" w:cs="Times"/>
          <w:bCs/>
          <w:sz w:val="22"/>
          <w:szCs w:val="22"/>
        </w:rPr>
      </w:pPr>
      <w:r w:rsidRPr="00E2686F">
        <w:rPr>
          <w:rFonts w:asciiTheme="majorHAnsi" w:hAnsiTheme="majorHAnsi" w:cs="Times"/>
          <w:bCs/>
          <w:sz w:val="22"/>
          <w:szCs w:val="22"/>
        </w:rPr>
        <w:t xml:space="preserve">un vicesegretario comunale D evoluto che cesserà dal servizio </w:t>
      </w:r>
      <w:r w:rsidR="00BD1D3A" w:rsidRPr="00E2686F">
        <w:rPr>
          <w:rFonts w:asciiTheme="majorHAnsi" w:hAnsiTheme="majorHAnsi" w:cs="Times"/>
          <w:bCs/>
          <w:sz w:val="22"/>
          <w:szCs w:val="22"/>
        </w:rPr>
        <w:t xml:space="preserve">con decorrenza 11.05.2021 </w:t>
      </w:r>
      <w:r w:rsidRPr="00E2686F">
        <w:rPr>
          <w:rFonts w:asciiTheme="majorHAnsi" w:hAnsiTheme="majorHAnsi" w:cs="Times"/>
          <w:bCs/>
          <w:sz w:val="22"/>
          <w:szCs w:val="22"/>
        </w:rPr>
        <w:t xml:space="preserve">per passaggio ad altro ente in esito a procedura di mobilità volontaria. </w:t>
      </w:r>
      <w:r w:rsidR="00BD1D3A" w:rsidRPr="00E2686F">
        <w:rPr>
          <w:rFonts w:asciiTheme="majorHAnsi" w:hAnsiTheme="majorHAnsi" w:cs="Times"/>
          <w:bCs/>
          <w:sz w:val="22"/>
          <w:szCs w:val="22"/>
        </w:rPr>
        <w:t>La procedura concorsuale per l’individuazione del sostituto si è conclusa senza candidati idonei, dovrà essere valutata la possibilità di bandire un nuovo concorso o una procedura di mobilità</w:t>
      </w:r>
      <w:r w:rsidR="00C03405" w:rsidRPr="00E2686F">
        <w:rPr>
          <w:rFonts w:asciiTheme="majorHAnsi" w:hAnsiTheme="majorHAnsi" w:cs="Times"/>
          <w:bCs/>
          <w:sz w:val="22"/>
          <w:szCs w:val="22"/>
        </w:rPr>
        <w:t>;</w:t>
      </w:r>
    </w:p>
    <w:p w14:paraId="65A1CC8C" w14:textId="5A4385CE" w:rsidR="00C03405" w:rsidRPr="00E2686F" w:rsidRDefault="006A6978" w:rsidP="006A6978">
      <w:pPr>
        <w:pStyle w:val="Paragrafoelenco"/>
        <w:numPr>
          <w:ilvl w:val="0"/>
          <w:numId w:val="32"/>
        </w:numPr>
        <w:spacing w:before="60"/>
        <w:ind w:left="357" w:hanging="357"/>
        <w:jc w:val="both"/>
        <w:rPr>
          <w:rFonts w:asciiTheme="majorHAnsi" w:hAnsiTheme="majorHAnsi" w:cs="Times"/>
          <w:bCs/>
          <w:sz w:val="22"/>
          <w:szCs w:val="22"/>
        </w:rPr>
      </w:pPr>
      <w:r w:rsidRPr="00E2686F">
        <w:rPr>
          <w:rFonts w:asciiTheme="majorHAnsi" w:hAnsiTheme="majorHAnsi" w:cs="Times"/>
          <w:bCs/>
          <w:sz w:val="22"/>
          <w:szCs w:val="22"/>
        </w:rPr>
        <w:t xml:space="preserve">un operaio specializzato B evoluto </w:t>
      </w:r>
      <w:r w:rsidR="00C03405" w:rsidRPr="00E2686F">
        <w:rPr>
          <w:rFonts w:asciiTheme="majorHAnsi" w:hAnsiTheme="majorHAnsi" w:cs="Times"/>
          <w:bCs/>
          <w:sz w:val="22"/>
          <w:szCs w:val="22"/>
        </w:rPr>
        <w:t xml:space="preserve">che cesserà dal servizio per pensionamento con </w:t>
      </w:r>
      <w:r w:rsidRPr="00E2686F">
        <w:rPr>
          <w:rFonts w:asciiTheme="majorHAnsi" w:hAnsiTheme="majorHAnsi" w:cs="Times"/>
          <w:bCs/>
          <w:sz w:val="22"/>
          <w:szCs w:val="22"/>
        </w:rPr>
        <w:t xml:space="preserve">decorrenza </w:t>
      </w:r>
      <w:r w:rsidR="00C03405" w:rsidRPr="00E2686F">
        <w:rPr>
          <w:rFonts w:asciiTheme="majorHAnsi" w:hAnsiTheme="majorHAnsi" w:cs="Times"/>
          <w:bCs/>
          <w:sz w:val="22"/>
          <w:szCs w:val="22"/>
        </w:rPr>
        <w:t>01.05.2021</w:t>
      </w:r>
      <w:r w:rsidRPr="00E2686F">
        <w:rPr>
          <w:rFonts w:asciiTheme="majorHAnsi" w:hAnsiTheme="majorHAnsi" w:cs="Times"/>
          <w:bCs/>
          <w:sz w:val="22"/>
          <w:szCs w:val="22"/>
        </w:rPr>
        <w:t xml:space="preserve">: </w:t>
      </w:r>
      <w:r w:rsidR="00C03405" w:rsidRPr="00E2686F">
        <w:rPr>
          <w:rFonts w:asciiTheme="majorHAnsi" w:hAnsiTheme="majorHAnsi" w:cs="Times"/>
          <w:bCs/>
          <w:sz w:val="22"/>
          <w:szCs w:val="22"/>
        </w:rPr>
        <w:t>per la copertura del posto è stata effettuata una procedura di progressione verticale all’interno delle categorie ai sensi dell’art. 15 del N.O.P. d.d. 20.04.2007 e ss. mm..;</w:t>
      </w:r>
    </w:p>
    <w:p w14:paraId="67B200E8" w14:textId="440240AC" w:rsidR="006A6978" w:rsidRPr="00E2686F" w:rsidRDefault="006A6978" w:rsidP="006A6978">
      <w:pPr>
        <w:pStyle w:val="Paragrafoelenco"/>
        <w:numPr>
          <w:ilvl w:val="0"/>
          <w:numId w:val="32"/>
        </w:numPr>
        <w:spacing w:before="60"/>
        <w:ind w:left="357" w:hanging="357"/>
        <w:jc w:val="both"/>
        <w:rPr>
          <w:rFonts w:asciiTheme="majorHAnsi" w:hAnsiTheme="majorHAnsi" w:cs="Times"/>
          <w:bCs/>
          <w:sz w:val="22"/>
          <w:szCs w:val="22"/>
        </w:rPr>
      </w:pPr>
      <w:r w:rsidRPr="00E2686F">
        <w:rPr>
          <w:rFonts w:asciiTheme="majorHAnsi" w:hAnsiTheme="majorHAnsi" w:cs="Times"/>
          <w:bCs/>
          <w:sz w:val="22"/>
          <w:szCs w:val="22"/>
        </w:rPr>
        <w:t xml:space="preserve">un operaio qualificato B base </w:t>
      </w:r>
      <w:r w:rsidR="00C03405" w:rsidRPr="00E2686F">
        <w:rPr>
          <w:rFonts w:asciiTheme="majorHAnsi" w:hAnsiTheme="majorHAnsi" w:cs="Times"/>
          <w:bCs/>
          <w:sz w:val="22"/>
          <w:szCs w:val="22"/>
        </w:rPr>
        <w:t>che cesserà dal servizio per pensionamento con decorrenza 01.05.2021:</w:t>
      </w:r>
      <w:r w:rsidRPr="00E2686F">
        <w:rPr>
          <w:rFonts w:asciiTheme="majorHAnsi" w:hAnsiTheme="majorHAnsi" w:cs="Times"/>
          <w:bCs/>
          <w:sz w:val="22"/>
          <w:szCs w:val="22"/>
        </w:rPr>
        <w:t xml:space="preserve"> per la sostituzione è previsto l’avvio di una procedura concorsuale</w:t>
      </w:r>
      <w:r w:rsidR="00C03405" w:rsidRPr="00E2686F">
        <w:rPr>
          <w:rFonts w:asciiTheme="majorHAnsi" w:hAnsiTheme="majorHAnsi" w:cs="Times"/>
          <w:bCs/>
          <w:sz w:val="22"/>
          <w:szCs w:val="22"/>
        </w:rPr>
        <w:t xml:space="preserve"> che verrà effettuata unitamente al comune di Mezzolombardo con il quale è stata stipulata una convenzione per il reclutamento del personale a tempo indeterminato</w:t>
      </w:r>
      <w:r w:rsidRPr="00E2686F">
        <w:rPr>
          <w:rFonts w:asciiTheme="majorHAnsi" w:hAnsiTheme="majorHAnsi" w:cs="Times"/>
          <w:bCs/>
          <w:sz w:val="22"/>
          <w:szCs w:val="22"/>
        </w:rPr>
        <w:t>. La medesima graduatoria p</w:t>
      </w:r>
      <w:r w:rsidR="00C03405" w:rsidRPr="00E2686F">
        <w:rPr>
          <w:rFonts w:asciiTheme="majorHAnsi" w:hAnsiTheme="majorHAnsi" w:cs="Times"/>
          <w:bCs/>
          <w:sz w:val="22"/>
          <w:szCs w:val="22"/>
        </w:rPr>
        <w:t xml:space="preserve">otrà </w:t>
      </w:r>
      <w:r w:rsidRPr="00E2686F">
        <w:rPr>
          <w:rFonts w:asciiTheme="majorHAnsi" w:hAnsiTheme="majorHAnsi" w:cs="Times"/>
          <w:bCs/>
          <w:sz w:val="22"/>
          <w:szCs w:val="22"/>
        </w:rPr>
        <w:t xml:space="preserve">essere utilizzata per coprire l’ulteriore posto </w:t>
      </w:r>
      <w:r w:rsidR="00C03405" w:rsidRPr="00E2686F">
        <w:rPr>
          <w:rFonts w:asciiTheme="majorHAnsi" w:hAnsiTheme="majorHAnsi" w:cs="Times"/>
          <w:bCs/>
          <w:sz w:val="22"/>
          <w:szCs w:val="22"/>
        </w:rPr>
        <w:t xml:space="preserve">reso </w:t>
      </w:r>
      <w:r w:rsidRPr="00E2686F">
        <w:rPr>
          <w:rFonts w:asciiTheme="majorHAnsi" w:hAnsiTheme="majorHAnsi" w:cs="Times"/>
          <w:bCs/>
          <w:sz w:val="22"/>
          <w:szCs w:val="22"/>
        </w:rPr>
        <w:t>disponibile a seguito della progressione verticale descritta al punto precedente;</w:t>
      </w:r>
    </w:p>
    <w:p w14:paraId="6553F1BD" w14:textId="77777777" w:rsidR="006A6978" w:rsidRPr="00E2686F" w:rsidRDefault="006A6978" w:rsidP="006A6978">
      <w:pPr>
        <w:pStyle w:val="Default"/>
        <w:spacing w:before="240"/>
        <w:jc w:val="both"/>
        <w:rPr>
          <w:b/>
          <w:color w:val="auto"/>
          <w:sz w:val="22"/>
          <w:szCs w:val="22"/>
          <w:u w:val="single"/>
        </w:rPr>
      </w:pPr>
      <w:r w:rsidRPr="00E2686F">
        <w:rPr>
          <w:b/>
          <w:color w:val="auto"/>
          <w:sz w:val="22"/>
          <w:szCs w:val="22"/>
          <w:u w:val="single"/>
        </w:rPr>
        <w:t xml:space="preserve">ALTRE ASSUNZIONI, CESSAZIONI RIQUALIFICAZIONI </w:t>
      </w:r>
    </w:p>
    <w:p w14:paraId="3635C39E" w14:textId="449888CB" w:rsidR="00C03405" w:rsidRPr="00E2686F" w:rsidRDefault="00C03405" w:rsidP="00C03405">
      <w:pPr>
        <w:pStyle w:val="Paragrafoelenco"/>
        <w:numPr>
          <w:ilvl w:val="0"/>
          <w:numId w:val="32"/>
        </w:numPr>
        <w:spacing w:before="60"/>
        <w:ind w:left="357" w:hanging="357"/>
        <w:jc w:val="both"/>
        <w:rPr>
          <w:rFonts w:asciiTheme="majorHAnsi" w:hAnsiTheme="majorHAnsi" w:cs="Times"/>
          <w:bCs/>
          <w:sz w:val="22"/>
          <w:szCs w:val="22"/>
        </w:rPr>
      </w:pPr>
      <w:r w:rsidRPr="00E2686F">
        <w:rPr>
          <w:rFonts w:asciiTheme="majorHAnsi" w:hAnsiTheme="majorHAnsi" w:cs="Times"/>
          <w:bCs/>
          <w:sz w:val="22"/>
          <w:szCs w:val="22"/>
        </w:rPr>
        <w:t xml:space="preserve">un agente di polizia locale (C base), presso il servizio associato di polizia locale Rotaliana – Königsberg, è cessato per pensionamento a maggio 2020. </w:t>
      </w:r>
      <w:r w:rsidR="00F47FA8" w:rsidRPr="00E2686F">
        <w:rPr>
          <w:rFonts w:asciiTheme="majorHAnsi" w:hAnsiTheme="majorHAnsi" w:cs="Book Antiqua"/>
          <w:bCs/>
          <w:sz w:val="22"/>
          <w:szCs w:val="22"/>
        </w:rPr>
        <w:t>Per l’anno 2021 la possibilità di coprire il posto è subordinata a quanto verrà deciso con l’intesa di cui all’art. 8 comma 3.2 della L.P. 27/2010;</w:t>
      </w:r>
    </w:p>
    <w:p w14:paraId="3800DAFE" w14:textId="4DD23B80" w:rsidR="00C03405" w:rsidRPr="00E2686F" w:rsidRDefault="00C03405" w:rsidP="00C03405">
      <w:pPr>
        <w:pStyle w:val="Paragrafoelenco"/>
        <w:numPr>
          <w:ilvl w:val="0"/>
          <w:numId w:val="32"/>
        </w:numPr>
        <w:spacing w:before="60"/>
        <w:ind w:left="357" w:hanging="357"/>
        <w:jc w:val="both"/>
        <w:rPr>
          <w:rFonts w:asciiTheme="majorHAnsi" w:hAnsiTheme="majorHAnsi" w:cs="Times"/>
          <w:bCs/>
          <w:sz w:val="22"/>
          <w:szCs w:val="22"/>
        </w:rPr>
      </w:pPr>
      <w:r w:rsidRPr="00E2686F">
        <w:rPr>
          <w:rFonts w:asciiTheme="majorHAnsi" w:hAnsiTheme="majorHAnsi" w:cs="Book Antiqua"/>
          <w:bCs/>
          <w:sz w:val="22"/>
          <w:szCs w:val="22"/>
        </w:rPr>
        <w:t xml:space="preserve">presso il servizio finanziario sarà valutata la riqualificazione di un posto di coadiutore amministrativo B evoluto, resosi disponibile per dimissioni, in un posto di assistente amministrativo contabile C base modulando l’orario in base ai vincoli di spesa previsti </w:t>
      </w:r>
      <w:r w:rsidR="00F47FA8" w:rsidRPr="00E2686F">
        <w:rPr>
          <w:rFonts w:asciiTheme="majorHAnsi" w:hAnsiTheme="majorHAnsi" w:cs="Book Antiqua"/>
          <w:bCs/>
          <w:sz w:val="22"/>
          <w:szCs w:val="22"/>
        </w:rPr>
        <w:t xml:space="preserve">dalla finanziaria provinciale </w:t>
      </w:r>
      <w:r w:rsidRPr="00E2686F">
        <w:rPr>
          <w:rFonts w:asciiTheme="majorHAnsi" w:hAnsiTheme="majorHAnsi" w:cs="Book Antiqua"/>
          <w:bCs/>
          <w:sz w:val="22"/>
          <w:szCs w:val="22"/>
        </w:rPr>
        <w:t xml:space="preserve">e l’aumento </w:t>
      </w:r>
      <w:r w:rsidR="00F47FA8" w:rsidRPr="00E2686F">
        <w:rPr>
          <w:rFonts w:asciiTheme="majorHAnsi" w:hAnsiTheme="majorHAnsi" w:cs="Book Antiqua"/>
          <w:bCs/>
          <w:sz w:val="22"/>
          <w:szCs w:val="22"/>
        </w:rPr>
        <w:t xml:space="preserve">definitivo dell’orario di lavoro </w:t>
      </w:r>
      <w:r w:rsidRPr="00E2686F">
        <w:rPr>
          <w:rFonts w:asciiTheme="majorHAnsi" w:hAnsiTheme="majorHAnsi" w:cs="Book Antiqua"/>
          <w:bCs/>
          <w:sz w:val="22"/>
          <w:szCs w:val="22"/>
        </w:rPr>
        <w:t>a 36/32 ore di un assistente amministrativo contabile attualmente</w:t>
      </w:r>
      <w:r w:rsidR="00F47FA8" w:rsidRPr="00E2686F">
        <w:rPr>
          <w:rFonts w:asciiTheme="majorHAnsi" w:hAnsiTheme="majorHAnsi" w:cs="Book Antiqua"/>
          <w:bCs/>
          <w:sz w:val="22"/>
          <w:szCs w:val="22"/>
        </w:rPr>
        <w:t xml:space="preserve"> previsto a 20 ore settimanali;</w:t>
      </w:r>
    </w:p>
    <w:p w14:paraId="606DBDB2" w14:textId="6BA28D21" w:rsidR="006A6978" w:rsidRPr="00E2686F" w:rsidRDefault="006A6978" w:rsidP="006A6978">
      <w:pPr>
        <w:pStyle w:val="Paragrafoelenco"/>
        <w:numPr>
          <w:ilvl w:val="0"/>
          <w:numId w:val="32"/>
        </w:numPr>
        <w:spacing w:before="60"/>
        <w:ind w:left="357" w:hanging="357"/>
        <w:contextualSpacing w:val="0"/>
        <w:jc w:val="both"/>
        <w:rPr>
          <w:rFonts w:asciiTheme="majorHAnsi" w:hAnsiTheme="majorHAnsi" w:cs="Times"/>
          <w:bCs/>
          <w:sz w:val="22"/>
          <w:szCs w:val="22"/>
        </w:rPr>
      </w:pPr>
      <w:r w:rsidRPr="00E2686F">
        <w:rPr>
          <w:rFonts w:asciiTheme="majorHAnsi" w:hAnsiTheme="majorHAnsi" w:cs="Times"/>
          <w:bCs/>
          <w:sz w:val="22"/>
          <w:szCs w:val="22"/>
        </w:rPr>
        <w:t>Al fine di sostituire una dipendente assente per maternità è stata effettuata, ed è tutt’ora in corso, l’assunzione a tempo determinato di un assistente tecnico C base tempo pieno che proseguirà nel 2021</w:t>
      </w:r>
      <w:r w:rsidR="00F47FA8" w:rsidRPr="00E2686F">
        <w:rPr>
          <w:rFonts w:asciiTheme="majorHAnsi" w:hAnsiTheme="majorHAnsi" w:cs="Times"/>
          <w:bCs/>
          <w:sz w:val="22"/>
          <w:szCs w:val="22"/>
        </w:rPr>
        <w:t xml:space="preserve"> (scadenza prevista 30.09.2021)</w:t>
      </w:r>
      <w:r w:rsidRPr="00E2686F">
        <w:rPr>
          <w:rFonts w:asciiTheme="majorHAnsi" w:hAnsiTheme="majorHAnsi" w:cs="Times"/>
          <w:bCs/>
          <w:sz w:val="22"/>
          <w:szCs w:val="22"/>
        </w:rPr>
        <w:t>;</w:t>
      </w:r>
    </w:p>
    <w:p w14:paraId="7EC3F73A" w14:textId="77777777" w:rsidR="00870010" w:rsidRPr="00E2686F" w:rsidRDefault="00870010" w:rsidP="00870010">
      <w:pPr>
        <w:pStyle w:val="Paragrafoelenco"/>
        <w:numPr>
          <w:ilvl w:val="0"/>
          <w:numId w:val="32"/>
        </w:numPr>
        <w:spacing w:before="60"/>
        <w:ind w:left="357" w:hanging="357"/>
        <w:jc w:val="both"/>
        <w:rPr>
          <w:rFonts w:asciiTheme="majorHAnsi" w:hAnsiTheme="majorHAnsi" w:cs="Times"/>
          <w:bCs/>
          <w:sz w:val="22"/>
          <w:szCs w:val="22"/>
        </w:rPr>
      </w:pPr>
      <w:r w:rsidRPr="00E2686F">
        <w:rPr>
          <w:rFonts w:asciiTheme="majorHAnsi" w:hAnsiTheme="majorHAnsi" w:cs="Times"/>
          <w:bCs/>
          <w:sz w:val="22"/>
          <w:szCs w:val="22"/>
        </w:rPr>
        <w:t>Nell’ambito del periodo di programmazione del DUP 2021-2023 sono previsti altri due pensionamenti (un coadiutore amministrativo B evoluto e un operaio qualificato B base) per i quali si procederà a sostituzione in base alle disposizioni vigenti nel periodo considerato.</w:t>
      </w:r>
    </w:p>
    <w:p w14:paraId="6D132DED" w14:textId="77777777" w:rsidR="006A6978" w:rsidRPr="00E2686F" w:rsidRDefault="006A6978" w:rsidP="006A6978">
      <w:pPr>
        <w:pStyle w:val="Paragrafoelenco"/>
        <w:spacing w:before="120"/>
        <w:ind w:left="360"/>
        <w:jc w:val="both"/>
        <w:rPr>
          <w:rFonts w:asciiTheme="majorHAnsi" w:hAnsiTheme="majorHAnsi" w:cs="Times"/>
          <w:bCs/>
          <w:sz w:val="22"/>
          <w:szCs w:val="22"/>
        </w:rPr>
      </w:pPr>
    </w:p>
    <w:p w14:paraId="13D5DC41" w14:textId="41CDB532" w:rsidR="006A6978" w:rsidRPr="00E2686F" w:rsidRDefault="006A6978" w:rsidP="00BE3177">
      <w:pPr>
        <w:pStyle w:val="Default"/>
        <w:spacing w:before="240" w:after="120"/>
        <w:jc w:val="both"/>
        <w:rPr>
          <w:b/>
          <w:color w:val="auto"/>
          <w:sz w:val="22"/>
          <w:szCs w:val="22"/>
          <w:u w:val="single"/>
        </w:rPr>
      </w:pPr>
      <w:r w:rsidRPr="00E2686F">
        <w:rPr>
          <w:b/>
          <w:color w:val="auto"/>
          <w:sz w:val="22"/>
          <w:szCs w:val="22"/>
          <w:u w:val="single"/>
        </w:rPr>
        <w:t xml:space="preserve">RAFFRONTO DELLA SPESA PER LE ASSUNZIONI PROGRAMMATE </w:t>
      </w:r>
      <w:r w:rsidR="00F47FA8" w:rsidRPr="00E2686F">
        <w:rPr>
          <w:b/>
          <w:color w:val="auto"/>
          <w:sz w:val="22"/>
          <w:szCs w:val="22"/>
          <w:u w:val="single"/>
        </w:rPr>
        <w:t xml:space="preserve">NEL 2021 </w:t>
      </w:r>
      <w:r w:rsidRPr="00E2686F">
        <w:rPr>
          <w:b/>
          <w:color w:val="auto"/>
          <w:sz w:val="22"/>
          <w:szCs w:val="22"/>
          <w:u w:val="single"/>
        </w:rPr>
        <w:t xml:space="preserve">CON LA SPESA DEL PERSONALE </w:t>
      </w:r>
      <w:r w:rsidR="00F47FA8" w:rsidRPr="00E2686F">
        <w:rPr>
          <w:b/>
          <w:color w:val="auto"/>
          <w:sz w:val="22"/>
          <w:szCs w:val="22"/>
          <w:u w:val="single"/>
        </w:rPr>
        <w:t>SOSTENUTA NEL 2019</w:t>
      </w:r>
    </w:p>
    <w:p w14:paraId="0BAD0A19" w14:textId="5EC222D7" w:rsidR="00F47FA8" w:rsidRPr="00E2686F" w:rsidRDefault="00AE5FDB" w:rsidP="00BE3177">
      <w:pPr>
        <w:pStyle w:val="Default"/>
        <w:spacing w:after="120"/>
        <w:jc w:val="both"/>
        <w:rPr>
          <w:color w:val="auto"/>
          <w:sz w:val="22"/>
          <w:szCs w:val="22"/>
        </w:rPr>
      </w:pPr>
      <w:r w:rsidRPr="00E2686F">
        <w:rPr>
          <w:color w:val="auto"/>
          <w:sz w:val="22"/>
          <w:szCs w:val="22"/>
        </w:rPr>
        <w:t>Nelle tabelle seguenti</w:t>
      </w:r>
      <w:r w:rsidR="006A6978" w:rsidRPr="00E2686F">
        <w:rPr>
          <w:color w:val="auto"/>
          <w:sz w:val="22"/>
          <w:szCs w:val="22"/>
        </w:rPr>
        <w:t xml:space="preserve"> viene raffrontata la spesa annua del personale </w:t>
      </w:r>
      <w:r w:rsidR="00F47FA8" w:rsidRPr="00E2686F">
        <w:rPr>
          <w:color w:val="auto"/>
          <w:sz w:val="22"/>
          <w:szCs w:val="22"/>
        </w:rPr>
        <w:t>prevista nel 2021 con la spesa del personale sostenuta nel 2019 al fine della verifica dei vincoli previsti dalla finanziaria provinciale.</w:t>
      </w:r>
      <w:r w:rsidRPr="00E2686F">
        <w:rPr>
          <w:color w:val="auto"/>
          <w:sz w:val="22"/>
          <w:szCs w:val="22"/>
        </w:rPr>
        <w:t xml:space="preserve"> La prima tabella riporta il personale previsto per l’anno 2021 rapportato a part time e periodo sul quale è stata calcolata la spesa prevista per il raffronto con quella sostenuta nel 2019 come indicato in tabella 2</w:t>
      </w:r>
    </w:p>
    <w:p w14:paraId="360B1AD5" w14:textId="36EF13AE" w:rsidR="00F47FA8" w:rsidRPr="00E2686F" w:rsidRDefault="00F47FA8" w:rsidP="009B2B70">
      <w:pPr>
        <w:pStyle w:val="Default"/>
        <w:jc w:val="both"/>
        <w:rPr>
          <w:color w:val="auto"/>
          <w:sz w:val="22"/>
          <w:szCs w:val="22"/>
        </w:rPr>
      </w:pPr>
      <w:r w:rsidRPr="00E2686F">
        <w:rPr>
          <w:color w:val="auto"/>
          <w:sz w:val="22"/>
          <w:szCs w:val="22"/>
        </w:rPr>
        <w:t>Si precisa che, ai fini del raffronto, sono state scorporate le seguenti spese:</w:t>
      </w:r>
    </w:p>
    <w:p w14:paraId="240D8D36" w14:textId="05A0BB73" w:rsidR="00F47FA8" w:rsidRPr="00E2686F" w:rsidRDefault="00F47FA8" w:rsidP="00BE3177">
      <w:pPr>
        <w:pStyle w:val="Default"/>
        <w:numPr>
          <w:ilvl w:val="0"/>
          <w:numId w:val="8"/>
        </w:numPr>
        <w:spacing w:after="80"/>
        <w:ind w:left="714" w:hanging="357"/>
        <w:jc w:val="both"/>
        <w:rPr>
          <w:color w:val="auto"/>
          <w:sz w:val="22"/>
          <w:szCs w:val="22"/>
        </w:rPr>
      </w:pPr>
      <w:r w:rsidRPr="00E2686F">
        <w:rPr>
          <w:color w:val="auto"/>
          <w:sz w:val="22"/>
          <w:szCs w:val="22"/>
        </w:rPr>
        <w:t xml:space="preserve">spesa relativa al segretario comunale, sempre ammessa ai sensi </w:t>
      </w:r>
      <w:r w:rsidR="009B2B70" w:rsidRPr="00E2686F">
        <w:rPr>
          <w:color w:val="auto"/>
          <w:sz w:val="22"/>
          <w:szCs w:val="22"/>
        </w:rPr>
        <w:t>l’art. 8 ter della L.P. 27.12.2010 n. 27, come modificato dalla L.P.  16/2020 (Legge di stabilità provinciale 2021);</w:t>
      </w:r>
    </w:p>
    <w:p w14:paraId="57AA0B15" w14:textId="31781639" w:rsidR="009B2B70" w:rsidRPr="00E2686F" w:rsidRDefault="009B2B70" w:rsidP="00BE3177">
      <w:pPr>
        <w:pStyle w:val="Default"/>
        <w:numPr>
          <w:ilvl w:val="0"/>
          <w:numId w:val="8"/>
        </w:numPr>
        <w:spacing w:after="80"/>
        <w:ind w:left="714" w:hanging="357"/>
        <w:jc w:val="both"/>
        <w:rPr>
          <w:color w:val="auto"/>
          <w:sz w:val="22"/>
          <w:szCs w:val="22"/>
        </w:rPr>
      </w:pPr>
      <w:r w:rsidRPr="00E2686F">
        <w:rPr>
          <w:color w:val="auto"/>
          <w:sz w:val="22"/>
          <w:szCs w:val="22"/>
        </w:rPr>
        <w:t>indennità di vacanza contrattuale e relativi arretrati</w:t>
      </w:r>
    </w:p>
    <w:p w14:paraId="3FFDC5F9" w14:textId="018F8B55" w:rsidR="009B2B70" w:rsidRPr="00E2686F" w:rsidRDefault="009B2B70" w:rsidP="00BE3177">
      <w:pPr>
        <w:pStyle w:val="Default"/>
        <w:numPr>
          <w:ilvl w:val="0"/>
          <w:numId w:val="8"/>
        </w:numPr>
        <w:spacing w:after="80"/>
        <w:ind w:left="714" w:hanging="357"/>
        <w:jc w:val="both"/>
        <w:rPr>
          <w:color w:val="auto"/>
          <w:sz w:val="22"/>
          <w:szCs w:val="22"/>
        </w:rPr>
      </w:pPr>
      <w:r w:rsidRPr="00E2686F">
        <w:rPr>
          <w:color w:val="auto"/>
          <w:sz w:val="22"/>
          <w:szCs w:val="22"/>
        </w:rPr>
        <w:t xml:space="preserve">spese una tantum </w:t>
      </w:r>
    </w:p>
    <w:p w14:paraId="2A30550D" w14:textId="77777777" w:rsidR="009B2B70" w:rsidRPr="00E2686F" w:rsidRDefault="009B2B70" w:rsidP="00BE3177">
      <w:pPr>
        <w:pStyle w:val="Default"/>
        <w:numPr>
          <w:ilvl w:val="0"/>
          <w:numId w:val="8"/>
        </w:numPr>
        <w:spacing w:after="80"/>
        <w:ind w:left="714" w:hanging="357"/>
        <w:jc w:val="both"/>
        <w:rPr>
          <w:color w:val="auto"/>
          <w:sz w:val="22"/>
          <w:szCs w:val="22"/>
        </w:rPr>
      </w:pPr>
      <w:r w:rsidRPr="00E2686F">
        <w:rPr>
          <w:color w:val="auto"/>
          <w:sz w:val="22"/>
          <w:szCs w:val="22"/>
        </w:rPr>
        <w:t>trattamento di fine rapporto, IRAP, imposta sostitutiva</w:t>
      </w:r>
    </w:p>
    <w:p w14:paraId="0243E407" w14:textId="04A31070" w:rsidR="009B2B70" w:rsidRPr="00E2686F" w:rsidRDefault="009B2B70" w:rsidP="00BE3177">
      <w:pPr>
        <w:pStyle w:val="Default"/>
        <w:numPr>
          <w:ilvl w:val="0"/>
          <w:numId w:val="8"/>
        </w:numPr>
        <w:spacing w:after="80"/>
        <w:ind w:left="714" w:hanging="357"/>
        <w:jc w:val="both"/>
        <w:rPr>
          <w:color w:val="auto"/>
          <w:sz w:val="22"/>
          <w:szCs w:val="22"/>
        </w:rPr>
      </w:pPr>
      <w:r w:rsidRPr="00E2686F">
        <w:rPr>
          <w:color w:val="auto"/>
          <w:sz w:val="22"/>
          <w:szCs w:val="22"/>
        </w:rPr>
        <w:t xml:space="preserve">spesa per sostituzione personale </w:t>
      </w:r>
    </w:p>
    <w:p w14:paraId="199D1CEF" w14:textId="77777777" w:rsidR="00742A22" w:rsidRPr="00E2686F" w:rsidRDefault="00742A22" w:rsidP="00742A22">
      <w:pPr>
        <w:pStyle w:val="Default"/>
        <w:spacing w:after="80"/>
        <w:ind w:left="714"/>
        <w:jc w:val="both"/>
        <w:rPr>
          <w:color w:val="auto"/>
          <w:sz w:val="22"/>
          <w:szCs w:val="22"/>
        </w:rPr>
      </w:pPr>
    </w:p>
    <w:p w14:paraId="6B9CA99F" w14:textId="7ECC1CAE" w:rsidR="00742A22" w:rsidRPr="00E2686F" w:rsidRDefault="00742A22" w:rsidP="00742A22">
      <w:pPr>
        <w:pStyle w:val="Default"/>
        <w:jc w:val="both"/>
        <w:rPr>
          <w:color w:val="auto"/>
          <w:sz w:val="22"/>
          <w:szCs w:val="22"/>
        </w:rPr>
      </w:pPr>
      <w:r w:rsidRPr="00E2686F">
        <w:rPr>
          <w:color w:val="auto"/>
          <w:sz w:val="22"/>
          <w:szCs w:val="22"/>
        </w:rPr>
        <w:t>La spesa per il personale prevista per l’anno 2021 risulta quindi contenuta nei limiti della spesa sostenuta nell’anno 2019.</w:t>
      </w:r>
    </w:p>
    <w:p w14:paraId="5DFA2F3D" w14:textId="77777777" w:rsidR="00BE3177" w:rsidRPr="00E2686F" w:rsidRDefault="00BE3177" w:rsidP="00AE5FDB">
      <w:pPr>
        <w:pStyle w:val="Paragrafoelenco"/>
        <w:spacing w:before="120"/>
        <w:jc w:val="both"/>
        <w:rPr>
          <w:rFonts w:asciiTheme="majorHAnsi" w:hAnsiTheme="majorHAnsi" w:cs="Times"/>
          <w:bCs/>
          <w:sz w:val="22"/>
          <w:szCs w:val="22"/>
        </w:rPr>
      </w:pPr>
    </w:p>
    <w:p w14:paraId="61F3265A" w14:textId="77777777" w:rsidR="00BE3177" w:rsidRPr="00BE3177" w:rsidRDefault="00BE3177" w:rsidP="00BE3177">
      <w:pPr>
        <w:pStyle w:val="Paragrafoelenco"/>
        <w:numPr>
          <w:ilvl w:val="0"/>
          <w:numId w:val="8"/>
        </w:numPr>
        <w:spacing w:before="120"/>
        <w:jc w:val="both"/>
        <w:rPr>
          <w:rFonts w:asciiTheme="majorHAnsi" w:hAnsiTheme="majorHAnsi" w:cs="Times"/>
          <w:bCs/>
          <w:color w:val="FF0000"/>
          <w:sz w:val="22"/>
          <w:szCs w:val="22"/>
        </w:rPr>
        <w:sectPr w:rsidR="00BE3177" w:rsidRPr="00BE3177" w:rsidSect="00BE3177">
          <w:pgSz w:w="11900" w:h="16840"/>
          <w:pgMar w:top="1417" w:right="1134" w:bottom="1134" w:left="1134" w:header="708" w:footer="708" w:gutter="0"/>
          <w:cols w:space="708"/>
          <w:docGrid w:linePitch="360"/>
        </w:sectPr>
      </w:pPr>
    </w:p>
    <w:p w14:paraId="0AB3249F" w14:textId="2253CCB8" w:rsidR="00AE5FDB" w:rsidRDefault="00742A22" w:rsidP="006A6978">
      <w:pPr>
        <w:spacing w:before="120"/>
        <w:ind w:firstLine="284"/>
        <w:jc w:val="both"/>
        <w:rPr>
          <w:rFonts w:asciiTheme="majorHAnsi" w:hAnsiTheme="majorHAnsi" w:cs="Times"/>
          <w:bCs/>
          <w:color w:val="FF0000"/>
          <w:sz w:val="22"/>
          <w:szCs w:val="22"/>
        </w:rPr>
      </w:pPr>
      <w:r w:rsidRPr="00742A22">
        <w:rPr>
          <w:noProof/>
        </w:rPr>
        <w:drawing>
          <wp:inline distT="0" distB="0" distL="0" distR="0" wp14:anchorId="53B32C91" wp14:editId="21504380">
            <wp:extent cx="9073515" cy="645793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73515" cy="6457935"/>
                    </a:xfrm>
                    <a:prstGeom prst="rect">
                      <a:avLst/>
                    </a:prstGeom>
                    <a:noFill/>
                    <a:ln>
                      <a:noFill/>
                    </a:ln>
                  </pic:spPr>
                </pic:pic>
              </a:graphicData>
            </a:graphic>
          </wp:inline>
        </w:drawing>
      </w:r>
    </w:p>
    <w:p w14:paraId="10CFBD29" w14:textId="58BF729D" w:rsidR="006A6978" w:rsidRPr="00977B08" w:rsidRDefault="006A6978" w:rsidP="006A6978">
      <w:pPr>
        <w:spacing w:before="120"/>
        <w:ind w:firstLine="284"/>
        <w:jc w:val="both"/>
        <w:rPr>
          <w:rFonts w:asciiTheme="majorHAnsi" w:hAnsiTheme="majorHAnsi" w:cs="Times"/>
          <w:bCs/>
          <w:color w:val="FF0000"/>
          <w:sz w:val="22"/>
          <w:szCs w:val="22"/>
        </w:rPr>
      </w:pPr>
    </w:p>
    <w:p w14:paraId="41C8F582" w14:textId="09EBE22B" w:rsidR="006A6978" w:rsidRPr="00977B08" w:rsidRDefault="009B2B70" w:rsidP="00BE3177">
      <w:pPr>
        <w:spacing w:before="120"/>
        <w:ind w:firstLine="284"/>
        <w:jc w:val="center"/>
        <w:rPr>
          <w:rFonts w:asciiTheme="majorHAnsi" w:hAnsiTheme="majorHAnsi" w:cs="Times"/>
          <w:bCs/>
          <w:color w:val="FF0000"/>
          <w:sz w:val="22"/>
          <w:szCs w:val="22"/>
        </w:rPr>
      </w:pPr>
      <w:r w:rsidRPr="009B2B70">
        <w:rPr>
          <w:noProof/>
        </w:rPr>
        <w:drawing>
          <wp:inline distT="0" distB="0" distL="0" distR="0" wp14:anchorId="70D72028" wp14:editId="5AF87D4D">
            <wp:extent cx="5219700" cy="2705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9700" cy="2705100"/>
                    </a:xfrm>
                    <a:prstGeom prst="rect">
                      <a:avLst/>
                    </a:prstGeom>
                    <a:noFill/>
                    <a:ln>
                      <a:noFill/>
                    </a:ln>
                  </pic:spPr>
                </pic:pic>
              </a:graphicData>
            </a:graphic>
          </wp:inline>
        </w:drawing>
      </w:r>
    </w:p>
    <w:p w14:paraId="557F62F4" w14:textId="22B9FA88" w:rsidR="006A6978" w:rsidRPr="00977B08" w:rsidRDefault="006A6978" w:rsidP="006A6978">
      <w:pPr>
        <w:spacing w:before="120"/>
        <w:ind w:firstLine="284"/>
        <w:jc w:val="both"/>
        <w:rPr>
          <w:rFonts w:asciiTheme="majorHAnsi" w:hAnsiTheme="majorHAnsi" w:cs="Times"/>
          <w:bCs/>
          <w:color w:val="FF0000"/>
          <w:sz w:val="22"/>
          <w:szCs w:val="22"/>
        </w:rPr>
      </w:pPr>
    </w:p>
    <w:p w14:paraId="1304059B" w14:textId="77777777" w:rsidR="006A6978" w:rsidRPr="00977B08" w:rsidRDefault="006A6978" w:rsidP="006A6978">
      <w:pPr>
        <w:spacing w:before="120"/>
        <w:ind w:firstLine="284"/>
        <w:jc w:val="both"/>
        <w:rPr>
          <w:rFonts w:asciiTheme="majorHAnsi" w:hAnsiTheme="majorHAnsi" w:cs="Times"/>
          <w:bCs/>
          <w:color w:val="FF0000"/>
          <w:sz w:val="22"/>
          <w:szCs w:val="22"/>
        </w:rPr>
      </w:pPr>
    </w:p>
    <w:p w14:paraId="1C57D26B" w14:textId="77777777" w:rsidR="006A6978" w:rsidRPr="00EA1B65" w:rsidRDefault="006A6978" w:rsidP="006A6978">
      <w:pPr>
        <w:spacing w:before="120"/>
        <w:ind w:firstLine="284"/>
        <w:jc w:val="both"/>
        <w:rPr>
          <w:rFonts w:asciiTheme="majorHAnsi" w:hAnsiTheme="majorHAnsi" w:cs="Times"/>
          <w:bCs/>
          <w:sz w:val="22"/>
          <w:szCs w:val="22"/>
        </w:rPr>
      </w:pPr>
    </w:p>
    <w:p w14:paraId="703014CE" w14:textId="77777777" w:rsidR="006A6978" w:rsidRPr="003E0EE6" w:rsidRDefault="006A6978" w:rsidP="006A6978">
      <w:pPr>
        <w:spacing w:before="120"/>
        <w:ind w:firstLine="284"/>
        <w:jc w:val="both"/>
        <w:rPr>
          <w:rFonts w:asciiTheme="majorHAnsi" w:hAnsiTheme="majorHAnsi" w:cs="Times"/>
          <w:bCs/>
          <w:color w:val="FF0000"/>
          <w:sz w:val="22"/>
          <w:szCs w:val="22"/>
        </w:rPr>
        <w:sectPr w:rsidR="006A6978" w:rsidRPr="003E0EE6" w:rsidSect="00742A22">
          <w:pgSz w:w="16840" w:h="11900" w:orient="landscape"/>
          <w:pgMar w:top="1134" w:right="1417" w:bottom="1134" w:left="1134" w:header="708" w:footer="708" w:gutter="0"/>
          <w:cols w:space="708"/>
          <w:docGrid w:linePitch="360"/>
        </w:sectPr>
      </w:pPr>
    </w:p>
    <w:bookmarkEnd w:id="11"/>
    <w:bookmarkEnd w:id="12"/>
    <w:bookmarkEnd w:id="13"/>
    <w:bookmarkEnd w:id="14"/>
    <w:p w14:paraId="682A88CC" w14:textId="4CE046E7" w:rsidR="00943328" w:rsidRPr="00943328" w:rsidRDefault="00943328" w:rsidP="00943328">
      <w:pPr>
        <w:rPr>
          <w:rFonts w:asciiTheme="majorHAnsi" w:hAnsiTheme="majorHAnsi"/>
          <w:b/>
          <w:color w:val="E36C0A" w:themeColor="accent6" w:themeShade="BF"/>
        </w:rPr>
      </w:pPr>
      <w:r>
        <w:rPr>
          <w:rFonts w:asciiTheme="majorHAnsi" w:hAnsiTheme="majorHAnsi"/>
          <w:b/>
          <w:color w:val="E36C0A" w:themeColor="accent6" w:themeShade="BF"/>
        </w:rPr>
        <w:t>Ob</w:t>
      </w:r>
      <w:r w:rsidRPr="00943328">
        <w:rPr>
          <w:rFonts w:asciiTheme="majorHAnsi" w:hAnsiTheme="majorHAnsi"/>
          <w:b/>
          <w:color w:val="E36C0A" w:themeColor="accent6" w:themeShade="BF"/>
        </w:rPr>
        <w:t xml:space="preserve">iettivi strategici </w:t>
      </w:r>
      <w:r>
        <w:rPr>
          <w:rFonts w:asciiTheme="majorHAnsi" w:hAnsiTheme="majorHAnsi"/>
          <w:b/>
          <w:color w:val="E36C0A" w:themeColor="accent6" w:themeShade="BF"/>
        </w:rPr>
        <w:t>in materia</w:t>
      </w:r>
      <w:r w:rsidRPr="00943328">
        <w:rPr>
          <w:rFonts w:asciiTheme="majorHAnsi" w:hAnsiTheme="majorHAnsi"/>
          <w:b/>
          <w:color w:val="E36C0A" w:themeColor="accent6" w:themeShade="BF"/>
        </w:rPr>
        <w:t xml:space="preserve"> di prevenzione della</w:t>
      </w:r>
      <w:r>
        <w:rPr>
          <w:rFonts w:asciiTheme="majorHAnsi" w:hAnsiTheme="majorHAnsi"/>
          <w:b/>
          <w:color w:val="E36C0A" w:themeColor="accent6" w:themeShade="BF"/>
        </w:rPr>
        <w:t xml:space="preserve"> </w:t>
      </w:r>
      <w:r w:rsidRPr="00943328">
        <w:rPr>
          <w:rFonts w:asciiTheme="majorHAnsi" w:hAnsiTheme="majorHAnsi"/>
          <w:b/>
          <w:color w:val="E36C0A" w:themeColor="accent6" w:themeShade="BF"/>
        </w:rPr>
        <w:t>corruzione e della trasparenza</w:t>
      </w:r>
    </w:p>
    <w:p w14:paraId="68B3160E" w14:textId="77777777" w:rsidR="006A6978" w:rsidRPr="00206020" w:rsidRDefault="006A6978" w:rsidP="006A6978">
      <w:pPr>
        <w:spacing w:before="120"/>
        <w:jc w:val="both"/>
        <w:rPr>
          <w:rFonts w:asciiTheme="majorHAnsi" w:hAnsiTheme="majorHAnsi" w:cs="Book Antiqua"/>
          <w:bCs/>
          <w:sz w:val="22"/>
          <w:szCs w:val="22"/>
        </w:rPr>
      </w:pPr>
      <w:r w:rsidRPr="00206020">
        <w:rPr>
          <w:rFonts w:asciiTheme="majorHAnsi" w:hAnsiTheme="majorHAnsi" w:cs="Book Antiqua"/>
          <w:bCs/>
          <w:sz w:val="22"/>
          <w:szCs w:val="22"/>
        </w:rPr>
        <w:t>Il Piano Nazionale Anticorruzione, come da ultimo aggiornato con determinazione n. 1064 del 13 novembre 2019, assegna agli organi di indirizzo del Comune il compito, tra gli altri, di definire gli obiettivi strategici in materia di prevenzione della corruzione e della trasparenza che costituiscono contenuto necessario del PTPCT.</w:t>
      </w:r>
    </w:p>
    <w:p w14:paraId="3961F892" w14:textId="77777777" w:rsidR="006A6978" w:rsidRPr="00095885" w:rsidRDefault="006A6978" w:rsidP="006A6978">
      <w:pPr>
        <w:spacing w:before="120"/>
        <w:jc w:val="both"/>
        <w:rPr>
          <w:rFonts w:asciiTheme="majorHAnsi" w:hAnsiTheme="majorHAnsi" w:cs="Book Antiqua"/>
          <w:bCs/>
          <w:sz w:val="22"/>
          <w:szCs w:val="22"/>
        </w:rPr>
      </w:pPr>
      <w:r w:rsidRPr="00095885">
        <w:rPr>
          <w:rFonts w:asciiTheme="majorHAnsi" w:hAnsiTheme="majorHAnsi" w:cs="Book Antiqua"/>
          <w:bCs/>
          <w:sz w:val="22"/>
          <w:szCs w:val="22"/>
        </w:rPr>
        <w:t xml:space="preserve">L'individuazione degli obiettivi è avvenuta a seguito dell'analisi del contesto, esterno ed interno, e di alcune variabili quali: le disposizioni normative vigenti in materia di prevenzione della corruzione e di promozione della trasparenza, le caratteristiche e le funzioni, la dimensione organizzativa, l'attuale strategia di prevenzione della corruzione elaborata nel PTPCT, l'organizzazione e la governance di gruppo, le linee di mandato del Sindaco, gli obiettivi strategici contenuti in altri documenti programmatici e strategico-gestionali del Comune di Mezzocorona. </w:t>
      </w:r>
    </w:p>
    <w:p w14:paraId="7E89B893" w14:textId="77777777" w:rsidR="006A6978" w:rsidRPr="006B4F4F" w:rsidRDefault="006A6978" w:rsidP="006A6978">
      <w:pPr>
        <w:spacing w:before="120"/>
        <w:jc w:val="both"/>
        <w:rPr>
          <w:rFonts w:asciiTheme="majorHAnsi" w:hAnsiTheme="majorHAnsi" w:cs="Book Antiqua"/>
          <w:bCs/>
          <w:sz w:val="22"/>
          <w:szCs w:val="22"/>
        </w:rPr>
      </w:pPr>
      <w:r w:rsidRPr="006B4F4F">
        <w:rPr>
          <w:rFonts w:asciiTheme="majorHAnsi" w:hAnsiTheme="majorHAnsi" w:cs="Book Antiqua"/>
          <w:bCs/>
          <w:sz w:val="22"/>
          <w:szCs w:val="22"/>
        </w:rPr>
        <w:t xml:space="preserve">Gli obiettivi strategici sono ispirati da importanti principi generali, quali: </w:t>
      </w:r>
    </w:p>
    <w:p w14:paraId="047AE0CF" w14:textId="77777777" w:rsidR="006A6978" w:rsidRPr="006B4F4F" w:rsidRDefault="006A6978" w:rsidP="006A6978">
      <w:pPr>
        <w:rPr>
          <w:rFonts w:asciiTheme="majorHAnsi" w:eastAsia="Times New Roman" w:hAnsiTheme="majorHAnsi" w:cs="Arial"/>
          <w:sz w:val="22"/>
          <w:szCs w:val="22"/>
        </w:rPr>
      </w:pPr>
      <w:r w:rsidRPr="006B4F4F">
        <w:rPr>
          <w:rFonts w:asciiTheme="majorHAnsi" w:eastAsia="Times New Roman" w:hAnsiTheme="majorHAnsi" w:cs="Arial"/>
          <w:sz w:val="22"/>
          <w:szCs w:val="22"/>
        </w:rPr>
        <w:t xml:space="preserve">a) la promozione della cultura dell'etica e della legalità; </w:t>
      </w:r>
    </w:p>
    <w:p w14:paraId="790F0CFC" w14:textId="77777777" w:rsidR="006A6978" w:rsidRPr="006B4F4F" w:rsidRDefault="006A6978" w:rsidP="006A6978">
      <w:pPr>
        <w:rPr>
          <w:rFonts w:asciiTheme="majorHAnsi" w:eastAsia="Times New Roman" w:hAnsiTheme="majorHAnsi" w:cs="Arial"/>
          <w:sz w:val="22"/>
          <w:szCs w:val="22"/>
        </w:rPr>
      </w:pPr>
      <w:r w:rsidRPr="006B4F4F">
        <w:rPr>
          <w:rFonts w:asciiTheme="majorHAnsi" w:eastAsia="Times New Roman" w:hAnsiTheme="majorHAnsi" w:cs="Arial"/>
          <w:sz w:val="22"/>
          <w:szCs w:val="22"/>
        </w:rPr>
        <w:t xml:space="preserve">b) la diffusione di valori etici anche attraverso le best practices; </w:t>
      </w:r>
    </w:p>
    <w:p w14:paraId="51720AB2" w14:textId="77777777" w:rsidR="006A6978" w:rsidRPr="006B4F4F" w:rsidRDefault="006A6978" w:rsidP="006A6978">
      <w:pPr>
        <w:rPr>
          <w:rFonts w:asciiTheme="majorHAnsi" w:eastAsia="Times New Roman" w:hAnsiTheme="majorHAnsi" w:cs="Arial"/>
          <w:sz w:val="22"/>
          <w:szCs w:val="22"/>
        </w:rPr>
      </w:pPr>
      <w:r w:rsidRPr="006B4F4F">
        <w:rPr>
          <w:rFonts w:asciiTheme="majorHAnsi" w:eastAsia="Times New Roman" w:hAnsiTheme="majorHAnsi" w:cs="Arial"/>
          <w:sz w:val="22"/>
          <w:szCs w:val="22"/>
        </w:rPr>
        <w:t xml:space="preserve">c) la prevenzione e il contrasto di fenomeni corruttivi; </w:t>
      </w:r>
    </w:p>
    <w:p w14:paraId="1F111EEA" w14:textId="77777777" w:rsidR="006A6978" w:rsidRPr="006B4F4F" w:rsidRDefault="006A6978" w:rsidP="006A6978">
      <w:pPr>
        <w:rPr>
          <w:rFonts w:asciiTheme="majorHAnsi" w:eastAsia="Times New Roman" w:hAnsiTheme="majorHAnsi" w:cs="Arial"/>
          <w:sz w:val="22"/>
          <w:szCs w:val="22"/>
        </w:rPr>
      </w:pPr>
      <w:r w:rsidRPr="006B4F4F">
        <w:rPr>
          <w:rFonts w:asciiTheme="majorHAnsi" w:eastAsia="Times New Roman" w:hAnsiTheme="majorHAnsi" w:cs="Arial"/>
          <w:sz w:val="22"/>
          <w:szCs w:val="22"/>
        </w:rPr>
        <w:t xml:space="preserve">d) l'autonomia e l'indipendenza del Responsabile di Prevenzione della Corruzione e della Trasparenza; </w:t>
      </w:r>
    </w:p>
    <w:p w14:paraId="6EDBBF16" w14:textId="77777777" w:rsidR="006A6978" w:rsidRPr="006B4F4F" w:rsidRDefault="006A6978" w:rsidP="006A6978">
      <w:pPr>
        <w:rPr>
          <w:rFonts w:asciiTheme="majorHAnsi" w:eastAsia="Times New Roman" w:hAnsiTheme="majorHAnsi" w:cs="Arial"/>
          <w:sz w:val="22"/>
          <w:szCs w:val="22"/>
        </w:rPr>
      </w:pPr>
      <w:r w:rsidRPr="006B4F4F">
        <w:rPr>
          <w:rFonts w:asciiTheme="majorHAnsi" w:eastAsia="Times New Roman" w:hAnsiTheme="majorHAnsi" w:cs="Arial"/>
          <w:sz w:val="22"/>
          <w:szCs w:val="22"/>
        </w:rPr>
        <w:t xml:space="preserve">e) la promozione di diffusi livelli di trasparenza; </w:t>
      </w:r>
    </w:p>
    <w:p w14:paraId="7F3EA527" w14:textId="77777777" w:rsidR="006A6978" w:rsidRPr="006B4F4F" w:rsidRDefault="006A6978" w:rsidP="006A6978">
      <w:pPr>
        <w:rPr>
          <w:rFonts w:asciiTheme="majorHAnsi" w:eastAsia="Times New Roman" w:hAnsiTheme="majorHAnsi" w:cs="Arial"/>
          <w:sz w:val="22"/>
          <w:szCs w:val="22"/>
        </w:rPr>
      </w:pPr>
      <w:r w:rsidRPr="006B4F4F">
        <w:rPr>
          <w:rFonts w:asciiTheme="majorHAnsi" w:eastAsia="Times New Roman" w:hAnsiTheme="majorHAnsi" w:cs="Arial"/>
          <w:sz w:val="22"/>
          <w:szCs w:val="22"/>
        </w:rPr>
        <w:t xml:space="preserve">f) il coordinamento con società ed enti controllati dal Comune di Mezzocorona; </w:t>
      </w:r>
    </w:p>
    <w:p w14:paraId="2152B43E" w14:textId="77777777" w:rsidR="006A6978" w:rsidRPr="006B4F4F" w:rsidRDefault="006A6978" w:rsidP="006A6978">
      <w:pPr>
        <w:rPr>
          <w:rFonts w:asciiTheme="majorHAnsi" w:eastAsia="Times New Roman" w:hAnsiTheme="majorHAnsi" w:cs="Arial"/>
          <w:sz w:val="22"/>
          <w:szCs w:val="22"/>
        </w:rPr>
      </w:pPr>
      <w:r w:rsidRPr="006B4F4F">
        <w:rPr>
          <w:rFonts w:asciiTheme="majorHAnsi" w:eastAsia="Times New Roman" w:hAnsiTheme="majorHAnsi" w:cs="Arial"/>
          <w:sz w:val="22"/>
          <w:szCs w:val="22"/>
        </w:rPr>
        <w:t>g) il coordinamento e la coerenza degli obiettivi di prevenzione della corruzione e quelli degli altri strumenti programmatici e strategico-gestionali del Comune di Mezzocorona.</w:t>
      </w:r>
    </w:p>
    <w:p w14:paraId="7CD977BA" w14:textId="77777777" w:rsidR="006A6978" w:rsidRPr="006B4F4F" w:rsidRDefault="006A6978" w:rsidP="006A6978">
      <w:pPr>
        <w:spacing w:before="120"/>
        <w:jc w:val="both"/>
        <w:rPr>
          <w:rFonts w:asciiTheme="majorHAnsi" w:hAnsiTheme="majorHAnsi" w:cs="Book Antiqua"/>
          <w:bCs/>
          <w:sz w:val="22"/>
          <w:szCs w:val="22"/>
        </w:rPr>
      </w:pPr>
      <w:r w:rsidRPr="006B4F4F">
        <w:rPr>
          <w:rFonts w:asciiTheme="majorHAnsi" w:hAnsiTheme="majorHAnsi" w:cs="Book Antiqua"/>
          <w:bCs/>
          <w:sz w:val="22"/>
          <w:szCs w:val="22"/>
        </w:rPr>
        <w:t>Di seguito sono riportati i principi e gli obiettivi generali cui la predisposizione del PTPCT deve ispirarsi:</w:t>
      </w:r>
    </w:p>
    <w:p w14:paraId="3DD3062B" w14:textId="77777777" w:rsidR="006A6978" w:rsidRPr="006B4F4F" w:rsidRDefault="006A6978" w:rsidP="006A6978">
      <w:pPr>
        <w:pStyle w:val="Paragrafoelenco"/>
        <w:numPr>
          <w:ilvl w:val="0"/>
          <w:numId w:val="23"/>
        </w:numPr>
        <w:spacing w:before="120"/>
        <w:ind w:left="357" w:hanging="357"/>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promozione della cultura dell'etica e della legalità</w:t>
      </w:r>
      <w:r>
        <w:rPr>
          <w:rFonts w:asciiTheme="majorHAnsi" w:eastAsia="Times New Roman" w:hAnsiTheme="majorHAnsi" w:cs="Arial"/>
          <w:sz w:val="22"/>
          <w:szCs w:val="22"/>
        </w:rPr>
        <w:t>:</w:t>
      </w:r>
    </w:p>
    <w:p w14:paraId="63A0732A"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sviluppo della cultura della legalità nell'espletamento dell'attività amministrativa, considerata nel suo complesso;</w:t>
      </w:r>
    </w:p>
    <w:p w14:paraId="1D6F0068"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creazione di un contesto ambientale sfavorevole alla corruzione;</w:t>
      </w:r>
    </w:p>
    <w:p w14:paraId="466F49B5"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sensibilizzazione, promozione e formazione dei dipendenti su una cultura dell'etica e della legalità, attraverso specifici progetti formativi;</w:t>
      </w:r>
    </w:p>
    <w:p w14:paraId="366B79E0" w14:textId="77777777" w:rsidR="006A6978" w:rsidRPr="006B4F4F" w:rsidRDefault="006A6978" w:rsidP="006A6978">
      <w:pPr>
        <w:pStyle w:val="Paragrafoelenco"/>
        <w:numPr>
          <w:ilvl w:val="0"/>
          <w:numId w:val="23"/>
        </w:numPr>
        <w:spacing w:before="120"/>
        <w:ind w:left="357" w:hanging="357"/>
        <w:contextualSpacing w:val="0"/>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diffusione di valori etici anche attraverso le best practices</w:t>
      </w:r>
      <w:r>
        <w:rPr>
          <w:rFonts w:asciiTheme="majorHAnsi" w:eastAsia="Times New Roman" w:hAnsiTheme="majorHAnsi" w:cs="Arial"/>
          <w:sz w:val="22"/>
          <w:szCs w:val="22"/>
        </w:rPr>
        <w:t>:</w:t>
      </w:r>
    </w:p>
    <w:p w14:paraId="542F470A"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introdurre negli atti dell'amministrazione a contenuto organizzativo misure tendenti a ridurre le condizioni operative che favoriscono la corruzione, riguardanti sia l'imparzialità oggettiva che l'imparzialità soggettiva del funzionario;</w:t>
      </w:r>
    </w:p>
    <w:p w14:paraId="34C51B1B"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privilegiare la gestione delle misure di prevenzione della corruzione da parte dei dipendenti attraverso forme relazionali partecipative e condivise, al fine di evitare il prevalere della logica del mero adempimento burocratico;</w:t>
      </w:r>
    </w:p>
    <w:p w14:paraId="08ADB7CC" w14:textId="77777777" w:rsidR="006A6978" w:rsidRPr="006B4F4F" w:rsidRDefault="006A6978" w:rsidP="006A6978">
      <w:pPr>
        <w:pStyle w:val="Paragrafoelenco"/>
        <w:numPr>
          <w:ilvl w:val="0"/>
          <w:numId w:val="23"/>
        </w:numPr>
        <w:spacing w:before="120"/>
        <w:ind w:left="357" w:hanging="357"/>
        <w:contextualSpacing w:val="0"/>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Prevenzione e contrasto di fenomeni corruttivi</w:t>
      </w:r>
      <w:r>
        <w:rPr>
          <w:rFonts w:asciiTheme="majorHAnsi" w:eastAsia="Times New Roman" w:hAnsiTheme="majorHAnsi" w:cs="Arial"/>
          <w:sz w:val="22"/>
          <w:szCs w:val="22"/>
        </w:rPr>
        <w:t>:</w:t>
      </w:r>
    </w:p>
    <w:p w14:paraId="0B70D08C"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riduzione delle opportunità di manifestazione di casi di corruzione, anche attraverso lo sviluppo di una cultura della prevenzione;</w:t>
      </w:r>
    </w:p>
    <w:p w14:paraId="01FD509F"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aumento della capacità di scoprire i casi di corruzione;</w:t>
      </w:r>
    </w:p>
    <w:p w14:paraId="6E0A9B5B"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analisi e trattamento dei rischi corruttivi ispirati ai modelli gestionali del “risk management”;</w:t>
      </w:r>
    </w:p>
    <w:p w14:paraId="27F6E9B9"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 xml:space="preserve">procedere nelle attività di monitoraggio, verifica e controllo secondo modalità e tempistiche prestabilite nel PTPC e nella legislazione vigente in materia di prevenzione della corruzione; </w:t>
      </w:r>
    </w:p>
    <w:p w14:paraId="46712BC2"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realizzazione di un'analisi del contesto esterno al fine di ottenere informazioni necessarie per comprendere come il rischio potenziale di corruzione possa verificarsi nell'amministrazione, per via delle specificità dell'ambiente (sociali, economiche, culturali, organizzative, ecc.) in cui essa opera;</w:t>
      </w:r>
    </w:p>
    <w:p w14:paraId="7EA88B3D"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realizzare un'analisi del contesto interno da attuare attraverso la mappatura dei processi organizzativi, al fine sia di identificare aree che, in ragione della natura e delle peculiarità dell'attività stessa, risultano potenzialmente esposte a rischi di corruzione e sia di capire come il sistema di responsabilità e il livello di complessità dell'Ente, possono favorire il verificarsi di fenomeni corruttivi nel proprio interno;</w:t>
      </w:r>
    </w:p>
    <w:p w14:paraId="22F2943B"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garantire l’applicazione del sistema di whistleblowing, delle tutele in esso previsto, la diffusione dello stesso e delle relative modalità di funzionamento;</w:t>
      </w:r>
    </w:p>
    <w:p w14:paraId="4F2D52A8"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garantire le forme di imparzialità del dipendente pubblico attraverso la corretta gestione delle varie misure poste a tutela dell'imparzialità amministrativa;</w:t>
      </w:r>
    </w:p>
    <w:p w14:paraId="18C8CBDA" w14:textId="77777777" w:rsidR="006A6978" w:rsidRPr="006B4F4F" w:rsidRDefault="006A6978" w:rsidP="006A6978">
      <w:pPr>
        <w:pStyle w:val="Paragrafoelenco"/>
        <w:numPr>
          <w:ilvl w:val="0"/>
          <w:numId w:val="23"/>
        </w:numPr>
        <w:spacing w:before="120"/>
        <w:ind w:left="357" w:hanging="357"/>
        <w:contextualSpacing w:val="0"/>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autonomia e indipendenza del Responsabile di Prevenzione della Corruzione e della Trasparenza</w:t>
      </w:r>
      <w:r>
        <w:rPr>
          <w:rFonts w:asciiTheme="majorHAnsi" w:eastAsia="Times New Roman" w:hAnsiTheme="majorHAnsi" w:cs="Arial"/>
          <w:sz w:val="22"/>
          <w:szCs w:val="22"/>
        </w:rPr>
        <w:t>:</w:t>
      </w:r>
    </w:p>
    <w:p w14:paraId="6A413559"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centralità della figura del RPC, il cui ruolo e funzione deve essere svolto in condizioni di garanzia e indipendenza;</w:t>
      </w:r>
    </w:p>
    <w:p w14:paraId="62A8784A" w14:textId="77777777" w:rsidR="006A6978" w:rsidRPr="006B4F4F" w:rsidRDefault="006A6978" w:rsidP="006A6978">
      <w:pPr>
        <w:pStyle w:val="Paragrafoelenco"/>
        <w:numPr>
          <w:ilvl w:val="0"/>
          <w:numId w:val="23"/>
        </w:numPr>
        <w:spacing w:before="120"/>
        <w:ind w:left="357" w:hanging="357"/>
        <w:contextualSpacing w:val="0"/>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promozione di diffusi livelli di trasparenza</w:t>
      </w:r>
      <w:r>
        <w:rPr>
          <w:rFonts w:asciiTheme="majorHAnsi" w:eastAsia="Times New Roman" w:hAnsiTheme="majorHAnsi" w:cs="Arial"/>
          <w:sz w:val="22"/>
          <w:szCs w:val="22"/>
        </w:rPr>
        <w:t>:</w:t>
      </w:r>
    </w:p>
    <w:p w14:paraId="741B8A5E"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evidenziare la centralità della trasparenza come misura di prevenzione della corruzione, individuando specifici obblighi di pubblicazione ulteriori a quelli previsti dal D.lgs. n. 33/2013;</w:t>
      </w:r>
    </w:p>
    <w:p w14:paraId="5F983008"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monitorare la corretta e puntuale attuazione dell'accesso civico;</w:t>
      </w:r>
    </w:p>
    <w:p w14:paraId="6C7794B8" w14:textId="77777777" w:rsidR="006A6978" w:rsidRPr="006B4F4F" w:rsidRDefault="006A6978" w:rsidP="006A6978">
      <w:pPr>
        <w:pStyle w:val="Paragrafoelenco"/>
        <w:numPr>
          <w:ilvl w:val="0"/>
          <w:numId w:val="23"/>
        </w:numPr>
        <w:spacing w:before="120"/>
        <w:ind w:left="357" w:hanging="357"/>
        <w:contextualSpacing w:val="0"/>
        <w:jc w:val="both"/>
        <w:rPr>
          <w:rFonts w:ascii="Arial" w:eastAsia="Times New Roman" w:hAnsi="Arial" w:cs="Arial"/>
          <w:sz w:val="19"/>
          <w:szCs w:val="19"/>
        </w:rPr>
      </w:pPr>
      <w:r w:rsidRPr="006B4F4F">
        <w:rPr>
          <w:rFonts w:asciiTheme="majorHAnsi" w:eastAsia="Times New Roman" w:hAnsiTheme="majorHAnsi" w:cs="Arial"/>
          <w:sz w:val="22"/>
          <w:szCs w:val="22"/>
        </w:rPr>
        <w:t>coordinamento con società ed enti controllati</w:t>
      </w:r>
      <w:r>
        <w:rPr>
          <w:rFonts w:asciiTheme="majorHAnsi" w:eastAsia="Times New Roman" w:hAnsiTheme="majorHAnsi" w:cs="Arial"/>
          <w:sz w:val="22"/>
          <w:szCs w:val="22"/>
        </w:rPr>
        <w:t>:</w:t>
      </w:r>
    </w:p>
    <w:p w14:paraId="429153AD"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garantire la pubblicità e la conoscenza completa dell'intero sistema di partecipazione del Comune di Mezzocorona;</w:t>
      </w:r>
    </w:p>
    <w:p w14:paraId="5C43DF00"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 xml:space="preserve">promozione e vigilanza sull'adozione di misure di prevenzione della corruzione e di trasparenza da parte delle società e degli enti controllati </w:t>
      </w:r>
    </w:p>
    <w:p w14:paraId="32CEE3F5" w14:textId="77777777" w:rsidR="006A6978" w:rsidRPr="006B4F4F" w:rsidRDefault="006A6978" w:rsidP="006A6978">
      <w:pPr>
        <w:pStyle w:val="Paragrafoelenco"/>
        <w:numPr>
          <w:ilvl w:val="0"/>
          <w:numId w:val="23"/>
        </w:numPr>
        <w:spacing w:before="120"/>
        <w:ind w:left="357" w:hanging="357"/>
        <w:contextualSpacing w:val="0"/>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coordinamento e coerenza degli obiettivi di prevenzione della corruzione e quelli degli altri strumenti programmatici e strategico-gestionale del Comune di Mezzocorona:</w:t>
      </w:r>
    </w:p>
    <w:p w14:paraId="460C097E" w14:textId="77777777" w:rsidR="006A6978" w:rsidRPr="006B4F4F" w:rsidRDefault="006A6978" w:rsidP="006A6978">
      <w:pPr>
        <w:pStyle w:val="Paragrafoelenco"/>
        <w:numPr>
          <w:ilvl w:val="0"/>
          <w:numId w:val="24"/>
        </w:numPr>
        <w:jc w:val="both"/>
        <w:rPr>
          <w:rFonts w:asciiTheme="majorHAnsi" w:eastAsia="Times New Roman" w:hAnsiTheme="majorHAnsi" w:cs="Arial"/>
          <w:sz w:val="22"/>
          <w:szCs w:val="22"/>
        </w:rPr>
      </w:pPr>
      <w:r w:rsidRPr="006B4F4F">
        <w:rPr>
          <w:rFonts w:asciiTheme="majorHAnsi" w:eastAsia="Times New Roman" w:hAnsiTheme="majorHAnsi" w:cs="Arial"/>
          <w:sz w:val="22"/>
          <w:szCs w:val="22"/>
        </w:rPr>
        <w:t>coordinamento e coerenza tra gli obiettivi di prevenzione della corruzione, i programmi strategici dell'Ente, l'organizzazione nel suo complesso per rendere uniforme e congruente l'attuazione delle misure nei vari settori dell’Ente.</w:t>
      </w:r>
    </w:p>
    <w:p w14:paraId="2BF8E640" w14:textId="77777777" w:rsidR="00442CE6" w:rsidRPr="00F77E3E" w:rsidRDefault="00442CE6" w:rsidP="006A6978">
      <w:pPr>
        <w:spacing w:before="120"/>
        <w:jc w:val="both"/>
        <w:rPr>
          <w:rFonts w:asciiTheme="majorHAnsi" w:eastAsia="Times New Roman" w:hAnsiTheme="majorHAnsi" w:cs="Arial"/>
          <w:sz w:val="22"/>
          <w:szCs w:val="22"/>
        </w:rPr>
      </w:pPr>
    </w:p>
    <w:sectPr w:rsidR="00442CE6" w:rsidRPr="00F77E3E" w:rsidSect="00740E3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6F19D" w14:textId="77777777" w:rsidR="00CB550A" w:rsidRDefault="00CB550A" w:rsidP="001C010D">
      <w:r>
        <w:separator/>
      </w:r>
    </w:p>
  </w:endnote>
  <w:endnote w:type="continuationSeparator" w:id="0">
    <w:p w14:paraId="148D634B" w14:textId="77777777" w:rsidR="00CB550A" w:rsidRDefault="00CB550A" w:rsidP="001C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enir Next">
    <w:altName w:val="Avenir Nex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ourceSansPro-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entonSans-Book">
    <w:altName w:val="Times New Roman"/>
    <w:charset w:val="00"/>
    <w:family w:val="auto"/>
    <w:pitch w:val="variable"/>
    <w:sig w:usb0="A0002AAF" w:usb1="50002048" w:usb2="00000000" w:usb3="00000000" w:csb0="000001FF" w:csb1="00000000"/>
  </w:font>
  <w:font w:name="Times-Roman">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052911"/>
      <w:docPartObj>
        <w:docPartGallery w:val="Page Numbers (Bottom of Page)"/>
        <w:docPartUnique/>
      </w:docPartObj>
    </w:sdtPr>
    <w:sdtEndPr>
      <w:rPr>
        <w:sz w:val="18"/>
        <w:szCs w:val="18"/>
      </w:rPr>
    </w:sdtEndPr>
    <w:sdtContent>
      <w:p w14:paraId="36D7A45B" w14:textId="025210F4" w:rsidR="00CB550A" w:rsidRPr="00413043" w:rsidRDefault="00CB550A">
        <w:pPr>
          <w:pStyle w:val="Sommario11"/>
          <w:jc w:val="right"/>
          <w:rPr>
            <w:sz w:val="18"/>
            <w:szCs w:val="18"/>
          </w:rPr>
        </w:pPr>
        <w:r w:rsidRPr="00413043">
          <w:rPr>
            <w:sz w:val="18"/>
            <w:szCs w:val="18"/>
          </w:rPr>
          <w:fldChar w:fldCharType="begin"/>
        </w:r>
        <w:r w:rsidRPr="00413043">
          <w:rPr>
            <w:sz w:val="18"/>
            <w:szCs w:val="18"/>
          </w:rPr>
          <w:instrText>PAGE   \* MERGEFORMAT</w:instrText>
        </w:r>
        <w:r w:rsidRPr="00413043">
          <w:rPr>
            <w:sz w:val="18"/>
            <w:szCs w:val="18"/>
          </w:rPr>
          <w:fldChar w:fldCharType="separate"/>
        </w:r>
        <w:r w:rsidR="00410A18">
          <w:rPr>
            <w:noProof/>
            <w:sz w:val="18"/>
            <w:szCs w:val="18"/>
          </w:rPr>
          <w:t>2</w:t>
        </w:r>
        <w:r w:rsidRPr="00413043">
          <w:rPr>
            <w:sz w:val="18"/>
            <w:szCs w:val="18"/>
          </w:rPr>
          <w:fldChar w:fldCharType="end"/>
        </w:r>
      </w:p>
    </w:sdtContent>
  </w:sdt>
  <w:p w14:paraId="6C54E074" w14:textId="77777777" w:rsidR="00CB550A" w:rsidRDefault="00CB550A">
    <w:pPr>
      <w:pStyle w:val="Sommario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78549" w14:textId="77777777" w:rsidR="00CB550A" w:rsidRDefault="00CB550A" w:rsidP="001C010D">
      <w:r>
        <w:separator/>
      </w:r>
    </w:p>
  </w:footnote>
  <w:footnote w:type="continuationSeparator" w:id="0">
    <w:p w14:paraId="4E329899" w14:textId="77777777" w:rsidR="00CB550A" w:rsidRDefault="00CB550A" w:rsidP="001C0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9CE5DC8"/>
    <w:lvl w:ilvl="0">
      <w:numFmt w:val="decimal"/>
      <w:lvlText w:val="*"/>
      <w:lvlJc w:val="left"/>
    </w:lvl>
  </w:abstractNum>
  <w:abstractNum w:abstractNumId="1" w15:restartNumberingAfterBreak="0">
    <w:nsid w:val="07335A5F"/>
    <w:multiLevelType w:val="hybridMultilevel"/>
    <w:tmpl w:val="F6E8E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526663"/>
    <w:multiLevelType w:val="hybridMultilevel"/>
    <w:tmpl w:val="53BA96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BD3401"/>
    <w:multiLevelType w:val="hybridMultilevel"/>
    <w:tmpl w:val="373680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531AC3"/>
    <w:multiLevelType w:val="hybridMultilevel"/>
    <w:tmpl w:val="C8FE69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E93FFE"/>
    <w:multiLevelType w:val="multilevel"/>
    <w:tmpl w:val="52782A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7432288"/>
    <w:multiLevelType w:val="hybridMultilevel"/>
    <w:tmpl w:val="061493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D54093"/>
    <w:multiLevelType w:val="hybridMultilevel"/>
    <w:tmpl w:val="267A76E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F0068BC"/>
    <w:multiLevelType w:val="hybridMultilevel"/>
    <w:tmpl w:val="F22E53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1F02AA0"/>
    <w:multiLevelType w:val="hybridMultilevel"/>
    <w:tmpl w:val="09660FD6"/>
    <w:lvl w:ilvl="0" w:tplc="94DEACC2">
      <w:start w:val="1"/>
      <w:numFmt w:val="bullet"/>
      <w:lvlText w:val="-"/>
      <w:lvlJc w:val="left"/>
      <w:pPr>
        <w:ind w:left="1004" w:hanging="360"/>
      </w:pPr>
      <w:rPr>
        <w:rFonts w:ascii="Arial" w:hAnsi="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23A110AD"/>
    <w:multiLevelType w:val="hybridMultilevel"/>
    <w:tmpl w:val="D18A34F4"/>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759335B"/>
    <w:multiLevelType w:val="multilevel"/>
    <w:tmpl w:val="04100021"/>
    <w:lvl w:ilvl="0">
      <w:start w:val="1"/>
      <w:numFmt w:val="bullet"/>
      <w:lvlText w:val=""/>
      <w:lvlJc w:val="left"/>
      <w:pPr>
        <w:ind w:left="1068" w:hanging="360"/>
      </w:pPr>
      <w:rPr>
        <w:rFonts w:ascii="Wingdings" w:hAnsi="Wingding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2" w15:restartNumberingAfterBreak="0">
    <w:nsid w:val="2925348A"/>
    <w:multiLevelType w:val="multilevel"/>
    <w:tmpl w:val="AB52F7B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AD8496F"/>
    <w:multiLevelType w:val="hybridMultilevel"/>
    <w:tmpl w:val="926CD00E"/>
    <w:lvl w:ilvl="0" w:tplc="08090001">
      <w:start w:val="1"/>
      <w:numFmt w:val="bullet"/>
      <w:lvlText w:val=""/>
      <w:lvlJc w:val="left"/>
      <w:pPr>
        <w:ind w:left="720" w:hanging="360"/>
      </w:pPr>
      <w:rPr>
        <w:rFonts w:ascii="Symbol" w:hAnsi="Symbol" w:hint="default"/>
      </w:rPr>
    </w:lvl>
    <w:lvl w:ilvl="1" w:tplc="481CC47A">
      <w:numFmt w:val="bullet"/>
      <w:lvlText w:val="-"/>
      <w:lvlJc w:val="left"/>
      <w:pPr>
        <w:ind w:left="1440" w:hanging="360"/>
      </w:pPr>
      <w:rPr>
        <w:rFonts w:ascii="Cambria" w:eastAsia="SimSun"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FA5771"/>
    <w:multiLevelType w:val="multilevel"/>
    <w:tmpl w:val="9692C850"/>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C2F41FA"/>
    <w:multiLevelType w:val="hybridMultilevel"/>
    <w:tmpl w:val="9CD4DB1E"/>
    <w:lvl w:ilvl="0" w:tplc="94DEACC2">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F825D96"/>
    <w:multiLevelType w:val="hybridMultilevel"/>
    <w:tmpl w:val="F7BED2D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00871E3"/>
    <w:multiLevelType w:val="multilevel"/>
    <w:tmpl w:val="A55E9E3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3771393F"/>
    <w:multiLevelType w:val="hybridMultilevel"/>
    <w:tmpl w:val="E1CAC0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E9E63A6"/>
    <w:multiLevelType w:val="hybridMultilevel"/>
    <w:tmpl w:val="5426AF5E"/>
    <w:lvl w:ilvl="0" w:tplc="2496DE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1A5F09"/>
    <w:multiLevelType w:val="hybridMultilevel"/>
    <w:tmpl w:val="6F44F3BE"/>
    <w:lvl w:ilvl="0" w:tplc="0809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5CD170D"/>
    <w:multiLevelType w:val="hybridMultilevel"/>
    <w:tmpl w:val="FAD69B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0565D0"/>
    <w:multiLevelType w:val="hybridMultilevel"/>
    <w:tmpl w:val="43D80532"/>
    <w:lvl w:ilvl="0" w:tplc="0809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BD57AD8"/>
    <w:multiLevelType w:val="hybridMultilevel"/>
    <w:tmpl w:val="E5CC5F5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4D573D48"/>
    <w:multiLevelType w:val="hybridMultilevel"/>
    <w:tmpl w:val="507E7BF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11727F8"/>
    <w:multiLevelType w:val="hybridMultilevel"/>
    <w:tmpl w:val="3A6E0368"/>
    <w:lvl w:ilvl="0" w:tplc="94DEACC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C05C2C"/>
    <w:multiLevelType w:val="hybridMultilevel"/>
    <w:tmpl w:val="ACE8CDD0"/>
    <w:lvl w:ilvl="0" w:tplc="C2886B8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C136AF"/>
    <w:multiLevelType w:val="hybridMultilevel"/>
    <w:tmpl w:val="34642B0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553B7EC4"/>
    <w:multiLevelType w:val="hybridMultilevel"/>
    <w:tmpl w:val="0E38C9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75516FE"/>
    <w:multiLevelType w:val="hybridMultilevel"/>
    <w:tmpl w:val="740451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7E83192"/>
    <w:multiLevelType w:val="multilevel"/>
    <w:tmpl w:val="CE68E1CC"/>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582C6A07"/>
    <w:multiLevelType w:val="hybridMultilevel"/>
    <w:tmpl w:val="984401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B470D87"/>
    <w:multiLevelType w:val="hybridMultilevel"/>
    <w:tmpl w:val="4BAA107A"/>
    <w:lvl w:ilvl="0" w:tplc="94DEACC2">
      <w:start w:val="1"/>
      <w:numFmt w:val="bullet"/>
      <w:lvlText w:val="-"/>
      <w:lvlJc w:val="left"/>
      <w:pPr>
        <w:ind w:left="1347" w:hanging="360"/>
      </w:pPr>
      <w:rPr>
        <w:rFonts w:ascii="Arial" w:hAnsi="Arial" w:hint="default"/>
      </w:rPr>
    </w:lvl>
    <w:lvl w:ilvl="1" w:tplc="04100003" w:tentative="1">
      <w:start w:val="1"/>
      <w:numFmt w:val="bullet"/>
      <w:lvlText w:val="o"/>
      <w:lvlJc w:val="left"/>
      <w:pPr>
        <w:ind w:left="2067" w:hanging="360"/>
      </w:pPr>
      <w:rPr>
        <w:rFonts w:ascii="Courier New" w:hAnsi="Courier New" w:cs="Courier New" w:hint="default"/>
      </w:rPr>
    </w:lvl>
    <w:lvl w:ilvl="2" w:tplc="04100005" w:tentative="1">
      <w:start w:val="1"/>
      <w:numFmt w:val="bullet"/>
      <w:lvlText w:val=""/>
      <w:lvlJc w:val="left"/>
      <w:pPr>
        <w:ind w:left="2787" w:hanging="360"/>
      </w:pPr>
      <w:rPr>
        <w:rFonts w:ascii="Wingdings" w:hAnsi="Wingdings" w:hint="default"/>
      </w:rPr>
    </w:lvl>
    <w:lvl w:ilvl="3" w:tplc="04100001" w:tentative="1">
      <w:start w:val="1"/>
      <w:numFmt w:val="bullet"/>
      <w:lvlText w:val=""/>
      <w:lvlJc w:val="left"/>
      <w:pPr>
        <w:ind w:left="3507" w:hanging="360"/>
      </w:pPr>
      <w:rPr>
        <w:rFonts w:ascii="Symbol" w:hAnsi="Symbol" w:hint="default"/>
      </w:rPr>
    </w:lvl>
    <w:lvl w:ilvl="4" w:tplc="04100003" w:tentative="1">
      <w:start w:val="1"/>
      <w:numFmt w:val="bullet"/>
      <w:lvlText w:val="o"/>
      <w:lvlJc w:val="left"/>
      <w:pPr>
        <w:ind w:left="4227" w:hanging="360"/>
      </w:pPr>
      <w:rPr>
        <w:rFonts w:ascii="Courier New" w:hAnsi="Courier New" w:cs="Courier New" w:hint="default"/>
      </w:rPr>
    </w:lvl>
    <w:lvl w:ilvl="5" w:tplc="04100005" w:tentative="1">
      <w:start w:val="1"/>
      <w:numFmt w:val="bullet"/>
      <w:lvlText w:val=""/>
      <w:lvlJc w:val="left"/>
      <w:pPr>
        <w:ind w:left="4947" w:hanging="360"/>
      </w:pPr>
      <w:rPr>
        <w:rFonts w:ascii="Wingdings" w:hAnsi="Wingdings" w:hint="default"/>
      </w:rPr>
    </w:lvl>
    <w:lvl w:ilvl="6" w:tplc="04100001" w:tentative="1">
      <w:start w:val="1"/>
      <w:numFmt w:val="bullet"/>
      <w:lvlText w:val=""/>
      <w:lvlJc w:val="left"/>
      <w:pPr>
        <w:ind w:left="5667" w:hanging="360"/>
      </w:pPr>
      <w:rPr>
        <w:rFonts w:ascii="Symbol" w:hAnsi="Symbol" w:hint="default"/>
      </w:rPr>
    </w:lvl>
    <w:lvl w:ilvl="7" w:tplc="04100003" w:tentative="1">
      <w:start w:val="1"/>
      <w:numFmt w:val="bullet"/>
      <w:lvlText w:val="o"/>
      <w:lvlJc w:val="left"/>
      <w:pPr>
        <w:ind w:left="6387" w:hanging="360"/>
      </w:pPr>
      <w:rPr>
        <w:rFonts w:ascii="Courier New" w:hAnsi="Courier New" w:cs="Courier New" w:hint="default"/>
      </w:rPr>
    </w:lvl>
    <w:lvl w:ilvl="8" w:tplc="04100005" w:tentative="1">
      <w:start w:val="1"/>
      <w:numFmt w:val="bullet"/>
      <w:lvlText w:val=""/>
      <w:lvlJc w:val="left"/>
      <w:pPr>
        <w:ind w:left="7107" w:hanging="360"/>
      </w:pPr>
      <w:rPr>
        <w:rFonts w:ascii="Wingdings" w:hAnsi="Wingdings" w:hint="default"/>
      </w:rPr>
    </w:lvl>
  </w:abstractNum>
  <w:abstractNum w:abstractNumId="33" w15:restartNumberingAfterBreak="0">
    <w:nsid w:val="5E081393"/>
    <w:multiLevelType w:val="hybridMultilevel"/>
    <w:tmpl w:val="3962B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E20136"/>
    <w:multiLevelType w:val="hybridMultilevel"/>
    <w:tmpl w:val="48CE73D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668A7B0E"/>
    <w:multiLevelType w:val="hybridMultilevel"/>
    <w:tmpl w:val="59CE8EB0"/>
    <w:lvl w:ilvl="0" w:tplc="94DEACC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93D2369"/>
    <w:multiLevelType w:val="multilevel"/>
    <w:tmpl w:val="4384B35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15:restartNumberingAfterBreak="0">
    <w:nsid w:val="74C87111"/>
    <w:multiLevelType w:val="hybridMultilevel"/>
    <w:tmpl w:val="9CFAA7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B430711"/>
    <w:multiLevelType w:val="multilevel"/>
    <w:tmpl w:val="77685B3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 w15:restartNumberingAfterBreak="0">
    <w:nsid w:val="7E8A3E30"/>
    <w:multiLevelType w:val="hybridMultilevel"/>
    <w:tmpl w:val="3B72FF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F48416D"/>
    <w:multiLevelType w:val="multilevel"/>
    <w:tmpl w:val="0410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abstractNumId w:val="31"/>
  </w:num>
  <w:num w:numId="2">
    <w:abstractNumId w:val="37"/>
  </w:num>
  <w:num w:numId="3">
    <w:abstractNumId w:val="40"/>
  </w:num>
  <w:num w:numId="4">
    <w:abstractNumId w:val="7"/>
  </w:num>
  <w:num w:numId="5">
    <w:abstractNumId w:val="24"/>
  </w:num>
  <w:num w:numId="6">
    <w:abstractNumId w:val="4"/>
  </w:num>
  <w:num w:numId="7">
    <w:abstractNumId w:val="2"/>
  </w:num>
  <w:num w:numId="8">
    <w:abstractNumId w:val="1"/>
  </w:num>
  <w:num w:numId="9">
    <w:abstractNumId w:val="21"/>
  </w:num>
  <w:num w:numId="10">
    <w:abstractNumId w:val="6"/>
  </w:num>
  <w:num w:numId="11">
    <w:abstractNumId w:val="11"/>
  </w:num>
  <w:num w:numId="12">
    <w:abstractNumId w:val="36"/>
  </w:num>
  <w:num w:numId="13">
    <w:abstractNumId w:val="30"/>
  </w:num>
  <w:num w:numId="14">
    <w:abstractNumId w:val="38"/>
  </w:num>
  <w:num w:numId="15">
    <w:abstractNumId w:val="12"/>
  </w:num>
  <w:num w:numId="16">
    <w:abstractNumId w:val="14"/>
  </w:num>
  <w:num w:numId="17">
    <w:abstractNumId w:val="17"/>
  </w:num>
  <w:num w:numId="18">
    <w:abstractNumId w:val="22"/>
  </w:num>
  <w:num w:numId="19">
    <w:abstractNumId w:val="20"/>
  </w:num>
  <w:num w:numId="20">
    <w:abstractNumId w:val="5"/>
  </w:num>
  <w:num w:numId="21">
    <w:abstractNumId w:val="13"/>
  </w:num>
  <w:num w:numId="22">
    <w:abstractNumId w:val="8"/>
  </w:num>
  <w:num w:numId="23">
    <w:abstractNumId w:val="28"/>
  </w:num>
  <w:num w:numId="24">
    <w:abstractNumId w:val="26"/>
  </w:num>
  <w:num w:numId="25">
    <w:abstractNumId w:val="39"/>
  </w:num>
  <w:num w:numId="26">
    <w:abstractNumId w:val="19"/>
  </w:num>
  <w:num w:numId="27">
    <w:abstractNumId w:val="34"/>
  </w:num>
  <w:num w:numId="28">
    <w:abstractNumId w:val="25"/>
  </w:num>
  <w:num w:numId="29">
    <w:abstractNumId w:val="35"/>
  </w:num>
  <w:num w:numId="30">
    <w:abstractNumId w:val="23"/>
  </w:num>
  <w:num w:numId="31">
    <w:abstractNumId w:val="16"/>
  </w:num>
  <w:num w:numId="32">
    <w:abstractNumId w:val="10"/>
  </w:num>
  <w:num w:numId="33">
    <w:abstractNumId w:val="33"/>
  </w:num>
  <w:num w:numId="34">
    <w:abstractNumId w:val="29"/>
  </w:num>
  <w:num w:numId="35">
    <w:abstractNumId w:val="18"/>
  </w:num>
  <w:num w:numId="36">
    <w:abstractNumId w:val="32"/>
  </w:num>
  <w:num w:numId="37">
    <w:abstractNumId w:val="9"/>
  </w:num>
  <w:num w:numId="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27"/>
  </w:num>
  <w:num w:numId="40">
    <w:abstractNumId w:val="3"/>
  </w:num>
  <w:num w:numId="41">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2E"/>
    <w:rsid w:val="00000BB6"/>
    <w:rsid w:val="00001092"/>
    <w:rsid w:val="000016D0"/>
    <w:rsid w:val="00004891"/>
    <w:rsid w:val="0000736F"/>
    <w:rsid w:val="000074EB"/>
    <w:rsid w:val="00010F74"/>
    <w:rsid w:val="00011219"/>
    <w:rsid w:val="00012E87"/>
    <w:rsid w:val="00013CA4"/>
    <w:rsid w:val="00013E41"/>
    <w:rsid w:val="00014222"/>
    <w:rsid w:val="00014B6C"/>
    <w:rsid w:val="000156B0"/>
    <w:rsid w:val="000166CD"/>
    <w:rsid w:val="000173DD"/>
    <w:rsid w:val="00017866"/>
    <w:rsid w:val="0001799B"/>
    <w:rsid w:val="00020098"/>
    <w:rsid w:val="00020636"/>
    <w:rsid w:val="000217B4"/>
    <w:rsid w:val="00021CB6"/>
    <w:rsid w:val="00023EF6"/>
    <w:rsid w:val="000242A8"/>
    <w:rsid w:val="00024503"/>
    <w:rsid w:val="00025692"/>
    <w:rsid w:val="0002571A"/>
    <w:rsid w:val="0002592D"/>
    <w:rsid w:val="00025A2E"/>
    <w:rsid w:val="00025A49"/>
    <w:rsid w:val="00030BCF"/>
    <w:rsid w:val="000331D6"/>
    <w:rsid w:val="00033B11"/>
    <w:rsid w:val="00034B7B"/>
    <w:rsid w:val="000369DC"/>
    <w:rsid w:val="00036A21"/>
    <w:rsid w:val="00040163"/>
    <w:rsid w:val="000401B4"/>
    <w:rsid w:val="000417BB"/>
    <w:rsid w:val="00042450"/>
    <w:rsid w:val="0004293A"/>
    <w:rsid w:val="000460DE"/>
    <w:rsid w:val="00046387"/>
    <w:rsid w:val="000466D0"/>
    <w:rsid w:val="00046913"/>
    <w:rsid w:val="00047369"/>
    <w:rsid w:val="000479DE"/>
    <w:rsid w:val="00047A8C"/>
    <w:rsid w:val="00047AFE"/>
    <w:rsid w:val="00047E7D"/>
    <w:rsid w:val="00047F78"/>
    <w:rsid w:val="000523E5"/>
    <w:rsid w:val="00052A95"/>
    <w:rsid w:val="00053350"/>
    <w:rsid w:val="0005397E"/>
    <w:rsid w:val="000540CB"/>
    <w:rsid w:val="0005439A"/>
    <w:rsid w:val="00055DEC"/>
    <w:rsid w:val="000564EE"/>
    <w:rsid w:val="00057B00"/>
    <w:rsid w:val="000605C8"/>
    <w:rsid w:val="000625F5"/>
    <w:rsid w:val="000629FB"/>
    <w:rsid w:val="00062ACE"/>
    <w:rsid w:val="00063BF2"/>
    <w:rsid w:val="000643AC"/>
    <w:rsid w:val="00065AA7"/>
    <w:rsid w:val="00067F98"/>
    <w:rsid w:val="0007022E"/>
    <w:rsid w:val="00070370"/>
    <w:rsid w:val="0007291E"/>
    <w:rsid w:val="00074373"/>
    <w:rsid w:val="0007771A"/>
    <w:rsid w:val="00077F44"/>
    <w:rsid w:val="00080920"/>
    <w:rsid w:val="000820C3"/>
    <w:rsid w:val="0008234E"/>
    <w:rsid w:val="00083276"/>
    <w:rsid w:val="00083696"/>
    <w:rsid w:val="00083A35"/>
    <w:rsid w:val="00084166"/>
    <w:rsid w:val="00084170"/>
    <w:rsid w:val="000841DE"/>
    <w:rsid w:val="00085A8B"/>
    <w:rsid w:val="00087F54"/>
    <w:rsid w:val="00090574"/>
    <w:rsid w:val="000905F9"/>
    <w:rsid w:val="00090D4A"/>
    <w:rsid w:val="000917CA"/>
    <w:rsid w:val="00092989"/>
    <w:rsid w:val="000943D4"/>
    <w:rsid w:val="00094770"/>
    <w:rsid w:val="00094F80"/>
    <w:rsid w:val="00094FD2"/>
    <w:rsid w:val="0009631B"/>
    <w:rsid w:val="00096931"/>
    <w:rsid w:val="00096D21"/>
    <w:rsid w:val="000975C6"/>
    <w:rsid w:val="000A066C"/>
    <w:rsid w:val="000A0F30"/>
    <w:rsid w:val="000A3502"/>
    <w:rsid w:val="000A4C20"/>
    <w:rsid w:val="000A5479"/>
    <w:rsid w:val="000A765D"/>
    <w:rsid w:val="000B02BF"/>
    <w:rsid w:val="000B0474"/>
    <w:rsid w:val="000B2BA6"/>
    <w:rsid w:val="000B2D30"/>
    <w:rsid w:val="000B6EBD"/>
    <w:rsid w:val="000B701A"/>
    <w:rsid w:val="000C0A3C"/>
    <w:rsid w:val="000C0E41"/>
    <w:rsid w:val="000C29BB"/>
    <w:rsid w:val="000C303B"/>
    <w:rsid w:val="000C349C"/>
    <w:rsid w:val="000C4E61"/>
    <w:rsid w:val="000C5DB5"/>
    <w:rsid w:val="000C5E30"/>
    <w:rsid w:val="000C7537"/>
    <w:rsid w:val="000D13FA"/>
    <w:rsid w:val="000D2193"/>
    <w:rsid w:val="000D3DFE"/>
    <w:rsid w:val="000D42DE"/>
    <w:rsid w:val="000D47FF"/>
    <w:rsid w:val="000D49F1"/>
    <w:rsid w:val="000D52FA"/>
    <w:rsid w:val="000D6A00"/>
    <w:rsid w:val="000D6F6F"/>
    <w:rsid w:val="000E11C9"/>
    <w:rsid w:val="000E2DD8"/>
    <w:rsid w:val="000E2FA2"/>
    <w:rsid w:val="000E3170"/>
    <w:rsid w:val="000E3854"/>
    <w:rsid w:val="000E45F0"/>
    <w:rsid w:val="000E5AC5"/>
    <w:rsid w:val="000E5B98"/>
    <w:rsid w:val="000E7293"/>
    <w:rsid w:val="000E7397"/>
    <w:rsid w:val="000F2E49"/>
    <w:rsid w:val="000F4CEF"/>
    <w:rsid w:val="000F4E88"/>
    <w:rsid w:val="000F7A2B"/>
    <w:rsid w:val="00100226"/>
    <w:rsid w:val="001018C3"/>
    <w:rsid w:val="00101958"/>
    <w:rsid w:val="00102B3F"/>
    <w:rsid w:val="00102FEF"/>
    <w:rsid w:val="00103AF6"/>
    <w:rsid w:val="001057C5"/>
    <w:rsid w:val="00105EA7"/>
    <w:rsid w:val="00105FEB"/>
    <w:rsid w:val="0010695E"/>
    <w:rsid w:val="00106B27"/>
    <w:rsid w:val="00106F9F"/>
    <w:rsid w:val="001071A3"/>
    <w:rsid w:val="001102F5"/>
    <w:rsid w:val="001107B4"/>
    <w:rsid w:val="00110D20"/>
    <w:rsid w:val="00111A11"/>
    <w:rsid w:val="00111DA5"/>
    <w:rsid w:val="00111E25"/>
    <w:rsid w:val="0011203B"/>
    <w:rsid w:val="0011246C"/>
    <w:rsid w:val="00112773"/>
    <w:rsid w:val="00113038"/>
    <w:rsid w:val="00113E67"/>
    <w:rsid w:val="00114475"/>
    <w:rsid w:val="001152D4"/>
    <w:rsid w:val="00115412"/>
    <w:rsid w:val="001157AF"/>
    <w:rsid w:val="00117361"/>
    <w:rsid w:val="001205BA"/>
    <w:rsid w:val="00121198"/>
    <w:rsid w:val="00122125"/>
    <w:rsid w:val="00122CBA"/>
    <w:rsid w:val="001242B5"/>
    <w:rsid w:val="00124D49"/>
    <w:rsid w:val="00126126"/>
    <w:rsid w:val="001267FF"/>
    <w:rsid w:val="00127DA8"/>
    <w:rsid w:val="0013032F"/>
    <w:rsid w:val="0013063B"/>
    <w:rsid w:val="00131C97"/>
    <w:rsid w:val="00131EF9"/>
    <w:rsid w:val="00133DE7"/>
    <w:rsid w:val="0013495A"/>
    <w:rsid w:val="00134B9D"/>
    <w:rsid w:val="00134E5E"/>
    <w:rsid w:val="00135D5A"/>
    <w:rsid w:val="0013626C"/>
    <w:rsid w:val="00137F2F"/>
    <w:rsid w:val="0014015E"/>
    <w:rsid w:val="00140BBF"/>
    <w:rsid w:val="001414D5"/>
    <w:rsid w:val="00141BBB"/>
    <w:rsid w:val="0014290B"/>
    <w:rsid w:val="001433DB"/>
    <w:rsid w:val="001442AE"/>
    <w:rsid w:val="0014487B"/>
    <w:rsid w:val="00144FDE"/>
    <w:rsid w:val="00145067"/>
    <w:rsid w:val="001455BB"/>
    <w:rsid w:val="00146892"/>
    <w:rsid w:val="00150B8E"/>
    <w:rsid w:val="00151A53"/>
    <w:rsid w:val="00151EDE"/>
    <w:rsid w:val="0015218F"/>
    <w:rsid w:val="00153A87"/>
    <w:rsid w:val="00154305"/>
    <w:rsid w:val="00154518"/>
    <w:rsid w:val="00154876"/>
    <w:rsid w:val="00155D1B"/>
    <w:rsid w:val="00155EFC"/>
    <w:rsid w:val="0015668D"/>
    <w:rsid w:val="00156E5B"/>
    <w:rsid w:val="00156E7F"/>
    <w:rsid w:val="00160845"/>
    <w:rsid w:val="00160ABC"/>
    <w:rsid w:val="00160F16"/>
    <w:rsid w:val="00161CB1"/>
    <w:rsid w:val="0016215E"/>
    <w:rsid w:val="001623CB"/>
    <w:rsid w:val="00162EF9"/>
    <w:rsid w:val="00163B92"/>
    <w:rsid w:val="00165A7C"/>
    <w:rsid w:val="00165DCE"/>
    <w:rsid w:val="00165DD1"/>
    <w:rsid w:val="001661B9"/>
    <w:rsid w:val="001676A4"/>
    <w:rsid w:val="001708C6"/>
    <w:rsid w:val="00170FCA"/>
    <w:rsid w:val="00171E7A"/>
    <w:rsid w:val="00172BFB"/>
    <w:rsid w:val="001738C5"/>
    <w:rsid w:val="00173EF0"/>
    <w:rsid w:val="00175495"/>
    <w:rsid w:val="00175E94"/>
    <w:rsid w:val="00177476"/>
    <w:rsid w:val="0018097B"/>
    <w:rsid w:val="00180A53"/>
    <w:rsid w:val="00181C08"/>
    <w:rsid w:val="00182140"/>
    <w:rsid w:val="001839E7"/>
    <w:rsid w:val="00183B1E"/>
    <w:rsid w:val="00184DD9"/>
    <w:rsid w:val="00184F9B"/>
    <w:rsid w:val="001856E3"/>
    <w:rsid w:val="001860AA"/>
    <w:rsid w:val="00186FC0"/>
    <w:rsid w:val="00187691"/>
    <w:rsid w:val="00190CDA"/>
    <w:rsid w:val="00191C1A"/>
    <w:rsid w:val="00192B9C"/>
    <w:rsid w:val="00193A1F"/>
    <w:rsid w:val="0019406D"/>
    <w:rsid w:val="0019483D"/>
    <w:rsid w:val="001948E7"/>
    <w:rsid w:val="00195723"/>
    <w:rsid w:val="00195943"/>
    <w:rsid w:val="00195D43"/>
    <w:rsid w:val="00196C3E"/>
    <w:rsid w:val="00196FA2"/>
    <w:rsid w:val="00197CEB"/>
    <w:rsid w:val="00197E5C"/>
    <w:rsid w:val="001A1150"/>
    <w:rsid w:val="001A179D"/>
    <w:rsid w:val="001A32A8"/>
    <w:rsid w:val="001A5514"/>
    <w:rsid w:val="001A6B08"/>
    <w:rsid w:val="001A6CC8"/>
    <w:rsid w:val="001B05C3"/>
    <w:rsid w:val="001B0715"/>
    <w:rsid w:val="001B077D"/>
    <w:rsid w:val="001B3DFE"/>
    <w:rsid w:val="001B42E5"/>
    <w:rsid w:val="001C010D"/>
    <w:rsid w:val="001C1D52"/>
    <w:rsid w:val="001C2AE8"/>
    <w:rsid w:val="001C4429"/>
    <w:rsid w:val="001C5D9A"/>
    <w:rsid w:val="001C76B8"/>
    <w:rsid w:val="001D0638"/>
    <w:rsid w:val="001D20F7"/>
    <w:rsid w:val="001D23B7"/>
    <w:rsid w:val="001D32B6"/>
    <w:rsid w:val="001D491A"/>
    <w:rsid w:val="001D6493"/>
    <w:rsid w:val="001D6765"/>
    <w:rsid w:val="001D713B"/>
    <w:rsid w:val="001D76D5"/>
    <w:rsid w:val="001D788E"/>
    <w:rsid w:val="001D7EF2"/>
    <w:rsid w:val="001E0C19"/>
    <w:rsid w:val="001E1476"/>
    <w:rsid w:val="001E1EF8"/>
    <w:rsid w:val="001E215D"/>
    <w:rsid w:val="001E2CFA"/>
    <w:rsid w:val="001E300B"/>
    <w:rsid w:val="001E3F11"/>
    <w:rsid w:val="001E52B1"/>
    <w:rsid w:val="001E5CE5"/>
    <w:rsid w:val="001E5F22"/>
    <w:rsid w:val="001E625F"/>
    <w:rsid w:val="001E67E7"/>
    <w:rsid w:val="001E6E45"/>
    <w:rsid w:val="001F03C3"/>
    <w:rsid w:val="001F08BD"/>
    <w:rsid w:val="001F1906"/>
    <w:rsid w:val="001F1E51"/>
    <w:rsid w:val="001F2782"/>
    <w:rsid w:val="001F2B2C"/>
    <w:rsid w:val="001F2B67"/>
    <w:rsid w:val="001F44E4"/>
    <w:rsid w:val="001F7294"/>
    <w:rsid w:val="001F73E2"/>
    <w:rsid w:val="001F74A2"/>
    <w:rsid w:val="00200606"/>
    <w:rsid w:val="002007AA"/>
    <w:rsid w:val="00200FE8"/>
    <w:rsid w:val="00201BD7"/>
    <w:rsid w:val="00202037"/>
    <w:rsid w:val="002034E4"/>
    <w:rsid w:val="00203509"/>
    <w:rsid w:val="00204819"/>
    <w:rsid w:val="00205A98"/>
    <w:rsid w:val="00206020"/>
    <w:rsid w:val="0020684F"/>
    <w:rsid w:val="002068B7"/>
    <w:rsid w:val="00206A47"/>
    <w:rsid w:val="00207246"/>
    <w:rsid w:val="00213099"/>
    <w:rsid w:val="002134B7"/>
    <w:rsid w:val="00215876"/>
    <w:rsid w:val="002162AC"/>
    <w:rsid w:val="00216580"/>
    <w:rsid w:val="002167B4"/>
    <w:rsid w:val="00216E08"/>
    <w:rsid w:val="002215B4"/>
    <w:rsid w:val="00221953"/>
    <w:rsid w:val="002229B2"/>
    <w:rsid w:val="002237C4"/>
    <w:rsid w:val="00224C47"/>
    <w:rsid w:val="002258CF"/>
    <w:rsid w:val="00230EBF"/>
    <w:rsid w:val="00230F76"/>
    <w:rsid w:val="00230FC0"/>
    <w:rsid w:val="00231A5A"/>
    <w:rsid w:val="00232553"/>
    <w:rsid w:val="00234D07"/>
    <w:rsid w:val="00235610"/>
    <w:rsid w:val="00235DB9"/>
    <w:rsid w:val="00236938"/>
    <w:rsid w:val="00237866"/>
    <w:rsid w:val="002406AC"/>
    <w:rsid w:val="00240766"/>
    <w:rsid w:val="002407EC"/>
    <w:rsid w:val="00240AC3"/>
    <w:rsid w:val="002412E6"/>
    <w:rsid w:val="0024333C"/>
    <w:rsid w:val="002439DA"/>
    <w:rsid w:val="00244078"/>
    <w:rsid w:val="0024586D"/>
    <w:rsid w:val="00245BA2"/>
    <w:rsid w:val="0024628F"/>
    <w:rsid w:val="002465E6"/>
    <w:rsid w:val="00246854"/>
    <w:rsid w:val="00246A44"/>
    <w:rsid w:val="0024766C"/>
    <w:rsid w:val="00250500"/>
    <w:rsid w:val="00250782"/>
    <w:rsid w:val="0025085E"/>
    <w:rsid w:val="002512EF"/>
    <w:rsid w:val="00251AE5"/>
    <w:rsid w:val="002521F9"/>
    <w:rsid w:val="00253C08"/>
    <w:rsid w:val="00262761"/>
    <w:rsid w:val="00263B5F"/>
    <w:rsid w:val="00264943"/>
    <w:rsid w:val="00264D31"/>
    <w:rsid w:val="0026540B"/>
    <w:rsid w:val="00266063"/>
    <w:rsid w:val="00266723"/>
    <w:rsid w:val="00266A59"/>
    <w:rsid w:val="00266F02"/>
    <w:rsid w:val="002675F5"/>
    <w:rsid w:val="00271449"/>
    <w:rsid w:val="00272124"/>
    <w:rsid w:val="0027344A"/>
    <w:rsid w:val="002743E6"/>
    <w:rsid w:val="002749A6"/>
    <w:rsid w:val="00274A16"/>
    <w:rsid w:val="00274D5B"/>
    <w:rsid w:val="00274F67"/>
    <w:rsid w:val="002768CB"/>
    <w:rsid w:val="00276BA0"/>
    <w:rsid w:val="00277A52"/>
    <w:rsid w:val="0028123F"/>
    <w:rsid w:val="002828DF"/>
    <w:rsid w:val="00283A39"/>
    <w:rsid w:val="0028428A"/>
    <w:rsid w:val="002848C0"/>
    <w:rsid w:val="00285DCC"/>
    <w:rsid w:val="002871F1"/>
    <w:rsid w:val="00290581"/>
    <w:rsid w:val="002909AA"/>
    <w:rsid w:val="00290C87"/>
    <w:rsid w:val="00292DEF"/>
    <w:rsid w:val="00293971"/>
    <w:rsid w:val="002950C0"/>
    <w:rsid w:val="00295E5E"/>
    <w:rsid w:val="002966AB"/>
    <w:rsid w:val="002974DE"/>
    <w:rsid w:val="00297763"/>
    <w:rsid w:val="00297D6D"/>
    <w:rsid w:val="002A1754"/>
    <w:rsid w:val="002A1DDF"/>
    <w:rsid w:val="002A2FEA"/>
    <w:rsid w:val="002A345D"/>
    <w:rsid w:val="002A4021"/>
    <w:rsid w:val="002A40FE"/>
    <w:rsid w:val="002A4C42"/>
    <w:rsid w:val="002A5166"/>
    <w:rsid w:val="002A64E3"/>
    <w:rsid w:val="002A6E00"/>
    <w:rsid w:val="002A7859"/>
    <w:rsid w:val="002B0C41"/>
    <w:rsid w:val="002B1CB9"/>
    <w:rsid w:val="002B265D"/>
    <w:rsid w:val="002B2E14"/>
    <w:rsid w:val="002B2F4E"/>
    <w:rsid w:val="002B310E"/>
    <w:rsid w:val="002B31E0"/>
    <w:rsid w:val="002B34E4"/>
    <w:rsid w:val="002B40AF"/>
    <w:rsid w:val="002B54E1"/>
    <w:rsid w:val="002B69DC"/>
    <w:rsid w:val="002B7A63"/>
    <w:rsid w:val="002C0B65"/>
    <w:rsid w:val="002C1479"/>
    <w:rsid w:val="002C221E"/>
    <w:rsid w:val="002C2A46"/>
    <w:rsid w:val="002C413F"/>
    <w:rsid w:val="002C5079"/>
    <w:rsid w:val="002C5841"/>
    <w:rsid w:val="002C59F8"/>
    <w:rsid w:val="002C5AAE"/>
    <w:rsid w:val="002C5EE6"/>
    <w:rsid w:val="002C62E2"/>
    <w:rsid w:val="002C6B78"/>
    <w:rsid w:val="002C7B19"/>
    <w:rsid w:val="002D0E63"/>
    <w:rsid w:val="002D2778"/>
    <w:rsid w:val="002D296D"/>
    <w:rsid w:val="002D30CD"/>
    <w:rsid w:val="002D3FC1"/>
    <w:rsid w:val="002D4F22"/>
    <w:rsid w:val="002D596C"/>
    <w:rsid w:val="002D63BA"/>
    <w:rsid w:val="002D6CE2"/>
    <w:rsid w:val="002E00A6"/>
    <w:rsid w:val="002E0297"/>
    <w:rsid w:val="002E0D26"/>
    <w:rsid w:val="002E1FA6"/>
    <w:rsid w:val="002E3484"/>
    <w:rsid w:val="002E37FA"/>
    <w:rsid w:val="002E476F"/>
    <w:rsid w:val="002E4A48"/>
    <w:rsid w:val="002E54A6"/>
    <w:rsid w:val="002E573B"/>
    <w:rsid w:val="002E5C48"/>
    <w:rsid w:val="002E5C7D"/>
    <w:rsid w:val="002E5D54"/>
    <w:rsid w:val="002E67FC"/>
    <w:rsid w:val="002E6F2F"/>
    <w:rsid w:val="002E7493"/>
    <w:rsid w:val="002E77D1"/>
    <w:rsid w:val="002E7942"/>
    <w:rsid w:val="002E7AA1"/>
    <w:rsid w:val="002F1CCC"/>
    <w:rsid w:val="002F2555"/>
    <w:rsid w:val="002F27AC"/>
    <w:rsid w:val="002F2BC8"/>
    <w:rsid w:val="002F2EEE"/>
    <w:rsid w:val="002F3A57"/>
    <w:rsid w:val="002F44D1"/>
    <w:rsid w:val="002F44FC"/>
    <w:rsid w:val="002F5141"/>
    <w:rsid w:val="002F548F"/>
    <w:rsid w:val="002F54C1"/>
    <w:rsid w:val="002F5D58"/>
    <w:rsid w:val="002F5ED7"/>
    <w:rsid w:val="002F5F24"/>
    <w:rsid w:val="002F715A"/>
    <w:rsid w:val="002F71A2"/>
    <w:rsid w:val="002F7CEC"/>
    <w:rsid w:val="003000F7"/>
    <w:rsid w:val="00300123"/>
    <w:rsid w:val="0030070B"/>
    <w:rsid w:val="0030076E"/>
    <w:rsid w:val="003016D8"/>
    <w:rsid w:val="003019E2"/>
    <w:rsid w:val="00301F71"/>
    <w:rsid w:val="003024CC"/>
    <w:rsid w:val="00302D5E"/>
    <w:rsid w:val="003030F3"/>
    <w:rsid w:val="003039B6"/>
    <w:rsid w:val="00303C38"/>
    <w:rsid w:val="0030408B"/>
    <w:rsid w:val="00304993"/>
    <w:rsid w:val="00304F8D"/>
    <w:rsid w:val="0030541C"/>
    <w:rsid w:val="0030663C"/>
    <w:rsid w:val="00306D44"/>
    <w:rsid w:val="003073DE"/>
    <w:rsid w:val="003100B4"/>
    <w:rsid w:val="00311702"/>
    <w:rsid w:val="0031280F"/>
    <w:rsid w:val="00313941"/>
    <w:rsid w:val="00313FA2"/>
    <w:rsid w:val="00315EB7"/>
    <w:rsid w:val="00315EF1"/>
    <w:rsid w:val="00321F1A"/>
    <w:rsid w:val="0032248F"/>
    <w:rsid w:val="003235A8"/>
    <w:rsid w:val="00323DA5"/>
    <w:rsid w:val="00323DBB"/>
    <w:rsid w:val="00324F07"/>
    <w:rsid w:val="00326267"/>
    <w:rsid w:val="00327123"/>
    <w:rsid w:val="003273D8"/>
    <w:rsid w:val="003278F4"/>
    <w:rsid w:val="00330CAC"/>
    <w:rsid w:val="00332999"/>
    <w:rsid w:val="003344DE"/>
    <w:rsid w:val="00334E72"/>
    <w:rsid w:val="00334E96"/>
    <w:rsid w:val="003352ED"/>
    <w:rsid w:val="003358EE"/>
    <w:rsid w:val="0033591D"/>
    <w:rsid w:val="00336553"/>
    <w:rsid w:val="00336C6C"/>
    <w:rsid w:val="003405FB"/>
    <w:rsid w:val="00340992"/>
    <w:rsid w:val="00341637"/>
    <w:rsid w:val="003418C8"/>
    <w:rsid w:val="003418D4"/>
    <w:rsid w:val="00341AE1"/>
    <w:rsid w:val="00342057"/>
    <w:rsid w:val="0034220D"/>
    <w:rsid w:val="00344597"/>
    <w:rsid w:val="00344676"/>
    <w:rsid w:val="00345D5D"/>
    <w:rsid w:val="00346EDE"/>
    <w:rsid w:val="0034773A"/>
    <w:rsid w:val="003508F9"/>
    <w:rsid w:val="00350D02"/>
    <w:rsid w:val="003518F1"/>
    <w:rsid w:val="00351FAE"/>
    <w:rsid w:val="0035277E"/>
    <w:rsid w:val="00354040"/>
    <w:rsid w:val="00354059"/>
    <w:rsid w:val="0035412D"/>
    <w:rsid w:val="00355596"/>
    <w:rsid w:val="00356A2D"/>
    <w:rsid w:val="00357792"/>
    <w:rsid w:val="00360918"/>
    <w:rsid w:val="00363136"/>
    <w:rsid w:val="00363C8B"/>
    <w:rsid w:val="00364F20"/>
    <w:rsid w:val="003651D2"/>
    <w:rsid w:val="00365828"/>
    <w:rsid w:val="00367037"/>
    <w:rsid w:val="003705B6"/>
    <w:rsid w:val="00370E38"/>
    <w:rsid w:val="003716CB"/>
    <w:rsid w:val="00377048"/>
    <w:rsid w:val="00377461"/>
    <w:rsid w:val="003776BD"/>
    <w:rsid w:val="0038091D"/>
    <w:rsid w:val="00380FF4"/>
    <w:rsid w:val="00381BEE"/>
    <w:rsid w:val="003823D4"/>
    <w:rsid w:val="00383FF4"/>
    <w:rsid w:val="00385970"/>
    <w:rsid w:val="00387422"/>
    <w:rsid w:val="003878D6"/>
    <w:rsid w:val="00387ACD"/>
    <w:rsid w:val="0039019E"/>
    <w:rsid w:val="00390984"/>
    <w:rsid w:val="00391AD3"/>
    <w:rsid w:val="00392704"/>
    <w:rsid w:val="00392ADF"/>
    <w:rsid w:val="003942F1"/>
    <w:rsid w:val="003946B0"/>
    <w:rsid w:val="003951A1"/>
    <w:rsid w:val="00395797"/>
    <w:rsid w:val="00396641"/>
    <w:rsid w:val="003979E6"/>
    <w:rsid w:val="00397AF9"/>
    <w:rsid w:val="003A2A78"/>
    <w:rsid w:val="003A2C8A"/>
    <w:rsid w:val="003A3834"/>
    <w:rsid w:val="003A67EC"/>
    <w:rsid w:val="003A6BEB"/>
    <w:rsid w:val="003A7B42"/>
    <w:rsid w:val="003B03B2"/>
    <w:rsid w:val="003B0B21"/>
    <w:rsid w:val="003B0F64"/>
    <w:rsid w:val="003B4664"/>
    <w:rsid w:val="003B496F"/>
    <w:rsid w:val="003B4C1B"/>
    <w:rsid w:val="003B5B3E"/>
    <w:rsid w:val="003B5DD5"/>
    <w:rsid w:val="003B66D4"/>
    <w:rsid w:val="003B793D"/>
    <w:rsid w:val="003B7B39"/>
    <w:rsid w:val="003C042D"/>
    <w:rsid w:val="003C42B9"/>
    <w:rsid w:val="003C48A3"/>
    <w:rsid w:val="003D16D0"/>
    <w:rsid w:val="003D1B5B"/>
    <w:rsid w:val="003D2439"/>
    <w:rsid w:val="003D3878"/>
    <w:rsid w:val="003D3EAB"/>
    <w:rsid w:val="003D4E1D"/>
    <w:rsid w:val="003D4FD6"/>
    <w:rsid w:val="003D58B1"/>
    <w:rsid w:val="003D7CC9"/>
    <w:rsid w:val="003D7D4B"/>
    <w:rsid w:val="003E16FB"/>
    <w:rsid w:val="003E20A1"/>
    <w:rsid w:val="003E218B"/>
    <w:rsid w:val="003E2DDD"/>
    <w:rsid w:val="003E3440"/>
    <w:rsid w:val="003E3A41"/>
    <w:rsid w:val="003E48CF"/>
    <w:rsid w:val="003E5045"/>
    <w:rsid w:val="003E531B"/>
    <w:rsid w:val="003E6700"/>
    <w:rsid w:val="003E678E"/>
    <w:rsid w:val="003E6EFB"/>
    <w:rsid w:val="003E7715"/>
    <w:rsid w:val="003E77C3"/>
    <w:rsid w:val="003E7AF2"/>
    <w:rsid w:val="003E7E2B"/>
    <w:rsid w:val="003F1C60"/>
    <w:rsid w:val="003F207F"/>
    <w:rsid w:val="003F27BA"/>
    <w:rsid w:val="003F298C"/>
    <w:rsid w:val="003F2B0A"/>
    <w:rsid w:val="003F30F2"/>
    <w:rsid w:val="003F326A"/>
    <w:rsid w:val="003F38A9"/>
    <w:rsid w:val="003F461E"/>
    <w:rsid w:val="003F68BF"/>
    <w:rsid w:val="004007A0"/>
    <w:rsid w:val="00401579"/>
    <w:rsid w:val="00401A80"/>
    <w:rsid w:val="0040292E"/>
    <w:rsid w:val="00403C7A"/>
    <w:rsid w:val="00404581"/>
    <w:rsid w:val="0040541F"/>
    <w:rsid w:val="0040588C"/>
    <w:rsid w:val="00406604"/>
    <w:rsid w:val="00407070"/>
    <w:rsid w:val="00410157"/>
    <w:rsid w:val="00410A18"/>
    <w:rsid w:val="0041160A"/>
    <w:rsid w:val="00411D72"/>
    <w:rsid w:val="004126B2"/>
    <w:rsid w:val="004129A3"/>
    <w:rsid w:val="00413043"/>
    <w:rsid w:val="00414335"/>
    <w:rsid w:val="00414642"/>
    <w:rsid w:val="00414956"/>
    <w:rsid w:val="004167DF"/>
    <w:rsid w:val="00416A00"/>
    <w:rsid w:val="00416C7E"/>
    <w:rsid w:val="0041718E"/>
    <w:rsid w:val="00422200"/>
    <w:rsid w:val="0042222F"/>
    <w:rsid w:val="00422346"/>
    <w:rsid w:val="00423443"/>
    <w:rsid w:val="00423DE1"/>
    <w:rsid w:val="00424FE4"/>
    <w:rsid w:val="0042725D"/>
    <w:rsid w:val="0042789C"/>
    <w:rsid w:val="00427B28"/>
    <w:rsid w:val="00427B3E"/>
    <w:rsid w:val="00430F1E"/>
    <w:rsid w:val="0043201B"/>
    <w:rsid w:val="004323D0"/>
    <w:rsid w:val="00432AA3"/>
    <w:rsid w:val="00432C29"/>
    <w:rsid w:val="00432DC2"/>
    <w:rsid w:val="004331A6"/>
    <w:rsid w:val="00433590"/>
    <w:rsid w:val="004344EE"/>
    <w:rsid w:val="00434BA2"/>
    <w:rsid w:val="00437821"/>
    <w:rsid w:val="0044132C"/>
    <w:rsid w:val="00441815"/>
    <w:rsid w:val="004422F7"/>
    <w:rsid w:val="004424C0"/>
    <w:rsid w:val="00442A62"/>
    <w:rsid w:val="00442CE6"/>
    <w:rsid w:val="00444791"/>
    <w:rsid w:val="00446780"/>
    <w:rsid w:val="00446B93"/>
    <w:rsid w:val="00447CB0"/>
    <w:rsid w:val="00450AA0"/>
    <w:rsid w:val="00450FC1"/>
    <w:rsid w:val="00451D7C"/>
    <w:rsid w:val="00452C2A"/>
    <w:rsid w:val="00453002"/>
    <w:rsid w:val="00453E0A"/>
    <w:rsid w:val="004542CF"/>
    <w:rsid w:val="004553DA"/>
    <w:rsid w:val="004565E9"/>
    <w:rsid w:val="00460B9F"/>
    <w:rsid w:val="00461011"/>
    <w:rsid w:val="0046101C"/>
    <w:rsid w:val="004618E0"/>
    <w:rsid w:val="00462138"/>
    <w:rsid w:val="0046250D"/>
    <w:rsid w:val="004626ED"/>
    <w:rsid w:val="00462848"/>
    <w:rsid w:val="00462DA8"/>
    <w:rsid w:val="00463809"/>
    <w:rsid w:val="004641C4"/>
    <w:rsid w:val="004651BE"/>
    <w:rsid w:val="00466EB2"/>
    <w:rsid w:val="004672CE"/>
    <w:rsid w:val="00470A1B"/>
    <w:rsid w:val="00470C35"/>
    <w:rsid w:val="00470EE7"/>
    <w:rsid w:val="00472A0A"/>
    <w:rsid w:val="00472BF9"/>
    <w:rsid w:val="00473F6B"/>
    <w:rsid w:val="0047501F"/>
    <w:rsid w:val="00475760"/>
    <w:rsid w:val="00475858"/>
    <w:rsid w:val="00475928"/>
    <w:rsid w:val="0047592A"/>
    <w:rsid w:val="00475C78"/>
    <w:rsid w:val="00475E76"/>
    <w:rsid w:val="00476CD5"/>
    <w:rsid w:val="004800E0"/>
    <w:rsid w:val="004801F9"/>
    <w:rsid w:val="00480441"/>
    <w:rsid w:val="00480EA6"/>
    <w:rsid w:val="00484D21"/>
    <w:rsid w:val="00485274"/>
    <w:rsid w:val="004872CA"/>
    <w:rsid w:val="00490A9D"/>
    <w:rsid w:val="00491186"/>
    <w:rsid w:val="004912FA"/>
    <w:rsid w:val="004916D3"/>
    <w:rsid w:val="00492429"/>
    <w:rsid w:val="00492841"/>
    <w:rsid w:val="00495F23"/>
    <w:rsid w:val="00495FE2"/>
    <w:rsid w:val="004963A7"/>
    <w:rsid w:val="0049729B"/>
    <w:rsid w:val="00497F4A"/>
    <w:rsid w:val="004A1061"/>
    <w:rsid w:val="004A1B14"/>
    <w:rsid w:val="004A27F5"/>
    <w:rsid w:val="004A3FA4"/>
    <w:rsid w:val="004A5510"/>
    <w:rsid w:val="004A5BB8"/>
    <w:rsid w:val="004A63D0"/>
    <w:rsid w:val="004A73BA"/>
    <w:rsid w:val="004A7B76"/>
    <w:rsid w:val="004A7FB1"/>
    <w:rsid w:val="004B0400"/>
    <w:rsid w:val="004B04DE"/>
    <w:rsid w:val="004B0BB8"/>
    <w:rsid w:val="004B13EE"/>
    <w:rsid w:val="004B2868"/>
    <w:rsid w:val="004B2AC2"/>
    <w:rsid w:val="004B33C2"/>
    <w:rsid w:val="004B38E0"/>
    <w:rsid w:val="004B39D7"/>
    <w:rsid w:val="004B43C4"/>
    <w:rsid w:val="004B46AD"/>
    <w:rsid w:val="004B4EB0"/>
    <w:rsid w:val="004B64A9"/>
    <w:rsid w:val="004B718F"/>
    <w:rsid w:val="004B76B0"/>
    <w:rsid w:val="004B76C6"/>
    <w:rsid w:val="004C022F"/>
    <w:rsid w:val="004C0285"/>
    <w:rsid w:val="004C15C7"/>
    <w:rsid w:val="004C2174"/>
    <w:rsid w:val="004C3570"/>
    <w:rsid w:val="004C5CA0"/>
    <w:rsid w:val="004C6AFB"/>
    <w:rsid w:val="004C7B33"/>
    <w:rsid w:val="004D03BD"/>
    <w:rsid w:val="004D0C6F"/>
    <w:rsid w:val="004D32AE"/>
    <w:rsid w:val="004D40E2"/>
    <w:rsid w:val="004D484E"/>
    <w:rsid w:val="004D5740"/>
    <w:rsid w:val="004E000D"/>
    <w:rsid w:val="004E1B5C"/>
    <w:rsid w:val="004E2A8E"/>
    <w:rsid w:val="004E5637"/>
    <w:rsid w:val="004E5D46"/>
    <w:rsid w:val="004E602B"/>
    <w:rsid w:val="004E669E"/>
    <w:rsid w:val="004E765B"/>
    <w:rsid w:val="004E7B81"/>
    <w:rsid w:val="004F0429"/>
    <w:rsid w:val="004F0638"/>
    <w:rsid w:val="004F2097"/>
    <w:rsid w:val="004F3573"/>
    <w:rsid w:val="004F37EC"/>
    <w:rsid w:val="004F48AD"/>
    <w:rsid w:val="004F79C4"/>
    <w:rsid w:val="005003A1"/>
    <w:rsid w:val="0050064B"/>
    <w:rsid w:val="005008A3"/>
    <w:rsid w:val="00503D22"/>
    <w:rsid w:val="0050407E"/>
    <w:rsid w:val="005055E0"/>
    <w:rsid w:val="00505A0E"/>
    <w:rsid w:val="00507C65"/>
    <w:rsid w:val="00507D96"/>
    <w:rsid w:val="005109F7"/>
    <w:rsid w:val="00512429"/>
    <w:rsid w:val="00513BA1"/>
    <w:rsid w:val="00517E14"/>
    <w:rsid w:val="00521A6E"/>
    <w:rsid w:val="005230AA"/>
    <w:rsid w:val="00523C31"/>
    <w:rsid w:val="00524ECA"/>
    <w:rsid w:val="0052592A"/>
    <w:rsid w:val="00525B49"/>
    <w:rsid w:val="00527F5D"/>
    <w:rsid w:val="005304DA"/>
    <w:rsid w:val="00532365"/>
    <w:rsid w:val="005348B9"/>
    <w:rsid w:val="00536768"/>
    <w:rsid w:val="00536ACB"/>
    <w:rsid w:val="005374A2"/>
    <w:rsid w:val="0054042B"/>
    <w:rsid w:val="0054073B"/>
    <w:rsid w:val="00541ADC"/>
    <w:rsid w:val="00542D85"/>
    <w:rsid w:val="00544ACC"/>
    <w:rsid w:val="00544FE8"/>
    <w:rsid w:val="00545EB1"/>
    <w:rsid w:val="00546132"/>
    <w:rsid w:val="00547C8A"/>
    <w:rsid w:val="005508C6"/>
    <w:rsid w:val="00551094"/>
    <w:rsid w:val="00551095"/>
    <w:rsid w:val="005514F5"/>
    <w:rsid w:val="00551EA6"/>
    <w:rsid w:val="0055234E"/>
    <w:rsid w:val="0055299E"/>
    <w:rsid w:val="00552FF8"/>
    <w:rsid w:val="005537A9"/>
    <w:rsid w:val="00555B7D"/>
    <w:rsid w:val="0055618B"/>
    <w:rsid w:val="00556396"/>
    <w:rsid w:val="005573E4"/>
    <w:rsid w:val="00557526"/>
    <w:rsid w:val="005628CC"/>
    <w:rsid w:val="005632F0"/>
    <w:rsid w:val="005636D8"/>
    <w:rsid w:val="005642F4"/>
    <w:rsid w:val="00571416"/>
    <w:rsid w:val="00571B33"/>
    <w:rsid w:val="005730B9"/>
    <w:rsid w:val="0057391A"/>
    <w:rsid w:val="0057439C"/>
    <w:rsid w:val="00574607"/>
    <w:rsid w:val="00575584"/>
    <w:rsid w:val="005759DA"/>
    <w:rsid w:val="005772BA"/>
    <w:rsid w:val="00577AC1"/>
    <w:rsid w:val="0058088A"/>
    <w:rsid w:val="00581410"/>
    <w:rsid w:val="00581450"/>
    <w:rsid w:val="00581470"/>
    <w:rsid w:val="00581A8B"/>
    <w:rsid w:val="005841BE"/>
    <w:rsid w:val="0058432D"/>
    <w:rsid w:val="005843FC"/>
    <w:rsid w:val="00587122"/>
    <w:rsid w:val="0058797C"/>
    <w:rsid w:val="00590418"/>
    <w:rsid w:val="00590DEC"/>
    <w:rsid w:val="00590E00"/>
    <w:rsid w:val="00592143"/>
    <w:rsid w:val="00592200"/>
    <w:rsid w:val="0059220A"/>
    <w:rsid w:val="00593A47"/>
    <w:rsid w:val="00593A4C"/>
    <w:rsid w:val="005943CA"/>
    <w:rsid w:val="005947AF"/>
    <w:rsid w:val="00595597"/>
    <w:rsid w:val="0059621D"/>
    <w:rsid w:val="00597074"/>
    <w:rsid w:val="0059716F"/>
    <w:rsid w:val="00597260"/>
    <w:rsid w:val="005A09E8"/>
    <w:rsid w:val="005A0A43"/>
    <w:rsid w:val="005A0C5A"/>
    <w:rsid w:val="005A0CA3"/>
    <w:rsid w:val="005A1251"/>
    <w:rsid w:val="005A149E"/>
    <w:rsid w:val="005A4FD5"/>
    <w:rsid w:val="005A6310"/>
    <w:rsid w:val="005A6BD8"/>
    <w:rsid w:val="005A742F"/>
    <w:rsid w:val="005A7768"/>
    <w:rsid w:val="005B27B6"/>
    <w:rsid w:val="005B27EC"/>
    <w:rsid w:val="005B4659"/>
    <w:rsid w:val="005B4D42"/>
    <w:rsid w:val="005B54EA"/>
    <w:rsid w:val="005B5B43"/>
    <w:rsid w:val="005B5E56"/>
    <w:rsid w:val="005B663C"/>
    <w:rsid w:val="005B69FD"/>
    <w:rsid w:val="005B6B71"/>
    <w:rsid w:val="005B77D2"/>
    <w:rsid w:val="005C17DF"/>
    <w:rsid w:val="005C35AD"/>
    <w:rsid w:val="005C3EEC"/>
    <w:rsid w:val="005C4FD7"/>
    <w:rsid w:val="005C53E6"/>
    <w:rsid w:val="005C6771"/>
    <w:rsid w:val="005D00C5"/>
    <w:rsid w:val="005D13A1"/>
    <w:rsid w:val="005D1774"/>
    <w:rsid w:val="005D343C"/>
    <w:rsid w:val="005D6214"/>
    <w:rsid w:val="005D637E"/>
    <w:rsid w:val="005D7846"/>
    <w:rsid w:val="005D784F"/>
    <w:rsid w:val="005D7B74"/>
    <w:rsid w:val="005D7C90"/>
    <w:rsid w:val="005E13C8"/>
    <w:rsid w:val="005E2CA4"/>
    <w:rsid w:val="005E42D5"/>
    <w:rsid w:val="005E5B87"/>
    <w:rsid w:val="005E5CE0"/>
    <w:rsid w:val="005E607D"/>
    <w:rsid w:val="005F05F2"/>
    <w:rsid w:val="005F0DBF"/>
    <w:rsid w:val="005F234E"/>
    <w:rsid w:val="005F23D6"/>
    <w:rsid w:val="005F5804"/>
    <w:rsid w:val="005F7090"/>
    <w:rsid w:val="005F78AC"/>
    <w:rsid w:val="00602A40"/>
    <w:rsid w:val="00602D91"/>
    <w:rsid w:val="00602E3A"/>
    <w:rsid w:val="00604349"/>
    <w:rsid w:val="00604E80"/>
    <w:rsid w:val="00605A92"/>
    <w:rsid w:val="006063F2"/>
    <w:rsid w:val="00606C5E"/>
    <w:rsid w:val="00610519"/>
    <w:rsid w:val="00610667"/>
    <w:rsid w:val="00610938"/>
    <w:rsid w:val="006111BE"/>
    <w:rsid w:val="006117A9"/>
    <w:rsid w:val="006122DC"/>
    <w:rsid w:val="006124F1"/>
    <w:rsid w:val="006128DA"/>
    <w:rsid w:val="0061389F"/>
    <w:rsid w:val="0061446E"/>
    <w:rsid w:val="00614A98"/>
    <w:rsid w:val="00615520"/>
    <w:rsid w:val="00615FC3"/>
    <w:rsid w:val="006166C7"/>
    <w:rsid w:val="00616C36"/>
    <w:rsid w:val="00617121"/>
    <w:rsid w:val="00617981"/>
    <w:rsid w:val="00617B60"/>
    <w:rsid w:val="006200BC"/>
    <w:rsid w:val="00620F27"/>
    <w:rsid w:val="0062181C"/>
    <w:rsid w:val="0062212F"/>
    <w:rsid w:val="00622F52"/>
    <w:rsid w:val="00624BF3"/>
    <w:rsid w:val="00625DFD"/>
    <w:rsid w:val="00626447"/>
    <w:rsid w:val="00626A9C"/>
    <w:rsid w:val="00626CE9"/>
    <w:rsid w:val="00627D7D"/>
    <w:rsid w:val="00627E53"/>
    <w:rsid w:val="00627EA1"/>
    <w:rsid w:val="00630284"/>
    <w:rsid w:val="006305BB"/>
    <w:rsid w:val="00630971"/>
    <w:rsid w:val="00632168"/>
    <w:rsid w:val="006328C0"/>
    <w:rsid w:val="00633FEB"/>
    <w:rsid w:val="00634C76"/>
    <w:rsid w:val="00636DF0"/>
    <w:rsid w:val="006377CF"/>
    <w:rsid w:val="00640802"/>
    <w:rsid w:val="00641D1A"/>
    <w:rsid w:val="00641D24"/>
    <w:rsid w:val="00643D16"/>
    <w:rsid w:val="00643F26"/>
    <w:rsid w:val="006443E7"/>
    <w:rsid w:val="006455AB"/>
    <w:rsid w:val="006460BB"/>
    <w:rsid w:val="0064619A"/>
    <w:rsid w:val="006461E8"/>
    <w:rsid w:val="00646708"/>
    <w:rsid w:val="006467D0"/>
    <w:rsid w:val="00646F28"/>
    <w:rsid w:val="00647846"/>
    <w:rsid w:val="00647B20"/>
    <w:rsid w:val="00650F39"/>
    <w:rsid w:val="00652EF9"/>
    <w:rsid w:val="00653C89"/>
    <w:rsid w:val="00655063"/>
    <w:rsid w:val="0065527E"/>
    <w:rsid w:val="006559C2"/>
    <w:rsid w:val="006570AF"/>
    <w:rsid w:val="00660146"/>
    <w:rsid w:val="00660314"/>
    <w:rsid w:val="00660F17"/>
    <w:rsid w:val="00660F79"/>
    <w:rsid w:val="0066115C"/>
    <w:rsid w:val="006611DF"/>
    <w:rsid w:val="006632AC"/>
    <w:rsid w:val="00665558"/>
    <w:rsid w:val="00665BB6"/>
    <w:rsid w:val="00665F06"/>
    <w:rsid w:val="00666FB8"/>
    <w:rsid w:val="00667F6F"/>
    <w:rsid w:val="00670D17"/>
    <w:rsid w:val="00670E92"/>
    <w:rsid w:val="006714F6"/>
    <w:rsid w:val="006717F7"/>
    <w:rsid w:val="006718DD"/>
    <w:rsid w:val="00672C19"/>
    <w:rsid w:val="0067353D"/>
    <w:rsid w:val="00674362"/>
    <w:rsid w:val="006743E4"/>
    <w:rsid w:val="006743F8"/>
    <w:rsid w:val="0067464D"/>
    <w:rsid w:val="00675794"/>
    <w:rsid w:val="006773CB"/>
    <w:rsid w:val="00681CDE"/>
    <w:rsid w:val="00681F8E"/>
    <w:rsid w:val="00682217"/>
    <w:rsid w:val="006826E5"/>
    <w:rsid w:val="006836F9"/>
    <w:rsid w:val="006838AF"/>
    <w:rsid w:val="00684E09"/>
    <w:rsid w:val="006852F9"/>
    <w:rsid w:val="006853D6"/>
    <w:rsid w:val="00686736"/>
    <w:rsid w:val="00687CBC"/>
    <w:rsid w:val="00690B7B"/>
    <w:rsid w:val="0069153C"/>
    <w:rsid w:val="00692BA4"/>
    <w:rsid w:val="0069308F"/>
    <w:rsid w:val="006949BF"/>
    <w:rsid w:val="00695C5F"/>
    <w:rsid w:val="00697433"/>
    <w:rsid w:val="006A0137"/>
    <w:rsid w:val="006A11EF"/>
    <w:rsid w:val="006A13E0"/>
    <w:rsid w:val="006A1468"/>
    <w:rsid w:val="006A19EF"/>
    <w:rsid w:val="006A1D2A"/>
    <w:rsid w:val="006A1EE9"/>
    <w:rsid w:val="006A2735"/>
    <w:rsid w:val="006A2EBF"/>
    <w:rsid w:val="006A334D"/>
    <w:rsid w:val="006A341E"/>
    <w:rsid w:val="006A36B5"/>
    <w:rsid w:val="006A3A7B"/>
    <w:rsid w:val="006A4A52"/>
    <w:rsid w:val="006A575E"/>
    <w:rsid w:val="006A6978"/>
    <w:rsid w:val="006B043B"/>
    <w:rsid w:val="006B1140"/>
    <w:rsid w:val="006B1B67"/>
    <w:rsid w:val="006B1F35"/>
    <w:rsid w:val="006B75B3"/>
    <w:rsid w:val="006C1135"/>
    <w:rsid w:val="006C11EB"/>
    <w:rsid w:val="006C123E"/>
    <w:rsid w:val="006C14FB"/>
    <w:rsid w:val="006C1D74"/>
    <w:rsid w:val="006C2D05"/>
    <w:rsid w:val="006C3590"/>
    <w:rsid w:val="006C40F8"/>
    <w:rsid w:val="006C4766"/>
    <w:rsid w:val="006C4D12"/>
    <w:rsid w:val="006C5629"/>
    <w:rsid w:val="006C5AE4"/>
    <w:rsid w:val="006C6341"/>
    <w:rsid w:val="006C6737"/>
    <w:rsid w:val="006C70A0"/>
    <w:rsid w:val="006C7231"/>
    <w:rsid w:val="006D137E"/>
    <w:rsid w:val="006D2DC6"/>
    <w:rsid w:val="006D2E28"/>
    <w:rsid w:val="006D3BCA"/>
    <w:rsid w:val="006D40D7"/>
    <w:rsid w:val="006D42FB"/>
    <w:rsid w:val="006D439A"/>
    <w:rsid w:val="006D7B98"/>
    <w:rsid w:val="006D7F6D"/>
    <w:rsid w:val="006E1025"/>
    <w:rsid w:val="006E3BBF"/>
    <w:rsid w:val="006E3C1A"/>
    <w:rsid w:val="006E4C39"/>
    <w:rsid w:val="006E5BD9"/>
    <w:rsid w:val="006E6AB2"/>
    <w:rsid w:val="006E6DD9"/>
    <w:rsid w:val="006E7349"/>
    <w:rsid w:val="006F0035"/>
    <w:rsid w:val="006F023D"/>
    <w:rsid w:val="006F0502"/>
    <w:rsid w:val="006F05A0"/>
    <w:rsid w:val="006F2376"/>
    <w:rsid w:val="006F3D10"/>
    <w:rsid w:val="006F4084"/>
    <w:rsid w:val="006F4946"/>
    <w:rsid w:val="006F49E0"/>
    <w:rsid w:val="006F52E2"/>
    <w:rsid w:val="006F5C61"/>
    <w:rsid w:val="006F61E1"/>
    <w:rsid w:val="006F76BE"/>
    <w:rsid w:val="00701205"/>
    <w:rsid w:val="00701520"/>
    <w:rsid w:val="00701B4F"/>
    <w:rsid w:val="007026C3"/>
    <w:rsid w:val="0070272F"/>
    <w:rsid w:val="0070378C"/>
    <w:rsid w:val="0070381D"/>
    <w:rsid w:val="00704BA4"/>
    <w:rsid w:val="00704CA5"/>
    <w:rsid w:val="0070503F"/>
    <w:rsid w:val="007078C6"/>
    <w:rsid w:val="00710BE6"/>
    <w:rsid w:val="00710CFF"/>
    <w:rsid w:val="00711348"/>
    <w:rsid w:val="0071172B"/>
    <w:rsid w:val="00711DA8"/>
    <w:rsid w:val="007123C5"/>
    <w:rsid w:val="007126E3"/>
    <w:rsid w:val="00712C1D"/>
    <w:rsid w:val="00713814"/>
    <w:rsid w:val="00713A13"/>
    <w:rsid w:val="00713EE3"/>
    <w:rsid w:val="0071454B"/>
    <w:rsid w:val="00714977"/>
    <w:rsid w:val="0071565B"/>
    <w:rsid w:val="00716B74"/>
    <w:rsid w:val="007173C6"/>
    <w:rsid w:val="00717EE4"/>
    <w:rsid w:val="00720DBD"/>
    <w:rsid w:val="00722F38"/>
    <w:rsid w:val="00723FE6"/>
    <w:rsid w:val="00724307"/>
    <w:rsid w:val="00724E40"/>
    <w:rsid w:val="00725617"/>
    <w:rsid w:val="00725BCB"/>
    <w:rsid w:val="0072702F"/>
    <w:rsid w:val="00730AB3"/>
    <w:rsid w:val="00731190"/>
    <w:rsid w:val="00731351"/>
    <w:rsid w:val="00731635"/>
    <w:rsid w:val="007321F9"/>
    <w:rsid w:val="00733DE4"/>
    <w:rsid w:val="0073402C"/>
    <w:rsid w:val="00734CF5"/>
    <w:rsid w:val="007378AD"/>
    <w:rsid w:val="007403E6"/>
    <w:rsid w:val="00740A3F"/>
    <w:rsid w:val="00740E30"/>
    <w:rsid w:val="00741534"/>
    <w:rsid w:val="007425BC"/>
    <w:rsid w:val="007426AF"/>
    <w:rsid w:val="00742A22"/>
    <w:rsid w:val="007438EE"/>
    <w:rsid w:val="00745A89"/>
    <w:rsid w:val="00745FC4"/>
    <w:rsid w:val="00747DFE"/>
    <w:rsid w:val="00750136"/>
    <w:rsid w:val="00750282"/>
    <w:rsid w:val="007510BD"/>
    <w:rsid w:val="00751987"/>
    <w:rsid w:val="007538F2"/>
    <w:rsid w:val="007542F6"/>
    <w:rsid w:val="00754912"/>
    <w:rsid w:val="00754E28"/>
    <w:rsid w:val="00754F8F"/>
    <w:rsid w:val="00755A2C"/>
    <w:rsid w:val="0075681C"/>
    <w:rsid w:val="0075705D"/>
    <w:rsid w:val="007573A3"/>
    <w:rsid w:val="00757F55"/>
    <w:rsid w:val="00763754"/>
    <w:rsid w:val="007638C6"/>
    <w:rsid w:val="0076483A"/>
    <w:rsid w:val="00765232"/>
    <w:rsid w:val="00765C4B"/>
    <w:rsid w:val="00765F3F"/>
    <w:rsid w:val="0076722A"/>
    <w:rsid w:val="00770DAE"/>
    <w:rsid w:val="00773B30"/>
    <w:rsid w:val="00773DE8"/>
    <w:rsid w:val="007742EA"/>
    <w:rsid w:val="007749C7"/>
    <w:rsid w:val="00774EAC"/>
    <w:rsid w:val="007751FE"/>
    <w:rsid w:val="0077676A"/>
    <w:rsid w:val="00776AA6"/>
    <w:rsid w:val="0077708C"/>
    <w:rsid w:val="00781550"/>
    <w:rsid w:val="007824CF"/>
    <w:rsid w:val="00783283"/>
    <w:rsid w:val="0078400C"/>
    <w:rsid w:val="00784860"/>
    <w:rsid w:val="0078598B"/>
    <w:rsid w:val="00785A09"/>
    <w:rsid w:val="00787301"/>
    <w:rsid w:val="007910A8"/>
    <w:rsid w:val="0079251F"/>
    <w:rsid w:val="00792A2C"/>
    <w:rsid w:val="00792BC5"/>
    <w:rsid w:val="007930A9"/>
    <w:rsid w:val="0079359D"/>
    <w:rsid w:val="00794385"/>
    <w:rsid w:val="00795EA8"/>
    <w:rsid w:val="0079625B"/>
    <w:rsid w:val="00796FD1"/>
    <w:rsid w:val="0079716A"/>
    <w:rsid w:val="0079740B"/>
    <w:rsid w:val="007A0292"/>
    <w:rsid w:val="007A1005"/>
    <w:rsid w:val="007A1C98"/>
    <w:rsid w:val="007A234F"/>
    <w:rsid w:val="007A2D29"/>
    <w:rsid w:val="007A314F"/>
    <w:rsid w:val="007A38AF"/>
    <w:rsid w:val="007A6505"/>
    <w:rsid w:val="007A655D"/>
    <w:rsid w:val="007A7AA8"/>
    <w:rsid w:val="007B0021"/>
    <w:rsid w:val="007B0632"/>
    <w:rsid w:val="007B0FBE"/>
    <w:rsid w:val="007B16E2"/>
    <w:rsid w:val="007B2AC8"/>
    <w:rsid w:val="007B2B03"/>
    <w:rsid w:val="007B33D4"/>
    <w:rsid w:val="007B3913"/>
    <w:rsid w:val="007B3F72"/>
    <w:rsid w:val="007B608A"/>
    <w:rsid w:val="007B6147"/>
    <w:rsid w:val="007B671B"/>
    <w:rsid w:val="007B6814"/>
    <w:rsid w:val="007B6A82"/>
    <w:rsid w:val="007B786A"/>
    <w:rsid w:val="007C07FA"/>
    <w:rsid w:val="007C2D10"/>
    <w:rsid w:val="007C5C6C"/>
    <w:rsid w:val="007C71CD"/>
    <w:rsid w:val="007C72A1"/>
    <w:rsid w:val="007C76E9"/>
    <w:rsid w:val="007C77DC"/>
    <w:rsid w:val="007D032A"/>
    <w:rsid w:val="007D1669"/>
    <w:rsid w:val="007D18A5"/>
    <w:rsid w:val="007D2535"/>
    <w:rsid w:val="007D3603"/>
    <w:rsid w:val="007D5A81"/>
    <w:rsid w:val="007D61EF"/>
    <w:rsid w:val="007D6BAC"/>
    <w:rsid w:val="007D7395"/>
    <w:rsid w:val="007E030E"/>
    <w:rsid w:val="007E0794"/>
    <w:rsid w:val="007E097C"/>
    <w:rsid w:val="007E0CD0"/>
    <w:rsid w:val="007E19EA"/>
    <w:rsid w:val="007E24C1"/>
    <w:rsid w:val="007E27F7"/>
    <w:rsid w:val="007E2A2A"/>
    <w:rsid w:val="007E390E"/>
    <w:rsid w:val="007E4425"/>
    <w:rsid w:val="007E45B6"/>
    <w:rsid w:val="007E5BB7"/>
    <w:rsid w:val="007E6FBA"/>
    <w:rsid w:val="007E7E0D"/>
    <w:rsid w:val="007F00F0"/>
    <w:rsid w:val="007F1059"/>
    <w:rsid w:val="007F1214"/>
    <w:rsid w:val="007F165B"/>
    <w:rsid w:val="007F16AF"/>
    <w:rsid w:val="007F2716"/>
    <w:rsid w:val="007F467E"/>
    <w:rsid w:val="007F4924"/>
    <w:rsid w:val="007F58B3"/>
    <w:rsid w:val="007F6EE0"/>
    <w:rsid w:val="007F6F7F"/>
    <w:rsid w:val="007F7336"/>
    <w:rsid w:val="007F7CB5"/>
    <w:rsid w:val="007F7EE8"/>
    <w:rsid w:val="0080004F"/>
    <w:rsid w:val="0080018A"/>
    <w:rsid w:val="008002C4"/>
    <w:rsid w:val="0080107B"/>
    <w:rsid w:val="008011DE"/>
    <w:rsid w:val="008013FA"/>
    <w:rsid w:val="0080153F"/>
    <w:rsid w:val="00802E44"/>
    <w:rsid w:val="00803283"/>
    <w:rsid w:val="00804A41"/>
    <w:rsid w:val="00804F69"/>
    <w:rsid w:val="008067F5"/>
    <w:rsid w:val="0080699A"/>
    <w:rsid w:val="00810AF5"/>
    <w:rsid w:val="008111C7"/>
    <w:rsid w:val="0081150B"/>
    <w:rsid w:val="0081346B"/>
    <w:rsid w:val="008160DC"/>
    <w:rsid w:val="00816399"/>
    <w:rsid w:val="00816FC8"/>
    <w:rsid w:val="00817214"/>
    <w:rsid w:val="00817D1B"/>
    <w:rsid w:val="008207D4"/>
    <w:rsid w:val="00821363"/>
    <w:rsid w:val="00821C99"/>
    <w:rsid w:val="00822286"/>
    <w:rsid w:val="00822F07"/>
    <w:rsid w:val="0082332D"/>
    <w:rsid w:val="0082481D"/>
    <w:rsid w:val="0082518A"/>
    <w:rsid w:val="00826968"/>
    <w:rsid w:val="00827C95"/>
    <w:rsid w:val="00831284"/>
    <w:rsid w:val="0083155D"/>
    <w:rsid w:val="00832A7D"/>
    <w:rsid w:val="00832EEB"/>
    <w:rsid w:val="008331E6"/>
    <w:rsid w:val="00836E48"/>
    <w:rsid w:val="00837458"/>
    <w:rsid w:val="00840975"/>
    <w:rsid w:val="008412F3"/>
    <w:rsid w:val="008419DA"/>
    <w:rsid w:val="00841B8C"/>
    <w:rsid w:val="00842B18"/>
    <w:rsid w:val="00842C65"/>
    <w:rsid w:val="00842FFF"/>
    <w:rsid w:val="00843A20"/>
    <w:rsid w:val="00843A7D"/>
    <w:rsid w:val="0084446E"/>
    <w:rsid w:val="00844522"/>
    <w:rsid w:val="0084478E"/>
    <w:rsid w:val="00844809"/>
    <w:rsid w:val="00845FAC"/>
    <w:rsid w:val="0085014A"/>
    <w:rsid w:val="00852D0E"/>
    <w:rsid w:val="00855DA5"/>
    <w:rsid w:val="00856093"/>
    <w:rsid w:val="0085624A"/>
    <w:rsid w:val="00857642"/>
    <w:rsid w:val="00860E90"/>
    <w:rsid w:val="008611C7"/>
    <w:rsid w:val="0086146E"/>
    <w:rsid w:val="008617CB"/>
    <w:rsid w:val="008630A2"/>
    <w:rsid w:val="0086330C"/>
    <w:rsid w:val="008645C9"/>
    <w:rsid w:val="0086480E"/>
    <w:rsid w:val="00864C6B"/>
    <w:rsid w:val="00864C92"/>
    <w:rsid w:val="00865127"/>
    <w:rsid w:val="0086683B"/>
    <w:rsid w:val="00866BAF"/>
    <w:rsid w:val="00870010"/>
    <w:rsid w:val="00870459"/>
    <w:rsid w:val="00870ED7"/>
    <w:rsid w:val="00871811"/>
    <w:rsid w:val="00871FCF"/>
    <w:rsid w:val="008726EE"/>
    <w:rsid w:val="00872CD6"/>
    <w:rsid w:val="00874364"/>
    <w:rsid w:val="0087443D"/>
    <w:rsid w:val="00874656"/>
    <w:rsid w:val="0087482C"/>
    <w:rsid w:val="00874937"/>
    <w:rsid w:val="0087551B"/>
    <w:rsid w:val="00876557"/>
    <w:rsid w:val="008778BF"/>
    <w:rsid w:val="008779DB"/>
    <w:rsid w:val="008801EE"/>
    <w:rsid w:val="00880585"/>
    <w:rsid w:val="00880DC1"/>
    <w:rsid w:val="00880FBD"/>
    <w:rsid w:val="0088223B"/>
    <w:rsid w:val="00882E3A"/>
    <w:rsid w:val="00883373"/>
    <w:rsid w:val="0088344E"/>
    <w:rsid w:val="008842F1"/>
    <w:rsid w:val="0088646D"/>
    <w:rsid w:val="00886831"/>
    <w:rsid w:val="00887184"/>
    <w:rsid w:val="00887752"/>
    <w:rsid w:val="00887F1E"/>
    <w:rsid w:val="00890E92"/>
    <w:rsid w:val="008915F9"/>
    <w:rsid w:val="00891A80"/>
    <w:rsid w:val="00891C1D"/>
    <w:rsid w:val="0089262D"/>
    <w:rsid w:val="008933F0"/>
    <w:rsid w:val="00893B17"/>
    <w:rsid w:val="008947DF"/>
    <w:rsid w:val="00894865"/>
    <w:rsid w:val="0089525D"/>
    <w:rsid w:val="00896AFB"/>
    <w:rsid w:val="00897252"/>
    <w:rsid w:val="0089782E"/>
    <w:rsid w:val="00897E5C"/>
    <w:rsid w:val="008A0940"/>
    <w:rsid w:val="008A1C37"/>
    <w:rsid w:val="008A2C0F"/>
    <w:rsid w:val="008A2D78"/>
    <w:rsid w:val="008A347A"/>
    <w:rsid w:val="008A5922"/>
    <w:rsid w:val="008A646F"/>
    <w:rsid w:val="008A657E"/>
    <w:rsid w:val="008A6C24"/>
    <w:rsid w:val="008A6EFA"/>
    <w:rsid w:val="008B0427"/>
    <w:rsid w:val="008B1C06"/>
    <w:rsid w:val="008B1E2D"/>
    <w:rsid w:val="008B37CC"/>
    <w:rsid w:val="008B3951"/>
    <w:rsid w:val="008B4661"/>
    <w:rsid w:val="008B520C"/>
    <w:rsid w:val="008B5E88"/>
    <w:rsid w:val="008B643E"/>
    <w:rsid w:val="008B6588"/>
    <w:rsid w:val="008B6F10"/>
    <w:rsid w:val="008B7FA4"/>
    <w:rsid w:val="008C0576"/>
    <w:rsid w:val="008C0CC6"/>
    <w:rsid w:val="008C1747"/>
    <w:rsid w:val="008C274B"/>
    <w:rsid w:val="008C291A"/>
    <w:rsid w:val="008C4568"/>
    <w:rsid w:val="008C473B"/>
    <w:rsid w:val="008C4E78"/>
    <w:rsid w:val="008C5A38"/>
    <w:rsid w:val="008C6647"/>
    <w:rsid w:val="008C7931"/>
    <w:rsid w:val="008D0D9B"/>
    <w:rsid w:val="008D109A"/>
    <w:rsid w:val="008D1605"/>
    <w:rsid w:val="008D1BAE"/>
    <w:rsid w:val="008D1FC5"/>
    <w:rsid w:val="008D5706"/>
    <w:rsid w:val="008D5B01"/>
    <w:rsid w:val="008D5C4B"/>
    <w:rsid w:val="008D5E35"/>
    <w:rsid w:val="008D6262"/>
    <w:rsid w:val="008D78A5"/>
    <w:rsid w:val="008D7E86"/>
    <w:rsid w:val="008E00AE"/>
    <w:rsid w:val="008E11DB"/>
    <w:rsid w:val="008E2822"/>
    <w:rsid w:val="008E2AF3"/>
    <w:rsid w:val="008E3C6A"/>
    <w:rsid w:val="008E42E7"/>
    <w:rsid w:val="008E45E8"/>
    <w:rsid w:val="008E4C02"/>
    <w:rsid w:val="008E6549"/>
    <w:rsid w:val="008E6833"/>
    <w:rsid w:val="008F0D47"/>
    <w:rsid w:val="008F1C15"/>
    <w:rsid w:val="008F215C"/>
    <w:rsid w:val="008F49F0"/>
    <w:rsid w:val="008F6882"/>
    <w:rsid w:val="008F6A53"/>
    <w:rsid w:val="009000B8"/>
    <w:rsid w:val="00901B5A"/>
    <w:rsid w:val="00902AC8"/>
    <w:rsid w:val="009043E9"/>
    <w:rsid w:val="00907461"/>
    <w:rsid w:val="00907B5D"/>
    <w:rsid w:val="0091011D"/>
    <w:rsid w:val="00910231"/>
    <w:rsid w:val="009113D6"/>
    <w:rsid w:val="00912091"/>
    <w:rsid w:val="00912165"/>
    <w:rsid w:val="00912922"/>
    <w:rsid w:val="00912B23"/>
    <w:rsid w:val="0091377A"/>
    <w:rsid w:val="00913CC3"/>
    <w:rsid w:val="00914720"/>
    <w:rsid w:val="00914864"/>
    <w:rsid w:val="00914DC2"/>
    <w:rsid w:val="0091517B"/>
    <w:rsid w:val="00916025"/>
    <w:rsid w:val="00916449"/>
    <w:rsid w:val="009164DE"/>
    <w:rsid w:val="009166EC"/>
    <w:rsid w:val="009172BF"/>
    <w:rsid w:val="0091792D"/>
    <w:rsid w:val="009179EE"/>
    <w:rsid w:val="0092060B"/>
    <w:rsid w:val="00923D78"/>
    <w:rsid w:val="0092425A"/>
    <w:rsid w:val="0092490B"/>
    <w:rsid w:val="00924A22"/>
    <w:rsid w:val="00925560"/>
    <w:rsid w:val="009257C4"/>
    <w:rsid w:val="00925EA5"/>
    <w:rsid w:val="009260FD"/>
    <w:rsid w:val="00926FF3"/>
    <w:rsid w:val="009271AB"/>
    <w:rsid w:val="00927515"/>
    <w:rsid w:val="00931AF4"/>
    <w:rsid w:val="0093233F"/>
    <w:rsid w:val="00933093"/>
    <w:rsid w:val="00933BD4"/>
    <w:rsid w:val="00934862"/>
    <w:rsid w:val="009348CE"/>
    <w:rsid w:val="0093498C"/>
    <w:rsid w:val="00934B73"/>
    <w:rsid w:val="00934D1F"/>
    <w:rsid w:val="00934DC1"/>
    <w:rsid w:val="00934FC0"/>
    <w:rsid w:val="00935E4F"/>
    <w:rsid w:val="00935FB1"/>
    <w:rsid w:val="009360D5"/>
    <w:rsid w:val="009408CD"/>
    <w:rsid w:val="00940C1D"/>
    <w:rsid w:val="0094135F"/>
    <w:rsid w:val="009418E3"/>
    <w:rsid w:val="00941943"/>
    <w:rsid w:val="009427F5"/>
    <w:rsid w:val="0094293C"/>
    <w:rsid w:val="0094312C"/>
    <w:rsid w:val="00943328"/>
    <w:rsid w:val="00943A0A"/>
    <w:rsid w:val="00946CB5"/>
    <w:rsid w:val="0094700D"/>
    <w:rsid w:val="00947321"/>
    <w:rsid w:val="009477D9"/>
    <w:rsid w:val="00950774"/>
    <w:rsid w:val="00951097"/>
    <w:rsid w:val="00951DC4"/>
    <w:rsid w:val="009523A0"/>
    <w:rsid w:val="009524BE"/>
    <w:rsid w:val="00954151"/>
    <w:rsid w:val="009552BC"/>
    <w:rsid w:val="00955593"/>
    <w:rsid w:val="0095618E"/>
    <w:rsid w:val="00957710"/>
    <w:rsid w:val="009577E4"/>
    <w:rsid w:val="00957850"/>
    <w:rsid w:val="00960C58"/>
    <w:rsid w:val="00961185"/>
    <w:rsid w:val="00962275"/>
    <w:rsid w:val="00963628"/>
    <w:rsid w:val="00963AA1"/>
    <w:rsid w:val="009642D9"/>
    <w:rsid w:val="009646C0"/>
    <w:rsid w:val="009652C2"/>
    <w:rsid w:val="0096574E"/>
    <w:rsid w:val="0096664C"/>
    <w:rsid w:val="00966709"/>
    <w:rsid w:val="00966D9A"/>
    <w:rsid w:val="00967B02"/>
    <w:rsid w:val="009704F1"/>
    <w:rsid w:val="00972561"/>
    <w:rsid w:val="00972A58"/>
    <w:rsid w:val="00972F2E"/>
    <w:rsid w:val="00973B6F"/>
    <w:rsid w:val="00974BF5"/>
    <w:rsid w:val="00974FED"/>
    <w:rsid w:val="00976126"/>
    <w:rsid w:val="00977386"/>
    <w:rsid w:val="009778FE"/>
    <w:rsid w:val="009808E6"/>
    <w:rsid w:val="009819FE"/>
    <w:rsid w:val="009828AB"/>
    <w:rsid w:val="00984470"/>
    <w:rsid w:val="009852E9"/>
    <w:rsid w:val="0098595D"/>
    <w:rsid w:val="00990080"/>
    <w:rsid w:val="0099024A"/>
    <w:rsid w:val="009920DC"/>
    <w:rsid w:val="009925D3"/>
    <w:rsid w:val="0099542A"/>
    <w:rsid w:val="00996E3F"/>
    <w:rsid w:val="00997024"/>
    <w:rsid w:val="00997E12"/>
    <w:rsid w:val="009A01B3"/>
    <w:rsid w:val="009A02B4"/>
    <w:rsid w:val="009A0B71"/>
    <w:rsid w:val="009A0DD8"/>
    <w:rsid w:val="009A3279"/>
    <w:rsid w:val="009A3351"/>
    <w:rsid w:val="009A37E7"/>
    <w:rsid w:val="009A3905"/>
    <w:rsid w:val="009A4079"/>
    <w:rsid w:val="009A549A"/>
    <w:rsid w:val="009A5B0A"/>
    <w:rsid w:val="009A5F86"/>
    <w:rsid w:val="009A5F8D"/>
    <w:rsid w:val="009A681C"/>
    <w:rsid w:val="009A71D4"/>
    <w:rsid w:val="009A751D"/>
    <w:rsid w:val="009A77CE"/>
    <w:rsid w:val="009B0CD6"/>
    <w:rsid w:val="009B2B70"/>
    <w:rsid w:val="009B3E5D"/>
    <w:rsid w:val="009B5F2E"/>
    <w:rsid w:val="009B6895"/>
    <w:rsid w:val="009B78C2"/>
    <w:rsid w:val="009B7F6F"/>
    <w:rsid w:val="009C0710"/>
    <w:rsid w:val="009C3384"/>
    <w:rsid w:val="009C5782"/>
    <w:rsid w:val="009C73BE"/>
    <w:rsid w:val="009C763B"/>
    <w:rsid w:val="009C7815"/>
    <w:rsid w:val="009C7A13"/>
    <w:rsid w:val="009D19E7"/>
    <w:rsid w:val="009D2259"/>
    <w:rsid w:val="009D2C1D"/>
    <w:rsid w:val="009D453D"/>
    <w:rsid w:val="009D4F0F"/>
    <w:rsid w:val="009D5293"/>
    <w:rsid w:val="009D5379"/>
    <w:rsid w:val="009D690D"/>
    <w:rsid w:val="009D6D2A"/>
    <w:rsid w:val="009D7657"/>
    <w:rsid w:val="009E013F"/>
    <w:rsid w:val="009E10FC"/>
    <w:rsid w:val="009E1D57"/>
    <w:rsid w:val="009E1DD9"/>
    <w:rsid w:val="009E1E48"/>
    <w:rsid w:val="009E4CAC"/>
    <w:rsid w:val="009E6101"/>
    <w:rsid w:val="009E648C"/>
    <w:rsid w:val="009E744C"/>
    <w:rsid w:val="009F0302"/>
    <w:rsid w:val="009F0443"/>
    <w:rsid w:val="009F06C0"/>
    <w:rsid w:val="009F0827"/>
    <w:rsid w:val="009F151E"/>
    <w:rsid w:val="009F29D0"/>
    <w:rsid w:val="009F363C"/>
    <w:rsid w:val="009F3F90"/>
    <w:rsid w:val="009F4009"/>
    <w:rsid w:val="009F5189"/>
    <w:rsid w:val="009F564D"/>
    <w:rsid w:val="00A00DC7"/>
    <w:rsid w:val="00A01323"/>
    <w:rsid w:val="00A01516"/>
    <w:rsid w:val="00A01C12"/>
    <w:rsid w:val="00A0375C"/>
    <w:rsid w:val="00A043A6"/>
    <w:rsid w:val="00A043D3"/>
    <w:rsid w:val="00A045E1"/>
    <w:rsid w:val="00A0664C"/>
    <w:rsid w:val="00A07208"/>
    <w:rsid w:val="00A07BCB"/>
    <w:rsid w:val="00A1163E"/>
    <w:rsid w:val="00A11F60"/>
    <w:rsid w:val="00A11F9C"/>
    <w:rsid w:val="00A12200"/>
    <w:rsid w:val="00A14002"/>
    <w:rsid w:val="00A1441A"/>
    <w:rsid w:val="00A156BF"/>
    <w:rsid w:val="00A2012C"/>
    <w:rsid w:val="00A21DDD"/>
    <w:rsid w:val="00A2252A"/>
    <w:rsid w:val="00A22E9A"/>
    <w:rsid w:val="00A240CF"/>
    <w:rsid w:val="00A2512C"/>
    <w:rsid w:val="00A256B6"/>
    <w:rsid w:val="00A25F9A"/>
    <w:rsid w:val="00A2643D"/>
    <w:rsid w:val="00A276C4"/>
    <w:rsid w:val="00A27BF4"/>
    <w:rsid w:val="00A27CE6"/>
    <w:rsid w:val="00A30CCF"/>
    <w:rsid w:val="00A31706"/>
    <w:rsid w:val="00A32317"/>
    <w:rsid w:val="00A32742"/>
    <w:rsid w:val="00A330E9"/>
    <w:rsid w:val="00A33202"/>
    <w:rsid w:val="00A340D5"/>
    <w:rsid w:val="00A34455"/>
    <w:rsid w:val="00A34C74"/>
    <w:rsid w:val="00A356DD"/>
    <w:rsid w:val="00A36944"/>
    <w:rsid w:val="00A36A37"/>
    <w:rsid w:val="00A377DA"/>
    <w:rsid w:val="00A378B6"/>
    <w:rsid w:val="00A37BC1"/>
    <w:rsid w:val="00A400E4"/>
    <w:rsid w:val="00A40896"/>
    <w:rsid w:val="00A41825"/>
    <w:rsid w:val="00A42CD9"/>
    <w:rsid w:val="00A432AA"/>
    <w:rsid w:val="00A43352"/>
    <w:rsid w:val="00A446B0"/>
    <w:rsid w:val="00A452CA"/>
    <w:rsid w:val="00A465FB"/>
    <w:rsid w:val="00A47ACD"/>
    <w:rsid w:val="00A47B60"/>
    <w:rsid w:val="00A50D8A"/>
    <w:rsid w:val="00A50FAE"/>
    <w:rsid w:val="00A51992"/>
    <w:rsid w:val="00A52084"/>
    <w:rsid w:val="00A53111"/>
    <w:rsid w:val="00A53940"/>
    <w:rsid w:val="00A545CE"/>
    <w:rsid w:val="00A54B66"/>
    <w:rsid w:val="00A55407"/>
    <w:rsid w:val="00A560FC"/>
    <w:rsid w:val="00A574E8"/>
    <w:rsid w:val="00A57D72"/>
    <w:rsid w:val="00A60302"/>
    <w:rsid w:val="00A61667"/>
    <w:rsid w:val="00A625C6"/>
    <w:rsid w:val="00A63994"/>
    <w:rsid w:val="00A67EF6"/>
    <w:rsid w:val="00A71F2C"/>
    <w:rsid w:val="00A72487"/>
    <w:rsid w:val="00A724C3"/>
    <w:rsid w:val="00A7328C"/>
    <w:rsid w:val="00A7342A"/>
    <w:rsid w:val="00A7359E"/>
    <w:rsid w:val="00A73748"/>
    <w:rsid w:val="00A74530"/>
    <w:rsid w:val="00A76F5F"/>
    <w:rsid w:val="00A771BC"/>
    <w:rsid w:val="00A80B37"/>
    <w:rsid w:val="00A81088"/>
    <w:rsid w:val="00A81410"/>
    <w:rsid w:val="00A81416"/>
    <w:rsid w:val="00A81617"/>
    <w:rsid w:val="00A81B1F"/>
    <w:rsid w:val="00A81EE1"/>
    <w:rsid w:val="00A82349"/>
    <w:rsid w:val="00A825AD"/>
    <w:rsid w:val="00A835DB"/>
    <w:rsid w:val="00A85128"/>
    <w:rsid w:val="00A85573"/>
    <w:rsid w:val="00A86BEE"/>
    <w:rsid w:val="00A87FC1"/>
    <w:rsid w:val="00A9088F"/>
    <w:rsid w:val="00A91F19"/>
    <w:rsid w:val="00A92272"/>
    <w:rsid w:val="00A9235D"/>
    <w:rsid w:val="00A932FA"/>
    <w:rsid w:val="00A93F13"/>
    <w:rsid w:val="00A94815"/>
    <w:rsid w:val="00A96726"/>
    <w:rsid w:val="00A9715B"/>
    <w:rsid w:val="00A9760B"/>
    <w:rsid w:val="00A97AA7"/>
    <w:rsid w:val="00A97B85"/>
    <w:rsid w:val="00A97E3A"/>
    <w:rsid w:val="00AA04E6"/>
    <w:rsid w:val="00AA1348"/>
    <w:rsid w:val="00AA1C32"/>
    <w:rsid w:val="00AA255D"/>
    <w:rsid w:val="00AA25D3"/>
    <w:rsid w:val="00AA2E60"/>
    <w:rsid w:val="00AA47CD"/>
    <w:rsid w:val="00AA4D8C"/>
    <w:rsid w:val="00AA4FA4"/>
    <w:rsid w:val="00AA539C"/>
    <w:rsid w:val="00AA7182"/>
    <w:rsid w:val="00AA729B"/>
    <w:rsid w:val="00AA7CFB"/>
    <w:rsid w:val="00AB04D1"/>
    <w:rsid w:val="00AB1559"/>
    <w:rsid w:val="00AB1759"/>
    <w:rsid w:val="00AB1D43"/>
    <w:rsid w:val="00AB28FF"/>
    <w:rsid w:val="00AB4E39"/>
    <w:rsid w:val="00AB5146"/>
    <w:rsid w:val="00AB6AEB"/>
    <w:rsid w:val="00AB6F97"/>
    <w:rsid w:val="00AB71A9"/>
    <w:rsid w:val="00AB79EA"/>
    <w:rsid w:val="00AC0161"/>
    <w:rsid w:val="00AC017C"/>
    <w:rsid w:val="00AC023E"/>
    <w:rsid w:val="00AC0CBA"/>
    <w:rsid w:val="00AC20F1"/>
    <w:rsid w:val="00AD0088"/>
    <w:rsid w:val="00AD0499"/>
    <w:rsid w:val="00AD0E9B"/>
    <w:rsid w:val="00AD27CD"/>
    <w:rsid w:val="00AD2EB7"/>
    <w:rsid w:val="00AD3BF4"/>
    <w:rsid w:val="00AD69D2"/>
    <w:rsid w:val="00AE1C46"/>
    <w:rsid w:val="00AE23D9"/>
    <w:rsid w:val="00AE2ECA"/>
    <w:rsid w:val="00AE33CB"/>
    <w:rsid w:val="00AE3590"/>
    <w:rsid w:val="00AE412D"/>
    <w:rsid w:val="00AE5FDB"/>
    <w:rsid w:val="00AE692A"/>
    <w:rsid w:val="00AF006F"/>
    <w:rsid w:val="00AF0BF5"/>
    <w:rsid w:val="00AF27D0"/>
    <w:rsid w:val="00AF2824"/>
    <w:rsid w:val="00AF3F47"/>
    <w:rsid w:val="00AF4060"/>
    <w:rsid w:val="00AF4696"/>
    <w:rsid w:val="00AF5027"/>
    <w:rsid w:val="00AF5FD0"/>
    <w:rsid w:val="00AF6BA3"/>
    <w:rsid w:val="00AF6F3B"/>
    <w:rsid w:val="00B003D4"/>
    <w:rsid w:val="00B00541"/>
    <w:rsid w:val="00B0067D"/>
    <w:rsid w:val="00B00F81"/>
    <w:rsid w:val="00B01BDB"/>
    <w:rsid w:val="00B02086"/>
    <w:rsid w:val="00B025E6"/>
    <w:rsid w:val="00B030FA"/>
    <w:rsid w:val="00B0366D"/>
    <w:rsid w:val="00B03919"/>
    <w:rsid w:val="00B04475"/>
    <w:rsid w:val="00B0596D"/>
    <w:rsid w:val="00B05C08"/>
    <w:rsid w:val="00B069B3"/>
    <w:rsid w:val="00B06A1F"/>
    <w:rsid w:val="00B0766A"/>
    <w:rsid w:val="00B07945"/>
    <w:rsid w:val="00B07B49"/>
    <w:rsid w:val="00B1074B"/>
    <w:rsid w:val="00B10A72"/>
    <w:rsid w:val="00B129BA"/>
    <w:rsid w:val="00B12E7F"/>
    <w:rsid w:val="00B1331B"/>
    <w:rsid w:val="00B1335F"/>
    <w:rsid w:val="00B13F89"/>
    <w:rsid w:val="00B15D8E"/>
    <w:rsid w:val="00B15E90"/>
    <w:rsid w:val="00B162F3"/>
    <w:rsid w:val="00B16FFC"/>
    <w:rsid w:val="00B17C80"/>
    <w:rsid w:val="00B20753"/>
    <w:rsid w:val="00B20CD9"/>
    <w:rsid w:val="00B22FC5"/>
    <w:rsid w:val="00B23C15"/>
    <w:rsid w:val="00B23C93"/>
    <w:rsid w:val="00B23FBA"/>
    <w:rsid w:val="00B24F09"/>
    <w:rsid w:val="00B25A64"/>
    <w:rsid w:val="00B25D9D"/>
    <w:rsid w:val="00B25E6A"/>
    <w:rsid w:val="00B2697D"/>
    <w:rsid w:val="00B27FBD"/>
    <w:rsid w:val="00B30BA1"/>
    <w:rsid w:val="00B31F8C"/>
    <w:rsid w:val="00B32050"/>
    <w:rsid w:val="00B32172"/>
    <w:rsid w:val="00B322B6"/>
    <w:rsid w:val="00B325FE"/>
    <w:rsid w:val="00B33042"/>
    <w:rsid w:val="00B336A1"/>
    <w:rsid w:val="00B33770"/>
    <w:rsid w:val="00B3409F"/>
    <w:rsid w:val="00B347CB"/>
    <w:rsid w:val="00B34BE5"/>
    <w:rsid w:val="00B35C66"/>
    <w:rsid w:val="00B35C99"/>
    <w:rsid w:val="00B3680E"/>
    <w:rsid w:val="00B3707F"/>
    <w:rsid w:val="00B37B0C"/>
    <w:rsid w:val="00B40850"/>
    <w:rsid w:val="00B40B9C"/>
    <w:rsid w:val="00B40EAC"/>
    <w:rsid w:val="00B411D1"/>
    <w:rsid w:val="00B42D93"/>
    <w:rsid w:val="00B44C52"/>
    <w:rsid w:val="00B459EE"/>
    <w:rsid w:val="00B46977"/>
    <w:rsid w:val="00B46E21"/>
    <w:rsid w:val="00B471D2"/>
    <w:rsid w:val="00B4767E"/>
    <w:rsid w:val="00B51774"/>
    <w:rsid w:val="00B51897"/>
    <w:rsid w:val="00B51C7E"/>
    <w:rsid w:val="00B51FAE"/>
    <w:rsid w:val="00B52526"/>
    <w:rsid w:val="00B5333A"/>
    <w:rsid w:val="00B538A6"/>
    <w:rsid w:val="00B53DFE"/>
    <w:rsid w:val="00B55078"/>
    <w:rsid w:val="00B558D4"/>
    <w:rsid w:val="00B55DB2"/>
    <w:rsid w:val="00B6189E"/>
    <w:rsid w:val="00B628A0"/>
    <w:rsid w:val="00B63AA6"/>
    <w:rsid w:val="00B64694"/>
    <w:rsid w:val="00B64E6C"/>
    <w:rsid w:val="00B64FFD"/>
    <w:rsid w:val="00B65182"/>
    <w:rsid w:val="00B659A9"/>
    <w:rsid w:val="00B65E5D"/>
    <w:rsid w:val="00B6666A"/>
    <w:rsid w:val="00B67212"/>
    <w:rsid w:val="00B701D1"/>
    <w:rsid w:val="00B704E1"/>
    <w:rsid w:val="00B70D48"/>
    <w:rsid w:val="00B713B1"/>
    <w:rsid w:val="00B717C8"/>
    <w:rsid w:val="00B71F3F"/>
    <w:rsid w:val="00B72AF9"/>
    <w:rsid w:val="00B72E64"/>
    <w:rsid w:val="00B757C5"/>
    <w:rsid w:val="00B76379"/>
    <w:rsid w:val="00B7652D"/>
    <w:rsid w:val="00B76C0D"/>
    <w:rsid w:val="00B776FF"/>
    <w:rsid w:val="00B8139C"/>
    <w:rsid w:val="00B82627"/>
    <w:rsid w:val="00B82DDC"/>
    <w:rsid w:val="00B83D94"/>
    <w:rsid w:val="00B83E2B"/>
    <w:rsid w:val="00B83F1E"/>
    <w:rsid w:val="00B8637C"/>
    <w:rsid w:val="00B86417"/>
    <w:rsid w:val="00B87A9F"/>
    <w:rsid w:val="00B90F6A"/>
    <w:rsid w:val="00B9123D"/>
    <w:rsid w:val="00B913C6"/>
    <w:rsid w:val="00B917D6"/>
    <w:rsid w:val="00B918DF"/>
    <w:rsid w:val="00B9432F"/>
    <w:rsid w:val="00B94BDC"/>
    <w:rsid w:val="00B94D22"/>
    <w:rsid w:val="00B94E0C"/>
    <w:rsid w:val="00B94E87"/>
    <w:rsid w:val="00B953DD"/>
    <w:rsid w:val="00B97B2F"/>
    <w:rsid w:val="00BA109B"/>
    <w:rsid w:val="00BA297C"/>
    <w:rsid w:val="00BA48F2"/>
    <w:rsid w:val="00BA4EED"/>
    <w:rsid w:val="00BA56D2"/>
    <w:rsid w:val="00BA5AFD"/>
    <w:rsid w:val="00BA6D20"/>
    <w:rsid w:val="00BA6DC7"/>
    <w:rsid w:val="00BA6F07"/>
    <w:rsid w:val="00BB1AAE"/>
    <w:rsid w:val="00BB1B54"/>
    <w:rsid w:val="00BB1E71"/>
    <w:rsid w:val="00BB2F63"/>
    <w:rsid w:val="00BB311C"/>
    <w:rsid w:val="00BB47EB"/>
    <w:rsid w:val="00BB5576"/>
    <w:rsid w:val="00BB5BDE"/>
    <w:rsid w:val="00BB6434"/>
    <w:rsid w:val="00BB666B"/>
    <w:rsid w:val="00BC07CB"/>
    <w:rsid w:val="00BC2B9A"/>
    <w:rsid w:val="00BC2C40"/>
    <w:rsid w:val="00BC386B"/>
    <w:rsid w:val="00BC3DEB"/>
    <w:rsid w:val="00BC4653"/>
    <w:rsid w:val="00BC4686"/>
    <w:rsid w:val="00BC4B9F"/>
    <w:rsid w:val="00BC4D51"/>
    <w:rsid w:val="00BC54DA"/>
    <w:rsid w:val="00BC5A64"/>
    <w:rsid w:val="00BC5DE0"/>
    <w:rsid w:val="00BC6A71"/>
    <w:rsid w:val="00BC6D2A"/>
    <w:rsid w:val="00BD1D3A"/>
    <w:rsid w:val="00BD37F5"/>
    <w:rsid w:val="00BD494F"/>
    <w:rsid w:val="00BD59CC"/>
    <w:rsid w:val="00BD6B23"/>
    <w:rsid w:val="00BD6B46"/>
    <w:rsid w:val="00BD7372"/>
    <w:rsid w:val="00BD7747"/>
    <w:rsid w:val="00BE0EFC"/>
    <w:rsid w:val="00BE14D4"/>
    <w:rsid w:val="00BE2866"/>
    <w:rsid w:val="00BE296B"/>
    <w:rsid w:val="00BE2DEB"/>
    <w:rsid w:val="00BE3177"/>
    <w:rsid w:val="00BE4479"/>
    <w:rsid w:val="00BE4650"/>
    <w:rsid w:val="00BE48EF"/>
    <w:rsid w:val="00BE54A7"/>
    <w:rsid w:val="00BE6529"/>
    <w:rsid w:val="00BE667E"/>
    <w:rsid w:val="00BE6C35"/>
    <w:rsid w:val="00BE719D"/>
    <w:rsid w:val="00BE7FA8"/>
    <w:rsid w:val="00BF02C8"/>
    <w:rsid w:val="00BF09B2"/>
    <w:rsid w:val="00BF1088"/>
    <w:rsid w:val="00BF124B"/>
    <w:rsid w:val="00BF1BA5"/>
    <w:rsid w:val="00BF1F22"/>
    <w:rsid w:val="00BF232D"/>
    <w:rsid w:val="00BF2750"/>
    <w:rsid w:val="00BF2C84"/>
    <w:rsid w:val="00BF33FD"/>
    <w:rsid w:val="00BF561B"/>
    <w:rsid w:val="00BF5F85"/>
    <w:rsid w:val="00BF7BAC"/>
    <w:rsid w:val="00C02BED"/>
    <w:rsid w:val="00C030AB"/>
    <w:rsid w:val="00C03405"/>
    <w:rsid w:val="00C047E3"/>
    <w:rsid w:val="00C053DA"/>
    <w:rsid w:val="00C05775"/>
    <w:rsid w:val="00C05C49"/>
    <w:rsid w:val="00C05E99"/>
    <w:rsid w:val="00C06BE2"/>
    <w:rsid w:val="00C077B6"/>
    <w:rsid w:val="00C07923"/>
    <w:rsid w:val="00C07DD3"/>
    <w:rsid w:val="00C11311"/>
    <w:rsid w:val="00C12F03"/>
    <w:rsid w:val="00C13042"/>
    <w:rsid w:val="00C13180"/>
    <w:rsid w:val="00C1328A"/>
    <w:rsid w:val="00C13337"/>
    <w:rsid w:val="00C14367"/>
    <w:rsid w:val="00C14612"/>
    <w:rsid w:val="00C146D1"/>
    <w:rsid w:val="00C15BA3"/>
    <w:rsid w:val="00C176AB"/>
    <w:rsid w:val="00C209D0"/>
    <w:rsid w:val="00C22CA0"/>
    <w:rsid w:val="00C22EC2"/>
    <w:rsid w:val="00C2344B"/>
    <w:rsid w:val="00C23FA5"/>
    <w:rsid w:val="00C24326"/>
    <w:rsid w:val="00C24F21"/>
    <w:rsid w:val="00C265DC"/>
    <w:rsid w:val="00C269EE"/>
    <w:rsid w:val="00C26D23"/>
    <w:rsid w:val="00C27551"/>
    <w:rsid w:val="00C27A6B"/>
    <w:rsid w:val="00C302B9"/>
    <w:rsid w:val="00C306C0"/>
    <w:rsid w:val="00C3078A"/>
    <w:rsid w:val="00C317B7"/>
    <w:rsid w:val="00C31F6C"/>
    <w:rsid w:val="00C3311D"/>
    <w:rsid w:val="00C33B5A"/>
    <w:rsid w:val="00C364CE"/>
    <w:rsid w:val="00C366CB"/>
    <w:rsid w:val="00C36CEC"/>
    <w:rsid w:val="00C41DF8"/>
    <w:rsid w:val="00C42593"/>
    <w:rsid w:val="00C4419B"/>
    <w:rsid w:val="00C44F76"/>
    <w:rsid w:val="00C45688"/>
    <w:rsid w:val="00C45836"/>
    <w:rsid w:val="00C45D44"/>
    <w:rsid w:val="00C468D6"/>
    <w:rsid w:val="00C50DAC"/>
    <w:rsid w:val="00C51103"/>
    <w:rsid w:val="00C524C9"/>
    <w:rsid w:val="00C52CF6"/>
    <w:rsid w:val="00C52E8F"/>
    <w:rsid w:val="00C53029"/>
    <w:rsid w:val="00C55B9A"/>
    <w:rsid w:val="00C572F4"/>
    <w:rsid w:val="00C5782B"/>
    <w:rsid w:val="00C57AAE"/>
    <w:rsid w:val="00C60482"/>
    <w:rsid w:val="00C60751"/>
    <w:rsid w:val="00C609C5"/>
    <w:rsid w:val="00C60F8C"/>
    <w:rsid w:val="00C61B8E"/>
    <w:rsid w:val="00C62933"/>
    <w:rsid w:val="00C6328A"/>
    <w:rsid w:val="00C63B8C"/>
    <w:rsid w:val="00C6436F"/>
    <w:rsid w:val="00C6437A"/>
    <w:rsid w:val="00C64FB5"/>
    <w:rsid w:val="00C66445"/>
    <w:rsid w:val="00C66755"/>
    <w:rsid w:val="00C66957"/>
    <w:rsid w:val="00C669D1"/>
    <w:rsid w:val="00C670CC"/>
    <w:rsid w:val="00C705BE"/>
    <w:rsid w:val="00C70F3B"/>
    <w:rsid w:val="00C7180A"/>
    <w:rsid w:val="00C726C4"/>
    <w:rsid w:val="00C72B94"/>
    <w:rsid w:val="00C73B40"/>
    <w:rsid w:val="00C74124"/>
    <w:rsid w:val="00C74362"/>
    <w:rsid w:val="00C7548B"/>
    <w:rsid w:val="00C767BA"/>
    <w:rsid w:val="00C76A14"/>
    <w:rsid w:val="00C779F6"/>
    <w:rsid w:val="00C77ABC"/>
    <w:rsid w:val="00C80034"/>
    <w:rsid w:val="00C80DC3"/>
    <w:rsid w:val="00C829E1"/>
    <w:rsid w:val="00C84055"/>
    <w:rsid w:val="00C844E9"/>
    <w:rsid w:val="00C85EB0"/>
    <w:rsid w:val="00C874BD"/>
    <w:rsid w:val="00C87E92"/>
    <w:rsid w:val="00C90AE4"/>
    <w:rsid w:val="00C9152C"/>
    <w:rsid w:val="00C917FD"/>
    <w:rsid w:val="00C91BEC"/>
    <w:rsid w:val="00C922CD"/>
    <w:rsid w:val="00C92303"/>
    <w:rsid w:val="00C92E2A"/>
    <w:rsid w:val="00C932D9"/>
    <w:rsid w:val="00C936E9"/>
    <w:rsid w:val="00C93D99"/>
    <w:rsid w:val="00C945BF"/>
    <w:rsid w:val="00C96B02"/>
    <w:rsid w:val="00C97634"/>
    <w:rsid w:val="00C97B14"/>
    <w:rsid w:val="00C97C96"/>
    <w:rsid w:val="00CA0E97"/>
    <w:rsid w:val="00CA21CC"/>
    <w:rsid w:val="00CA23FC"/>
    <w:rsid w:val="00CA2491"/>
    <w:rsid w:val="00CA5BEA"/>
    <w:rsid w:val="00CA66B7"/>
    <w:rsid w:val="00CB0D74"/>
    <w:rsid w:val="00CB1862"/>
    <w:rsid w:val="00CB4CB1"/>
    <w:rsid w:val="00CB550A"/>
    <w:rsid w:val="00CB6C33"/>
    <w:rsid w:val="00CB700E"/>
    <w:rsid w:val="00CB7476"/>
    <w:rsid w:val="00CC093D"/>
    <w:rsid w:val="00CC1681"/>
    <w:rsid w:val="00CC16D4"/>
    <w:rsid w:val="00CC2972"/>
    <w:rsid w:val="00CC2A88"/>
    <w:rsid w:val="00CC341E"/>
    <w:rsid w:val="00CC38BE"/>
    <w:rsid w:val="00CC3C85"/>
    <w:rsid w:val="00CC502E"/>
    <w:rsid w:val="00CC5602"/>
    <w:rsid w:val="00CC5A2E"/>
    <w:rsid w:val="00CC5BDA"/>
    <w:rsid w:val="00CC6BF8"/>
    <w:rsid w:val="00CC70AD"/>
    <w:rsid w:val="00CC751F"/>
    <w:rsid w:val="00CC7F9A"/>
    <w:rsid w:val="00CD00B9"/>
    <w:rsid w:val="00CD18EE"/>
    <w:rsid w:val="00CD27C3"/>
    <w:rsid w:val="00CD2871"/>
    <w:rsid w:val="00CD48E4"/>
    <w:rsid w:val="00CD6868"/>
    <w:rsid w:val="00CD71AD"/>
    <w:rsid w:val="00CE0395"/>
    <w:rsid w:val="00CE16DF"/>
    <w:rsid w:val="00CE3E42"/>
    <w:rsid w:val="00CE4C8D"/>
    <w:rsid w:val="00CE5852"/>
    <w:rsid w:val="00CE658D"/>
    <w:rsid w:val="00CE6B64"/>
    <w:rsid w:val="00CE71CA"/>
    <w:rsid w:val="00CE7BFB"/>
    <w:rsid w:val="00CF060A"/>
    <w:rsid w:val="00CF2A41"/>
    <w:rsid w:val="00CF352B"/>
    <w:rsid w:val="00CF3A39"/>
    <w:rsid w:val="00CF3B2F"/>
    <w:rsid w:val="00CF52BF"/>
    <w:rsid w:val="00CF56C2"/>
    <w:rsid w:val="00CF61C3"/>
    <w:rsid w:val="00CF6496"/>
    <w:rsid w:val="00D02A9B"/>
    <w:rsid w:val="00D0385B"/>
    <w:rsid w:val="00D0617F"/>
    <w:rsid w:val="00D067C2"/>
    <w:rsid w:val="00D0685F"/>
    <w:rsid w:val="00D06AA3"/>
    <w:rsid w:val="00D076BD"/>
    <w:rsid w:val="00D13BB5"/>
    <w:rsid w:val="00D14966"/>
    <w:rsid w:val="00D14977"/>
    <w:rsid w:val="00D173F6"/>
    <w:rsid w:val="00D178B9"/>
    <w:rsid w:val="00D17D21"/>
    <w:rsid w:val="00D202FE"/>
    <w:rsid w:val="00D2076B"/>
    <w:rsid w:val="00D2104E"/>
    <w:rsid w:val="00D21178"/>
    <w:rsid w:val="00D21267"/>
    <w:rsid w:val="00D21992"/>
    <w:rsid w:val="00D2222A"/>
    <w:rsid w:val="00D22B5B"/>
    <w:rsid w:val="00D25139"/>
    <w:rsid w:val="00D26410"/>
    <w:rsid w:val="00D31ED3"/>
    <w:rsid w:val="00D32D4B"/>
    <w:rsid w:val="00D33752"/>
    <w:rsid w:val="00D3530F"/>
    <w:rsid w:val="00D35657"/>
    <w:rsid w:val="00D376A4"/>
    <w:rsid w:val="00D40B62"/>
    <w:rsid w:val="00D4233A"/>
    <w:rsid w:val="00D42E15"/>
    <w:rsid w:val="00D44AF4"/>
    <w:rsid w:val="00D45629"/>
    <w:rsid w:val="00D46C5C"/>
    <w:rsid w:val="00D470EF"/>
    <w:rsid w:val="00D475C9"/>
    <w:rsid w:val="00D4788B"/>
    <w:rsid w:val="00D501AC"/>
    <w:rsid w:val="00D506F1"/>
    <w:rsid w:val="00D50CF7"/>
    <w:rsid w:val="00D50DE4"/>
    <w:rsid w:val="00D51865"/>
    <w:rsid w:val="00D53907"/>
    <w:rsid w:val="00D5444F"/>
    <w:rsid w:val="00D55FF6"/>
    <w:rsid w:val="00D56D0D"/>
    <w:rsid w:val="00D56D1B"/>
    <w:rsid w:val="00D57074"/>
    <w:rsid w:val="00D576B2"/>
    <w:rsid w:val="00D645F3"/>
    <w:rsid w:val="00D64AE6"/>
    <w:rsid w:val="00D66A9B"/>
    <w:rsid w:val="00D67109"/>
    <w:rsid w:val="00D67E8D"/>
    <w:rsid w:val="00D67ECB"/>
    <w:rsid w:val="00D71452"/>
    <w:rsid w:val="00D71C0B"/>
    <w:rsid w:val="00D73570"/>
    <w:rsid w:val="00D750FF"/>
    <w:rsid w:val="00D75135"/>
    <w:rsid w:val="00D75148"/>
    <w:rsid w:val="00D7515B"/>
    <w:rsid w:val="00D763EE"/>
    <w:rsid w:val="00D773AB"/>
    <w:rsid w:val="00D80B7D"/>
    <w:rsid w:val="00D8260F"/>
    <w:rsid w:val="00D82BCF"/>
    <w:rsid w:val="00D8306F"/>
    <w:rsid w:val="00D84191"/>
    <w:rsid w:val="00D84654"/>
    <w:rsid w:val="00D85449"/>
    <w:rsid w:val="00D86004"/>
    <w:rsid w:val="00D872B5"/>
    <w:rsid w:val="00D87E16"/>
    <w:rsid w:val="00D90C8B"/>
    <w:rsid w:val="00D91334"/>
    <w:rsid w:val="00D92866"/>
    <w:rsid w:val="00D932B3"/>
    <w:rsid w:val="00D96920"/>
    <w:rsid w:val="00D96BD4"/>
    <w:rsid w:val="00DA0110"/>
    <w:rsid w:val="00DA0440"/>
    <w:rsid w:val="00DA1275"/>
    <w:rsid w:val="00DA22CE"/>
    <w:rsid w:val="00DA403D"/>
    <w:rsid w:val="00DA52D2"/>
    <w:rsid w:val="00DA5873"/>
    <w:rsid w:val="00DA5C1F"/>
    <w:rsid w:val="00DA6961"/>
    <w:rsid w:val="00DA6F35"/>
    <w:rsid w:val="00DA7FC9"/>
    <w:rsid w:val="00DB0AE9"/>
    <w:rsid w:val="00DB0E77"/>
    <w:rsid w:val="00DB13FE"/>
    <w:rsid w:val="00DB3DEE"/>
    <w:rsid w:val="00DB403B"/>
    <w:rsid w:val="00DB425B"/>
    <w:rsid w:val="00DB531B"/>
    <w:rsid w:val="00DB585C"/>
    <w:rsid w:val="00DB5889"/>
    <w:rsid w:val="00DB5E27"/>
    <w:rsid w:val="00DB6649"/>
    <w:rsid w:val="00DC02B9"/>
    <w:rsid w:val="00DC0752"/>
    <w:rsid w:val="00DC113E"/>
    <w:rsid w:val="00DC1D8C"/>
    <w:rsid w:val="00DC2745"/>
    <w:rsid w:val="00DC4196"/>
    <w:rsid w:val="00DC50AD"/>
    <w:rsid w:val="00DC53DD"/>
    <w:rsid w:val="00DC74A2"/>
    <w:rsid w:val="00DC7838"/>
    <w:rsid w:val="00DC7B8B"/>
    <w:rsid w:val="00DD1D6D"/>
    <w:rsid w:val="00DD26E6"/>
    <w:rsid w:val="00DD3C91"/>
    <w:rsid w:val="00DD6A0C"/>
    <w:rsid w:val="00DD6E49"/>
    <w:rsid w:val="00DD7248"/>
    <w:rsid w:val="00DD77D8"/>
    <w:rsid w:val="00DE10AB"/>
    <w:rsid w:val="00DE1E41"/>
    <w:rsid w:val="00DE28E8"/>
    <w:rsid w:val="00DE4442"/>
    <w:rsid w:val="00DE48C7"/>
    <w:rsid w:val="00DE5582"/>
    <w:rsid w:val="00DE5CB4"/>
    <w:rsid w:val="00DE61DA"/>
    <w:rsid w:val="00DE6BE8"/>
    <w:rsid w:val="00DE6DE1"/>
    <w:rsid w:val="00DE7FD8"/>
    <w:rsid w:val="00DF07B1"/>
    <w:rsid w:val="00DF1DF0"/>
    <w:rsid w:val="00DF30B3"/>
    <w:rsid w:val="00DF30B8"/>
    <w:rsid w:val="00DF5DE2"/>
    <w:rsid w:val="00DF6089"/>
    <w:rsid w:val="00E0074F"/>
    <w:rsid w:val="00E015C4"/>
    <w:rsid w:val="00E022B0"/>
    <w:rsid w:val="00E025F2"/>
    <w:rsid w:val="00E02E57"/>
    <w:rsid w:val="00E02FE8"/>
    <w:rsid w:val="00E0333D"/>
    <w:rsid w:val="00E045BE"/>
    <w:rsid w:val="00E04BB1"/>
    <w:rsid w:val="00E04F1E"/>
    <w:rsid w:val="00E063A0"/>
    <w:rsid w:val="00E11592"/>
    <w:rsid w:val="00E1193C"/>
    <w:rsid w:val="00E13165"/>
    <w:rsid w:val="00E15A8E"/>
    <w:rsid w:val="00E170F3"/>
    <w:rsid w:val="00E177D7"/>
    <w:rsid w:val="00E20357"/>
    <w:rsid w:val="00E20F8C"/>
    <w:rsid w:val="00E22345"/>
    <w:rsid w:val="00E22785"/>
    <w:rsid w:val="00E2393D"/>
    <w:rsid w:val="00E247FE"/>
    <w:rsid w:val="00E248A9"/>
    <w:rsid w:val="00E24919"/>
    <w:rsid w:val="00E2512B"/>
    <w:rsid w:val="00E26712"/>
    <w:rsid w:val="00E2686F"/>
    <w:rsid w:val="00E271DE"/>
    <w:rsid w:val="00E27822"/>
    <w:rsid w:val="00E27927"/>
    <w:rsid w:val="00E27C7E"/>
    <w:rsid w:val="00E27F38"/>
    <w:rsid w:val="00E27FA3"/>
    <w:rsid w:val="00E316FA"/>
    <w:rsid w:val="00E32D83"/>
    <w:rsid w:val="00E3322C"/>
    <w:rsid w:val="00E33C0A"/>
    <w:rsid w:val="00E34520"/>
    <w:rsid w:val="00E34EE2"/>
    <w:rsid w:val="00E371B8"/>
    <w:rsid w:val="00E37307"/>
    <w:rsid w:val="00E403AA"/>
    <w:rsid w:val="00E40C51"/>
    <w:rsid w:val="00E419EC"/>
    <w:rsid w:val="00E41A07"/>
    <w:rsid w:val="00E428C9"/>
    <w:rsid w:val="00E433EB"/>
    <w:rsid w:val="00E444C0"/>
    <w:rsid w:val="00E4518A"/>
    <w:rsid w:val="00E45C39"/>
    <w:rsid w:val="00E46278"/>
    <w:rsid w:val="00E47773"/>
    <w:rsid w:val="00E4783B"/>
    <w:rsid w:val="00E50158"/>
    <w:rsid w:val="00E51919"/>
    <w:rsid w:val="00E52348"/>
    <w:rsid w:val="00E52B71"/>
    <w:rsid w:val="00E52D92"/>
    <w:rsid w:val="00E54888"/>
    <w:rsid w:val="00E56A5F"/>
    <w:rsid w:val="00E57BF6"/>
    <w:rsid w:val="00E60338"/>
    <w:rsid w:val="00E608B0"/>
    <w:rsid w:val="00E60A21"/>
    <w:rsid w:val="00E61734"/>
    <w:rsid w:val="00E61AC2"/>
    <w:rsid w:val="00E61E5E"/>
    <w:rsid w:val="00E62394"/>
    <w:rsid w:val="00E62CCA"/>
    <w:rsid w:val="00E63879"/>
    <w:rsid w:val="00E64B45"/>
    <w:rsid w:val="00E66653"/>
    <w:rsid w:val="00E6731D"/>
    <w:rsid w:val="00E70E07"/>
    <w:rsid w:val="00E7293F"/>
    <w:rsid w:val="00E72AD9"/>
    <w:rsid w:val="00E73327"/>
    <w:rsid w:val="00E73722"/>
    <w:rsid w:val="00E74329"/>
    <w:rsid w:val="00E74F4D"/>
    <w:rsid w:val="00E80395"/>
    <w:rsid w:val="00E8084E"/>
    <w:rsid w:val="00E810EE"/>
    <w:rsid w:val="00E8112F"/>
    <w:rsid w:val="00E812C6"/>
    <w:rsid w:val="00E8186C"/>
    <w:rsid w:val="00E81D4A"/>
    <w:rsid w:val="00E824D5"/>
    <w:rsid w:val="00E82BA9"/>
    <w:rsid w:val="00E83844"/>
    <w:rsid w:val="00E84724"/>
    <w:rsid w:val="00E84A03"/>
    <w:rsid w:val="00E858F5"/>
    <w:rsid w:val="00E86781"/>
    <w:rsid w:val="00E86D5C"/>
    <w:rsid w:val="00E86E63"/>
    <w:rsid w:val="00E87375"/>
    <w:rsid w:val="00E95BFF"/>
    <w:rsid w:val="00E960C8"/>
    <w:rsid w:val="00E964F5"/>
    <w:rsid w:val="00E97177"/>
    <w:rsid w:val="00EA1C49"/>
    <w:rsid w:val="00EA2C9C"/>
    <w:rsid w:val="00EA333A"/>
    <w:rsid w:val="00EA3BB0"/>
    <w:rsid w:val="00EA4B10"/>
    <w:rsid w:val="00EA6130"/>
    <w:rsid w:val="00EA6591"/>
    <w:rsid w:val="00EA678E"/>
    <w:rsid w:val="00EA7A0D"/>
    <w:rsid w:val="00EB2054"/>
    <w:rsid w:val="00EB3411"/>
    <w:rsid w:val="00EB3498"/>
    <w:rsid w:val="00EB3FFD"/>
    <w:rsid w:val="00EB4685"/>
    <w:rsid w:val="00EB48D5"/>
    <w:rsid w:val="00EB6F50"/>
    <w:rsid w:val="00EB772B"/>
    <w:rsid w:val="00EC003D"/>
    <w:rsid w:val="00EC22D5"/>
    <w:rsid w:val="00EC27CE"/>
    <w:rsid w:val="00EC376D"/>
    <w:rsid w:val="00EC3B6D"/>
    <w:rsid w:val="00EC448E"/>
    <w:rsid w:val="00EC52EC"/>
    <w:rsid w:val="00EC5377"/>
    <w:rsid w:val="00EC5852"/>
    <w:rsid w:val="00ED1A6D"/>
    <w:rsid w:val="00ED4091"/>
    <w:rsid w:val="00ED5456"/>
    <w:rsid w:val="00ED6651"/>
    <w:rsid w:val="00ED6780"/>
    <w:rsid w:val="00ED6A0E"/>
    <w:rsid w:val="00EE0A7A"/>
    <w:rsid w:val="00EE0A86"/>
    <w:rsid w:val="00EE15BD"/>
    <w:rsid w:val="00EE2F17"/>
    <w:rsid w:val="00EE2F93"/>
    <w:rsid w:val="00EE4CE4"/>
    <w:rsid w:val="00EE5A53"/>
    <w:rsid w:val="00EE5BF5"/>
    <w:rsid w:val="00EE6738"/>
    <w:rsid w:val="00EE6BA2"/>
    <w:rsid w:val="00EE6C4F"/>
    <w:rsid w:val="00EF0272"/>
    <w:rsid w:val="00EF0324"/>
    <w:rsid w:val="00EF0A0E"/>
    <w:rsid w:val="00EF12C0"/>
    <w:rsid w:val="00EF14D3"/>
    <w:rsid w:val="00EF1AB2"/>
    <w:rsid w:val="00EF3746"/>
    <w:rsid w:val="00EF407A"/>
    <w:rsid w:val="00EF5287"/>
    <w:rsid w:val="00EF63E4"/>
    <w:rsid w:val="00EF72CA"/>
    <w:rsid w:val="00EF7781"/>
    <w:rsid w:val="00F00071"/>
    <w:rsid w:val="00F007F9"/>
    <w:rsid w:val="00F00EE1"/>
    <w:rsid w:val="00F0186C"/>
    <w:rsid w:val="00F03B57"/>
    <w:rsid w:val="00F0412A"/>
    <w:rsid w:val="00F0493B"/>
    <w:rsid w:val="00F04CF1"/>
    <w:rsid w:val="00F05316"/>
    <w:rsid w:val="00F05898"/>
    <w:rsid w:val="00F0675A"/>
    <w:rsid w:val="00F072D8"/>
    <w:rsid w:val="00F07901"/>
    <w:rsid w:val="00F123E7"/>
    <w:rsid w:val="00F12A57"/>
    <w:rsid w:val="00F12C09"/>
    <w:rsid w:val="00F13020"/>
    <w:rsid w:val="00F13366"/>
    <w:rsid w:val="00F13953"/>
    <w:rsid w:val="00F139AD"/>
    <w:rsid w:val="00F14B09"/>
    <w:rsid w:val="00F14BE1"/>
    <w:rsid w:val="00F15383"/>
    <w:rsid w:val="00F1538B"/>
    <w:rsid w:val="00F16FF2"/>
    <w:rsid w:val="00F17B24"/>
    <w:rsid w:val="00F2075C"/>
    <w:rsid w:val="00F20941"/>
    <w:rsid w:val="00F213B4"/>
    <w:rsid w:val="00F21BA6"/>
    <w:rsid w:val="00F22A28"/>
    <w:rsid w:val="00F232C1"/>
    <w:rsid w:val="00F23C34"/>
    <w:rsid w:val="00F2432E"/>
    <w:rsid w:val="00F24572"/>
    <w:rsid w:val="00F257B8"/>
    <w:rsid w:val="00F25AD9"/>
    <w:rsid w:val="00F266CA"/>
    <w:rsid w:val="00F274F2"/>
    <w:rsid w:val="00F2777D"/>
    <w:rsid w:val="00F27AB1"/>
    <w:rsid w:val="00F27AED"/>
    <w:rsid w:val="00F316C9"/>
    <w:rsid w:val="00F32A7B"/>
    <w:rsid w:val="00F32F67"/>
    <w:rsid w:val="00F33491"/>
    <w:rsid w:val="00F351C5"/>
    <w:rsid w:val="00F35507"/>
    <w:rsid w:val="00F356E4"/>
    <w:rsid w:val="00F367F5"/>
    <w:rsid w:val="00F37C38"/>
    <w:rsid w:val="00F41A9A"/>
    <w:rsid w:val="00F43772"/>
    <w:rsid w:val="00F44345"/>
    <w:rsid w:val="00F443E6"/>
    <w:rsid w:val="00F45750"/>
    <w:rsid w:val="00F47BEC"/>
    <w:rsid w:val="00F47ECC"/>
    <w:rsid w:val="00F47FA8"/>
    <w:rsid w:val="00F51EF3"/>
    <w:rsid w:val="00F53386"/>
    <w:rsid w:val="00F54305"/>
    <w:rsid w:val="00F546EF"/>
    <w:rsid w:val="00F600B7"/>
    <w:rsid w:val="00F607EF"/>
    <w:rsid w:val="00F6573C"/>
    <w:rsid w:val="00F6628B"/>
    <w:rsid w:val="00F70AF5"/>
    <w:rsid w:val="00F724D0"/>
    <w:rsid w:val="00F72F04"/>
    <w:rsid w:val="00F75E95"/>
    <w:rsid w:val="00F76836"/>
    <w:rsid w:val="00F77975"/>
    <w:rsid w:val="00F77E3E"/>
    <w:rsid w:val="00F80252"/>
    <w:rsid w:val="00F81386"/>
    <w:rsid w:val="00F828D7"/>
    <w:rsid w:val="00F82AD5"/>
    <w:rsid w:val="00F83120"/>
    <w:rsid w:val="00F84D50"/>
    <w:rsid w:val="00F868E5"/>
    <w:rsid w:val="00F86BF0"/>
    <w:rsid w:val="00F87FD9"/>
    <w:rsid w:val="00F90AA2"/>
    <w:rsid w:val="00F926DE"/>
    <w:rsid w:val="00F92B21"/>
    <w:rsid w:val="00F93BC1"/>
    <w:rsid w:val="00F94867"/>
    <w:rsid w:val="00F94B3C"/>
    <w:rsid w:val="00F94B98"/>
    <w:rsid w:val="00F96FB7"/>
    <w:rsid w:val="00F97127"/>
    <w:rsid w:val="00FA058D"/>
    <w:rsid w:val="00FA2283"/>
    <w:rsid w:val="00FA2F3A"/>
    <w:rsid w:val="00FA2F60"/>
    <w:rsid w:val="00FA36BC"/>
    <w:rsid w:val="00FA56F1"/>
    <w:rsid w:val="00FA5952"/>
    <w:rsid w:val="00FA5A30"/>
    <w:rsid w:val="00FA6A8A"/>
    <w:rsid w:val="00FA7E18"/>
    <w:rsid w:val="00FB07DA"/>
    <w:rsid w:val="00FB0B5D"/>
    <w:rsid w:val="00FB1423"/>
    <w:rsid w:val="00FB1629"/>
    <w:rsid w:val="00FB1DDA"/>
    <w:rsid w:val="00FB267B"/>
    <w:rsid w:val="00FB31CC"/>
    <w:rsid w:val="00FB3425"/>
    <w:rsid w:val="00FB34E8"/>
    <w:rsid w:val="00FB3554"/>
    <w:rsid w:val="00FC1908"/>
    <w:rsid w:val="00FC1D03"/>
    <w:rsid w:val="00FC352C"/>
    <w:rsid w:val="00FC3619"/>
    <w:rsid w:val="00FC38EB"/>
    <w:rsid w:val="00FC3AB6"/>
    <w:rsid w:val="00FC483E"/>
    <w:rsid w:val="00FC5E0C"/>
    <w:rsid w:val="00FC5ECB"/>
    <w:rsid w:val="00FC6A47"/>
    <w:rsid w:val="00FD043B"/>
    <w:rsid w:val="00FD0A33"/>
    <w:rsid w:val="00FD1E6D"/>
    <w:rsid w:val="00FD1EA1"/>
    <w:rsid w:val="00FD20D3"/>
    <w:rsid w:val="00FD2C1F"/>
    <w:rsid w:val="00FD313B"/>
    <w:rsid w:val="00FD409A"/>
    <w:rsid w:val="00FD42F3"/>
    <w:rsid w:val="00FD45C9"/>
    <w:rsid w:val="00FD6499"/>
    <w:rsid w:val="00FD7852"/>
    <w:rsid w:val="00FE03FD"/>
    <w:rsid w:val="00FE0670"/>
    <w:rsid w:val="00FE1519"/>
    <w:rsid w:val="00FE1DC6"/>
    <w:rsid w:val="00FE2759"/>
    <w:rsid w:val="00FE27E6"/>
    <w:rsid w:val="00FE2BDB"/>
    <w:rsid w:val="00FE344D"/>
    <w:rsid w:val="00FE408A"/>
    <w:rsid w:val="00FE4A52"/>
    <w:rsid w:val="00FE53CC"/>
    <w:rsid w:val="00FE63B9"/>
    <w:rsid w:val="00FE76D7"/>
    <w:rsid w:val="00FE78DC"/>
    <w:rsid w:val="00FF0075"/>
    <w:rsid w:val="00FF23F7"/>
    <w:rsid w:val="00FF3888"/>
    <w:rsid w:val="00FF3C99"/>
    <w:rsid w:val="00FF4507"/>
    <w:rsid w:val="00FF4804"/>
    <w:rsid w:val="00FF5462"/>
    <w:rsid w:val="00FF56DD"/>
    <w:rsid w:val="00FF6380"/>
    <w:rsid w:val="00FF684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0"/>
    <o:shapelayout v:ext="edit">
      <o:idmap v:ext="edit" data="1"/>
    </o:shapelayout>
  </w:shapeDefaults>
  <w:decimalSymbol w:val=","/>
  <w:listSeparator w:val=";"/>
  <w14:docId w14:val="75696647"/>
  <w15:docId w15:val="{DC791D44-E859-4BC9-A177-2D223D81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230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9646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124D49"/>
    <w:pPr>
      <w:keepNext/>
      <w:keepLines/>
      <w:spacing w:before="200"/>
      <w:ind w:left="-284"/>
      <w:jc w:val="both"/>
      <w:outlineLvl w:val="2"/>
    </w:pPr>
    <w:rPr>
      <w:rFonts w:ascii="Cambria" w:eastAsia="Times New Roman" w:hAnsi="Cambria" w:cs="Times New Roman"/>
      <w:b/>
      <w:bCs/>
      <w:color w:val="4F81BD"/>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30AA"/>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9646C0"/>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rsid w:val="00124D49"/>
    <w:rPr>
      <w:rFonts w:ascii="Cambria" w:eastAsia="Times New Roman" w:hAnsi="Cambria" w:cs="Times New Roman"/>
      <w:b/>
      <w:bCs/>
      <w:color w:val="4F81BD"/>
      <w:lang w:eastAsia="en-US"/>
    </w:rPr>
  </w:style>
  <w:style w:type="paragraph" w:styleId="Paragrafoelenco">
    <w:name w:val="List Paragraph"/>
    <w:basedOn w:val="Normale"/>
    <w:uiPriority w:val="34"/>
    <w:qFormat/>
    <w:rsid w:val="008C473B"/>
    <w:pPr>
      <w:ind w:left="720"/>
      <w:contextualSpacing/>
    </w:pPr>
  </w:style>
  <w:style w:type="table" w:styleId="Grigliatabella">
    <w:name w:val="Table Grid"/>
    <w:basedOn w:val="Tabellanormale"/>
    <w:rsid w:val="0070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04E6"/>
    <w:pPr>
      <w:widowControl w:val="0"/>
      <w:autoSpaceDE w:val="0"/>
      <w:autoSpaceDN w:val="0"/>
      <w:adjustRightInd w:val="0"/>
    </w:pPr>
    <w:rPr>
      <w:rFonts w:ascii="Calibri" w:hAnsi="Calibri" w:cs="Calibri"/>
      <w:color w:val="000000"/>
    </w:rPr>
  </w:style>
  <w:style w:type="paragraph" w:styleId="Testofumetto">
    <w:name w:val="Balloon Text"/>
    <w:basedOn w:val="Normale"/>
    <w:link w:val="TestofumettoCarattere"/>
    <w:uiPriority w:val="99"/>
    <w:semiHidden/>
    <w:unhideWhenUsed/>
    <w:rsid w:val="009A390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A3905"/>
    <w:rPr>
      <w:rFonts w:ascii="Lucida Grande" w:hAnsi="Lucida Grande" w:cs="Lucida Grande"/>
      <w:sz w:val="18"/>
      <w:szCs w:val="18"/>
    </w:rPr>
  </w:style>
  <w:style w:type="paragraph" w:styleId="Intestazione">
    <w:name w:val="header"/>
    <w:basedOn w:val="Normale"/>
    <w:link w:val="IntestazioneCarattere"/>
    <w:unhideWhenUsed/>
    <w:rsid w:val="001C010D"/>
    <w:pPr>
      <w:tabs>
        <w:tab w:val="center" w:pos="4819"/>
        <w:tab w:val="right" w:pos="9638"/>
      </w:tabs>
    </w:pPr>
  </w:style>
  <w:style w:type="character" w:customStyle="1" w:styleId="IntestazioneCarattere">
    <w:name w:val="Intestazione Carattere"/>
    <w:basedOn w:val="Carpredefinitoparagrafo"/>
    <w:link w:val="Intestazione"/>
    <w:rsid w:val="001C010D"/>
  </w:style>
  <w:style w:type="paragraph" w:styleId="Pidipagina">
    <w:name w:val="footer"/>
    <w:basedOn w:val="Normale"/>
    <w:link w:val="PidipaginaCarattere"/>
    <w:uiPriority w:val="99"/>
    <w:unhideWhenUsed/>
    <w:rsid w:val="001C010D"/>
    <w:pPr>
      <w:tabs>
        <w:tab w:val="center" w:pos="4819"/>
        <w:tab w:val="right" w:pos="9638"/>
      </w:tabs>
    </w:pPr>
  </w:style>
  <w:style w:type="character" w:customStyle="1" w:styleId="PidipaginaCarattere">
    <w:name w:val="Piè di pagina Carattere"/>
    <w:basedOn w:val="Carpredefinitoparagrafo"/>
    <w:link w:val="Pidipagina"/>
    <w:uiPriority w:val="99"/>
    <w:rsid w:val="001C010D"/>
  </w:style>
  <w:style w:type="table" w:customStyle="1" w:styleId="TableNormal">
    <w:name w:val="Table Normal"/>
    <w:uiPriority w:val="2"/>
    <w:semiHidden/>
    <w:unhideWhenUsed/>
    <w:qFormat/>
    <w:rsid w:val="00CF352B"/>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CF352B"/>
    <w:pPr>
      <w:widowControl w:val="0"/>
      <w:autoSpaceDE w:val="0"/>
      <w:autoSpaceDN w:val="0"/>
      <w:ind w:left="112"/>
    </w:pPr>
    <w:rPr>
      <w:rFonts w:ascii="Trebuchet MS" w:eastAsia="Trebuchet MS" w:hAnsi="Trebuchet MS" w:cs="Trebuchet MS"/>
      <w:lang w:val="en-US" w:eastAsia="en-US"/>
    </w:rPr>
  </w:style>
  <w:style w:type="paragraph" w:customStyle="1" w:styleId="Sommario21">
    <w:name w:val="Sommario 21"/>
    <w:basedOn w:val="Normale"/>
    <w:uiPriority w:val="1"/>
    <w:qFormat/>
    <w:rsid w:val="00CF352B"/>
    <w:pPr>
      <w:widowControl w:val="0"/>
      <w:autoSpaceDE w:val="0"/>
      <w:autoSpaceDN w:val="0"/>
      <w:spacing w:before="100"/>
      <w:ind w:left="352"/>
    </w:pPr>
    <w:rPr>
      <w:rFonts w:ascii="Trebuchet MS" w:eastAsia="Trebuchet MS" w:hAnsi="Trebuchet MS" w:cs="Trebuchet MS"/>
      <w:lang w:val="en-US" w:eastAsia="en-US"/>
    </w:rPr>
  </w:style>
  <w:style w:type="paragraph" w:customStyle="1" w:styleId="Sommario31">
    <w:name w:val="Sommario 31"/>
    <w:basedOn w:val="Normale"/>
    <w:uiPriority w:val="1"/>
    <w:qFormat/>
    <w:rsid w:val="00CF352B"/>
    <w:pPr>
      <w:widowControl w:val="0"/>
      <w:autoSpaceDE w:val="0"/>
      <w:autoSpaceDN w:val="0"/>
      <w:spacing w:before="100"/>
      <w:ind w:left="592"/>
    </w:pPr>
    <w:rPr>
      <w:rFonts w:ascii="Trebuchet MS" w:eastAsia="Trebuchet MS" w:hAnsi="Trebuchet MS" w:cs="Trebuchet MS"/>
      <w:lang w:val="en-US" w:eastAsia="en-US"/>
    </w:rPr>
  </w:style>
  <w:style w:type="paragraph" w:customStyle="1" w:styleId="Sommario41">
    <w:name w:val="Sommario 41"/>
    <w:basedOn w:val="Normale"/>
    <w:uiPriority w:val="1"/>
    <w:qFormat/>
    <w:rsid w:val="00CF352B"/>
    <w:pPr>
      <w:widowControl w:val="0"/>
      <w:autoSpaceDE w:val="0"/>
      <w:autoSpaceDN w:val="0"/>
      <w:spacing w:before="100"/>
      <w:ind w:left="832"/>
    </w:pPr>
    <w:rPr>
      <w:rFonts w:ascii="Trebuchet MS" w:eastAsia="Trebuchet MS" w:hAnsi="Trebuchet MS" w:cs="Trebuchet MS"/>
      <w:lang w:val="en-US" w:eastAsia="en-US"/>
    </w:rPr>
  </w:style>
  <w:style w:type="paragraph" w:styleId="Corpotesto">
    <w:name w:val="Body Text"/>
    <w:basedOn w:val="Normale"/>
    <w:link w:val="CorpotestoCarattere"/>
    <w:uiPriority w:val="1"/>
    <w:qFormat/>
    <w:rsid w:val="00CF352B"/>
    <w:pPr>
      <w:widowControl w:val="0"/>
      <w:autoSpaceDE w:val="0"/>
      <w:autoSpaceDN w:val="0"/>
    </w:pPr>
    <w:rPr>
      <w:rFonts w:ascii="Trebuchet MS" w:eastAsia="Trebuchet MS" w:hAnsi="Trebuchet MS" w:cs="Trebuchet MS"/>
      <w:sz w:val="21"/>
      <w:szCs w:val="21"/>
      <w:lang w:val="en-US" w:eastAsia="en-US"/>
    </w:rPr>
  </w:style>
  <w:style w:type="character" w:customStyle="1" w:styleId="CorpotestoCarattere">
    <w:name w:val="Corpo testo Carattere"/>
    <w:basedOn w:val="Carpredefinitoparagrafo"/>
    <w:link w:val="Corpotesto"/>
    <w:uiPriority w:val="1"/>
    <w:rsid w:val="00CF352B"/>
    <w:rPr>
      <w:rFonts w:ascii="Trebuchet MS" w:eastAsia="Trebuchet MS" w:hAnsi="Trebuchet MS" w:cs="Trebuchet MS"/>
      <w:sz w:val="21"/>
      <w:szCs w:val="21"/>
      <w:lang w:val="en-US" w:eastAsia="en-US"/>
    </w:rPr>
  </w:style>
  <w:style w:type="paragraph" w:customStyle="1" w:styleId="Titolo11">
    <w:name w:val="Titolo 11"/>
    <w:basedOn w:val="Normale"/>
    <w:uiPriority w:val="1"/>
    <w:qFormat/>
    <w:rsid w:val="00CF352B"/>
    <w:pPr>
      <w:widowControl w:val="0"/>
      <w:autoSpaceDE w:val="0"/>
      <w:autoSpaceDN w:val="0"/>
      <w:spacing w:before="165"/>
      <w:ind w:left="3007"/>
      <w:outlineLvl w:val="1"/>
    </w:pPr>
    <w:rPr>
      <w:rFonts w:ascii="Trebuchet MS" w:eastAsia="Trebuchet MS" w:hAnsi="Trebuchet MS" w:cs="Trebuchet MS"/>
      <w:sz w:val="96"/>
      <w:szCs w:val="96"/>
      <w:lang w:val="en-US" w:eastAsia="en-US"/>
    </w:rPr>
  </w:style>
  <w:style w:type="paragraph" w:customStyle="1" w:styleId="Titolo21">
    <w:name w:val="Titolo 21"/>
    <w:basedOn w:val="Normale"/>
    <w:uiPriority w:val="1"/>
    <w:qFormat/>
    <w:rsid w:val="00CF352B"/>
    <w:pPr>
      <w:widowControl w:val="0"/>
      <w:autoSpaceDE w:val="0"/>
      <w:autoSpaceDN w:val="0"/>
      <w:spacing w:before="21"/>
      <w:ind w:left="3007"/>
      <w:outlineLvl w:val="2"/>
    </w:pPr>
    <w:rPr>
      <w:rFonts w:ascii="Arial" w:eastAsia="Arial" w:hAnsi="Arial" w:cs="Arial"/>
      <w:sz w:val="72"/>
      <w:szCs w:val="72"/>
      <w:lang w:val="en-US" w:eastAsia="en-US"/>
    </w:rPr>
  </w:style>
  <w:style w:type="paragraph" w:customStyle="1" w:styleId="Titolo31">
    <w:name w:val="Titolo 31"/>
    <w:basedOn w:val="Normale"/>
    <w:uiPriority w:val="1"/>
    <w:qFormat/>
    <w:rsid w:val="00CF352B"/>
    <w:pPr>
      <w:widowControl w:val="0"/>
      <w:autoSpaceDE w:val="0"/>
      <w:autoSpaceDN w:val="0"/>
      <w:spacing w:before="77"/>
      <w:ind w:left="3695"/>
      <w:outlineLvl w:val="3"/>
    </w:pPr>
    <w:rPr>
      <w:rFonts w:ascii="Trebuchet MS" w:eastAsia="Trebuchet MS" w:hAnsi="Trebuchet MS" w:cs="Trebuchet MS"/>
      <w:sz w:val="64"/>
      <w:szCs w:val="64"/>
      <w:lang w:val="en-US" w:eastAsia="en-US"/>
    </w:rPr>
  </w:style>
  <w:style w:type="paragraph" w:customStyle="1" w:styleId="Titolo41">
    <w:name w:val="Titolo 41"/>
    <w:basedOn w:val="Normale"/>
    <w:uiPriority w:val="1"/>
    <w:qFormat/>
    <w:rsid w:val="00CF352B"/>
    <w:pPr>
      <w:widowControl w:val="0"/>
      <w:autoSpaceDE w:val="0"/>
      <w:autoSpaceDN w:val="0"/>
      <w:spacing w:before="82"/>
      <w:ind w:left="652"/>
      <w:outlineLvl w:val="4"/>
    </w:pPr>
    <w:rPr>
      <w:rFonts w:ascii="Trebuchet MS" w:eastAsia="Trebuchet MS" w:hAnsi="Trebuchet MS" w:cs="Trebuchet MS"/>
      <w:sz w:val="48"/>
      <w:szCs w:val="48"/>
      <w:lang w:val="en-US" w:eastAsia="en-US"/>
    </w:rPr>
  </w:style>
  <w:style w:type="paragraph" w:customStyle="1" w:styleId="Titolo51">
    <w:name w:val="Titolo 51"/>
    <w:basedOn w:val="Normale"/>
    <w:uiPriority w:val="1"/>
    <w:qFormat/>
    <w:rsid w:val="00CF352B"/>
    <w:pPr>
      <w:widowControl w:val="0"/>
      <w:autoSpaceDE w:val="0"/>
      <w:autoSpaceDN w:val="0"/>
      <w:ind w:left="267" w:right="1166"/>
      <w:jc w:val="center"/>
      <w:outlineLvl w:val="5"/>
    </w:pPr>
    <w:rPr>
      <w:rFonts w:ascii="Calibri" w:eastAsia="Calibri" w:hAnsi="Calibri" w:cs="Calibri"/>
      <w:b/>
      <w:bCs/>
      <w:sz w:val="36"/>
      <w:szCs w:val="36"/>
      <w:lang w:val="en-US" w:eastAsia="en-US"/>
    </w:rPr>
  </w:style>
  <w:style w:type="paragraph" w:customStyle="1" w:styleId="Titolo61">
    <w:name w:val="Titolo 61"/>
    <w:basedOn w:val="Normale"/>
    <w:uiPriority w:val="1"/>
    <w:qFormat/>
    <w:rsid w:val="00CF352B"/>
    <w:pPr>
      <w:widowControl w:val="0"/>
      <w:autoSpaceDE w:val="0"/>
      <w:autoSpaceDN w:val="0"/>
      <w:ind w:left="949" w:hanging="720"/>
      <w:outlineLvl w:val="6"/>
    </w:pPr>
    <w:rPr>
      <w:rFonts w:ascii="Calibri" w:eastAsia="Calibri" w:hAnsi="Calibri" w:cs="Calibri"/>
      <w:b/>
      <w:bCs/>
      <w:sz w:val="32"/>
      <w:szCs w:val="32"/>
      <w:lang w:val="en-US" w:eastAsia="en-US"/>
    </w:rPr>
  </w:style>
  <w:style w:type="paragraph" w:customStyle="1" w:styleId="Titolo71">
    <w:name w:val="Titolo 71"/>
    <w:basedOn w:val="Normale"/>
    <w:uiPriority w:val="1"/>
    <w:qFormat/>
    <w:rsid w:val="00CF352B"/>
    <w:pPr>
      <w:widowControl w:val="0"/>
      <w:autoSpaceDE w:val="0"/>
      <w:autoSpaceDN w:val="0"/>
      <w:ind w:left="112"/>
      <w:outlineLvl w:val="7"/>
    </w:pPr>
    <w:rPr>
      <w:rFonts w:ascii="Trebuchet MS" w:eastAsia="Trebuchet MS" w:hAnsi="Trebuchet MS" w:cs="Trebuchet MS"/>
      <w:sz w:val="32"/>
      <w:szCs w:val="32"/>
      <w:lang w:val="en-US" w:eastAsia="en-US"/>
    </w:rPr>
  </w:style>
  <w:style w:type="paragraph" w:customStyle="1" w:styleId="Titolo81">
    <w:name w:val="Titolo 81"/>
    <w:basedOn w:val="Normale"/>
    <w:uiPriority w:val="1"/>
    <w:qFormat/>
    <w:rsid w:val="00CF352B"/>
    <w:pPr>
      <w:widowControl w:val="0"/>
      <w:autoSpaceDE w:val="0"/>
      <w:autoSpaceDN w:val="0"/>
      <w:ind w:left="332"/>
      <w:outlineLvl w:val="8"/>
    </w:pPr>
    <w:rPr>
      <w:rFonts w:ascii="Trebuchet MS" w:eastAsia="Trebuchet MS" w:hAnsi="Trebuchet MS" w:cs="Trebuchet MS"/>
      <w:sz w:val="28"/>
      <w:szCs w:val="28"/>
      <w:lang w:val="en-US" w:eastAsia="en-US"/>
    </w:rPr>
  </w:style>
  <w:style w:type="paragraph" w:customStyle="1" w:styleId="Titolo91">
    <w:name w:val="Titolo 91"/>
    <w:basedOn w:val="Normale"/>
    <w:uiPriority w:val="1"/>
    <w:qFormat/>
    <w:rsid w:val="00CF352B"/>
    <w:pPr>
      <w:widowControl w:val="0"/>
      <w:autoSpaceDE w:val="0"/>
      <w:autoSpaceDN w:val="0"/>
      <w:spacing w:before="91"/>
      <w:ind w:left="6356" w:right="6375"/>
      <w:jc w:val="center"/>
    </w:pPr>
    <w:rPr>
      <w:rFonts w:ascii="Arial" w:eastAsia="Arial" w:hAnsi="Arial" w:cs="Arial"/>
      <w:b/>
      <w:bCs/>
      <w:sz w:val="26"/>
      <w:szCs w:val="26"/>
      <w:lang w:val="en-US" w:eastAsia="en-US"/>
    </w:rPr>
  </w:style>
  <w:style w:type="paragraph" w:customStyle="1" w:styleId="TableParagraph">
    <w:name w:val="Table Paragraph"/>
    <w:basedOn w:val="Normale"/>
    <w:uiPriority w:val="1"/>
    <w:qFormat/>
    <w:rsid w:val="00CF352B"/>
    <w:pPr>
      <w:widowControl w:val="0"/>
      <w:autoSpaceDE w:val="0"/>
      <w:autoSpaceDN w:val="0"/>
    </w:pPr>
    <w:rPr>
      <w:rFonts w:ascii="Trebuchet MS" w:eastAsia="Trebuchet MS" w:hAnsi="Trebuchet MS" w:cs="Trebuchet MS"/>
      <w:sz w:val="22"/>
      <w:szCs w:val="22"/>
      <w:lang w:val="en-US" w:eastAsia="en-US"/>
    </w:rPr>
  </w:style>
  <w:style w:type="paragraph" w:customStyle="1" w:styleId="CM14">
    <w:name w:val="CM14"/>
    <w:basedOn w:val="Default"/>
    <w:next w:val="Default"/>
    <w:uiPriority w:val="99"/>
    <w:rsid w:val="0089782E"/>
    <w:pPr>
      <w:spacing w:line="368" w:lineRule="atLeast"/>
    </w:pPr>
    <w:rPr>
      <w:rFonts w:ascii="Times New Roman" w:eastAsia="Times New Roman" w:hAnsi="Times New Roman" w:cs="Times New Roman"/>
      <w:color w:val="auto"/>
    </w:rPr>
  </w:style>
  <w:style w:type="paragraph" w:customStyle="1" w:styleId="CM18">
    <w:name w:val="CM18"/>
    <w:basedOn w:val="Default"/>
    <w:next w:val="Default"/>
    <w:uiPriority w:val="99"/>
    <w:rsid w:val="00544ACC"/>
    <w:pPr>
      <w:spacing w:line="366" w:lineRule="atLeast"/>
    </w:pPr>
    <w:rPr>
      <w:rFonts w:ascii="Times New Roman" w:eastAsia="Times New Roman" w:hAnsi="Times New Roman" w:cs="Times New Roman"/>
      <w:color w:val="auto"/>
    </w:rPr>
  </w:style>
  <w:style w:type="paragraph" w:customStyle="1" w:styleId="CM21">
    <w:name w:val="CM21"/>
    <w:basedOn w:val="Default"/>
    <w:next w:val="Default"/>
    <w:uiPriority w:val="99"/>
    <w:rsid w:val="00544ACC"/>
    <w:rPr>
      <w:rFonts w:ascii="Times New Roman" w:eastAsia="Times New Roman" w:hAnsi="Times New Roman" w:cs="Times New Roman"/>
      <w:color w:val="auto"/>
    </w:rPr>
  </w:style>
  <w:style w:type="paragraph" w:customStyle="1" w:styleId="CM23">
    <w:name w:val="CM23"/>
    <w:basedOn w:val="Default"/>
    <w:next w:val="Default"/>
    <w:uiPriority w:val="99"/>
    <w:rsid w:val="00544ACC"/>
    <w:rPr>
      <w:rFonts w:ascii="Times New Roman" w:eastAsia="Times New Roman" w:hAnsi="Times New Roman" w:cs="Times New Roman"/>
      <w:color w:val="auto"/>
    </w:rPr>
  </w:style>
  <w:style w:type="paragraph" w:customStyle="1" w:styleId="CM24">
    <w:name w:val="CM24"/>
    <w:basedOn w:val="Default"/>
    <w:next w:val="Default"/>
    <w:uiPriority w:val="99"/>
    <w:rsid w:val="00544ACC"/>
    <w:rPr>
      <w:rFonts w:ascii="Times New Roman" w:eastAsia="Times New Roman" w:hAnsi="Times New Roman" w:cs="Times New Roman"/>
      <w:color w:val="auto"/>
    </w:rPr>
  </w:style>
  <w:style w:type="paragraph" w:customStyle="1" w:styleId="Elencoacolori-Colore11">
    <w:name w:val="Elenco a colori - Colore 11"/>
    <w:basedOn w:val="Normale"/>
    <w:uiPriority w:val="72"/>
    <w:rsid w:val="002B7A63"/>
    <w:pPr>
      <w:widowControl w:val="0"/>
      <w:suppressAutoHyphens/>
      <w:autoSpaceDE w:val="0"/>
      <w:ind w:left="720" w:hanging="1080"/>
      <w:contextualSpacing/>
    </w:pPr>
    <w:rPr>
      <w:rFonts w:ascii="Arial" w:eastAsia="Times New Roman" w:hAnsi="Arial" w:cs="Arial"/>
      <w:b/>
      <w:bCs/>
      <w:lang w:eastAsia="ar-SA"/>
    </w:rPr>
  </w:style>
  <w:style w:type="paragraph" w:customStyle="1" w:styleId="CM66">
    <w:name w:val="CM66"/>
    <w:basedOn w:val="Default"/>
    <w:next w:val="Default"/>
    <w:uiPriority w:val="99"/>
    <w:rsid w:val="004801F9"/>
    <w:rPr>
      <w:rFonts w:ascii="Times New Roman" w:eastAsia="Times New Roman" w:hAnsi="Times New Roman" w:cs="Times New Roman"/>
      <w:color w:val="auto"/>
    </w:rPr>
  </w:style>
  <w:style w:type="paragraph" w:customStyle="1" w:styleId="CM74">
    <w:name w:val="CM74"/>
    <w:basedOn w:val="Default"/>
    <w:next w:val="Default"/>
    <w:uiPriority w:val="99"/>
    <w:rsid w:val="004801F9"/>
    <w:rPr>
      <w:rFonts w:ascii="Times New Roman" w:eastAsia="Times New Roman" w:hAnsi="Times New Roman" w:cs="Times New Roman"/>
      <w:color w:val="auto"/>
    </w:rPr>
  </w:style>
  <w:style w:type="paragraph" w:customStyle="1" w:styleId="CM75">
    <w:name w:val="CM75"/>
    <w:basedOn w:val="Default"/>
    <w:next w:val="Default"/>
    <w:uiPriority w:val="99"/>
    <w:rsid w:val="004801F9"/>
    <w:rPr>
      <w:rFonts w:ascii="Times New Roman" w:eastAsia="Times New Roman" w:hAnsi="Times New Roman" w:cs="Times New Roman"/>
      <w:color w:val="auto"/>
    </w:rPr>
  </w:style>
  <w:style w:type="character" w:styleId="Rimandocommento">
    <w:name w:val="annotation reference"/>
    <w:basedOn w:val="Carpredefinitoparagrafo"/>
    <w:semiHidden/>
    <w:unhideWhenUsed/>
    <w:rsid w:val="009646C0"/>
    <w:rPr>
      <w:sz w:val="16"/>
      <w:szCs w:val="16"/>
    </w:rPr>
  </w:style>
  <w:style w:type="paragraph" w:styleId="Testocommento">
    <w:name w:val="annotation text"/>
    <w:basedOn w:val="Normale"/>
    <w:link w:val="TestocommentoCarattere"/>
    <w:semiHidden/>
    <w:unhideWhenUsed/>
    <w:rsid w:val="009646C0"/>
    <w:pPr>
      <w:widowControl w:val="0"/>
      <w:suppressAutoHyphens/>
      <w:autoSpaceDE w:val="0"/>
      <w:ind w:left="1080" w:hanging="1080"/>
    </w:pPr>
    <w:rPr>
      <w:rFonts w:ascii="Arial" w:eastAsia="Times New Roman" w:hAnsi="Arial" w:cs="Arial"/>
      <w:b/>
      <w:bCs/>
      <w:sz w:val="20"/>
      <w:szCs w:val="20"/>
      <w:lang w:eastAsia="ar-SA"/>
    </w:rPr>
  </w:style>
  <w:style w:type="character" w:customStyle="1" w:styleId="TestocommentoCarattere">
    <w:name w:val="Testo commento Carattere"/>
    <w:basedOn w:val="Carpredefinitoparagrafo"/>
    <w:link w:val="Testocommento"/>
    <w:semiHidden/>
    <w:rsid w:val="009646C0"/>
    <w:rPr>
      <w:rFonts w:ascii="Arial" w:eastAsia="Times New Roman" w:hAnsi="Arial" w:cs="Arial"/>
      <w:b/>
      <w:bCs/>
      <w:sz w:val="20"/>
      <w:szCs w:val="20"/>
      <w:lang w:eastAsia="ar-SA"/>
    </w:rPr>
  </w:style>
  <w:style w:type="character" w:styleId="Collegamentoipertestuale">
    <w:name w:val="Hyperlink"/>
    <w:basedOn w:val="Carpredefinitoparagrafo"/>
    <w:uiPriority w:val="99"/>
    <w:unhideWhenUsed/>
    <w:rsid w:val="00D71452"/>
    <w:rPr>
      <w:color w:val="0563C1"/>
      <w:u w:val="single"/>
    </w:rPr>
  </w:style>
  <w:style w:type="character" w:styleId="Collegamentovisitato">
    <w:name w:val="FollowedHyperlink"/>
    <w:basedOn w:val="Carpredefinitoparagrafo"/>
    <w:uiPriority w:val="99"/>
    <w:semiHidden/>
    <w:unhideWhenUsed/>
    <w:rsid w:val="00D71452"/>
    <w:rPr>
      <w:color w:val="954F72"/>
      <w:u w:val="single"/>
    </w:rPr>
  </w:style>
  <w:style w:type="paragraph" w:customStyle="1" w:styleId="font5">
    <w:name w:val="font5"/>
    <w:basedOn w:val="Normale"/>
    <w:rsid w:val="00D71452"/>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e"/>
    <w:rsid w:val="00D71452"/>
    <w:pPr>
      <w:spacing w:before="100" w:beforeAutospacing="1" w:after="100" w:afterAutospacing="1"/>
    </w:pPr>
    <w:rPr>
      <w:rFonts w:ascii="Tahoma" w:eastAsia="Times New Roman" w:hAnsi="Tahoma" w:cs="Tahoma"/>
      <w:b/>
      <w:bCs/>
      <w:color w:val="000000"/>
      <w:sz w:val="18"/>
      <w:szCs w:val="18"/>
    </w:rPr>
  </w:style>
  <w:style w:type="paragraph" w:customStyle="1" w:styleId="xl71">
    <w:name w:val="xl71"/>
    <w:basedOn w:val="Normale"/>
    <w:rsid w:val="00D71452"/>
    <w:pPr>
      <w:spacing w:before="100" w:beforeAutospacing="1" w:after="100" w:afterAutospacing="1"/>
    </w:pPr>
    <w:rPr>
      <w:rFonts w:ascii="Times New Roman" w:eastAsia="Times New Roman" w:hAnsi="Times New Roman" w:cs="Times New Roman"/>
      <w:sz w:val="20"/>
      <w:szCs w:val="20"/>
    </w:rPr>
  </w:style>
  <w:style w:type="paragraph" w:customStyle="1" w:styleId="xl72">
    <w:name w:val="xl72"/>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3">
    <w:name w:val="xl73"/>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both"/>
      <w:textAlignment w:val="center"/>
    </w:pPr>
    <w:rPr>
      <w:rFonts w:ascii="Times New Roman" w:eastAsia="Times New Roman" w:hAnsi="Times New Roman" w:cs="Times New Roman"/>
      <w:sz w:val="18"/>
      <w:szCs w:val="18"/>
    </w:rPr>
  </w:style>
  <w:style w:type="paragraph" w:customStyle="1" w:styleId="xl74">
    <w:name w:val="xl74"/>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5">
    <w:name w:val="xl75"/>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76">
    <w:name w:val="xl76"/>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77">
    <w:name w:val="xl77"/>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8">
    <w:name w:val="xl78"/>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9">
    <w:name w:val="xl79"/>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80">
    <w:name w:val="xl80"/>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both"/>
      <w:textAlignment w:val="center"/>
    </w:pPr>
    <w:rPr>
      <w:rFonts w:ascii="Times New Roman" w:eastAsia="Times New Roman" w:hAnsi="Times New Roman" w:cs="Times New Roman"/>
      <w:sz w:val="18"/>
      <w:szCs w:val="18"/>
    </w:rPr>
  </w:style>
  <w:style w:type="paragraph" w:customStyle="1" w:styleId="xl81">
    <w:name w:val="xl81"/>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82">
    <w:name w:val="xl82"/>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83">
    <w:name w:val="xl83"/>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40"/>
      <w:szCs w:val="40"/>
    </w:rPr>
  </w:style>
  <w:style w:type="paragraph" w:customStyle="1" w:styleId="xl84">
    <w:name w:val="xl84"/>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5">
    <w:name w:val="xl85"/>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86">
    <w:name w:val="xl86"/>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7">
    <w:name w:val="xl87"/>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8">
    <w:name w:val="xl88"/>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9">
    <w:name w:val="xl89"/>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0">
    <w:name w:val="xl90"/>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1">
    <w:name w:val="xl91"/>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92">
    <w:name w:val="xl92"/>
    <w:basedOn w:val="Normale"/>
    <w:rsid w:val="00D71452"/>
    <w:pPr>
      <w:spacing w:before="100" w:beforeAutospacing="1" w:after="100" w:afterAutospacing="1"/>
    </w:pPr>
    <w:rPr>
      <w:rFonts w:ascii="Times New Roman" w:eastAsia="Times New Roman" w:hAnsi="Times New Roman" w:cs="Times New Roman"/>
    </w:rPr>
  </w:style>
  <w:style w:type="paragraph" w:customStyle="1" w:styleId="xl93">
    <w:name w:val="xl93"/>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94">
    <w:name w:val="xl94"/>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5">
    <w:name w:val="xl95"/>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96">
    <w:name w:val="xl96"/>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97">
    <w:name w:val="xl97"/>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right"/>
      <w:textAlignment w:val="center"/>
    </w:pPr>
    <w:rPr>
      <w:rFonts w:ascii="Times New Roman" w:eastAsia="Times New Roman" w:hAnsi="Times New Roman" w:cs="Times New Roman"/>
      <w:i/>
      <w:iCs/>
      <w:sz w:val="16"/>
      <w:szCs w:val="16"/>
    </w:rPr>
  </w:style>
  <w:style w:type="paragraph" w:customStyle="1" w:styleId="xl98">
    <w:name w:val="xl98"/>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99">
    <w:name w:val="xl99"/>
    <w:basedOn w:val="Normale"/>
    <w:rsid w:val="00D71452"/>
    <w:pPr>
      <w:spacing w:before="100" w:beforeAutospacing="1" w:after="100" w:afterAutospacing="1"/>
      <w:jc w:val="center"/>
    </w:pPr>
    <w:rPr>
      <w:rFonts w:ascii="Times New Roman" w:eastAsia="Times New Roman" w:hAnsi="Times New Roman" w:cs="Times New Roman"/>
      <w:sz w:val="20"/>
      <w:szCs w:val="20"/>
    </w:rPr>
  </w:style>
  <w:style w:type="paragraph" w:customStyle="1" w:styleId="xl100">
    <w:name w:val="xl100"/>
    <w:basedOn w:val="Normale"/>
    <w:rsid w:val="00D71452"/>
    <w:pPr>
      <w:spacing w:before="100" w:beforeAutospacing="1" w:after="100" w:afterAutospacing="1"/>
    </w:pPr>
    <w:rPr>
      <w:rFonts w:ascii="Times New Roman" w:eastAsia="Times New Roman" w:hAnsi="Times New Roman" w:cs="Times New Roman"/>
      <w:sz w:val="16"/>
      <w:szCs w:val="16"/>
    </w:rPr>
  </w:style>
  <w:style w:type="paragraph" w:customStyle="1" w:styleId="xl101">
    <w:name w:val="xl101"/>
    <w:basedOn w:val="Normale"/>
    <w:rsid w:val="00D71452"/>
    <w:pPr>
      <w:spacing w:before="100" w:beforeAutospacing="1" w:after="100" w:afterAutospacing="1"/>
    </w:pPr>
    <w:rPr>
      <w:rFonts w:ascii="Times New Roman" w:eastAsia="Times New Roman" w:hAnsi="Times New Roman" w:cs="Times New Roman"/>
      <w:sz w:val="16"/>
      <w:szCs w:val="16"/>
    </w:rPr>
  </w:style>
  <w:style w:type="paragraph" w:customStyle="1" w:styleId="xl102">
    <w:name w:val="xl102"/>
    <w:basedOn w:val="Normale"/>
    <w:rsid w:val="00D71452"/>
    <w:pPr>
      <w:spacing w:before="100" w:beforeAutospacing="1" w:after="100" w:afterAutospacing="1"/>
    </w:pPr>
    <w:rPr>
      <w:rFonts w:ascii="Times New Roman" w:eastAsia="Times New Roman" w:hAnsi="Times New Roman" w:cs="Times New Roman"/>
      <w:b/>
      <w:bCs/>
    </w:rPr>
  </w:style>
  <w:style w:type="paragraph" w:customStyle="1" w:styleId="xl103">
    <w:name w:val="xl103"/>
    <w:basedOn w:val="Normale"/>
    <w:rsid w:val="00D71452"/>
    <w:pPr>
      <w:spacing w:before="100" w:beforeAutospacing="1" w:after="100" w:afterAutospacing="1"/>
    </w:pPr>
    <w:rPr>
      <w:rFonts w:ascii="Times New Roman" w:eastAsia="Times New Roman" w:hAnsi="Times New Roman" w:cs="Times New Roman"/>
      <w:sz w:val="18"/>
      <w:szCs w:val="18"/>
    </w:rPr>
  </w:style>
  <w:style w:type="paragraph" w:customStyle="1" w:styleId="xl104">
    <w:name w:val="xl104"/>
    <w:basedOn w:val="Normale"/>
    <w:rsid w:val="00D71452"/>
    <w:pPr>
      <w:spacing w:before="100" w:beforeAutospacing="1" w:after="100" w:afterAutospacing="1"/>
      <w:jc w:val="center"/>
    </w:pPr>
    <w:rPr>
      <w:rFonts w:ascii="Times New Roman" w:eastAsia="Times New Roman" w:hAnsi="Times New Roman" w:cs="Times New Roman"/>
      <w:sz w:val="16"/>
      <w:szCs w:val="16"/>
    </w:rPr>
  </w:style>
  <w:style w:type="paragraph" w:customStyle="1" w:styleId="xl105">
    <w:name w:val="xl105"/>
    <w:basedOn w:val="Normale"/>
    <w:rsid w:val="00D71452"/>
    <w:pPr>
      <w:pBdr>
        <w:top w:val="single" w:sz="4" w:space="0" w:color="92D050"/>
        <w:lef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06">
    <w:name w:val="xl106"/>
    <w:basedOn w:val="Normale"/>
    <w:rsid w:val="00D71452"/>
    <w:pPr>
      <w:pBdr>
        <w:top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07">
    <w:name w:val="xl107"/>
    <w:basedOn w:val="Normale"/>
    <w:rsid w:val="00D71452"/>
    <w:pPr>
      <w:pBdr>
        <w:top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08">
    <w:name w:val="xl108"/>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09">
    <w:name w:val="xl109"/>
    <w:basedOn w:val="Normale"/>
    <w:rsid w:val="00D71452"/>
    <w:pPr>
      <w:pBdr>
        <w:lef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10">
    <w:name w:val="xl110"/>
    <w:basedOn w:val="Normale"/>
    <w:rsid w:val="00D71452"/>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11">
    <w:name w:val="xl111"/>
    <w:basedOn w:val="Normale"/>
    <w:rsid w:val="00D71452"/>
    <w:pPr>
      <w:pBdr>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12">
    <w:name w:val="xl112"/>
    <w:basedOn w:val="Normale"/>
    <w:rsid w:val="00D71452"/>
    <w:pPr>
      <w:pBdr>
        <w:left w:val="single" w:sz="4" w:space="0" w:color="92D050"/>
        <w:bottom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13">
    <w:name w:val="xl113"/>
    <w:basedOn w:val="Normale"/>
    <w:rsid w:val="00D71452"/>
    <w:pPr>
      <w:pBdr>
        <w:bottom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14">
    <w:name w:val="xl114"/>
    <w:basedOn w:val="Normale"/>
    <w:rsid w:val="00D71452"/>
    <w:pPr>
      <w:pBdr>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15">
    <w:name w:val="xl115"/>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16">
    <w:name w:val="xl116"/>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17">
    <w:name w:val="xl117"/>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18">
    <w:name w:val="xl118"/>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pPr>
    <w:rPr>
      <w:rFonts w:ascii="Times New Roman" w:eastAsia="Times New Roman" w:hAnsi="Times New Roman" w:cs="Times New Roman"/>
      <w:b/>
      <w:bCs/>
      <w:sz w:val="16"/>
      <w:szCs w:val="16"/>
    </w:rPr>
  </w:style>
  <w:style w:type="paragraph" w:customStyle="1" w:styleId="xl119">
    <w:name w:val="xl119"/>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pPr>
    <w:rPr>
      <w:rFonts w:ascii="Times New Roman" w:eastAsia="Times New Roman" w:hAnsi="Times New Roman" w:cs="Times New Roman"/>
      <w:sz w:val="16"/>
      <w:szCs w:val="16"/>
    </w:rPr>
  </w:style>
  <w:style w:type="paragraph" w:customStyle="1" w:styleId="xl120">
    <w:name w:val="xl120"/>
    <w:basedOn w:val="Normale"/>
    <w:rsid w:val="00D71452"/>
    <w:pPr>
      <w:spacing w:before="100" w:beforeAutospacing="1" w:after="100" w:afterAutospacing="1"/>
    </w:pPr>
    <w:rPr>
      <w:rFonts w:ascii="Times New Roman" w:eastAsia="Times New Roman" w:hAnsi="Times New Roman" w:cs="Times New Roman"/>
      <w:b/>
      <w:bCs/>
      <w:sz w:val="16"/>
      <w:szCs w:val="16"/>
    </w:rPr>
  </w:style>
  <w:style w:type="paragraph" w:customStyle="1" w:styleId="xl121">
    <w:name w:val="xl121"/>
    <w:basedOn w:val="Normale"/>
    <w:rsid w:val="00D71452"/>
    <w:pPr>
      <w:spacing w:before="100" w:beforeAutospacing="1" w:after="100" w:afterAutospacing="1"/>
    </w:pPr>
    <w:rPr>
      <w:rFonts w:ascii="Times New Roman" w:eastAsia="Times New Roman" w:hAnsi="Times New Roman" w:cs="Times New Roman"/>
      <w:sz w:val="16"/>
      <w:szCs w:val="16"/>
    </w:rPr>
  </w:style>
  <w:style w:type="paragraph" w:customStyle="1" w:styleId="xl122">
    <w:name w:val="xl122"/>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3">
    <w:name w:val="xl123"/>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24">
    <w:name w:val="xl124"/>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25">
    <w:name w:val="xl125"/>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26">
    <w:name w:val="xl126"/>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27">
    <w:name w:val="xl127"/>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128">
    <w:name w:val="xl128"/>
    <w:basedOn w:val="Normale"/>
    <w:rsid w:val="00D71452"/>
    <w:pPr>
      <w:spacing w:before="100" w:beforeAutospacing="1" w:after="100" w:afterAutospacing="1"/>
    </w:pPr>
    <w:rPr>
      <w:rFonts w:ascii="Times New Roman" w:eastAsia="Times New Roman" w:hAnsi="Times New Roman" w:cs="Times New Roman"/>
      <w:sz w:val="18"/>
      <w:szCs w:val="18"/>
    </w:rPr>
  </w:style>
  <w:style w:type="paragraph" w:customStyle="1" w:styleId="xl129">
    <w:name w:val="xl129"/>
    <w:basedOn w:val="Normale"/>
    <w:rsid w:val="00D71452"/>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b/>
      <w:bCs/>
    </w:rPr>
  </w:style>
  <w:style w:type="paragraph" w:customStyle="1" w:styleId="xl130">
    <w:name w:val="xl130"/>
    <w:basedOn w:val="Normale"/>
    <w:rsid w:val="00D71452"/>
    <w:pPr>
      <w:pBdr>
        <w:top w:val="single" w:sz="4" w:space="0" w:color="92D050"/>
        <w:left w:val="single" w:sz="4" w:space="0" w:color="92D050"/>
        <w:bottom w:val="single" w:sz="4" w:space="0" w:color="92D050"/>
      </w:pBdr>
      <w:spacing w:before="100" w:beforeAutospacing="1" w:after="100" w:afterAutospacing="1"/>
      <w:textAlignment w:val="center"/>
    </w:pPr>
    <w:rPr>
      <w:rFonts w:ascii="Times New Roman" w:eastAsia="Times New Roman" w:hAnsi="Times New Roman" w:cs="Times New Roman"/>
      <w:b/>
      <w:bCs/>
    </w:rPr>
  </w:style>
  <w:style w:type="paragraph" w:customStyle="1" w:styleId="xl131">
    <w:name w:val="xl131"/>
    <w:basedOn w:val="Normale"/>
    <w:rsid w:val="00D71452"/>
    <w:pPr>
      <w:pBdr>
        <w:top w:val="single" w:sz="4" w:space="0" w:color="92D050"/>
        <w:bottom w:val="single" w:sz="4" w:space="0" w:color="92D050"/>
      </w:pBdr>
      <w:spacing w:before="100" w:beforeAutospacing="1" w:after="100" w:afterAutospacing="1"/>
      <w:textAlignment w:val="center"/>
    </w:pPr>
    <w:rPr>
      <w:rFonts w:ascii="Times New Roman" w:eastAsia="Times New Roman" w:hAnsi="Times New Roman" w:cs="Times New Roman"/>
      <w:b/>
      <w:bCs/>
    </w:rPr>
  </w:style>
  <w:style w:type="paragraph" w:customStyle="1" w:styleId="xl132">
    <w:name w:val="xl132"/>
    <w:basedOn w:val="Normale"/>
    <w:rsid w:val="00D71452"/>
    <w:pPr>
      <w:pBdr>
        <w:top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b/>
      <w:bCs/>
    </w:rPr>
  </w:style>
  <w:style w:type="paragraph" w:customStyle="1" w:styleId="xl133">
    <w:name w:val="xl133"/>
    <w:basedOn w:val="Normale"/>
    <w:rsid w:val="00D71452"/>
    <w:pPr>
      <w:pBdr>
        <w:top w:val="single" w:sz="4" w:space="0" w:color="92D050"/>
        <w:left w:val="single" w:sz="4" w:space="0" w:color="92D050"/>
        <w:bottom w:val="single" w:sz="4" w:space="0" w:color="92D050"/>
        <w:right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Normale1">
    <w:name w:val="Normale+1"/>
    <w:basedOn w:val="Default"/>
    <w:next w:val="Default"/>
    <w:uiPriority w:val="99"/>
    <w:rsid w:val="009A5F86"/>
    <w:pPr>
      <w:widowControl/>
      <w:spacing w:after="200"/>
      <w:ind w:left="-284"/>
      <w:jc w:val="both"/>
    </w:pPr>
    <w:rPr>
      <w:rFonts w:ascii="Times New Roman" w:eastAsia="Times New Roman" w:hAnsi="Times New Roman" w:cs="Times New Roman"/>
      <w:color w:val="auto"/>
    </w:rPr>
  </w:style>
  <w:style w:type="paragraph" w:customStyle="1" w:styleId="berschrift1">
    <w:name w:val="Überschrift 1"/>
    <w:basedOn w:val="Normale"/>
    <w:uiPriority w:val="9"/>
    <w:qFormat/>
    <w:rsid w:val="00450FC1"/>
    <w:pPr>
      <w:keepNext/>
      <w:keepLines/>
      <w:suppressAutoHyphens/>
      <w:spacing w:before="240"/>
      <w:outlineLvl w:val="0"/>
    </w:pPr>
    <w:rPr>
      <w:rFonts w:ascii="Calibri" w:eastAsia="SimSun" w:hAnsi="Calibri" w:cs="Times New Roman"/>
      <w:color w:val="365F91"/>
      <w:sz w:val="32"/>
      <w:szCs w:val="32"/>
    </w:rPr>
  </w:style>
  <w:style w:type="paragraph" w:customStyle="1" w:styleId="berschrift2">
    <w:name w:val="Überschrift 2"/>
    <w:basedOn w:val="Normale"/>
    <w:uiPriority w:val="9"/>
    <w:semiHidden/>
    <w:unhideWhenUsed/>
    <w:qFormat/>
    <w:rsid w:val="00450FC1"/>
    <w:pPr>
      <w:keepNext/>
      <w:keepLines/>
      <w:suppressAutoHyphens/>
      <w:spacing w:before="40"/>
      <w:outlineLvl w:val="1"/>
    </w:pPr>
    <w:rPr>
      <w:rFonts w:ascii="Calibri" w:eastAsia="SimSun" w:hAnsi="Calibri" w:cs="Times New Roman"/>
      <w:color w:val="365F91"/>
      <w:sz w:val="26"/>
      <w:szCs w:val="26"/>
    </w:rPr>
  </w:style>
  <w:style w:type="paragraph" w:customStyle="1" w:styleId="berschrift3">
    <w:name w:val="Überschrift 3"/>
    <w:basedOn w:val="Normale"/>
    <w:uiPriority w:val="9"/>
    <w:unhideWhenUsed/>
    <w:qFormat/>
    <w:rsid w:val="00450FC1"/>
    <w:pPr>
      <w:keepNext/>
      <w:keepLines/>
      <w:suppressAutoHyphens/>
      <w:spacing w:before="200"/>
      <w:ind w:left="-284"/>
      <w:jc w:val="both"/>
      <w:outlineLvl w:val="2"/>
    </w:pPr>
    <w:rPr>
      <w:rFonts w:ascii="Cambria" w:eastAsia="Times New Roman" w:hAnsi="Cambria" w:cs="Times New Roman"/>
      <w:b/>
      <w:bCs/>
      <w:color w:val="4F81BD"/>
      <w:lang w:eastAsia="en-US"/>
    </w:rPr>
  </w:style>
  <w:style w:type="character" w:customStyle="1" w:styleId="Internetlink">
    <w:name w:val="Internetlink"/>
    <w:basedOn w:val="Carpredefinitoparagrafo"/>
    <w:uiPriority w:val="99"/>
    <w:unhideWhenUsed/>
    <w:rsid w:val="00450FC1"/>
    <w:rPr>
      <w:color w:val="0563C1"/>
      <w:u w:val="single"/>
    </w:rPr>
  </w:style>
  <w:style w:type="character" w:customStyle="1" w:styleId="ListLabel1">
    <w:name w:val="ListLabel 1"/>
    <w:rsid w:val="00450FC1"/>
    <w:rPr>
      <w:rFonts w:cs="Courier New"/>
    </w:rPr>
  </w:style>
  <w:style w:type="character" w:customStyle="1" w:styleId="ListLabel2">
    <w:name w:val="ListLabel 2"/>
    <w:rsid w:val="00450FC1"/>
    <w:rPr>
      <w:sz w:val="20"/>
    </w:rPr>
  </w:style>
  <w:style w:type="paragraph" w:customStyle="1" w:styleId="berschrift">
    <w:name w:val="Überschrift"/>
    <w:basedOn w:val="Normale"/>
    <w:next w:val="Textkrper"/>
    <w:rsid w:val="00450FC1"/>
    <w:pPr>
      <w:keepNext/>
      <w:suppressAutoHyphens/>
      <w:spacing w:before="240" w:after="120"/>
    </w:pPr>
    <w:rPr>
      <w:rFonts w:ascii="Liberation Sans" w:eastAsia="Microsoft YaHei" w:hAnsi="Liberation Sans" w:cs="Mangal"/>
      <w:sz w:val="28"/>
      <w:szCs w:val="28"/>
    </w:rPr>
  </w:style>
  <w:style w:type="paragraph" w:customStyle="1" w:styleId="Textkrper">
    <w:name w:val="Textkörper"/>
    <w:basedOn w:val="Normale"/>
    <w:uiPriority w:val="1"/>
    <w:qFormat/>
    <w:rsid w:val="00450FC1"/>
    <w:pPr>
      <w:widowControl w:val="0"/>
      <w:suppressAutoHyphens/>
      <w:spacing w:line="288" w:lineRule="auto"/>
    </w:pPr>
    <w:rPr>
      <w:rFonts w:ascii="Trebuchet MS" w:eastAsia="Trebuchet MS" w:hAnsi="Trebuchet MS" w:cs="Trebuchet MS"/>
      <w:sz w:val="21"/>
      <w:szCs w:val="21"/>
      <w:lang w:val="en-US" w:eastAsia="en-US"/>
    </w:rPr>
  </w:style>
  <w:style w:type="paragraph" w:customStyle="1" w:styleId="Liste">
    <w:name w:val="Liste"/>
    <w:basedOn w:val="Textkrper"/>
    <w:rsid w:val="00450FC1"/>
    <w:rPr>
      <w:rFonts w:cs="Mangal"/>
    </w:rPr>
  </w:style>
  <w:style w:type="paragraph" w:customStyle="1" w:styleId="Beschriftung">
    <w:name w:val="Beschriftung"/>
    <w:basedOn w:val="Normale"/>
    <w:rsid w:val="00450FC1"/>
    <w:pPr>
      <w:suppressLineNumbers/>
      <w:suppressAutoHyphens/>
      <w:spacing w:before="120" w:after="120"/>
    </w:pPr>
    <w:rPr>
      <w:rFonts w:ascii="Cambria" w:eastAsia="SimSun" w:hAnsi="Cambria" w:cs="Mangal"/>
      <w:i/>
      <w:iCs/>
    </w:rPr>
  </w:style>
  <w:style w:type="paragraph" w:customStyle="1" w:styleId="Verzeichnis">
    <w:name w:val="Verzeichnis"/>
    <w:basedOn w:val="Normale"/>
    <w:rsid w:val="00450FC1"/>
    <w:pPr>
      <w:suppressLineNumbers/>
      <w:suppressAutoHyphens/>
    </w:pPr>
    <w:rPr>
      <w:rFonts w:ascii="Cambria" w:eastAsia="SimSun" w:hAnsi="Cambria" w:cs="Mangal"/>
    </w:rPr>
  </w:style>
  <w:style w:type="paragraph" w:customStyle="1" w:styleId="Kopfzeile">
    <w:name w:val="Kopfzeile"/>
    <w:basedOn w:val="Normale"/>
    <w:uiPriority w:val="99"/>
    <w:unhideWhenUsed/>
    <w:rsid w:val="00450FC1"/>
    <w:pPr>
      <w:tabs>
        <w:tab w:val="center" w:pos="4819"/>
        <w:tab w:val="right" w:pos="9638"/>
      </w:tabs>
      <w:suppressAutoHyphens/>
    </w:pPr>
    <w:rPr>
      <w:rFonts w:ascii="Cambria" w:eastAsia="SimSun" w:hAnsi="Cambria" w:cs="Times New Roman"/>
    </w:rPr>
  </w:style>
  <w:style w:type="paragraph" w:customStyle="1" w:styleId="Fuzeile">
    <w:name w:val="Fußzeile"/>
    <w:basedOn w:val="Normale"/>
    <w:uiPriority w:val="99"/>
    <w:unhideWhenUsed/>
    <w:rsid w:val="00450FC1"/>
    <w:pPr>
      <w:tabs>
        <w:tab w:val="center" w:pos="4819"/>
        <w:tab w:val="right" w:pos="9638"/>
      </w:tabs>
      <w:suppressAutoHyphens/>
    </w:pPr>
    <w:rPr>
      <w:rFonts w:ascii="Cambria" w:eastAsia="SimSun" w:hAnsi="Cambria" w:cs="Times New Roman"/>
    </w:rPr>
  </w:style>
  <w:style w:type="paragraph" w:customStyle="1" w:styleId="Rahmeninhalt">
    <w:name w:val="Rahmeninhalt"/>
    <w:basedOn w:val="Normale"/>
    <w:rsid w:val="00450FC1"/>
    <w:pPr>
      <w:suppressAutoHyphens/>
    </w:pPr>
    <w:rPr>
      <w:rFonts w:ascii="Cambria" w:eastAsia="SimSun" w:hAnsi="Cambria" w:cs="Times New Roman"/>
    </w:rPr>
  </w:style>
  <w:style w:type="paragraph" w:styleId="Soggettocommento">
    <w:name w:val="annotation subject"/>
    <w:basedOn w:val="Testocommento"/>
    <w:next w:val="Testocommento"/>
    <w:link w:val="SoggettocommentoCarattere"/>
    <w:uiPriority w:val="99"/>
    <w:semiHidden/>
    <w:unhideWhenUsed/>
    <w:rsid w:val="002E7942"/>
    <w:pPr>
      <w:widowControl/>
      <w:suppressAutoHyphens w:val="0"/>
      <w:autoSpaceDE/>
      <w:ind w:left="0" w:firstLine="0"/>
    </w:pPr>
    <w:rPr>
      <w:rFonts w:asciiTheme="minorHAnsi" w:eastAsiaTheme="minorEastAsia" w:hAnsiTheme="minorHAnsi" w:cstheme="minorBidi"/>
      <w:lang w:eastAsia="it-IT"/>
    </w:rPr>
  </w:style>
  <w:style w:type="character" w:customStyle="1" w:styleId="SoggettocommentoCarattere">
    <w:name w:val="Soggetto commento Carattere"/>
    <w:basedOn w:val="TestocommentoCarattere"/>
    <w:link w:val="Soggettocommento"/>
    <w:uiPriority w:val="99"/>
    <w:semiHidden/>
    <w:rsid w:val="002E7942"/>
    <w:rPr>
      <w:rFonts w:ascii="Arial" w:eastAsia="Times New Roman" w:hAnsi="Arial" w:cs="Arial"/>
      <w:b/>
      <w:bCs/>
      <w:sz w:val="20"/>
      <w:szCs w:val="20"/>
      <w:lang w:eastAsia="ar-SA"/>
    </w:rPr>
  </w:style>
  <w:style w:type="paragraph" w:customStyle="1" w:styleId="Normal">
    <w:name w:val="[Normal]"/>
    <w:uiPriority w:val="99"/>
    <w:rsid w:val="00714977"/>
    <w:pPr>
      <w:widowControl w:val="0"/>
      <w:autoSpaceDE w:val="0"/>
      <w:autoSpaceDN w:val="0"/>
      <w:adjustRightInd w:val="0"/>
    </w:pPr>
    <w:rPr>
      <w:rFonts w:ascii="Arial" w:eastAsia="Times New Roman" w:hAnsi="Arial" w:cs="Arial"/>
    </w:rPr>
  </w:style>
  <w:style w:type="paragraph" w:customStyle="1" w:styleId="comma">
    <w:name w:val="comma"/>
    <w:basedOn w:val="Normale"/>
    <w:rsid w:val="00714977"/>
    <w:pPr>
      <w:spacing w:before="100" w:beforeAutospacing="1" w:after="100" w:afterAutospacing="1"/>
    </w:pPr>
    <w:rPr>
      <w:rFonts w:ascii="Times New Roman" w:eastAsia="Times New Roman" w:hAnsi="Times New Roman" w:cs="Times New Roman"/>
    </w:rPr>
  </w:style>
  <w:style w:type="paragraph" w:customStyle="1" w:styleId="Paragrafoelenco3">
    <w:name w:val="Paragrafo elenco3"/>
    <w:basedOn w:val="Normale"/>
    <w:uiPriority w:val="99"/>
    <w:rsid w:val="00551EA6"/>
    <w:pPr>
      <w:ind w:left="720"/>
      <w:contextualSpacing/>
      <w:jc w:val="both"/>
    </w:pPr>
    <w:rPr>
      <w:rFonts w:ascii="Times New Roman" w:eastAsia="Times New Roman" w:hAnsi="Times New Roman" w:cs="Times New Roman"/>
    </w:rPr>
  </w:style>
  <w:style w:type="character" w:customStyle="1" w:styleId="big">
    <w:name w:val="big"/>
    <w:basedOn w:val="Carpredefinitoparagrafo"/>
    <w:rsid w:val="005F23D6"/>
  </w:style>
  <w:style w:type="paragraph" w:customStyle="1" w:styleId="Standard">
    <w:name w:val="Standard"/>
    <w:rsid w:val="00C07923"/>
    <w:pPr>
      <w:widowControl w:val="0"/>
      <w:suppressAutoHyphens/>
      <w:autoSpaceDN w:val="0"/>
    </w:pPr>
    <w:rPr>
      <w:rFonts w:ascii="Arial" w:eastAsia="Times New Roman" w:hAnsi="Arial" w:cs="Times New Roman"/>
      <w:kern w:val="3"/>
      <w:lang w:eastAsia="zh-CN"/>
    </w:rPr>
  </w:style>
  <w:style w:type="paragraph" w:customStyle="1" w:styleId="tab2">
    <w:name w:val="tab2"/>
    <w:basedOn w:val="Normale"/>
    <w:rsid w:val="00BF7BAC"/>
    <w:pPr>
      <w:tabs>
        <w:tab w:val="left" w:pos="567"/>
        <w:tab w:val="left" w:pos="1440"/>
        <w:tab w:val="left" w:pos="2160"/>
        <w:tab w:val="left" w:pos="2880"/>
        <w:tab w:val="left" w:pos="3600"/>
        <w:tab w:val="left" w:pos="4320"/>
        <w:tab w:val="left" w:pos="5040"/>
        <w:tab w:val="left" w:pos="5760"/>
        <w:tab w:val="left" w:pos="6480"/>
        <w:tab w:val="left" w:pos="7200"/>
        <w:tab w:val="left" w:pos="7920"/>
      </w:tabs>
      <w:ind w:left="567" w:hanging="567"/>
      <w:jc w:val="both"/>
    </w:pPr>
    <w:rPr>
      <w:rFonts w:ascii="Century Gothic" w:eastAsia="Times New Roman" w:hAnsi="Century Gothic" w:cs="Times New Roman"/>
      <w:szCs w:val="20"/>
    </w:rPr>
  </w:style>
  <w:style w:type="paragraph" w:customStyle="1" w:styleId="xl134">
    <w:name w:val="xl134"/>
    <w:basedOn w:val="Normale"/>
    <w:rsid w:val="00292DEF"/>
    <w:pPr>
      <w:spacing w:before="100" w:beforeAutospacing="1" w:after="100" w:afterAutospacing="1"/>
    </w:pPr>
    <w:rPr>
      <w:rFonts w:ascii="Times New Roman" w:eastAsia="Times New Roman" w:hAnsi="Times New Roman" w:cs="Times New Roman"/>
      <w:sz w:val="16"/>
      <w:szCs w:val="16"/>
    </w:rPr>
  </w:style>
  <w:style w:type="paragraph" w:customStyle="1" w:styleId="xl135">
    <w:name w:val="xl135"/>
    <w:basedOn w:val="Normale"/>
    <w:rsid w:val="00292DEF"/>
    <w:pPr>
      <w:pBdr>
        <w:top w:val="single" w:sz="4" w:space="0" w:color="92D050"/>
        <w:left w:val="single" w:sz="4" w:space="0" w:color="92D050"/>
        <w:bottom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36">
    <w:name w:val="xl136"/>
    <w:basedOn w:val="Normale"/>
    <w:rsid w:val="00292DEF"/>
    <w:pPr>
      <w:pBdr>
        <w:top w:val="single" w:sz="4" w:space="0" w:color="92D050"/>
        <w:bottom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37">
    <w:name w:val="xl137"/>
    <w:basedOn w:val="Normale"/>
    <w:rsid w:val="00292DEF"/>
    <w:pPr>
      <w:pBdr>
        <w:top w:val="single" w:sz="4" w:space="0" w:color="92D050"/>
        <w:bottom w:val="single" w:sz="4" w:space="0" w:color="92D050"/>
        <w:right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character" w:customStyle="1" w:styleId="A7">
    <w:name w:val="A7"/>
    <w:uiPriority w:val="99"/>
    <w:rsid w:val="008F49F0"/>
    <w:rPr>
      <w:rFonts w:cs="Avenir Next"/>
      <w:color w:val="000000"/>
      <w:sz w:val="21"/>
      <w:szCs w:val="21"/>
    </w:rPr>
  </w:style>
  <w:style w:type="character" w:customStyle="1" w:styleId="A15">
    <w:name w:val="A15"/>
    <w:uiPriority w:val="99"/>
    <w:rsid w:val="008F49F0"/>
    <w:rPr>
      <w:rFonts w:cs="Avenir Next"/>
      <w:color w:val="000000"/>
      <w:sz w:val="12"/>
      <w:szCs w:val="12"/>
    </w:rPr>
  </w:style>
  <w:style w:type="paragraph" w:customStyle="1" w:styleId="Pa2">
    <w:name w:val="Pa2"/>
    <w:basedOn w:val="Default"/>
    <w:next w:val="Default"/>
    <w:uiPriority w:val="99"/>
    <w:rsid w:val="003942F1"/>
    <w:pPr>
      <w:widowControl/>
      <w:spacing w:line="241" w:lineRule="atLeast"/>
    </w:pPr>
    <w:rPr>
      <w:rFonts w:ascii="Avenir Next" w:hAnsi="Avenir Next" w:cstheme="minorBidi"/>
      <w:color w:val="auto"/>
    </w:rPr>
  </w:style>
  <w:style w:type="paragraph" w:customStyle="1" w:styleId="Pa4">
    <w:name w:val="Pa4"/>
    <w:basedOn w:val="Default"/>
    <w:next w:val="Default"/>
    <w:uiPriority w:val="99"/>
    <w:rsid w:val="00BC4D51"/>
    <w:pPr>
      <w:widowControl/>
      <w:spacing w:line="241" w:lineRule="atLeast"/>
    </w:pPr>
    <w:rPr>
      <w:rFonts w:ascii="Avenir Next" w:hAnsi="Avenir Next" w:cstheme="minorBidi"/>
      <w:color w:val="auto"/>
    </w:rPr>
  </w:style>
  <w:style w:type="paragraph" w:customStyle="1" w:styleId="Pa0">
    <w:name w:val="Pa0"/>
    <w:basedOn w:val="Default"/>
    <w:next w:val="Default"/>
    <w:uiPriority w:val="99"/>
    <w:rsid w:val="00F54305"/>
    <w:pPr>
      <w:widowControl/>
      <w:spacing w:line="241" w:lineRule="atLeast"/>
    </w:pPr>
    <w:rPr>
      <w:rFonts w:ascii="Avenir Next" w:hAnsi="Avenir Next" w:cstheme="minorBidi"/>
      <w:color w:val="auto"/>
    </w:rPr>
  </w:style>
  <w:style w:type="character" w:customStyle="1" w:styleId="A13">
    <w:name w:val="A13"/>
    <w:uiPriority w:val="99"/>
    <w:rsid w:val="00F54305"/>
    <w:rPr>
      <w:rFonts w:cs="Avenir Next"/>
      <w:b/>
      <w:bCs/>
      <w:color w:val="000000"/>
      <w:sz w:val="16"/>
      <w:szCs w:val="16"/>
    </w:rPr>
  </w:style>
  <w:style w:type="character" w:customStyle="1" w:styleId="A4">
    <w:name w:val="A4"/>
    <w:uiPriority w:val="99"/>
    <w:rsid w:val="00F54305"/>
    <w:rPr>
      <w:rFonts w:cs="Avenir Next"/>
      <w:color w:val="000000"/>
      <w:sz w:val="20"/>
      <w:szCs w:val="20"/>
    </w:rPr>
  </w:style>
  <w:style w:type="character" w:customStyle="1" w:styleId="A12">
    <w:name w:val="A12"/>
    <w:uiPriority w:val="99"/>
    <w:rsid w:val="00197E5C"/>
    <w:rPr>
      <w:rFonts w:cs="Avenir Next"/>
      <w:b/>
      <w:bCs/>
      <w:color w:val="000000"/>
      <w:sz w:val="26"/>
      <w:szCs w:val="26"/>
    </w:rPr>
  </w:style>
  <w:style w:type="paragraph" w:customStyle="1" w:styleId="western">
    <w:name w:val="western"/>
    <w:basedOn w:val="Normale"/>
    <w:rsid w:val="009A01B3"/>
    <w:pPr>
      <w:spacing w:before="100" w:beforeAutospacing="1"/>
      <w:jc w:val="both"/>
    </w:pPr>
    <w:rPr>
      <w:rFonts w:ascii="Times New Roman" w:eastAsia="Times New Roman" w:hAnsi="Times New Roman" w:cs="Times New Roman"/>
    </w:rPr>
  </w:style>
  <w:style w:type="paragraph" w:styleId="NormaleWeb">
    <w:name w:val="Normal (Web)"/>
    <w:basedOn w:val="Normale"/>
    <w:uiPriority w:val="99"/>
    <w:semiHidden/>
    <w:unhideWhenUsed/>
    <w:rsid w:val="00AA7CFB"/>
    <w:pPr>
      <w:spacing w:before="100" w:beforeAutospacing="1" w:after="100" w:afterAutospacing="1"/>
    </w:pPr>
    <w:rPr>
      <w:rFonts w:ascii="Times New Roman" w:eastAsia="Times New Roman" w:hAnsi="Times New Roman" w:cs="Times New Roman"/>
    </w:rPr>
  </w:style>
  <w:style w:type="paragraph" w:customStyle="1" w:styleId="xl138">
    <w:name w:val="xl138"/>
    <w:basedOn w:val="Normale"/>
    <w:rsid w:val="00E50158"/>
    <w:pPr>
      <w:spacing w:before="100" w:beforeAutospacing="1" w:after="100" w:afterAutospacing="1"/>
      <w:textAlignment w:val="center"/>
    </w:pPr>
    <w:rPr>
      <w:rFonts w:ascii="Times New Roman" w:eastAsia="Times New Roman" w:hAnsi="Times New Roman" w:cs="Times New Roman"/>
      <w:b/>
      <w:bCs/>
    </w:rPr>
  </w:style>
  <w:style w:type="paragraph" w:customStyle="1" w:styleId="xl139">
    <w:name w:val="xl139"/>
    <w:basedOn w:val="Normale"/>
    <w:rsid w:val="00E50158"/>
    <w:pP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40">
    <w:name w:val="xl140"/>
    <w:basedOn w:val="Normale"/>
    <w:rsid w:val="00E50158"/>
    <w:pP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41">
    <w:name w:val="xl141"/>
    <w:basedOn w:val="Normale"/>
    <w:rsid w:val="00E50158"/>
    <w:pP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42">
    <w:name w:val="xl142"/>
    <w:basedOn w:val="Normale"/>
    <w:rsid w:val="00E50158"/>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b/>
      <w:bCs/>
    </w:rPr>
  </w:style>
  <w:style w:type="paragraph" w:customStyle="1" w:styleId="xl143">
    <w:name w:val="xl143"/>
    <w:basedOn w:val="Normale"/>
    <w:rsid w:val="00E50158"/>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4">
    <w:name w:val="xl144"/>
    <w:basedOn w:val="Normale"/>
    <w:rsid w:val="00E50158"/>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5">
    <w:name w:val="xl145"/>
    <w:basedOn w:val="Normale"/>
    <w:rsid w:val="00E50158"/>
    <w:pPr>
      <w:pBdr>
        <w:top w:val="single" w:sz="4" w:space="0" w:color="92D050"/>
        <w:left w:val="single" w:sz="4" w:space="0" w:color="92D050"/>
        <w:bottom w:val="single" w:sz="4" w:space="0" w:color="92D050"/>
      </w:pBdr>
      <w:spacing w:before="100" w:beforeAutospacing="1" w:after="100" w:afterAutospacing="1"/>
      <w:textAlignment w:val="center"/>
    </w:pPr>
    <w:rPr>
      <w:rFonts w:ascii="Times New Roman" w:eastAsia="Times New Roman" w:hAnsi="Times New Roman" w:cs="Times New Roman"/>
      <w:b/>
      <w:bCs/>
    </w:rPr>
  </w:style>
  <w:style w:type="paragraph" w:customStyle="1" w:styleId="xl146">
    <w:name w:val="xl146"/>
    <w:basedOn w:val="Normale"/>
    <w:rsid w:val="00E50158"/>
    <w:pPr>
      <w:pBdr>
        <w:top w:val="single" w:sz="4" w:space="0" w:color="92D050"/>
        <w:bottom w:val="single" w:sz="4" w:space="0" w:color="92D050"/>
      </w:pBdr>
      <w:spacing w:before="100" w:beforeAutospacing="1" w:after="100" w:afterAutospacing="1"/>
      <w:textAlignment w:val="center"/>
    </w:pPr>
    <w:rPr>
      <w:rFonts w:ascii="Times New Roman" w:eastAsia="Times New Roman" w:hAnsi="Times New Roman" w:cs="Times New Roman"/>
      <w:b/>
      <w:bCs/>
    </w:rPr>
  </w:style>
  <w:style w:type="paragraph" w:customStyle="1" w:styleId="xl147">
    <w:name w:val="xl147"/>
    <w:basedOn w:val="Normale"/>
    <w:rsid w:val="00E50158"/>
    <w:pPr>
      <w:pBdr>
        <w:left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48">
    <w:name w:val="xl148"/>
    <w:basedOn w:val="Normale"/>
    <w:rsid w:val="00E50158"/>
    <w:pP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49">
    <w:name w:val="xl149"/>
    <w:basedOn w:val="Normale"/>
    <w:rsid w:val="00E50158"/>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50">
    <w:name w:val="xl150"/>
    <w:basedOn w:val="Normale"/>
    <w:rsid w:val="00E50158"/>
    <w:pPr>
      <w:pBdr>
        <w:top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b/>
      <w:bCs/>
    </w:rPr>
  </w:style>
  <w:style w:type="paragraph" w:customStyle="1" w:styleId="xl151">
    <w:name w:val="xl151"/>
    <w:basedOn w:val="Normale"/>
    <w:rsid w:val="00E50158"/>
    <w:pPr>
      <w:pBdr>
        <w:top w:val="single" w:sz="4" w:space="0" w:color="92D050"/>
        <w:lef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52">
    <w:name w:val="xl152"/>
    <w:basedOn w:val="Normale"/>
    <w:rsid w:val="00E50158"/>
    <w:pPr>
      <w:pBdr>
        <w:top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53">
    <w:name w:val="xl153"/>
    <w:basedOn w:val="Normale"/>
    <w:rsid w:val="00E50158"/>
    <w:pPr>
      <w:pBdr>
        <w:top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54">
    <w:name w:val="xl154"/>
    <w:basedOn w:val="Normale"/>
    <w:rsid w:val="00E50158"/>
    <w:pPr>
      <w:pBdr>
        <w:lef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55">
    <w:name w:val="xl155"/>
    <w:basedOn w:val="Normale"/>
    <w:rsid w:val="00E50158"/>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56">
    <w:name w:val="xl156"/>
    <w:basedOn w:val="Normale"/>
    <w:rsid w:val="00E50158"/>
    <w:pPr>
      <w:pBdr>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57">
    <w:name w:val="xl157"/>
    <w:basedOn w:val="Normale"/>
    <w:rsid w:val="00E50158"/>
    <w:pPr>
      <w:pBdr>
        <w:left w:val="single" w:sz="4" w:space="0" w:color="92D050"/>
        <w:bottom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58">
    <w:name w:val="xl158"/>
    <w:basedOn w:val="Normale"/>
    <w:rsid w:val="00E50158"/>
    <w:pPr>
      <w:pBdr>
        <w:bottom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59">
    <w:name w:val="xl159"/>
    <w:basedOn w:val="Normale"/>
    <w:rsid w:val="00E50158"/>
    <w:pPr>
      <w:pBdr>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60">
    <w:name w:val="xl160"/>
    <w:basedOn w:val="Normale"/>
    <w:rsid w:val="00E50158"/>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61">
    <w:name w:val="xl161"/>
    <w:basedOn w:val="Normale"/>
    <w:rsid w:val="00E50158"/>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62">
    <w:name w:val="xl162"/>
    <w:basedOn w:val="Normale"/>
    <w:rsid w:val="00E50158"/>
    <w:pPr>
      <w:pBdr>
        <w:left w:val="single" w:sz="4" w:space="0" w:color="92D050"/>
        <w:bottom w:val="single" w:sz="4" w:space="0" w:color="92D05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3">
    <w:name w:val="xl163"/>
    <w:basedOn w:val="Normale"/>
    <w:rsid w:val="00E50158"/>
    <w:pPr>
      <w:pBdr>
        <w:bottom w:val="single" w:sz="4" w:space="0" w:color="92D05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4">
    <w:name w:val="xl164"/>
    <w:basedOn w:val="Normale"/>
    <w:rsid w:val="00E50158"/>
    <w:pPr>
      <w:pBdr>
        <w:top w:val="single" w:sz="4" w:space="0" w:color="92D050"/>
        <w:left w:val="single" w:sz="4" w:space="0" w:color="92D050"/>
        <w:bottom w:val="single" w:sz="4" w:space="0" w:color="92D050"/>
        <w:right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65">
    <w:name w:val="xl165"/>
    <w:basedOn w:val="Normale"/>
    <w:rsid w:val="00E50158"/>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66">
    <w:name w:val="xl166"/>
    <w:basedOn w:val="Normale"/>
    <w:rsid w:val="00E50158"/>
    <w:pPr>
      <w:pBdr>
        <w:top w:val="single" w:sz="4" w:space="0" w:color="92D050"/>
        <w:left w:val="single" w:sz="4" w:space="0" w:color="92D050"/>
        <w:bottom w:val="single" w:sz="4" w:space="0" w:color="92D050"/>
        <w:right w:val="single" w:sz="4" w:space="0" w:color="92D050"/>
      </w:pBdr>
      <w:shd w:val="clear" w:color="000000" w:fill="CCFF99"/>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67">
    <w:name w:val="xl167"/>
    <w:basedOn w:val="Normale"/>
    <w:rsid w:val="00E50158"/>
    <w:pPr>
      <w:pBdr>
        <w:top w:val="single" w:sz="4" w:space="0" w:color="92D050"/>
        <w:left w:val="single" w:sz="4" w:space="0" w:color="92D050"/>
        <w:bottom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68">
    <w:name w:val="xl168"/>
    <w:basedOn w:val="Normale"/>
    <w:rsid w:val="00E50158"/>
    <w:pPr>
      <w:pBdr>
        <w:top w:val="single" w:sz="4" w:space="0" w:color="92D050"/>
        <w:bottom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69">
    <w:name w:val="xl169"/>
    <w:basedOn w:val="Normale"/>
    <w:rsid w:val="00E50158"/>
    <w:pPr>
      <w:pBdr>
        <w:left w:val="single" w:sz="4" w:space="0" w:color="92D050"/>
      </w:pBdr>
      <w:spacing w:before="100" w:beforeAutospacing="1" w:after="100" w:afterAutospacing="1"/>
      <w:jc w:val="center"/>
      <w:textAlignment w:val="center"/>
    </w:pPr>
    <w:rPr>
      <w:rFonts w:ascii="Times New Roman" w:eastAsia="Times New Roman" w:hAnsi="Times New Roman" w:cs="Times New Roman"/>
      <w:b/>
      <w:bCs/>
      <w:sz w:val="40"/>
      <w:szCs w:val="40"/>
    </w:rPr>
  </w:style>
  <w:style w:type="paragraph" w:customStyle="1" w:styleId="xl170">
    <w:name w:val="xl170"/>
    <w:basedOn w:val="Normale"/>
    <w:rsid w:val="00E50158"/>
    <w:pPr>
      <w:spacing w:before="100" w:beforeAutospacing="1" w:after="100" w:afterAutospacing="1"/>
      <w:jc w:val="center"/>
      <w:textAlignment w:val="center"/>
    </w:pPr>
    <w:rPr>
      <w:rFonts w:ascii="Times New Roman" w:eastAsia="Times New Roman" w:hAnsi="Times New Roman" w:cs="Times New Roman"/>
      <w:b/>
      <w:bCs/>
      <w:sz w:val="40"/>
      <w:szCs w:val="40"/>
    </w:rPr>
  </w:style>
  <w:style w:type="paragraph" w:customStyle="1" w:styleId="xl171">
    <w:name w:val="xl171"/>
    <w:basedOn w:val="Normale"/>
    <w:rsid w:val="00E50158"/>
    <w:pPr>
      <w:pBdr>
        <w:top w:val="single" w:sz="4" w:space="0" w:color="92D050"/>
        <w:left w:val="single" w:sz="4" w:space="0" w:color="92D050"/>
        <w:bottom w:val="single" w:sz="4" w:space="0" w:color="92D050"/>
        <w:right w:val="single" w:sz="4" w:space="0" w:color="92D050"/>
      </w:pBdr>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72">
    <w:name w:val="xl172"/>
    <w:basedOn w:val="Normale"/>
    <w:rsid w:val="007E45B6"/>
    <w:pPr>
      <w:pBdr>
        <w:top w:val="single" w:sz="4" w:space="0" w:color="92D050"/>
        <w:left w:val="single" w:sz="4" w:space="0" w:color="92D050"/>
        <w:bottom w:val="single" w:sz="4" w:space="0" w:color="92D050"/>
        <w:right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73">
    <w:name w:val="xl173"/>
    <w:basedOn w:val="Normale"/>
    <w:rsid w:val="007E45B6"/>
    <w:pPr>
      <w:pBdr>
        <w:top w:val="single" w:sz="4" w:space="0" w:color="92D050"/>
        <w:left w:val="single" w:sz="4" w:space="0" w:color="92D050"/>
        <w:bottom w:val="single" w:sz="4" w:space="0" w:color="92D050"/>
        <w:right w:val="single" w:sz="4" w:space="0" w:color="92D050"/>
      </w:pBdr>
      <w:shd w:val="clear" w:color="000000" w:fill="CCFF99"/>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74">
    <w:name w:val="xl174"/>
    <w:basedOn w:val="Normale"/>
    <w:rsid w:val="007E45B6"/>
    <w:pPr>
      <w:pBdr>
        <w:top w:val="single" w:sz="4" w:space="0" w:color="92D050"/>
        <w:lef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75">
    <w:name w:val="xl175"/>
    <w:basedOn w:val="Normale"/>
    <w:rsid w:val="007E45B6"/>
    <w:pPr>
      <w:pBdr>
        <w:top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76">
    <w:name w:val="xl176"/>
    <w:basedOn w:val="Normale"/>
    <w:rsid w:val="007E45B6"/>
    <w:pPr>
      <w:pBdr>
        <w:top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77">
    <w:name w:val="xl177"/>
    <w:basedOn w:val="Normale"/>
    <w:rsid w:val="007E45B6"/>
    <w:pPr>
      <w:pBdr>
        <w:lef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78">
    <w:name w:val="xl178"/>
    <w:basedOn w:val="Normale"/>
    <w:rsid w:val="007E45B6"/>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79">
    <w:name w:val="xl179"/>
    <w:basedOn w:val="Normale"/>
    <w:rsid w:val="007E45B6"/>
    <w:pPr>
      <w:pBdr>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80">
    <w:name w:val="xl180"/>
    <w:basedOn w:val="Normale"/>
    <w:rsid w:val="007E45B6"/>
    <w:pPr>
      <w:pBdr>
        <w:left w:val="single" w:sz="4" w:space="0" w:color="92D050"/>
        <w:bottom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81">
    <w:name w:val="xl181"/>
    <w:basedOn w:val="Normale"/>
    <w:rsid w:val="007E45B6"/>
    <w:pPr>
      <w:pBdr>
        <w:bottom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82">
    <w:name w:val="xl182"/>
    <w:basedOn w:val="Normale"/>
    <w:rsid w:val="007E45B6"/>
    <w:pPr>
      <w:pBdr>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83">
    <w:name w:val="xl183"/>
    <w:basedOn w:val="Normale"/>
    <w:rsid w:val="007E45B6"/>
    <w:pPr>
      <w:pBdr>
        <w:left w:val="single" w:sz="4" w:space="0" w:color="92D050"/>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84">
    <w:name w:val="xl184"/>
    <w:basedOn w:val="Normale"/>
    <w:rsid w:val="007E45B6"/>
    <w:pP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85">
    <w:name w:val="xl185"/>
    <w:basedOn w:val="Normale"/>
    <w:rsid w:val="007E45B6"/>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86">
    <w:name w:val="xl186"/>
    <w:basedOn w:val="Normale"/>
    <w:rsid w:val="007E45B6"/>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87">
    <w:name w:val="xl187"/>
    <w:basedOn w:val="Normale"/>
    <w:rsid w:val="007E45B6"/>
    <w:pPr>
      <w:pBdr>
        <w:left w:val="single" w:sz="4" w:space="0" w:color="92D050"/>
        <w:bottom w:val="single" w:sz="4" w:space="0" w:color="92D05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8">
    <w:name w:val="xl188"/>
    <w:basedOn w:val="Normale"/>
    <w:rsid w:val="007E45B6"/>
    <w:pPr>
      <w:pBdr>
        <w:bottom w:val="single" w:sz="4" w:space="0" w:color="92D05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9">
    <w:name w:val="xl189"/>
    <w:basedOn w:val="Normale"/>
    <w:rsid w:val="007E45B6"/>
    <w:pPr>
      <w:pBdr>
        <w:left w:val="single" w:sz="4" w:space="0" w:color="92D050"/>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90">
    <w:name w:val="xl190"/>
    <w:basedOn w:val="Normale"/>
    <w:rsid w:val="007E45B6"/>
    <w:pP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91">
    <w:name w:val="xl191"/>
    <w:basedOn w:val="Normale"/>
    <w:rsid w:val="007E45B6"/>
    <w:pPr>
      <w:pBdr>
        <w:top w:val="single" w:sz="4" w:space="0" w:color="92D050"/>
        <w:left w:val="single" w:sz="4" w:space="0" w:color="92D050"/>
        <w:bottom w:val="single" w:sz="4" w:space="0" w:color="92D050"/>
        <w:right w:val="single" w:sz="4" w:space="0" w:color="92D050"/>
      </w:pBdr>
      <w:spacing w:before="100" w:beforeAutospacing="1" w:after="100" w:afterAutospacing="1"/>
      <w:jc w:val="center"/>
      <w:textAlignment w:val="center"/>
    </w:pPr>
    <w:rPr>
      <w:rFonts w:ascii="Arial" w:eastAsia="Times New Roman" w:hAnsi="Arial" w:cs="Arial"/>
      <w:sz w:val="20"/>
      <w:szCs w:val="20"/>
    </w:rPr>
  </w:style>
  <w:style w:type="paragraph" w:customStyle="1" w:styleId="intestarticolo">
    <w:name w:val="intestarticolo"/>
    <w:basedOn w:val="Normale"/>
    <w:rsid w:val="00215876"/>
    <w:pPr>
      <w:spacing w:before="100" w:beforeAutospacing="1" w:after="100" w:afterAutospacing="1"/>
    </w:pPr>
    <w:rPr>
      <w:rFonts w:ascii="Times New Roman" w:eastAsia="Times New Roman" w:hAnsi="Times New Roman" w:cs="Times New Roman"/>
    </w:rPr>
  </w:style>
  <w:style w:type="paragraph" w:customStyle="1" w:styleId="rubricaarticolo">
    <w:name w:val="rubricaarticolo"/>
    <w:basedOn w:val="Normale"/>
    <w:rsid w:val="00215876"/>
    <w:pPr>
      <w:spacing w:before="100" w:beforeAutospacing="1" w:after="100" w:afterAutospacing="1"/>
    </w:pPr>
    <w:rPr>
      <w:rFonts w:ascii="Times New Roman" w:eastAsia="Times New Roman" w:hAnsi="Times New Roman" w:cs="Times New Roman"/>
    </w:rPr>
  </w:style>
  <w:style w:type="paragraph" w:customStyle="1" w:styleId="xl192">
    <w:name w:val="xl192"/>
    <w:basedOn w:val="Normale"/>
    <w:rsid w:val="00630284"/>
    <w:pPr>
      <w:pBdr>
        <w:top w:val="single" w:sz="4" w:space="0" w:color="92D050"/>
        <w:left w:val="single" w:sz="4" w:space="0" w:color="92D050"/>
        <w:bottom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93">
    <w:name w:val="xl193"/>
    <w:basedOn w:val="Normale"/>
    <w:rsid w:val="00630284"/>
    <w:pPr>
      <w:pBdr>
        <w:top w:val="single" w:sz="4" w:space="0" w:color="92D050"/>
        <w:bottom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94">
    <w:name w:val="xl194"/>
    <w:basedOn w:val="Normale"/>
    <w:rsid w:val="00630284"/>
    <w:pPr>
      <w:pBdr>
        <w:top w:val="single" w:sz="4" w:space="0" w:color="92D050"/>
        <w:bottom w:val="single" w:sz="4" w:space="0" w:color="92D050"/>
        <w:right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95">
    <w:name w:val="xl195"/>
    <w:basedOn w:val="Normale"/>
    <w:rsid w:val="00630284"/>
    <w:pPr>
      <w:pBdr>
        <w:left w:val="single" w:sz="4" w:space="0" w:color="92D050"/>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96">
    <w:name w:val="xl196"/>
    <w:basedOn w:val="Normale"/>
    <w:rsid w:val="00630284"/>
    <w:pP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97">
    <w:name w:val="xl197"/>
    <w:basedOn w:val="Normale"/>
    <w:rsid w:val="00630284"/>
    <w:pPr>
      <w:pBdr>
        <w:top w:val="single" w:sz="4" w:space="0" w:color="92D050"/>
        <w:left w:val="single" w:sz="4" w:space="0" w:color="92D050"/>
        <w:bottom w:val="single" w:sz="4" w:space="0" w:color="92D050"/>
        <w:right w:val="single" w:sz="4" w:space="0" w:color="92D050"/>
      </w:pBdr>
      <w:shd w:val="clear" w:color="000000" w:fill="F2F2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98">
    <w:name w:val="xl198"/>
    <w:basedOn w:val="Normale"/>
    <w:rsid w:val="00630284"/>
    <w:pPr>
      <w:pBdr>
        <w:top w:val="single" w:sz="4" w:space="0" w:color="92D050"/>
        <w:left w:val="single" w:sz="4" w:space="0" w:color="92D050"/>
        <w:bottom w:val="single" w:sz="4" w:space="0" w:color="92D050"/>
        <w:right w:val="single" w:sz="4" w:space="0" w:color="92D050"/>
      </w:pBdr>
      <w:spacing w:before="100" w:beforeAutospacing="1" w:after="100" w:afterAutospacing="1"/>
    </w:pPr>
    <w:rPr>
      <w:rFonts w:ascii="Times New Roman" w:eastAsia="Times New Roman" w:hAnsi="Times New Roman" w:cs="Times New Roman"/>
    </w:rPr>
  </w:style>
  <w:style w:type="paragraph" w:customStyle="1" w:styleId="elenco">
    <w:name w:val="elenco"/>
    <w:basedOn w:val="Normale"/>
    <w:rsid w:val="002974D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3095">
      <w:bodyDiv w:val="1"/>
      <w:marLeft w:val="0"/>
      <w:marRight w:val="0"/>
      <w:marTop w:val="0"/>
      <w:marBottom w:val="0"/>
      <w:divBdr>
        <w:top w:val="none" w:sz="0" w:space="0" w:color="auto"/>
        <w:left w:val="none" w:sz="0" w:space="0" w:color="auto"/>
        <w:bottom w:val="none" w:sz="0" w:space="0" w:color="auto"/>
        <w:right w:val="none" w:sz="0" w:space="0" w:color="auto"/>
      </w:divBdr>
      <w:divsChild>
        <w:div w:id="69040593">
          <w:marLeft w:val="0"/>
          <w:marRight w:val="0"/>
          <w:marTop w:val="0"/>
          <w:marBottom w:val="0"/>
          <w:divBdr>
            <w:top w:val="none" w:sz="0" w:space="0" w:color="auto"/>
            <w:left w:val="none" w:sz="0" w:space="0" w:color="auto"/>
            <w:bottom w:val="none" w:sz="0" w:space="0" w:color="auto"/>
            <w:right w:val="none" w:sz="0" w:space="0" w:color="auto"/>
          </w:divBdr>
        </w:div>
        <w:div w:id="108475258">
          <w:marLeft w:val="0"/>
          <w:marRight w:val="0"/>
          <w:marTop w:val="0"/>
          <w:marBottom w:val="0"/>
          <w:divBdr>
            <w:top w:val="none" w:sz="0" w:space="0" w:color="auto"/>
            <w:left w:val="none" w:sz="0" w:space="0" w:color="auto"/>
            <w:bottom w:val="none" w:sz="0" w:space="0" w:color="auto"/>
            <w:right w:val="none" w:sz="0" w:space="0" w:color="auto"/>
          </w:divBdr>
        </w:div>
        <w:div w:id="224219841">
          <w:marLeft w:val="0"/>
          <w:marRight w:val="0"/>
          <w:marTop w:val="0"/>
          <w:marBottom w:val="0"/>
          <w:divBdr>
            <w:top w:val="none" w:sz="0" w:space="0" w:color="auto"/>
            <w:left w:val="none" w:sz="0" w:space="0" w:color="auto"/>
            <w:bottom w:val="none" w:sz="0" w:space="0" w:color="auto"/>
            <w:right w:val="none" w:sz="0" w:space="0" w:color="auto"/>
          </w:divBdr>
        </w:div>
        <w:div w:id="309871925">
          <w:marLeft w:val="0"/>
          <w:marRight w:val="0"/>
          <w:marTop w:val="0"/>
          <w:marBottom w:val="0"/>
          <w:divBdr>
            <w:top w:val="none" w:sz="0" w:space="0" w:color="auto"/>
            <w:left w:val="none" w:sz="0" w:space="0" w:color="auto"/>
            <w:bottom w:val="none" w:sz="0" w:space="0" w:color="auto"/>
            <w:right w:val="none" w:sz="0" w:space="0" w:color="auto"/>
          </w:divBdr>
        </w:div>
        <w:div w:id="326980659">
          <w:marLeft w:val="0"/>
          <w:marRight w:val="0"/>
          <w:marTop w:val="0"/>
          <w:marBottom w:val="0"/>
          <w:divBdr>
            <w:top w:val="none" w:sz="0" w:space="0" w:color="auto"/>
            <w:left w:val="none" w:sz="0" w:space="0" w:color="auto"/>
            <w:bottom w:val="none" w:sz="0" w:space="0" w:color="auto"/>
            <w:right w:val="none" w:sz="0" w:space="0" w:color="auto"/>
          </w:divBdr>
        </w:div>
        <w:div w:id="408772853">
          <w:marLeft w:val="0"/>
          <w:marRight w:val="0"/>
          <w:marTop w:val="0"/>
          <w:marBottom w:val="0"/>
          <w:divBdr>
            <w:top w:val="none" w:sz="0" w:space="0" w:color="auto"/>
            <w:left w:val="none" w:sz="0" w:space="0" w:color="auto"/>
            <w:bottom w:val="none" w:sz="0" w:space="0" w:color="auto"/>
            <w:right w:val="none" w:sz="0" w:space="0" w:color="auto"/>
          </w:divBdr>
        </w:div>
        <w:div w:id="469900872">
          <w:marLeft w:val="0"/>
          <w:marRight w:val="0"/>
          <w:marTop w:val="0"/>
          <w:marBottom w:val="0"/>
          <w:divBdr>
            <w:top w:val="none" w:sz="0" w:space="0" w:color="auto"/>
            <w:left w:val="none" w:sz="0" w:space="0" w:color="auto"/>
            <w:bottom w:val="none" w:sz="0" w:space="0" w:color="auto"/>
            <w:right w:val="none" w:sz="0" w:space="0" w:color="auto"/>
          </w:divBdr>
        </w:div>
        <w:div w:id="627779494">
          <w:marLeft w:val="0"/>
          <w:marRight w:val="0"/>
          <w:marTop w:val="0"/>
          <w:marBottom w:val="0"/>
          <w:divBdr>
            <w:top w:val="none" w:sz="0" w:space="0" w:color="auto"/>
            <w:left w:val="none" w:sz="0" w:space="0" w:color="auto"/>
            <w:bottom w:val="none" w:sz="0" w:space="0" w:color="auto"/>
            <w:right w:val="none" w:sz="0" w:space="0" w:color="auto"/>
          </w:divBdr>
        </w:div>
        <w:div w:id="642276978">
          <w:marLeft w:val="0"/>
          <w:marRight w:val="0"/>
          <w:marTop w:val="0"/>
          <w:marBottom w:val="0"/>
          <w:divBdr>
            <w:top w:val="none" w:sz="0" w:space="0" w:color="auto"/>
            <w:left w:val="none" w:sz="0" w:space="0" w:color="auto"/>
            <w:bottom w:val="none" w:sz="0" w:space="0" w:color="auto"/>
            <w:right w:val="none" w:sz="0" w:space="0" w:color="auto"/>
          </w:divBdr>
        </w:div>
        <w:div w:id="782962822">
          <w:marLeft w:val="0"/>
          <w:marRight w:val="0"/>
          <w:marTop w:val="0"/>
          <w:marBottom w:val="0"/>
          <w:divBdr>
            <w:top w:val="none" w:sz="0" w:space="0" w:color="auto"/>
            <w:left w:val="none" w:sz="0" w:space="0" w:color="auto"/>
            <w:bottom w:val="none" w:sz="0" w:space="0" w:color="auto"/>
            <w:right w:val="none" w:sz="0" w:space="0" w:color="auto"/>
          </w:divBdr>
        </w:div>
        <w:div w:id="787508079">
          <w:marLeft w:val="0"/>
          <w:marRight w:val="0"/>
          <w:marTop w:val="0"/>
          <w:marBottom w:val="0"/>
          <w:divBdr>
            <w:top w:val="none" w:sz="0" w:space="0" w:color="auto"/>
            <w:left w:val="none" w:sz="0" w:space="0" w:color="auto"/>
            <w:bottom w:val="none" w:sz="0" w:space="0" w:color="auto"/>
            <w:right w:val="none" w:sz="0" w:space="0" w:color="auto"/>
          </w:divBdr>
        </w:div>
        <w:div w:id="865025793">
          <w:marLeft w:val="0"/>
          <w:marRight w:val="0"/>
          <w:marTop w:val="0"/>
          <w:marBottom w:val="0"/>
          <w:divBdr>
            <w:top w:val="none" w:sz="0" w:space="0" w:color="auto"/>
            <w:left w:val="none" w:sz="0" w:space="0" w:color="auto"/>
            <w:bottom w:val="none" w:sz="0" w:space="0" w:color="auto"/>
            <w:right w:val="none" w:sz="0" w:space="0" w:color="auto"/>
          </w:divBdr>
        </w:div>
        <w:div w:id="946235718">
          <w:marLeft w:val="0"/>
          <w:marRight w:val="0"/>
          <w:marTop w:val="0"/>
          <w:marBottom w:val="0"/>
          <w:divBdr>
            <w:top w:val="none" w:sz="0" w:space="0" w:color="auto"/>
            <w:left w:val="none" w:sz="0" w:space="0" w:color="auto"/>
            <w:bottom w:val="none" w:sz="0" w:space="0" w:color="auto"/>
            <w:right w:val="none" w:sz="0" w:space="0" w:color="auto"/>
          </w:divBdr>
        </w:div>
        <w:div w:id="967974783">
          <w:marLeft w:val="0"/>
          <w:marRight w:val="0"/>
          <w:marTop w:val="0"/>
          <w:marBottom w:val="0"/>
          <w:divBdr>
            <w:top w:val="none" w:sz="0" w:space="0" w:color="auto"/>
            <w:left w:val="none" w:sz="0" w:space="0" w:color="auto"/>
            <w:bottom w:val="none" w:sz="0" w:space="0" w:color="auto"/>
            <w:right w:val="none" w:sz="0" w:space="0" w:color="auto"/>
          </w:divBdr>
        </w:div>
        <w:div w:id="1021735689">
          <w:marLeft w:val="0"/>
          <w:marRight w:val="0"/>
          <w:marTop w:val="0"/>
          <w:marBottom w:val="0"/>
          <w:divBdr>
            <w:top w:val="none" w:sz="0" w:space="0" w:color="auto"/>
            <w:left w:val="none" w:sz="0" w:space="0" w:color="auto"/>
            <w:bottom w:val="none" w:sz="0" w:space="0" w:color="auto"/>
            <w:right w:val="none" w:sz="0" w:space="0" w:color="auto"/>
          </w:divBdr>
        </w:div>
        <w:div w:id="1036925173">
          <w:marLeft w:val="0"/>
          <w:marRight w:val="0"/>
          <w:marTop w:val="0"/>
          <w:marBottom w:val="0"/>
          <w:divBdr>
            <w:top w:val="none" w:sz="0" w:space="0" w:color="auto"/>
            <w:left w:val="none" w:sz="0" w:space="0" w:color="auto"/>
            <w:bottom w:val="none" w:sz="0" w:space="0" w:color="auto"/>
            <w:right w:val="none" w:sz="0" w:space="0" w:color="auto"/>
          </w:divBdr>
        </w:div>
        <w:div w:id="1071738209">
          <w:marLeft w:val="0"/>
          <w:marRight w:val="0"/>
          <w:marTop w:val="0"/>
          <w:marBottom w:val="0"/>
          <w:divBdr>
            <w:top w:val="none" w:sz="0" w:space="0" w:color="auto"/>
            <w:left w:val="none" w:sz="0" w:space="0" w:color="auto"/>
            <w:bottom w:val="none" w:sz="0" w:space="0" w:color="auto"/>
            <w:right w:val="none" w:sz="0" w:space="0" w:color="auto"/>
          </w:divBdr>
        </w:div>
        <w:div w:id="1143086456">
          <w:marLeft w:val="0"/>
          <w:marRight w:val="0"/>
          <w:marTop w:val="0"/>
          <w:marBottom w:val="0"/>
          <w:divBdr>
            <w:top w:val="none" w:sz="0" w:space="0" w:color="auto"/>
            <w:left w:val="none" w:sz="0" w:space="0" w:color="auto"/>
            <w:bottom w:val="none" w:sz="0" w:space="0" w:color="auto"/>
            <w:right w:val="none" w:sz="0" w:space="0" w:color="auto"/>
          </w:divBdr>
        </w:div>
        <w:div w:id="1153258903">
          <w:marLeft w:val="0"/>
          <w:marRight w:val="0"/>
          <w:marTop w:val="0"/>
          <w:marBottom w:val="0"/>
          <w:divBdr>
            <w:top w:val="none" w:sz="0" w:space="0" w:color="auto"/>
            <w:left w:val="none" w:sz="0" w:space="0" w:color="auto"/>
            <w:bottom w:val="none" w:sz="0" w:space="0" w:color="auto"/>
            <w:right w:val="none" w:sz="0" w:space="0" w:color="auto"/>
          </w:divBdr>
        </w:div>
        <w:div w:id="1168908022">
          <w:marLeft w:val="0"/>
          <w:marRight w:val="0"/>
          <w:marTop w:val="0"/>
          <w:marBottom w:val="0"/>
          <w:divBdr>
            <w:top w:val="none" w:sz="0" w:space="0" w:color="auto"/>
            <w:left w:val="none" w:sz="0" w:space="0" w:color="auto"/>
            <w:bottom w:val="none" w:sz="0" w:space="0" w:color="auto"/>
            <w:right w:val="none" w:sz="0" w:space="0" w:color="auto"/>
          </w:divBdr>
        </w:div>
        <w:div w:id="1191408536">
          <w:marLeft w:val="0"/>
          <w:marRight w:val="0"/>
          <w:marTop w:val="0"/>
          <w:marBottom w:val="0"/>
          <w:divBdr>
            <w:top w:val="none" w:sz="0" w:space="0" w:color="auto"/>
            <w:left w:val="none" w:sz="0" w:space="0" w:color="auto"/>
            <w:bottom w:val="none" w:sz="0" w:space="0" w:color="auto"/>
            <w:right w:val="none" w:sz="0" w:space="0" w:color="auto"/>
          </w:divBdr>
        </w:div>
        <w:div w:id="1300499182">
          <w:marLeft w:val="0"/>
          <w:marRight w:val="0"/>
          <w:marTop w:val="0"/>
          <w:marBottom w:val="0"/>
          <w:divBdr>
            <w:top w:val="none" w:sz="0" w:space="0" w:color="auto"/>
            <w:left w:val="none" w:sz="0" w:space="0" w:color="auto"/>
            <w:bottom w:val="none" w:sz="0" w:space="0" w:color="auto"/>
            <w:right w:val="none" w:sz="0" w:space="0" w:color="auto"/>
          </w:divBdr>
        </w:div>
        <w:div w:id="1319920664">
          <w:marLeft w:val="0"/>
          <w:marRight w:val="0"/>
          <w:marTop w:val="0"/>
          <w:marBottom w:val="0"/>
          <w:divBdr>
            <w:top w:val="none" w:sz="0" w:space="0" w:color="auto"/>
            <w:left w:val="none" w:sz="0" w:space="0" w:color="auto"/>
            <w:bottom w:val="none" w:sz="0" w:space="0" w:color="auto"/>
            <w:right w:val="none" w:sz="0" w:space="0" w:color="auto"/>
          </w:divBdr>
        </w:div>
        <w:div w:id="1452554474">
          <w:marLeft w:val="0"/>
          <w:marRight w:val="0"/>
          <w:marTop w:val="0"/>
          <w:marBottom w:val="0"/>
          <w:divBdr>
            <w:top w:val="none" w:sz="0" w:space="0" w:color="auto"/>
            <w:left w:val="none" w:sz="0" w:space="0" w:color="auto"/>
            <w:bottom w:val="none" w:sz="0" w:space="0" w:color="auto"/>
            <w:right w:val="none" w:sz="0" w:space="0" w:color="auto"/>
          </w:divBdr>
        </w:div>
        <w:div w:id="1493906291">
          <w:marLeft w:val="0"/>
          <w:marRight w:val="0"/>
          <w:marTop w:val="0"/>
          <w:marBottom w:val="0"/>
          <w:divBdr>
            <w:top w:val="none" w:sz="0" w:space="0" w:color="auto"/>
            <w:left w:val="none" w:sz="0" w:space="0" w:color="auto"/>
            <w:bottom w:val="none" w:sz="0" w:space="0" w:color="auto"/>
            <w:right w:val="none" w:sz="0" w:space="0" w:color="auto"/>
          </w:divBdr>
        </w:div>
        <w:div w:id="1499729310">
          <w:marLeft w:val="0"/>
          <w:marRight w:val="0"/>
          <w:marTop w:val="0"/>
          <w:marBottom w:val="0"/>
          <w:divBdr>
            <w:top w:val="none" w:sz="0" w:space="0" w:color="auto"/>
            <w:left w:val="none" w:sz="0" w:space="0" w:color="auto"/>
            <w:bottom w:val="none" w:sz="0" w:space="0" w:color="auto"/>
            <w:right w:val="none" w:sz="0" w:space="0" w:color="auto"/>
          </w:divBdr>
        </w:div>
        <w:div w:id="1508784114">
          <w:marLeft w:val="0"/>
          <w:marRight w:val="0"/>
          <w:marTop w:val="0"/>
          <w:marBottom w:val="0"/>
          <w:divBdr>
            <w:top w:val="none" w:sz="0" w:space="0" w:color="auto"/>
            <w:left w:val="none" w:sz="0" w:space="0" w:color="auto"/>
            <w:bottom w:val="none" w:sz="0" w:space="0" w:color="auto"/>
            <w:right w:val="none" w:sz="0" w:space="0" w:color="auto"/>
          </w:divBdr>
        </w:div>
        <w:div w:id="1523398571">
          <w:marLeft w:val="0"/>
          <w:marRight w:val="0"/>
          <w:marTop w:val="0"/>
          <w:marBottom w:val="0"/>
          <w:divBdr>
            <w:top w:val="none" w:sz="0" w:space="0" w:color="auto"/>
            <w:left w:val="none" w:sz="0" w:space="0" w:color="auto"/>
            <w:bottom w:val="none" w:sz="0" w:space="0" w:color="auto"/>
            <w:right w:val="none" w:sz="0" w:space="0" w:color="auto"/>
          </w:divBdr>
        </w:div>
        <w:div w:id="1546063351">
          <w:marLeft w:val="0"/>
          <w:marRight w:val="0"/>
          <w:marTop w:val="0"/>
          <w:marBottom w:val="0"/>
          <w:divBdr>
            <w:top w:val="none" w:sz="0" w:space="0" w:color="auto"/>
            <w:left w:val="none" w:sz="0" w:space="0" w:color="auto"/>
            <w:bottom w:val="none" w:sz="0" w:space="0" w:color="auto"/>
            <w:right w:val="none" w:sz="0" w:space="0" w:color="auto"/>
          </w:divBdr>
        </w:div>
        <w:div w:id="1666933762">
          <w:marLeft w:val="0"/>
          <w:marRight w:val="0"/>
          <w:marTop w:val="0"/>
          <w:marBottom w:val="0"/>
          <w:divBdr>
            <w:top w:val="none" w:sz="0" w:space="0" w:color="auto"/>
            <w:left w:val="none" w:sz="0" w:space="0" w:color="auto"/>
            <w:bottom w:val="none" w:sz="0" w:space="0" w:color="auto"/>
            <w:right w:val="none" w:sz="0" w:space="0" w:color="auto"/>
          </w:divBdr>
        </w:div>
        <w:div w:id="1712457641">
          <w:marLeft w:val="0"/>
          <w:marRight w:val="0"/>
          <w:marTop w:val="0"/>
          <w:marBottom w:val="0"/>
          <w:divBdr>
            <w:top w:val="none" w:sz="0" w:space="0" w:color="auto"/>
            <w:left w:val="none" w:sz="0" w:space="0" w:color="auto"/>
            <w:bottom w:val="none" w:sz="0" w:space="0" w:color="auto"/>
            <w:right w:val="none" w:sz="0" w:space="0" w:color="auto"/>
          </w:divBdr>
        </w:div>
        <w:div w:id="1770005708">
          <w:marLeft w:val="0"/>
          <w:marRight w:val="0"/>
          <w:marTop w:val="0"/>
          <w:marBottom w:val="0"/>
          <w:divBdr>
            <w:top w:val="none" w:sz="0" w:space="0" w:color="auto"/>
            <w:left w:val="none" w:sz="0" w:space="0" w:color="auto"/>
            <w:bottom w:val="none" w:sz="0" w:space="0" w:color="auto"/>
            <w:right w:val="none" w:sz="0" w:space="0" w:color="auto"/>
          </w:divBdr>
        </w:div>
        <w:div w:id="1797064571">
          <w:marLeft w:val="0"/>
          <w:marRight w:val="0"/>
          <w:marTop w:val="0"/>
          <w:marBottom w:val="0"/>
          <w:divBdr>
            <w:top w:val="none" w:sz="0" w:space="0" w:color="auto"/>
            <w:left w:val="none" w:sz="0" w:space="0" w:color="auto"/>
            <w:bottom w:val="none" w:sz="0" w:space="0" w:color="auto"/>
            <w:right w:val="none" w:sz="0" w:space="0" w:color="auto"/>
          </w:divBdr>
        </w:div>
        <w:div w:id="1926257432">
          <w:marLeft w:val="0"/>
          <w:marRight w:val="0"/>
          <w:marTop w:val="0"/>
          <w:marBottom w:val="0"/>
          <w:divBdr>
            <w:top w:val="none" w:sz="0" w:space="0" w:color="auto"/>
            <w:left w:val="none" w:sz="0" w:space="0" w:color="auto"/>
            <w:bottom w:val="none" w:sz="0" w:space="0" w:color="auto"/>
            <w:right w:val="none" w:sz="0" w:space="0" w:color="auto"/>
          </w:divBdr>
        </w:div>
        <w:div w:id="1979724344">
          <w:marLeft w:val="0"/>
          <w:marRight w:val="0"/>
          <w:marTop w:val="0"/>
          <w:marBottom w:val="0"/>
          <w:divBdr>
            <w:top w:val="none" w:sz="0" w:space="0" w:color="auto"/>
            <w:left w:val="none" w:sz="0" w:space="0" w:color="auto"/>
            <w:bottom w:val="none" w:sz="0" w:space="0" w:color="auto"/>
            <w:right w:val="none" w:sz="0" w:space="0" w:color="auto"/>
          </w:divBdr>
        </w:div>
        <w:div w:id="2032415254">
          <w:marLeft w:val="0"/>
          <w:marRight w:val="0"/>
          <w:marTop w:val="0"/>
          <w:marBottom w:val="0"/>
          <w:divBdr>
            <w:top w:val="none" w:sz="0" w:space="0" w:color="auto"/>
            <w:left w:val="none" w:sz="0" w:space="0" w:color="auto"/>
            <w:bottom w:val="none" w:sz="0" w:space="0" w:color="auto"/>
            <w:right w:val="none" w:sz="0" w:space="0" w:color="auto"/>
          </w:divBdr>
        </w:div>
        <w:div w:id="2084526188">
          <w:marLeft w:val="0"/>
          <w:marRight w:val="0"/>
          <w:marTop w:val="0"/>
          <w:marBottom w:val="0"/>
          <w:divBdr>
            <w:top w:val="none" w:sz="0" w:space="0" w:color="auto"/>
            <w:left w:val="none" w:sz="0" w:space="0" w:color="auto"/>
            <w:bottom w:val="none" w:sz="0" w:space="0" w:color="auto"/>
            <w:right w:val="none" w:sz="0" w:space="0" w:color="auto"/>
          </w:divBdr>
        </w:div>
        <w:div w:id="2129156848">
          <w:marLeft w:val="0"/>
          <w:marRight w:val="0"/>
          <w:marTop w:val="0"/>
          <w:marBottom w:val="0"/>
          <w:divBdr>
            <w:top w:val="none" w:sz="0" w:space="0" w:color="auto"/>
            <w:left w:val="none" w:sz="0" w:space="0" w:color="auto"/>
            <w:bottom w:val="none" w:sz="0" w:space="0" w:color="auto"/>
            <w:right w:val="none" w:sz="0" w:space="0" w:color="auto"/>
          </w:divBdr>
        </w:div>
      </w:divsChild>
    </w:div>
    <w:div w:id="56709803">
      <w:bodyDiv w:val="1"/>
      <w:marLeft w:val="0"/>
      <w:marRight w:val="0"/>
      <w:marTop w:val="0"/>
      <w:marBottom w:val="0"/>
      <w:divBdr>
        <w:top w:val="none" w:sz="0" w:space="0" w:color="auto"/>
        <w:left w:val="none" w:sz="0" w:space="0" w:color="auto"/>
        <w:bottom w:val="none" w:sz="0" w:space="0" w:color="auto"/>
        <w:right w:val="none" w:sz="0" w:space="0" w:color="auto"/>
      </w:divBdr>
      <w:divsChild>
        <w:div w:id="263537719">
          <w:marLeft w:val="0"/>
          <w:marRight w:val="0"/>
          <w:marTop w:val="0"/>
          <w:marBottom w:val="0"/>
          <w:divBdr>
            <w:top w:val="none" w:sz="0" w:space="0" w:color="auto"/>
            <w:left w:val="none" w:sz="0" w:space="0" w:color="auto"/>
            <w:bottom w:val="none" w:sz="0" w:space="0" w:color="auto"/>
            <w:right w:val="none" w:sz="0" w:space="0" w:color="auto"/>
          </w:divBdr>
        </w:div>
        <w:div w:id="280914927">
          <w:marLeft w:val="0"/>
          <w:marRight w:val="0"/>
          <w:marTop w:val="0"/>
          <w:marBottom w:val="0"/>
          <w:divBdr>
            <w:top w:val="none" w:sz="0" w:space="0" w:color="auto"/>
            <w:left w:val="none" w:sz="0" w:space="0" w:color="auto"/>
            <w:bottom w:val="none" w:sz="0" w:space="0" w:color="auto"/>
            <w:right w:val="none" w:sz="0" w:space="0" w:color="auto"/>
          </w:divBdr>
        </w:div>
        <w:div w:id="476798645">
          <w:marLeft w:val="0"/>
          <w:marRight w:val="0"/>
          <w:marTop w:val="0"/>
          <w:marBottom w:val="0"/>
          <w:divBdr>
            <w:top w:val="none" w:sz="0" w:space="0" w:color="auto"/>
            <w:left w:val="none" w:sz="0" w:space="0" w:color="auto"/>
            <w:bottom w:val="none" w:sz="0" w:space="0" w:color="auto"/>
            <w:right w:val="none" w:sz="0" w:space="0" w:color="auto"/>
          </w:divBdr>
        </w:div>
        <w:div w:id="767893205">
          <w:marLeft w:val="0"/>
          <w:marRight w:val="0"/>
          <w:marTop w:val="0"/>
          <w:marBottom w:val="0"/>
          <w:divBdr>
            <w:top w:val="none" w:sz="0" w:space="0" w:color="auto"/>
            <w:left w:val="none" w:sz="0" w:space="0" w:color="auto"/>
            <w:bottom w:val="none" w:sz="0" w:space="0" w:color="auto"/>
            <w:right w:val="none" w:sz="0" w:space="0" w:color="auto"/>
          </w:divBdr>
        </w:div>
        <w:div w:id="1303923984">
          <w:marLeft w:val="0"/>
          <w:marRight w:val="0"/>
          <w:marTop w:val="0"/>
          <w:marBottom w:val="0"/>
          <w:divBdr>
            <w:top w:val="none" w:sz="0" w:space="0" w:color="auto"/>
            <w:left w:val="none" w:sz="0" w:space="0" w:color="auto"/>
            <w:bottom w:val="none" w:sz="0" w:space="0" w:color="auto"/>
            <w:right w:val="none" w:sz="0" w:space="0" w:color="auto"/>
          </w:divBdr>
        </w:div>
        <w:div w:id="1401296007">
          <w:marLeft w:val="0"/>
          <w:marRight w:val="0"/>
          <w:marTop w:val="0"/>
          <w:marBottom w:val="0"/>
          <w:divBdr>
            <w:top w:val="none" w:sz="0" w:space="0" w:color="auto"/>
            <w:left w:val="none" w:sz="0" w:space="0" w:color="auto"/>
            <w:bottom w:val="none" w:sz="0" w:space="0" w:color="auto"/>
            <w:right w:val="none" w:sz="0" w:space="0" w:color="auto"/>
          </w:divBdr>
        </w:div>
        <w:div w:id="1509949994">
          <w:marLeft w:val="0"/>
          <w:marRight w:val="0"/>
          <w:marTop w:val="0"/>
          <w:marBottom w:val="0"/>
          <w:divBdr>
            <w:top w:val="none" w:sz="0" w:space="0" w:color="auto"/>
            <w:left w:val="none" w:sz="0" w:space="0" w:color="auto"/>
            <w:bottom w:val="none" w:sz="0" w:space="0" w:color="auto"/>
            <w:right w:val="none" w:sz="0" w:space="0" w:color="auto"/>
          </w:divBdr>
        </w:div>
        <w:div w:id="1866748258">
          <w:marLeft w:val="0"/>
          <w:marRight w:val="0"/>
          <w:marTop w:val="0"/>
          <w:marBottom w:val="0"/>
          <w:divBdr>
            <w:top w:val="none" w:sz="0" w:space="0" w:color="auto"/>
            <w:left w:val="none" w:sz="0" w:space="0" w:color="auto"/>
            <w:bottom w:val="none" w:sz="0" w:space="0" w:color="auto"/>
            <w:right w:val="none" w:sz="0" w:space="0" w:color="auto"/>
          </w:divBdr>
        </w:div>
      </w:divsChild>
    </w:div>
    <w:div w:id="62217087">
      <w:bodyDiv w:val="1"/>
      <w:marLeft w:val="0"/>
      <w:marRight w:val="0"/>
      <w:marTop w:val="0"/>
      <w:marBottom w:val="0"/>
      <w:divBdr>
        <w:top w:val="none" w:sz="0" w:space="0" w:color="auto"/>
        <w:left w:val="none" w:sz="0" w:space="0" w:color="auto"/>
        <w:bottom w:val="none" w:sz="0" w:space="0" w:color="auto"/>
        <w:right w:val="none" w:sz="0" w:space="0" w:color="auto"/>
      </w:divBdr>
      <w:divsChild>
        <w:div w:id="642931066">
          <w:marLeft w:val="0"/>
          <w:marRight w:val="0"/>
          <w:marTop w:val="0"/>
          <w:marBottom w:val="0"/>
          <w:divBdr>
            <w:top w:val="none" w:sz="0" w:space="0" w:color="auto"/>
            <w:left w:val="none" w:sz="0" w:space="0" w:color="auto"/>
            <w:bottom w:val="none" w:sz="0" w:space="0" w:color="auto"/>
            <w:right w:val="none" w:sz="0" w:space="0" w:color="auto"/>
          </w:divBdr>
        </w:div>
        <w:div w:id="734089211">
          <w:marLeft w:val="0"/>
          <w:marRight w:val="0"/>
          <w:marTop w:val="0"/>
          <w:marBottom w:val="0"/>
          <w:divBdr>
            <w:top w:val="none" w:sz="0" w:space="0" w:color="auto"/>
            <w:left w:val="none" w:sz="0" w:space="0" w:color="auto"/>
            <w:bottom w:val="none" w:sz="0" w:space="0" w:color="auto"/>
            <w:right w:val="none" w:sz="0" w:space="0" w:color="auto"/>
          </w:divBdr>
        </w:div>
        <w:div w:id="887645816">
          <w:marLeft w:val="0"/>
          <w:marRight w:val="0"/>
          <w:marTop w:val="0"/>
          <w:marBottom w:val="0"/>
          <w:divBdr>
            <w:top w:val="none" w:sz="0" w:space="0" w:color="auto"/>
            <w:left w:val="none" w:sz="0" w:space="0" w:color="auto"/>
            <w:bottom w:val="none" w:sz="0" w:space="0" w:color="auto"/>
            <w:right w:val="none" w:sz="0" w:space="0" w:color="auto"/>
          </w:divBdr>
        </w:div>
        <w:div w:id="957764249">
          <w:marLeft w:val="0"/>
          <w:marRight w:val="0"/>
          <w:marTop w:val="0"/>
          <w:marBottom w:val="0"/>
          <w:divBdr>
            <w:top w:val="none" w:sz="0" w:space="0" w:color="auto"/>
            <w:left w:val="none" w:sz="0" w:space="0" w:color="auto"/>
            <w:bottom w:val="none" w:sz="0" w:space="0" w:color="auto"/>
            <w:right w:val="none" w:sz="0" w:space="0" w:color="auto"/>
          </w:divBdr>
        </w:div>
        <w:div w:id="1083911828">
          <w:marLeft w:val="0"/>
          <w:marRight w:val="0"/>
          <w:marTop w:val="0"/>
          <w:marBottom w:val="0"/>
          <w:divBdr>
            <w:top w:val="none" w:sz="0" w:space="0" w:color="auto"/>
            <w:left w:val="none" w:sz="0" w:space="0" w:color="auto"/>
            <w:bottom w:val="none" w:sz="0" w:space="0" w:color="auto"/>
            <w:right w:val="none" w:sz="0" w:space="0" w:color="auto"/>
          </w:divBdr>
        </w:div>
        <w:div w:id="1085609071">
          <w:marLeft w:val="0"/>
          <w:marRight w:val="0"/>
          <w:marTop w:val="0"/>
          <w:marBottom w:val="0"/>
          <w:divBdr>
            <w:top w:val="none" w:sz="0" w:space="0" w:color="auto"/>
            <w:left w:val="none" w:sz="0" w:space="0" w:color="auto"/>
            <w:bottom w:val="none" w:sz="0" w:space="0" w:color="auto"/>
            <w:right w:val="none" w:sz="0" w:space="0" w:color="auto"/>
          </w:divBdr>
        </w:div>
        <w:div w:id="1586723189">
          <w:marLeft w:val="0"/>
          <w:marRight w:val="0"/>
          <w:marTop w:val="0"/>
          <w:marBottom w:val="0"/>
          <w:divBdr>
            <w:top w:val="none" w:sz="0" w:space="0" w:color="auto"/>
            <w:left w:val="none" w:sz="0" w:space="0" w:color="auto"/>
            <w:bottom w:val="none" w:sz="0" w:space="0" w:color="auto"/>
            <w:right w:val="none" w:sz="0" w:space="0" w:color="auto"/>
          </w:divBdr>
        </w:div>
        <w:div w:id="1648509878">
          <w:marLeft w:val="0"/>
          <w:marRight w:val="0"/>
          <w:marTop w:val="0"/>
          <w:marBottom w:val="0"/>
          <w:divBdr>
            <w:top w:val="none" w:sz="0" w:space="0" w:color="auto"/>
            <w:left w:val="none" w:sz="0" w:space="0" w:color="auto"/>
            <w:bottom w:val="none" w:sz="0" w:space="0" w:color="auto"/>
            <w:right w:val="none" w:sz="0" w:space="0" w:color="auto"/>
          </w:divBdr>
        </w:div>
        <w:div w:id="1651014614">
          <w:marLeft w:val="0"/>
          <w:marRight w:val="0"/>
          <w:marTop w:val="0"/>
          <w:marBottom w:val="0"/>
          <w:divBdr>
            <w:top w:val="none" w:sz="0" w:space="0" w:color="auto"/>
            <w:left w:val="none" w:sz="0" w:space="0" w:color="auto"/>
            <w:bottom w:val="none" w:sz="0" w:space="0" w:color="auto"/>
            <w:right w:val="none" w:sz="0" w:space="0" w:color="auto"/>
          </w:divBdr>
        </w:div>
        <w:div w:id="1919051988">
          <w:marLeft w:val="0"/>
          <w:marRight w:val="0"/>
          <w:marTop w:val="0"/>
          <w:marBottom w:val="0"/>
          <w:divBdr>
            <w:top w:val="none" w:sz="0" w:space="0" w:color="auto"/>
            <w:left w:val="none" w:sz="0" w:space="0" w:color="auto"/>
            <w:bottom w:val="none" w:sz="0" w:space="0" w:color="auto"/>
            <w:right w:val="none" w:sz="0" w:space="0" w:color="auto"/>
          </w:divBdr>
        </w:div>
        <w:div w:id="2017145130">
          <w:marLeft w:val="0"/>
          <w:marRight w:val="0"/>
          <w:marTop w:val="0"/>
          <w:marBottom w:val="0"/>
          <w:divBdr>
            <w:top w:val="none" w:sz="0" w:space="0" w:color="auto"/>
            <w:left w:val="none" w:sz="0" w:space="0" w:color="auto"/>
            <w:bottom w:val="none" w:sz="0" w:space="0" w:color="auto"/>
            <w:right w:val="none" w:sz="0" w:space="0" w:color="auto"/>
          </w:divBdr>
        </w:div>
      </w:divsChild>
    </w:div>
    <w:div w:id="72969317">
      <w:bodyDiv w:val="1"/>
      <w:marLeft w:val="0"/>
      <w:marRight w:val="0"/>
      <w:marTop w:val="0"/>
      <w:marBottom w:val="0"/>
      <w:divBdr>
        <w:top w:val="none" w:sz="0" w:space="0" w:color="auto"/>
        <w:left w:val="none" w:sz="0" w:space="0" w:color="auto"/>
        <w:bottom w:val="none" w:sz="0" w:space="0" w:color="auto"/>
        <w:right w:val="none" w:sz="0" w:space="0" w:color="auto"/>
      </w:divBdr>
    </w:div>
    <w:div w:id="79569335">
      <w:bodyDiv w:val="1"/>
      <w:marLeft w:val="0"/>
      <w:marRight w:val="0"/>
      <w:marTop w:val="0"/>
      <w:marBottom w:val="0"/>
      <w:divBdr>
        <w:top w:val="none" w:sz="0" w:space="0" w:color="auto"/>
        <w:left w:val="none" w:sz="0" w:space="0" w:color="auto"/>
        <w:bottom w:val="none" w:sz="0" w:space="0" w:color="auto"/>
        <w:right w:val="none" w:sz="0" w:space="0" w:color="auto"/>
      </w:divBdr>
    </w:div>
    <w:div w:id="83304078">
      <w:bodyDiv w:val="1"/>
      <w:marLeft w:val="0"/>
      <w:marRight w:val="0"/>
      <w:marTop w:val="0"/>
      <w:marBottom w:val="0"/>
      <w:divBdr>
        <w:top w:val="none" w:sz="0" w:space="0" w:color="auto"/>
        <w:left w:val="none" w:sz="0" w:space="0" w:color="auto"/>
        <w:bottom w:val="none" w:sz="0" w:space="0" w:color="auto"/>
        <w:right w:val="none" w:sz="0" w:space="0" w:color="auto"/>
      </w:divBdr>
    </w:div>
    <w:div w:id="83307875">
      <w:bodyDiv w:val="1"/>
      <w:marLeft w:val="0"/>
      <w:marRight w:val="0"/>
      <w:marTop w:val="0"/>
      <w:marBottom w:val="0"/>
      <w:divBdr>
        <w:top w:val="none" w:sz="0" w:space="0" w:color="auto"/>
        <w:left w:val="none" w:sz="0" w:space="0" w:color="auto"/>
        <w:bottom w:val="none" w:sz="0" w:space="0" w:color="auto"/>
        <w:right w:val="none" w:sz="0" w:space="0" w:color="auto"/>
      </w:divBdr>
      <w:divsChild>
        <w:div w:id="299192679">
          <w:marLeft w:val="0"/>
          <w:marRight w:val="0"/>
          <w:marTop w:val="0"/>
          <w:marBottom w:val="0"/>
          <w:divBdr>
            <w:top w:val="none" w:sz="0" w:space="0" w:color="auto"/>
            <w:left w:val="none" w:sz="0" w:space="0" w:color="auto"/>
            <w:bottom w:val="none" w:sz="0" w:space="0" w:color="auto"/>
            <w:right w:val="none" w:sz="0" w:space="0" w:color="auto"/>
          </w:divBdr>
        </w:div>
        <w:div w:id="384378012">
          <w:marLeft w:val="0"/>
          <w:marRight w:val="0"/>
          <w:marTop w:val="0"/>
          <w:marBottom w:val="0"/>
          <w:divBdr>
            <w:top w:val="none" w:sz="0" w:space="0" w:color="auto"/>
            <w:left w:val="none" w:sz="0" w:space="0" w:color="auto"/>
            <w:bottom w:val="none" w:sz="0" w:space="0" w:color="auto"/>
            <w:right w:val="none" w:sz="0" w:space="0" w:color="auto"/>
          </w:divBdr>
        </w:div>
        <w:div w:id="618340684">
          <w:marLeft w:val="0"/>
          <w:marRight w:val="0"/>
          <w:marTop w:val="0"/>
          <w:marBottom w:val="0"/>
          <w:divBdr>
            <w:top w:val="none" w:sz="0" w:space="0" w:color="auto"/>
            <w:left w:val="none" w:sz="0" w:space="0" w:color="auto"/>
            <w:bottom w:val="none" w:sz="0" w:space="0" w:color="auto"/>
            <w:right w:val="none" w:sz="0" w:space="0" w:color="auto"/>
          </w:divBdr>
        </w:div>
        <w:div w:id="1285383371">
          <w:marLeft w:val="0"/>
          <w:marRight w:val="0"/>
          <w:marTop w:val="0"/>
          <w:marBottom w:val="0"/>
          <w:divBdr>
            <w:top w:val="none" w:sz="0" w:space="0" w:color="auto"/>
            <w:left w:val="none" w:sz="0" w:space="0" w:color="auto"/>
            <w:bottom w:val="none" w:sz="0" w:space="0" w:color="auto"/>
            <w:right w:val="none" w:sz="0" w:space="0" w:color="auto"/>
          </w:divBdr>
        </w:div>
        <w:div w:id="1390181999">
          <w:marLeft w:val="0"/>
          <w:marRight w:val="0"/>
          <w:marTop w:val="0"/>
          <w:marBottom w:val="0"/>
          <w:divBdr>
            <w:top w:val="none" w:sz="0" w:space="0" w:color="auto"/>
            <w:left w:val="none" w:sz="0" w:space="0" w:color="auto"/>
            <w:bottom w:val="none" w:sz="0" w:space="0" w:color="auto"/>
            <w:right w:val="none" w:sz="0" w:space="0" w:color="auto"/>
          </w:divBdr>
        </w:div>
        <w:div w:id="1423143738">
          <w:marLeft w:val="0"/>
          <w:marRight w:val="0"/>
          <w:marTop w:val="0"/>
          <w:marBottom w:val="0"/>
          <w:divBdr>
            <w:top w:val="none" w:sz="0" w:space="0" w:color="auto"/>
            <w:left w:val="none" w:sz="0" w:space="0" w:color="auto"/>
            <w:bottom w:val="none" w:sz="0" w:space="0" w:color="auto"/>
            <w:right w:val="none" w:sz="0" w:space="0" w:color="auto"/>
          </w:divBdr>
        </w:div>
        <w:div w:id="1810510974">
          <w:marLeft w:val="0"/>
          <w:marRight w:val="0"/>
          <w:marTop w:val="0"/>
          <w:marBottom w:val="0"/>
          <w:divBdr>
            <w:top w:val="none" w:sz="0" w:space="0" w:color="auto"/>
            <w:left w:val="none" w:sz="0" w:space="0" w:color="auto"/>
            <w:bottom w:val="none" w:sz="0" w:space="0" w:color="auto"/>
            <w:right w:val="none" w:sz="0" w:space="0" w:color="auto"/>
          </w:divBdr>
        </w:div>
        <w:div w:id="1993437054">
          <w:marLeft w:val="0"/>
          <w:marRight w:val="0"/>
          <w:marTop w:val="0"/>
          <w:marBottom w:val="0"/>
          <w:divBdr>
            <w:top w:val="none" w:sz="0" w:space="0" w:color="auto"/>
            <w:left w:val="none" w:sz="0" w:space="0" w:color="auto"/>
            <w:bottom w:val="none" w:sz="0" w:space="0" w:color="auto"/>
            <w:right w:val="none" w:sz="0" w:space="0" w:color="auto"/>
          </w:divBdr>
        </w:div>
      </w:divsChild>
    </w:div>
    <w:div w:id="86050025">
      <w:bodyDiv w:val="1"/>
      <w:marLeft w:val="0"/>
      <w:marRight w:val="0"/>
      <w:marTop w:val="0"/>
      <w:marBottom w:val="0"/>
      <w:divBdr>
        <w:top w:val="none" w:sz="0" w:space="0" w:color="auto"/>
        <w:left w:val="none" w:sz="0" w:space="0" w:color="auto"/>
        <w:bottom w:val="none" w:sz="0" w:space="0" w:color="auto"/>
        <w:right w:val="none" w:sz="0" w:space="0" w:color="auto"/>
      </w:divBdr>
    </w:div>
    <w:div w:id="86075581">
      <w:bodyDiv w:val="1"/>
      <w:marLeft w:val="0"/>
      <w:marRight w:val="0"/>
      <w:marTop w:val="0"/>
      <w:marBottom w:val="0"/>
      <w:divBdr>
        <w:top w:val="none" w:sz="0" w:space="0" w:color="auto"/>
        <w:left w:val="none" w:sz="0" w:space="0" w:color="auto"/>
        <w:bottom w:val="none" w:sz="0" w:space="0" w:color="auto"/>
        <w:right w:val="none" w:sz="0" w:space="0" w:color="auto"/>
      </w:divBdr>
    </w:div>
    <w:div w:id="103229899">
      <w:bodyDiv w:val="1"/>
      <w:marLeft w:val="0"/>
      <w:marRight w:val="0"/>
      <w:marTop w:val="0"/>
      <w:marBottom w:val="0"/>
      <w:divBdr>
        <w:top w:val="none" w:sz="0" w:space="0" w:color="auto"/>
        <w:left w:val="none" w:sz="0" w:space="0" w:color="auto"/>
        <w:bottom w:val="none" w:sz="0" w:space="0" w:color="auto"/>
        <w:right w:val="none" w:sz="0" w:space="0" w:color="auto"/>
      </w:divBdr>
      <w:divsChild>
        <w:div w:id="194932743">
          <w:marLeft w:val="0"/>
          <w:marRight w:val="0"/>
          <w:marTop w:val="0"/>
          <w:marBottom w:val="0"/>
          <w:divBdr>
            <w:top w:val="none" w:sz="0" w:space="0" w:color="auto"/>
            <w:left w:val="none" w:sz="0" w:space="0" w:color="auto"/>
            <w:bottom w:val="none" w:sz="0" w:space="0" w:color="auto"/>
            <w:right w:val="none" w:sz="0" w:space="0" w:color="auto"/>
          </w:divBdr>
        </w:div>
        <w:div w:id="638068808">
          <w:marLeft w:val="0"/>
          <w:marRight w:val="0"/>
          <w:marTop w:val="0"/>
          <w:marBottom w:val="0"/>
          <w:divBdr>
            <w:top w:val="none" w:sz="0" w:space="0" w:color="auto"/>
            <w:left w:val="none" w:sz="0" w:space="0" w:color="auto"/>
            <w:bottom w:val="none" w:sz="0" w:space="0" w:color="auto"/>
            <w:right w:val="none" w:sz="0" w:space="0" w:color="auto"/>
          </w:divBdr>
        </w:div>
        <w:div w:id="668874895">
          <w:marLeft w:val="0"/>
          <w:marRight w:val="0"/>
          <w:marTop w:val="0"/>
          <w:marBottom w:val="0"/>
          <w:divBdr>
            <w:top w:val="none" w:sz="0" w:space="0" w:color="auto"/>
            <w:left w:val="none" w:sz="0" w:space="0" w:color="auto"/>
            <w:bottom w:val="none" w:sz="0" w:space="0" w:color="auto"/>
            <w:right w:val="none" w:sz="0" w:space="0" w:color="auto"/>
          </w:divBdr>
        </w:div>
        <w:div w:id="1022167323">
          <w:marLeft w:val="0"/>
          <w:marRight w:val="0"/>
          <w:marTop w:val="0"/>
          <w:marBottom w:val="0"/>
          <w:divBdr>
            <w:top w:val="none" w:sz="0" w:space="0" w:color="auto"/>
            <w:left w:val="none" w:sz="0" w:space="0" w:color="auto"/>
            <w:bottom w:val="none" w:sz="0" w:space="0" w:color="auto"/>
            <w:right w:val="none" w:sz="0" w:space="0" w:color="auto"/>
          </w:divBdr>
        </w:div>
        <w:div w:id="1118795571">
          <w:marLeft w:val="0"/>
          <w:marRight w:val="0"/>
          <w:marTop w:val="0"/>
          <w:marBottom w:val="0"/>
          <w:divBdr>
            <w:top w:val="none" w:sz="0" w:space="0" w:color="auto"/>
            <w:left w:val="none" w:sz="0" w:space="0" w:color="auto"/>
            <w:bottom w:val="none" w:sz="0" w:space="0" w:color="auto"/>
            <w:right w:val="none" w:sz="0" w:space="0" w:color="auto"/>
          </w:divBdr>
        </w:div>
        <w:div w:id="1132676414">
          <w:marLeft w:val="0"/>
          <w:marRight w:val="0"/>
          <w:marTop w:val="0"/>
          <w:marBottom w:val="0"/>
          <w:divBdr>
            <w:top w:val="none" w:sz="0" w:space="0" w:color="auto"/>
            <w:left w:val="none" w:sz="0" w:space="0" w:color="auto"/>
            <w:bottom w:val="none" w:sz="0" w:space="0" w:color="auto"/>
            <w:right w:val="none" w:sz="0" w:space="0" w:color="auto"/>
          </w:divBdr>
        </w:div>
        <w:div w:id="1221551993">
          <w:marLeft w:val="0"/>
          <w:marRight w:val="0"/>
          <w:marTop w:val="0"/>
          <w:marBottom w:val="0"/>
          <w:divBdr>
            <w:top w:val="none" w:sz="0" w:space="0" w:color="auto"/>
            <w:left w:val="none" w:sz="0" w:space="0" w:color="auto"/>
            <w:bottom w:val="none" w:sz="0" w:space="0" w:color="auto"/>
            <w:right w:val="none" w:sz="0" w:space="0" w:color="auto"/>
          </w:divBdr>
        </w:div>
        <w:div w:id="1276250768">
          <w:marLeft w:val="0"/>
          <w:marRight w:val="0"/>
          <w:marTop w:val="0"/>
          <w:marBottom w:val="0"/>
          <w:divBdr>
            <w:top w:val="none" w:sz="0" w:space="0" w:color="auto"/>
            <w:left w:val="none" w:sz="0" w:space="0" w:color="auto"/>
            <w:bottom w:val="none" w:sz="0" w:space="0" w:color="auto"/>
            <w:right w:val="none" w:sz="0" w:space="0" w:color="auto"/>
          </w:divBdr>
        </w:div>
        <w:div w:id="1277063113">
          <w:marLeft w:val="0"/>
          <w:marRight w:val="0"/>
          <w:marTop w:val="0"/>
          <w:marBottom w:val="0"/>
          <w:divBdr>
            <w:top w:val="none" w:sz="0" w:space="0" w:color="auto"/>
            <w:left w:val="none" w:sz="0" w:space="0" w:color="auto"/>
            <w:bottom w:val="none" w:sz="0" w:space="0" w:color="auto"/>
            <w:right w:val="none" w:sz="0" w:space="0" w:color="auto"/>
          </w:divBdr>
        </w:div>
        <w:div w:id="1295404137">
          <w:marLeft w:val="0"/>
          <w:marRight w:val="0"/>
          <w:marTop w:val="0"/>
          <w:marBottom w:val="0"/>
          <w:divBdr>
            <w:top w:val="none" w:sz="0" w:space="0" w:color="auto"/>
            <w:left w:val="none" w:sz="0" w:space="0" w:color="auto"/>
            <w:bottom w:val="none" w:sz="0" w:space="0" w:color="auto"/>
            <w:right w:val="none" w:sz="0" w:space="0" w:color="auto"/>
          </w:divBdr>
        </w:div>
        <w:div w:id="1534225267">
          <w:marLeft w:val="0"/>
          <w:marRight w:val="0"/>
          <w:marTop w:val="0"/>
          <w:marBottom w:val="0"/>
          <w:divBdr>
            <w:top w:val="none" w:sz="0" w:space="0" w:color="auto"/>
            <w:left w:val="none" w:sz="0" w:space="0" w:color="auto"/>
            <w:bottom w:val="none" w:sz="0" w:space="0" w:color="auto"/>
            <w:right w:val="none" w:sz="0" w:space="0" w:color="auto"/>
          </w:divBdr>
        </w:div>
        <w:div w:id="1587574254">
          <w:marLeft w:val="0"/>
          <w:marRight w:val="0"/>
          <w:marTop w:val="0"/>
          <w:marBottom w:val="0"/>
          <w:divBdr>
            <w:top w:val="none" w:sz="0" w:space="0" w:color="auto"/>
            <w:left w:val="none" w:sz="0" w:space="0" w:color="auto"/>
            <w:bottom w:val="none" w:sz="0" w:space="0" w:color="auto"/>
            <w:right w:val="none" w:sz="0" w:space="0" w:color="auto"/>
          </w:divBdr>
        </w:div>
        <w:div w:id="1627811857">
          <w:marLeft w:val="0"/>
          <w:marRight w:val="0"/>
          <w:marTop w:val="0"/>
          <w:marBottom w:val="0"/>
          <w:divBdr>
            <w:top w:val="none" w:sz="0" w:space="0" w:color="auto"/>
            <w:left w:val="none" w:sz="0" w:space="0" w:color="auto"/>
            <w:bottom w:val="none" w:sz="0" w:space="0" w:color="auto"/>
            <w:right w:val="none" w:sz="0" w:space="0" w:color="auto"/>
          </w:divBdr>
        </w:div>
        <w:div w:id="1770200294">
          <w:marLeft w:val="0"/>
          <w:marRight w:val="0"/>
          <w:marTop w:val="0"/>
          <w:marBottom w:val="0"/>
          <w:divBdr>
            <w:top w:val="none" w:sz="0" w:space="0" w:color="auto"/>
            <w:left w:val="none" w:sz="0" w:space="0" w:color="auto"/>
            <w:bottom w:val="none" w:sz="0" w:space="0" w:color="auto"/>
            <w:right w:val="none" w:sz="0" w:space="0" w:color="auto"/>
          </w:divBdr>
        </w:div>
        <w:div w:id="1905211464">
          <w:marLeft w:val="0"/>
          <w:marRight w:val="0"/>
          <w:marTop w:val="0"/>
          <w:marBottom w:val="0"/>
          <w:divBdr>
            <w:top w:val="none" w:sz="0" w:space="0" w:color="auto"/>
            <w:left w:val="none" w:sz="0" w:space="0" w:color="auto"/>
            <w:bottom w:val="none" w:sz="0" w:space="0" w:color="auto"/>
            <w:right w:val="none" w:sz="0" w:space="0" w:color="auto"/>
          </w:divBdr>
        </w:div>
        <w:div w:id="2043625702">
          <w:marLeft w:val="0"/>
          <w:marRight w:val="0"/>
          <w:marTop w:val="0"/>
          <w:marBottom w:val="0"/>
          <w:divBdr>
            <w:top w:val="none" w:sz="0" w:space="0" w:color="auto"/>
            <w:left w:val="none" w:sz="0" w:space="0" w:color="auto"/>
            <w:bottom w:val="none" w:sz="0" w:space="0" w:color="auto"/>
            <w:right w:val="none" w:sz="0" w:space="0" w:color="auto"/>
          </w:divBdr>
        </w:div>
      </w:divsChild>
    </w:div>
    <w:div w:id="111173136">
      <w:bodyDiv w:val="1"/>
      <w:marLeft w:val="0"/>
      <w:marRight w:val="0"/>
      <w:marTop w:val="0"/>
      <w:marBottom w:val="0"/>
      <w:divBdr>
        <w:top w:val="none" w:sz="0" w:space="0" w:color="auto"/>
        <w:left w:val="none" w:sz="0" w:space="0" w:color="auto"/>
        <w:bottom w:val="none" w:sz="0" w:space="0" w:color="auto"/>
        <w:right w:val="none" w:sz="0" w:space="0" w:color="auto"/>
      </w:divBdr>
    </w:div>
    <w:div w:id="138573361">
      <w:bodyDiv w:val="1"/>
      <w:marLeft w:val="0"/>
      <w:marRight w:val="0"/>
      <w:marTop w:val="0"/>
      <w:marBottom w:val="0"/>
      <w:divBdr>
        <w:top w:val="none" w:sz="0" w:space="0" w:color="auto"/>
        <w:left w:val="none" w:sz="0" w:space="0" w:color="auto"/>
        <w:bottom w:val="none" w:sz="0" w:space="0" w:color="auto"/>
        <w:right w:val="none" w:sz="0" w:space="0" w:color="auto"/>
      </w:divBdr>
    </w:div>
    <w:div w:id="143085306">
      <w:bodyDiv w:val="1"/>
      <w:marLeft w:val="0"/>
      <w:marRight w:val="0"/>
      <w:marTop w:val="0"/>
      <w:marBottom w:val="0"/>
      <w:divBdr>
        <w:top w:val="none" w:sz="0" w:space="0" w:color="auto"/>
        <w:left w:val="none" w:sz="0" w:space="0" w:color="auto"/>
        <w:bottom w:val="none" w:sz="0" w:space="0" w:color="auto"/>
        <w:right w:val="none" w:sz="0" w:space="0" w:color="auto"/>
      </w:divBdr>
      <w:divsChild>
        <w:div w:id="20740381">
          <w:marLeft w:val="0"/>
          <w:marRight w:val="0"/>
          <w:marTop w:val="0"/>
          <w:marBottom w:val="0"/>
          <w:divBdr>
            <w:top w:val="none" w:sz="0" w:space="0" w:color="auto"/>
            <w:left w:val="none" w:sz="0" w:space="0" w:color="auto"/>
            <w:bottom w:val="none" w:sz="0" w:space="0" w:color="auto"/>
            <w:right w:val="none" w:sz="0" w:space="0" w:color="auto"/>
          </w:divBdr>
        </w:div>
        <w:div w:id="155851828">
          <w:marLeft w:val="0"/>
          <w:marRight w:val="0"/>
          <w:marTop w:val="0"/>
          <w:marBottom w:val="0"/>
          <w:divBdr>
            <w:top w:val="none" w:sz="0" w:space="0" w:color="auto"/>
            <w:left w:val="none" w:sz="0" w:space="0" w:color="auto"/>
            <w:bottom w:val="none" w:sz="0" w:space="0" w:color="auto"/>
            <w:right w:val="none" w:sz="0" w:space="0" w:color="auto"/>
          </w:divBdr>
        </w:div>
        <w:div w:id="268784456">
          <w:marLeft w:val="0"/>
          <w:marRight w:val="0"/>
          <w:marTop w:val="0"/>
          <w:marBottom w:val="0"/>
          <w:divBdr>
            <w:top w:val="none" w:sz="0" w:space="0" w:color="auto"/>
            <w:left w:val="none" w:sz="0" w:space="0" w:color="auto"/>
            <w:bottom w:val="none" w:sz="0" w:space="0" w:color="auto"/>
            <w:right w:val="none" w:sz="0" w:space="0" w:color="auto"/>
          </w:divBdr>
        </w:div>
        <w:div w:id="323633164">
          <w:marLeft w:val="0"/>
          <w:marRight w:val="0"/>
          <w:marTop w:val="0"/>
          <w:marBottom w:val="0"/>
          <w:divBdr>
            <w:top w:val="none" w:sz="0" w:space="0" w:color="auto"/>
            <w:left w:val="none" w:sz="0" w:space="0" w:color="auto"/>
            <w:bottom w:val="none" w:sz="0" w:space="0" w:color="auto"/>
            <w:right w:val="none" w:sz="0" w:space="0" w:color="auto"/>
          </w:divBdr>
        </w:div>
        <w:div w:id="531651384">
          <w:marLeft w:val="0"/>
          <w:marRight w:val="0"/>
          <w:marTop w:val="0"/>
          <w:marBottom w:val="0"/>
          <w:divBdr>
            <w:top w:val="none" w:sz="0" w:space="0" w:color="auto"/>
            <w:left w:val="none" w:sz="0" w:space="0" w:color="auto"/>
            <w:bottom w:val="none" w:sz="0" w:space="0" w:color="auto"/>
            <w:right w:val="none" w:sz="0" w:space="0" w:color="auto"/>
          </w:divBdr>
        </w:div>
        <w:div w:id="697201356">
          <w:marLeft w:val="0"/>
          <w:marRight w:val="0"/>
          <w:marTop w:val="0"/>
          <w:marBottom w:val="0"/>
          <w:divBdr>
            <w:top w:val="none" w:sz="0" w:space="0" w:color="auto"/>
            <w:left w:val="none" w:sz="0" w:space="0" w:color="auto"/>
            <w:bottom w:val="none" w:sz="0" w:space="0" w:color="auto"/>
            <w:right w:val="none" w:sz="0" w:space="0" w:color="auto"/>
          </w:divBdr>
        </w:div>
        <w:div w:id="854879316">
          <w:marLeft w:val="0"/>
          <w:marRight w:val="0"/>
          <w:marTop w:val="0"/>
          <w:marBottom w:val="0"/>
          <w:divBdr>
            <w:top w:val="none" w:sz="0" w:space="0" w:color="auto"/>
            <w:left w:val="none" w:sz="0" w:space="0" w:color="auto"/>
            <w:bottom w:val="none" w:sz="0" w:space="0" w:color="auto"/>
            <w:right w:val="none" w:sz="0" w:space="0" w:color="auto"/>
          </w:divBdr>
        </w:div>
        <w:div w:id="1145849885">
          <w:marLeft w:val="0"/>
          <w:marRight w:val="0"/>
          <w:marTop w:val="0"/>
          <w:marBottom w:val="0"/>
          <w:divBdr>
            <w:top w:val="none" w:sz="0" w:space="0" w:color="auto"/>
            <w:left w:val="none" w:sz="0" w:space="0" w:color="auto"/>
            <w:bottom w:val="none" w:sz="0" w:space="0" w:color="auto"/>
            <w:right w:val="none" w:sz="0" w:space="0" w:color="auto"/>
          </w:divBdr>
        </w:div>
        <w:div w:id="1162089277">
          <w:marLeft w:val="0"/>
          <w:marRight w:val="0"/>
          <w:marTop w:val="0"/>
          <w:marBottom w:val="0"/>
          <w:divBdr>
            <w:top w:val="none" w:sz="0" w:space="0" w:color="auto"/>
            <w:left w:val="none" w:sz="0" w:space="0" w:color="auto"/>
            <w:bottom w:val="none" w:sz="0" w:space="0" w:color="auto"/>
            <w:right w:val="none" w:sz="0" w:space="0" w:color="auto"/>
          </w:divBdr>
        </w:div>
        <w:div w:id="1886599611">
          <w:marLeft w:val="0"/>
          <w:marRight w:val="0"/>
          <w:marTop w:val="0"/>
          <w:marBottom w:val="0"/>
          <w:divBdr>
            <w:top w:val="none" w:sz="0" w:space="0" w:color="auto"/>
            <w:left w:val="none" w:sz="0" w:space="0" w:color="auto"/>
            <w:bottom w:val="none" w:sz="0" w:space="0" w:color="auto"/>
            <w:right w:val="none" w:sz="0" w:space="0" w:color="auto"/>
          </w:divBdr>
        </w:div>
      </w:divsChild>
    </w:div>
    <w:div w:id="149441107">
      <w:bodyDiv w:val="1"/>
      <w:marLeft w:val="0"/>
      <w:marRight w:val="0"/>
      <w:marTop w:val="0"/>
      <w:marBottom w:val="0"/>
      <w:divBdr>
        <w:top w:val="none" w:sz="0" w:space="0" w:color="auto"/>
        <w:left w:val="none" w:sz="0" w:space="0" w:color="auto"/>
        <w:bottom w:val="none" w:sz="0" w:space="0" w:color="auto"/>
        <w:right w:val="none" w:sz="0" w:space="0" w:color="auto"/>
      </w:divBdr>
      <w:divsChild>
        <w:div w:id="141968428">
          <w:marLeft w:val="0"/>
          <w:marRight w:val="0"/>
          <w:marTop w:val="0"/>
          <w:marBottom w:val="0"/>
          <w:divBdr>
            <w:top w:val="none" w:sz="0" w:space="0" w:color="auto"/>
            <w:left w:val="none" w:sz="0" w:space="0" w:color="auto"/>
            <w:bottom w:val="none" w:sz="0" w:space="0" w:color="auto"/>
            <w:right w:val="none" w:sz="0" w:space="0" w:color="auto"/>
          </w:divBdr>
        </w:div>
        <w:div w:id="328680486">
          <w:marLeft w:val="0"/>
          <w:marRight w:val="0"/>
          <w:marTop w:val="0"/>
          <w:marBottom w:val="0"/>
          <w:divBdr>
            <w:top w:val="none" w:sz="0" w:space="0" w:color="auto"/>
            <w:left w:val="none" w:sz="0" w:space="0" w:color="auto"/>
            <w:bottom w:val="none" w:sz="0" w:space="0" w:color="auto"/>
            <w:right w:val="none" w:sz="0" w:space="0" w:color="auto"/>
          </w:divBdr>
        </w:div>
        <w:div w:id="449209338">
          <w:marLeft w:val="0"/>
          <w:marRight w:val="0"/>
          <w:marTop w:val="0"/>
          <w:marBottom w:val="0"/>
          <w:divBdr>
            <w:top w:val="none" w:sz="0" w:space="0" w:color="auto"/>
            <w:left w:val="none" w:sz="0" w:space="0" w:color="auto"/>
            <w:bottom w:val="none" w:sz="0" w:space="0" w:color="auto"/>
            <w:right w:val="none" w:sz="0" w:space="0" w:color="auto"/>
          </w:divBdr>
        </w:div>
        <w:div w:id="505024350">
          <w:marLeft w:val="0"/>
          <w:marRight w:val="0"/>
          <w:marTop w:val="0"/>
          <w:marBottom w:val="0"/>
          <w:divBdr>
            <w:top w:val="none" w:sz="0" w:space="0" w:color="auto"/>
            <w:left w:val="none" w:sz="0" w:space="0" w:color="auto"/>
            <w:bottom w:val="none" w:sz="0" w:space="0" w:color="auto"/>
            <w:right w:val="none" w:sz="0" w:space="0" w:color="auto"/>
          </w:divBdr>
        </w:div>
        <w:div w:id="576745654">
          <w:marLeft w:val="0"/>
          <w:marRight w:val="0"/>
          <w:marTop w:val="0"/>
          <w:marBottom w:val="0"/>
          <w:divBdr>
            <w:top w:val="none" w:sz="0" w:space="0" w:color="auto"/>
            <w:left w:val="none" w:sz="0" w:space="0" w:color="auto"/>
            <w:bottom w:val="none" w:sz="0" w:space="0" w:color="auto"/>
            <w:right w:val="none" w:sz="0" w:space="0" w:color="auto"/>
          </w:divBdr>
        </w:div>
        <w:div w:id="649554452">
          <w:marLeft w:val="0"/>
          <w:marRight w:val="0"/>
          <w:marTop w:val="0"/>
          <w:marBottom w:val="0"/>
          <w:divBdr>
            <w:top w:val="none" w:sz="0" w:space="0" w:color="auto"/>
            <w:left w:val="none" w:sz="0" w:space="0" w:color="auto"/>
            <w:bottom w:val="none" w:sz="0" w:space="0" w:color="auto"/>
            <w:right w:val="none" w:sz="0" w:space="0" w:color="auto"/>
          </w:divBdr>
        </w:div>
        <w:div w:id="730812651">
          <w:marLeft w:val="0"/>
          <w:marRight w:val="0"/>
          <w:marTop w:val="0"/>
          <w:marBottom w:val="0"/>
          <w:divBdr>
            <w:top w:val="none" w:sz="0" w:space="0" w:color="auto"/>
            <w:left w:val="none" w:sz="0" w:space="0" w:color="auto"/>
            <w:bottom w:val="none" w:sz="0" w:space="0" w:color="auto"/>
            <w:right w:val="none" w:sz="0" w:space="0" w:color="auto"/>
          </w:divBdr>
        </w:div>
        <w:div w:id="739987371">
          <w:marLeft w:val="0"/>
          <w:marRight w:val="0"/>
          <w:marTop w:val="0"/>
          <w:marBottom w:val="0"/>
          <w:divBdr>
            <w:top w:val="none" w:sz="0" w:space="0" w:color="auto"/>
            <w:left w:val="none" w:sz="0" w:space="0" w:color="auto"/>
            <w:bottom w:val="none" w:sz="0" w:space="0" w:color="auto"/>
            <w:right w:val="none" w:sz="0" w:space="0" w:color="auto"/>
          </w:divBdr>
        </w:div>
        <w:div w:id="833836614">
          <w:marLeft w:val="0"/>
          <w:marRight w:val="0"/>
          <w:marTop w:val="0"/>
          <w:marBottom w:val="0"/>
          <w:divBdr>
            <w:top w:val="none" w:sz="0" w:space="0" w:color="auto"/>
            <w:left w:val="none" w:sz="0" w:space="0" w:color="auto"/>
            <w:bottom w:val="none" w:sz="0" w:space="0" w:color="auto"/>
            <w:right w:val="none" w:sz="0" w:space="0" w:color="auto"/>
          </w:divBdr>
        </w:div>
        <w:div w:id="846792763">
          <w:marLeft w:val="0"/>
          <w:marRight w:val="0"/>
          <w:marTop w:val="0"/>
          <w:marBottom w:val="0"/>
          <w:divBdr>
            <w:top w:val="none" w:sz="0" w:space="0" w:color="auto"/>
            <w:left w:val="none" w:sz="0" w:space="0" w:color="auto"/>
            <w:bottom w:val="none" w:sz="0" w:space="0" w:color="auto"/>
            <w:right w:val="none" w:sz="0" w:space="0" w:color="auto"/>
          </w:divBdr>
        </w:div>
        <w:div w:id="1184901917">
          <w:marLeft w:val="0"/>
          <w:marRight w:val="0"/>
          <w:marTop w:val="0"/>
          <w:marBottom w:val="0"/>
          <w:divBdr>
            <w:top w:val="none" w:sz="0" w:space="0" w:color="auto"/>
            <w:left w:val="none" w:sz="0" w:space="0" w:color="auto"/>
            <w:bottom w:val="none" w:sz="0" w:space="0" w:color="auto"/>
            <w:right w:val="none" w:sz="0" w:space="0" w:color="auto"/>
          </w:divBdr>
        </w:div>
        <w:div w:id="1395161097">
          <w:marLeft w:val="0"/>
          <w:marRight w:val="0"/>
          <w:marTop w:val="0"/>
          <w:marBottom w:val="0"/>
          <w:divBdr>
            <w:top w:val="none" w:sz="0" w:space="0" w:color="auto"/>
            <w:left w:val="none" w:sz="0" w:space="0" w:color="auto"/>
            <w:bottom w:val="none" w:sz="0" w:space="0" w:color="auto"/>
            <w:right w:val="none" w:sz="0" w:space="0" w:color="auto"/>
          </w:divBdr>
        </w:div>
        <w:div w:id="1401752966">
          <w:marLeft w:val="0"/>
          <w:marRight w:val="0"/>
          <w:marTop w:val="0"/>
          <w:marBottom w:val="0"/>
          <w:divBdr>
            <w:top w:val="none" w:sz="0" w:space="0" w:color="auto"/>
            <w:left w:val="none" w:sz="0" w:space="0" w:color="auto"/>
            <w:bottom w:val="none" w:sz="0" w:space="0" w:color="auto"/>
            <w:right w:val="none" w:sz="0" w:space="0" w:color="auto"/>
          </w:divBdr>
        </w:div>
        <w:div w:id="1403211855">
          <w:marLeft w:val="0"/>
          <w:marRight w:val="0"/>
          <w:marTop w:val="0"/>
          <w:marBottom w:val="0"/>
          <w:divBdr>
            <w:top w:val="none" w:sz="0" w:space="0" w:color="auto"/>
            <w:left w:val="none" w:sz="0" w:space="0" w:color="auto"/>
            <w:bottom w:val="none" w:sz="0" w:space="0" w:color="auto"/>
            <w:right w:val="none" w:sz="0" w:space="0" w:color="auto"/>
          </w:divBdr>
        </w:div>
        <w:div w:id="1447386692">
          <w:marLeft w:val="0"/>
          <w:marRight w:val="0"/>
          <w:marTop w:val="0"/>
          <w:marBottom w:val="0"/>
          <w:divBdr>
            <w:top w:val="none" w:sz="0" w:space="0" w:color="auto"/>
            <w:left w:val="none" w:sz="0" w:space="0" w:color="auto"/>
            <w:bottom w:val="none" w:sz="0" w:space="0" w:color="auto"/>
            <w:right w:val="none" w:sz="0" w:space="0" w:color="auto"/>
          </w:divBdr>
        </w:div>
        <w:div w:id="1557812089">
          <w:marLeft w:val="0"/>
          <w:marRight w:val="0"/>
          <w:marTop w:val="0"/>
          <w:marBottom w:val="0"/>
          <w:divBdr>
            <w:top w:val="none" w:sz="0" w:space="0" w:color="auto"/>
            <w:left w:val="none" w:sz="0" w:space="0" w:color="auto"/>
            <w:bottom w:val="none" w:sz="0" w:space="0" w:color="auto"/>
            <w:right w:val="none" w:sz="0" w:space="0" w:color="auto"/>
          </w:divBdr>
        </w:div>
        <w:div w:id="1611399841">
          <w:marLeft w:val="0"/>
          <w:marRight w:val="0"/>
          <w:marTop w:val="0"/>
          <w:marBottom w:val="0"/>
          <w:divBdr>
            <w:top w:val="none" w:sz="0" w:space="0" w:color="auto"/>
            <w:left w:val="none" w:sz="0" w:space="0" w:color="auto"/>
            <w:bottom w:val="none" w:sz="0" w:space="0" w:color="auto"/>
            <w:right w:val="none" w:sz="0" w:space="0" w:color="auto"/>
          </w:divBdr>
        </w:div>
        <w:div w:id="1722175019">
          <w:marLeft w:val="0"/>
          <w:marRight w:val="0"/>
          <w:marTop w:val="0"/>
          <w:marBottom w:val="0"/>
          <w:divBdr>
            <w:top w:val="none" w:sz="0" w:space="0" w:color="auto"/>
            <w:left w:val="none" w:sz="0" w:space="0" w:color="auto"/>
            <w:bottom w:val="none" w:sz="0" w:space="0" w:color="auto"/>
            <w:right w:val="none" w:sz="0" w:space="0" w:color="auto"/>
          </w:divBdr>
        </w:div>
        <w:div w:id="1742175362">
          <w:marLeft w:val="0"/>
          <w:marRight w:val="0"/>
          <w:marTop w:val="0"/>
          <w:marBottom w:val="0"/>
          <w:divBdr>
            <w:top w:val="none" w:sz="0" w:space="0" w:color="auto"/>
            <w:left w:val="none" w:sz="0" w:space="0" w:color="auto"/>
            <w:bottom w:val="none" w:sz="0" w:space="0" w:color="auto"/>
            <w:right w:val="none" w:sz="0" w:space="0" w:color="auto"/>
          </w:divBdr>
        </w:div>
        <w:div w:id="1742824461">
          <w:marLeft w:val="0"/>
          <w:marRight w:val="0"/>
          <w:marTop w:val="0"/>
          <w:marBottom w:val="0"/>
          <w:divBdr>
            <w:top w:val="none" w:sz="0" w:space="0" w:color="auto"/>
            <w:left w:val="none" w:sz="0" w:space="0" w:color="auto"/>
            <w:bottom w:val="none" w:sz="0" w:space="0" w:color="auto"/>
            <w:right w:val="none" w:sz="0" w:space="0" w:color="auto"/>
          </w:divBdr>
        </w:div>
        <w:div w:id="1805803951">
          <w:marLeft w:val="0"/>
          <w:marRight w:val="0"/>
          <w:marTop w:val="0"/>
          <w:marBottom w:val="0"/>
          <w:divBdr>
            <w:top w:val="none" w:sz="0" w:space="0" w:color="auto"/>
            <w:left w:val="none" w:sz="0" w:space="0" w:color="auto"/>
            <w:bottom w:val="none" w:sz="0" w:space="0" w:color="auto"/>
            <w:right w:val="none" w:sz="0" w:space="0" w:color="auto"/>
          </w:divBdr>
        </w:div>
        <w:div w:id="1863476817">
          <w:marLeft w:val="0"/>
          <w:marRight w:val="0"/>
          <w:marTop w:val="0"/>
          <w:marBottom w:val="0"/>
          <w:divBdr>
            <w:top w:val="none" w:sz="0" w:space="0" w:color="auto"/>
            <w:left w:val="none" w:sz="0" w:space="0" w:color="auto"/>
            <w:bottom w:val="none" w:sz="0" w:space="0" w:color="auto"/>
            <w:right w:val="none" w:sz="0" w:space="0" w:color="auto"/>
          </w:divBdr>
        </w:div>
        <w:div w:id="1878931047">
          <w:marLeft w:val="0"/>
          <w:marRight w:val="0"/>
          <w:marTop w:val="0"/>
          <w:marBottom w:val="0"/>
          <w:divBdr>
            <w:top w:val="none" w:sz="0" w:space="0" w:color="auto"/>
            <w:left w:val="none" w:sz="0" w:space="0" w:color="auto"/>
            <w:bottom w:val="none" w:sz="0" w:space="0" w:color="auto"/>
            <w:right w:val="none" w:sz="0" w:space="0" w:color="auto"/>
          </w:divBdr>
        </w:div>
        <w:div w:id="1879201435">
          <w:marLeft w:val="0"/>
          <w:marRight w:val="0"/>
          <w:marTop w:val="0"/>
          <w:marBottom w:val="0"/>
          <w:divBdr>
            <w:top w:val="none" w:sz="0" w:space="0" w:color="auto"/>
            <w:left w:val="none" w:sz="0" w:space="0" w:color="auto"/>
            <w:bottom w:val="none" w:sz="0" w:space="0" w:color="auto"/>
            <w:right w:val="none" w:sz="0" w:space="0" w:color="auto"/>
          </w:divBdr>
        </w:div>
        <w:div w:id="1917086303">
          <w:marLeft w:val="0"/>
          <w:marRight w:val="0"/>
          <w:marTop w:val="0"/>
          <w:marBottom w:val="0"/>
          <w:divBdr>
            <w:top w:val="none" w:sz="0" w:space="0" w:color="auto"/>
            <w:left w:val="none" w:sz="0" w:space="0" w:color="auto"/>
            <w:bottom w:val="none" w:sz="0" w:space="0" w:color="auto"/>
            <w:right w:val="none" w:sz="0" w:space="0" w:color="auto"/>
          </w:divBdr>
        </w:div>
        <w:div w:id="2032560727">
          <w:marLeft w:val="0"/>
          <w:marRight w:val="0"/>
          <w:marTop w:val="0"/>
          <w:marBottom w:val="0"/>
          <w:divBdr>
            <w:top w:val="none" w:sz="0" w:space="0" w:color="auto"/>
            <w:left w:val="none" w:sz="0" w:space="0" w:color="auto"/>
            <w:bottom w:val="none" w:sz="0" w:space="0" w:color="auto"/>
            <w:right w:val="none" w:sz="0" w:space="0" w:color="auto"/>
          </w:divBdr>
        </w:div>
      </w:divsChild>
    </w:div>
    <w:div w:id="157772035">
      <w:bodyDiv w:val="1"/>
      <w:marLeft w:val="0"/>
      <w:marRight w:val="0"/>
      <w:marTop w:val="0"/>
      <w:marBottom w:val="0"/>
      <w:divBdr>
        <w:top w:val="none" w:sz="0" w:space="0" w:color="auto"/>
        <w:left w:val="none" w:sz="0" w:space="0" w:color="auto"/>
        <w:bottom w:val="none" w:sz="0" w:space="0" w:color="auto"/>
        <w:right w:val="none" w:sz="0" w:space="0" w:color="auto"/>
      </w:divBdr>
      <w:divsChild>
        <w:div w:id="112940551">
          <w:marLeft w:val="0"/>
          <w:marRight w:val="0"/>
          <w:marTop w:val="0"/>
          <w:marBottom w:val="0"/>
          <w:divBdr>
            <w:top w:val="none" w:sz="0" w:space="0" w:color="auto"/>
            <w:left w:val="none" w:sz="0" w:space="0" w:color="auto"/>
            <w:bottom w:val="none" w:sz="0" w:space="0" w:color="auto"/>
            <w:right w:val="none" w:sz="0" w:space="0" w:color="auto"/>
          </w:divBdr>
        </w:div>
        <w:div w:id="126357069">
          <w:marLeft w:val="0"/>
          <w:marRight w:val="0"/>
          <w:marTop w:val="0"/>
          <w:marBottom w:val="0"/>
          <w:divBdr>
            <w:top w:val="none" w:sz="0" w:space="0" w:color="auto"/>
            <w:left w:val="none" w:sz="0" w:space="0" w:color="auto"/>
            <w:bottom w:val="none" w:sz="0" w:space="0" w:color="auto"/>
            <w:right w:val="none" w:sz="0" w:space="0" w:color="auto"/>
          </w:divBdr>
        </w:div>
        <w:div w:id="323163002">
          <w:marLeft w:val="0"/>
          <w:marRight w:val="0"/>
          <w:marTop w:val="0"/>
          <w:marBottom w:val="0"/>
          <w:divBdr>
            <w:top w:val="none" w:sz="0" w:space="0" w:color="auto"/>
            <w:left w:val="none" w:sz="0" w:space="0" w:color="auto"/>
            <w:bottom w:val="none" w:sz="0" w:space="0" w:color="auto"/>
            <w:right w:val="none" w:sz="0" w:space="0" w:color="auto"/>
          </w:divBdr>
        </w:div>
        <w:div w:id="398409183">
          <w:marLeft w:val="0"/>
          <w:marRight w:val="0"/>
          <w:marTop w:val="0"/>
          <w:marBottom w:val="0"/>
          <w:divBdr>
            <w:top w:val="none" w:sz="0" w:space="0" w:color="auto"/>
            <w:left w:val="none" w:sz="0" w:space="0" w:color="auto"/>
            <w:bottom w:val="none" w:sz="0" w:space="0" w:color="auto"/>
            <w:right w:val="none" w:sz="0" w:space="0" w:color="auto"/>
          </w:divBdr>
        </w:div>
        <w:div w:id="483812166">
          <w:marLeft w:val="0"/>
          <w:marRight w:val="0"/>
          <w:marTop w:val="0"/>
          <w:marBottom w:val="0"/>
          <w:divBdr>
            <w:top w:val="none" w:sz="0" w:space="0" w:color="auto"/>
            <w:left w:val="none" w:sz="0" w:space="0" w:color="auto"/>
            <w:bottom w:val="none" w:sz="0" w:space="0" w:color="auto"/>
            <w:right w:val="none" w:sz="0" w:space="0" w:color="auto"/>
          </w:divBdr>
        </w:div>
        <w:div w:id="560099532">
          <w:marLeft w:val="0"/>
          <w:marRight w:val="0"/>
          <w:marTop w:val="0"/>
          <w:marBottom w:val="0"/>
          <w:divBdr>
            <w:top w:val="none" w:sz="0" w:space="0" w:color="auto"/>
            <w:left w:val="none" w:sz="0" w:space="0" w:color="auto"/>
            <w:bottom w:val="none" w:sz="0" w:space="0" w:color="auto"/>
            <w:right w:val="none" w:sz="0" w:space="0" w:color="auto"/>
          </w:divBdr>
        </w:div>
        <w:div w:id="620918349">
          <w:marLeft w:val="0"/>
          <w:marRight w:val="0"/>
          <w:marTop w:val="0"/>
          <w:marBottom w:val="0"/>
          <w:divBdr>
            <w:top w:val="none" w:sz="0" w:space="0" w:color="auto"/>
            <w:left w:val="none" w:sz="0" w:space="0" w:color="auto"/>
            <w:bottom w:val="none" w:sz="0" w:space="0" w:color="auto"/>
            <w:right w:val="none" w:sz="0" w:space="0" w:color="auto"/>
          </w:divBdr>
        </w:div>
        <w:div w:id="662318214">
          <w:marLeft w:val="0"/>
          <w:marRight w:val="0"/>
          <w:marTop w:val="0"/>
          <w:marBottom w:val="0"/>
          <w:divBdr>
            <w:top w:val="none" w:sz="0" w:space="0" w:color="auto"/>
            <w:left w:val="none" w:sz="0" w:space="0" w:color="auto"/>
            <w:bottom w:val="none" w:sz="0" w:space="0" w:color="auto"/>
            <w:right w:val="none" w:sz="0" w:space="0" w:color="auto"/>
          </w:divBdr>
        </w:div>
        <w:div w:id="784157888">
          <w:marLeft w:val="0"/>
          <w:marRight w:val="0"/>
          <w:marTop w:val="0"/>
          <w:marBottom w:val="0"/>
          <w:divBdr>
            <w:top w:val="none" w:sz="0" w:space="0" w:color="auto"/>
            <w:left w:val="none" w:sz="0" w:space="0" w:color="auto"/>
            <w:bottom w:val="none" w:sz="0" w:space="0" w:color="auto"/>
            <w:right w:val="none" w:sz="0" w:space="0" w:color="auto"/>
          </w:divBdr>
        </w:div>
        <w:div w:id="860822286">
          <w:marLeft w:val="0"/>
          <w:marRight w:val="0"/>
          <w:marTop w:val="0"/>
          <w:marBottom w:val="0"/>
          <w:divBdr>
            <w:top w:val="none" w:sz="0" w:space="0" w:color="auto"/>
            <w:left w:val="none" w:sz="0" w:space="0" w:color="auto"/>
            <w:bottom w:val="none" w:sz="0" w:space="0" w:color="auto"/>
            <w:right w:val="none" w:sz="0" w:space="0" w:color="auto"/>
          </w:divBdr>
        </w:div>
        <w:div w:id="868682383">
          <w:marLeft w:val="0"/>
          <w:marRight w:val="0"/>
          <w:marTop w:val="0"/>
          <w:marBottom w:val="0"/>
          <w:divBdr>
            <w:top w:val="none" w:sz="0" w:space="0" w:color="auto"/>
            <w:left w:val="none" w:sz="0" w:space="0" w:color="auto"/>
            <w:bottom w:val="none" w:sz="0" w:space="0" w:color="auto"/>
            <w:right w:val="none" w:sz="0" w:space="0" w:color="auto"/>
          </w:divBdr>
        </w:div>
        <w:div w:id="930893777">
          <w:marLeft w:val="0"/>
          <w:marRight w:val="0"/>
          <w:marTop w:val="0"/>
          <w:marBottom w:val="0"/>
          <w:divBdr>
            <w:top w:val="none" w:sz="0" w:space="0" w:color="auto"/>
            <w:left w:val="none" w:sz="0" w:space="0" w:color="auto"/>
            <w:bottom w:val="none" w:sz="0" w:space="0" w:color="auto"/>
            <w:right w:val="none" w:sz="0" w:space="0" w:color="auto"/>
          </w:divBdr>
        </w:div>
        <w:div w:id="934166882">
          <w:marLeft w:val="0"/>
          <w:marRight w:val="0"/>
          <w:marTop w:val="0"/>
          <w:marBottom w:val="0"/>
          <w:divBdr>
            <w:top w:val="none" w:sz="0" w:space="0" w:color="auto"/>
            <w:left w:val="none" w:sz="0" w:space="0" w:color="auto"/>
            <w:bottom w:val="none" w:sz="0" w:space="0" w:color="auto"/>
            <w:right w:val="none" w:sz="0" w:space="0" w:color="auto"/>
          </w:divBdr>
        </w:div>
        <w:div w:id="960648790">
          <w:marLeft w:val="0"/>
          <w:marRight w:val="0"/>
          <w:marTop w:val="0"/>
          <w:marBottom w:val="0"/>
          <w:divBdr>
            <w:top w:val="none" w:sz="0" w:space="0" w:color="auto"/>
            <w:left w:val="none" w:sz="0" w:space="0" w:color="auto"/>
            <w:bottom w:val="none" w:sz="0" w:space="0" w:color="auto"/>
            <w:right w:val="none" w:sz="0" w:space="0" w:color="auto"/>
          </w:divBdr>
        </w:div>
        <w:div w:id="1021781973">
          <w:marLeft w:val="0"/>
          <w:marRight w:val="0"/>
          <w:marTop w:val="0"/>
          <w:marBottom w:val="0"/>
          <w:divBdr>
            <w:top w:val="none" w:sz="0" w:space="0" w:color="auto"/>
            <w:left w:val="none" w:sz="0" w:space="0" w:color="auto"/>
            <w:bottom w:val="none" w:sz="0" w:space="0" w:color="auto"/>
            <w:right w:val="none" w:sz="0" w:space="0" w:color="auto"/>
          </w:divBdr>
        </w:div>
        <w:div w:id="1039016452">
          <w:marLeft w:val="0"/>
          <w:marRight w:val="0"/>
          <w:marTop w:val="0"/>
          <w:marBottom w:val="0"/>
          <w:divBdr>
            <w:top w:val="none" w:sz="0" w:space="0" w:color="auto"/>
            <w:left w:val="none" w:sz="0" w:space="0" w:color="auto"/>
            <w:bottom w:val="none" w:sz="0" w:space="0" w:color="auto"/>
            <w:right w:val="none" w:sz="0" w:space="0" w:color="auto"/>
          </w:divBdr>
        </w:div>
        <w:div w:id="1139494342">
          <w:marLeft w:val="0"/>
          <w:marRight w:val="0"/>
          <w:marTop w:val="0"/>
          <w:marBottom w:val="0"/>
          <w:divBdr>
            <w:top w:val="none" w:sz="0" w:space="0" w:color="auto"/>
            <w:left w:val="none" w:sz="0" w:space="0" w:color="auto"/>
            <w:bottom w:val="none" w:sz="0" w:space="0" w:color="auto"/>
            <w:right w:val="none" w:sz="0" w:space="0" w:color="auto"/>
          </w:divBdr>
        </w:div>
        <w:div w:id="1259211775">
          <w:marLeft w:val="0"/>
          <w:marRight w:val="0"/>
          <w:marTop w:val="0"/>
          <w:marBottom w:val="0"/>
          <w:divBdr>
            <w:top w:val="none" w:sz="0" w:space="0" w:color="auto"/>
            <w:left w:val="none" w:sz="0" w:space="0" w:color="auto"/>
            <w:bottom w:val="none" w:sz="0" w:space="0" w:color="auto"/>
            <w:right w:val="none" w:sz="0" w:space="0" w:color="auto"/>
          </w:divBdr>
        </w:div>
        <w:div w:id="1285237059">
          <w:marLeft w:val="0"/>
          <w:marRight w:val="0"/>
          <w:marTop w:val="0"/>
          <w:marBottom w:val="0"/>
          <w:divBdr>
            <w:top w:val="none" w:sz="0" w:space="0" w:color="auto"/>
            <w:left w:val="none" w:sz="0" w:space="0" w:color="auto"/>
            <w:bottom w:val="none" w:sz="0" w:space="0" w:color="auto"/>
            <w:right w:val="none" w:sz="0" w:space="0" w:color="auto"/>
          </w:divBdr>
        </w:div>
        <w:div w:id="1334839511">
          <w:marLeft w:val="0"/>
          <w:marRight w:val="0"/>
          <w:marTop w:val="0"/>
          <w:marBottom w:val="0"/>
          <w:divBdr>
            <w:top w:val="none" w:sz="0" w:space="0" w:color="auto"/>
            <w:left w:val="none" w:sz="0" w:space="0" w:color="auto"/>
            <w:bottom w:val="none" w:sz="0" w:space="0" w:color="auto"/>
            <w:right w:val="none" w:sz="0" w:space="0" w:color="auto"/>
          </w:divBdr>
        </w:div>
        <w:div w:id="1353605464">
          <w:marLeft w:val="0"/>
          <w:marRight w:val="0"/>
          <w:marTop w:val="0"/>
          <w:marBottom w:val="0"/>
          <w:divBdr>
            <w:top w:val="none" w:sz="0" w:space="0" w:color="auto"/>
            <w:left w:val="none" w:sz="0" w:space="0" w:color="auto"/>
            <w:bottom w:val="none" w:sz="0" w:space="0" w:color="auto"/>
            <w:right w:val="none" w:sz="0" w:space="0" w:color="auto"/>
          </w:divBdr>
        </w:div>
        <w:div w:id="1481342133">
          <w:marLeft w:val="0"/>
          <w:marRight w:val="0"/>
          <w:marTop w:val="0"/>
          <w:marBottom w:val="0"/>
          <w:divBdr>
            <w:top w:val="none" w:sz="0" w:space="0" w:color="auto"/>
            <w:left w:val="none" w:sz="0" w:space="0" w:color="auto"/>
            <w:bottom w:val="none" w:sz="0" w:space="0" w:color="auto"/>
            <w:right w:val="none" w:sz="0" w:space="0" w:color="auto"/>
          </w:divBdr>
        </w:div>
        <w:div w:id="1574311145">
          <w:marLeft w:val="0"/>
          <w:marRight w:val="0"/>
          <w:marTop w:val="0"/>
          <w:marBottom w:val="0"/>
          <w:divBdr>
            <w:top w:val="none" w:sz="0" w:space="0" w:color="auto"/>
            <w:left w:val="none" w:sz="0" w:space="0" w:color="auto"/>
            <w:bottom w:val="none" w:sz="0" w:space="0" w:color="auto"/>
            <w:right w:val="none" w:sz="0" w:space="0" w:color="auto"/>
          </w:divBdr>
        </w:div>
        <w:div w:id="1578049891">
          <w:marLeft w:val="0"/>
          <w:marRight w:val="0"/>
          <w:marTop w:val="0"/>
          <w:marBottom w:val="0"/>
          <w:divBdr>
            <w:top w:val="none" w:sz="0" w:space="0" w:color="auto"/>
            <w:left w:val="none" w:sz="0" w:space="0" w:color="auto"/>
            <w:bottom w:val="none" w:sz="0" w:space="0" w:color="auto"/>
            <w:right w:val="none" w:sz="0" w:space="0" w:color="auto"/>
          </w:divBdr>
        </w:div>
        <w:div w:id="1607930599">
          <w:marLeft w:val="0"/>
          <w:marRight w:val="0"/>
          <w:marTop w:val="0"/>
          <w:marBottom w:val="0"/>
          <w:divBdr>
            <w:top w:val="none" w:sz="0" w:space="0" w:color="auto"/>
            <w:left w:val="none" w:sz="0" w:space="0" w:color="auto"/>
            <w:bottom w:val="none" w:sz="0" w:space="0" w:color="auto"/>
            <w:right w:val="none" w:sz="0" w:space="0" w:color="auto"/>
          </w:divBdr>
        </w:div>
        <w:div w:id="1793284615">
          <w:marLeft w:val="0"/>
          <w:marRight w:val="0"/>
          <w:marTop w:val="0"/>
          <w:marBottom w:val="0"/>
          <w:divBdr>
            <w:top w:val="none" w:sz="0" w:space="0" w:color="auto"/>
            <w:left w:val="none" w:sz="0" w:space="0" w:color="auto"/>
            <w:bottom w:val="none" w:sz="0" w:space="0" w:color="auto"/>
            <w:right w:val="none" w:sz="0" w:space="0" w:color="auto"/>
          </w:divBdr>
        </w:div>
        <w:div w:id="1850873971">
          <w:marLeft w:val="0"/>
          <w:marRight w:val="0"/>
          <w:marTop w:val="0"/>
          <w:marBottom w:val="0"/>
          <w:divBdr>
            <w:top w:val="none" w:sz="0" w:space="0" w:color="auto"/>
            <w:left w:val="none" w:sz="0" w:space="0" w:color="auto"/>
            <w:bottom w:val="none" w:sz="0" w:space="0" w:color="auto"/>
            <w:right w:val="none" w:sz="0" w:space="0" w:color="auto"/>
          </w:divBdr>
        </w:div>
        <w:div w:id="1978686149">
          <w:marLeft w:val="0"/>
          <w:marRight w:val="0"/>
          <w:marTop w:val="0"/>
          <w:marBottom w:val="0"/>
          <w:divBdr>
            <w:top w:val="none" w:sz="0" w:space="0" w:color="auto"/>
            <w:left w:val="none" w:sz="0" w:space="0" w:color="auto"/>
            <w:bottom w:val="none" w:sz="0" w:space="0" w:color="auto"/>
            <w:right w:val="none" w:sz="0" w:space="0" w:color="auto"/>
          </w:divBdr>
        </w:div>
        <w:div w:id="2038844656">
          <w:marLeft w:val="0"/>
          <w:marRight w:val="0"/>
          <w:marTop w:val="0"/>
          <w:marBottom w:val="0"/>
          <w:divBdr>
            <w:top w:val="none" w:sz="0" w:space="0" w:color="auto"/>
            <w:left w:val="none" w:sz="0" w:space="0" w:color="auto"/>
            <w:bottom w:val="none" w:sz="0" w:space="0" w:color="auto"/>
            <w:right w:val="none" w:sz="0" w:space="0" w:color="auto"/>
          </w:divBdr>
        </w:div>
        <w:div w:id="2063360520">
          <w:marLeft w:val="0"/>
          <w:marRight w:val="0"/>
          <w:marTop w:val="0"/>
          <w:marBottom w:val="0"/>
          <w:divBdr>
            <w:top w:val="none" w:sz="0" w:space="0" w:color="auto"/>
            <w:left w:val="none" w:sz="0" w:space="0" w:color="auto"/>
            <w:bottom w:val="none" w:sz="0" w:space="0" w:color="auto"/>
            <w:right w:val="none" w:sz="0" w:space="0" w:color="auto"/>
          </w:divBdr>
        </w:div>
      </w:divsChild>
    </w:div>
    <w:div w:id="158352008">
      <w:bodyDiv w:val="1"/>
      <w:marLeft w:val="0"/>
      <w:marRight w:val="0"/>
      <w:marTop w:val="0"/>
      <w:marBottom w:val="0"/>
      <w:divBdr>
        <w:top w:val="none" w:sz="0" w:space="0" w:color="auto"/>
        <w:left w:val="none" w:sz="0" w:space="0" w:color="auto"/>
        <w:bottom w:val="none" w:sz="0" w:space="0" w:color="auto"/>
        <w:right w:val="none" w:sz="0" w:space="0" w:color="auto"/>
      </w:divBdr>
    </w:div>
    <w:div w:id="162863220">
      <w:bodyDiv w:val="1"/>
      <w:marLeft w:val="0"/>
      <w:marRight w:val="0"/>
      <w:marTop w:val="0"/>
      <w:marBottom w:val="0"/>
      <w:divBdr>
        <w:top w:val="none" w:sz="0" w:space="0" w:color="auto"/>
        <w:left w:val="none" w:sz="0" w:space="0" w:color="auto"/>
        <w:bottom w:val="none" w:sz="0" w:space="0" w:color="auto"/>
        <w:right w:val="none" w:sz="0" w:space="0" w:color="auto"/>
      </w:divBdr>
    </w:div>
    <w:div w:id="163397231">
      <w:bodyDiv w:val="1"/>
      <w:marLeft w:val="0"/>
      <w:marRight w:val="0"/>
      <w:marTop w:val="0"/>
      <w:marBottom w:val="0"/>
      <w:divBdr>
        <w:top w:val="none" w:sz="0" w:space="0" w:color="auto"/>
        <w:left w:val="none" w:sz="0" w:space="0" w:color="auto"/>
        <w:bottom w:val="none" w:sz="0" w:space="0" w:color="auto"/>
        <w:right w:val="none" w:sz="0" w:space="0" w:color="auto"/>
      </w:divBdr>
    </w:div>
    <w:div w:id="175073617">
      <w:bodyDiv w:val="1"/>
      <w:marLeft w:val="0"/>
      <w:marRight w:val="0"/>
      <w:marTop w:val="0"/>
      <w:marBottom w:val="0"/>
      <w:divBdr>
        <w:top w:val="none" w:sz="0" w:space="0" w:color="auto"/>
        <w:left w:val="none" w:sz="0" w:space="0" w:color="auto"/>
        <w:bottom w:val="none" w:sz="0" w:space="0" w:color="auto"/>
        <w:right w:val="none" w:sz="0" w:space="0" w:color="auto"/>
      </w:divBdr>
    </w:div>
    <w:div w:id="183329056">
      <w:bodyDiv w:val="1"/>
      <w:marLeft w:val="0"/>
      <w:marRight w:val="0"/>
      <w:marTop w:val="0"/>
      <w:marBottom w:val="0"/>
      <w:divBdr>
        <w:top w:val="none" w:sz="0" w:space="0" w:color="auto"/>
        <w:left w:val="none" w:sz="0" w:space="0" w:color="auto"/>
        <w:bottom w:val="none" w:sz="0" w:space="0" w:color="auto"/>
        <w:right w:val="none" w:sz="0" w:space="0" w:color="auto"/>
      </w:divBdr>
      <w:divsChild>
        <w:div w:id="25831986">
          <w:marLeft w:val="0"/>
          <w:marRight w:val="0"/>
          <w:marTop w:val="0"/>
          <w:marBottom w:val="0"/>
          <w:divBdr>
            <w:top w:val="none" w:sz="0" w:space="0" w:color="auto"/>
            <w:left w:val="none" w:sz="0" w:space="0" w:color="auto"/>
            <w:bottom w:val="none" w:sz="0" w:space="0" w:color="auto"/>
            <w:right w:val="none" w:sz="0" w:space="0" w:color="auto"/>
          </w:divBdr>
        </w:div>
        <w:div w:id="130944908">
          <w:marLeft w:val="0"/>
          <w:marRight w:val="0"/>
          <w:marTop w:val="0"/>
          <w:marBottom w:val="0"/>
          <w:divBdr>
            <w:top w:val="none" w:sz="0" w:space="0" w:color="auto"/>
            <w:left w:val="none" w:sz="0" w:space="0" w:color="auto"/>
            <w:bottom w:val="none" w:sz="0" w:space="0" w:color="auto"/>
            <w:right w:val="none" w:sz="0" w:space="0" w:color="auto"/>
          </w:divBdr>
        </w:div>
        <w:div w:id="266818633">
          <w:marLeft w:val="0"/>
          <w:marRight w:val="0"/>
          <w:marTop w:val="0"/>
          <w:marBottom w:val="0"/>
          <w:divBdr>
            <w:top w:val="none" w:sz="0" w:space="0" w:color="auto"/>
            <w:left w:val="none" w:sz="0" w:space="0" w:color="auto"/>
            <w:bottom w:val="none" w:sz="0" w:space="0" w:color="auto"/>
            <w:right w:val="none" w:sz="0" w:space="0" w:color="auto"/>
          </w:divBdr>
        </w:div>
        <w:div w:id="432166638">
          <w:marLeft w:val="0"/>
          <w:marRight w:val="0"/>
          <w:marTop w:val="0"/>
          <w:marBottom w:val="0"/>
          <w:divBdr>
            <w:top w:val="none" w:sz="0" w:space="0" w:color="auto"/>
            <w:left w:val="none" w:sz="0" w:space="0" w:color="auto"/>
            <w:bottom w:val="none" w:sz="0" w:space="0" w:color="auto"/>
            <w:right w:val="none" w:sz="0" w:space="0" w:color="auto"/>
          </w:divBdr>
        </w:div>
        <w:div w:id="675157733">
          <w:marLeft w:val="0"/>
          <w:marRight w:val="0"/>
          <w:marTop w:val="0"/>
          <w:marBottom w:val="0"/>
          <w:divBdr>
            <w:top w:val="none" w:sz="0" w:space="0" w:color="auto"/>
            <w:left w:val="none" w:sz="0" w:space="0" w:color="auto"/>
            <w:bottom w:val="none" w:sz="0" w:space="0" w:color="auto"/>
            <w:right w:val="none" w:sz="0" w:space="0" w:color="auto"/>
          </w:divBdr>
        </w:div>
        <w:div w:id="900477722">
          <w:marLeft w:val="0"/>
          <w:marRight w:val="0"/>
          <w:marTop w:val="0"/>
          <w:marBottom w:val="0"/>
          <w:divBdr>
            <w:top w:val="none" w:sz="0" w:space="0" w:color="auto"/>
            <w:left w:val="none" w:sz="0" w:space="0" w:color="auto"/>
            <w:bottom w:val="none" w:sz="0" w:space="0" w:color="auto"/>
            <w:right w:val="none" w:sz="0" w:space="0" w:color="auto"/>
          </w:divBdr>
        </w:div>
        <w:div w:id="1033572996">
          <w:marLeft w:val="0"/>
          <w:marRight w:val="0"/>
          <w:marTop w:val="0"/>
          <w:marBottom w:val="0"/>
          <w:divBdr>
            <w:top w:val="none" w:sz="0" w:space="0" w:color="auto"/>
            <w:left w:val="none" w:sz="0" w:space="0" w:color="auto"/>
            <w:bottom w:val="none" w:sz="0" w:space="0" w:color="auto"/>
            <w:right w:val="none" w:sz="0" w:space="0" w:color="auto"/>
          </w:divBdr>
        </w:div>
        <w:div w:id="1171986282">
          <w:marLeft w:val="0"/>
          <w:marRight w:val="0"/>
          <w:marTop w:val="0"/>
          <w:marBottom w:val="0"/>
          <w:divBdr>
            <w:top w:val="none" w:sz="0" w:space="0" w:color="auto"/>
            <w:left w:val="none" w:sz="0" w:space="0" w:color="auto"/>
            <w:bottom w:val="none" w:sz="0" w:space="0" w:color="auto"/>
            <w:right w:val="none" w:sz="0" w:space="0" w:color="auto"/>
          </w:divBdr>
        </w:div>
        <w:div w:id="1382100021">
          <w:marLeft w:val="0"/>
          <w:marRight w:val="0"/>
          <w:marTop w:val="0"/>
          <w:marBottom w:val="0"/>
          <w:divBdr>
            <w:top w:val="none" w:sz="0" w:space="0" w:color="auto"/>
            <w:left w:val="none" w:sz="0" w:space="0" w:color="auto"/>
            <w:bottom w:val="none" w:sz="0" w:space="0" w:color="auto"/>
            <w:right w:val="none" w:sz="0" w:space="0" w:color="auto"/>
          </w:divBdr>
        </w:div>
        <w:div w:id="1425300980">
          <w:marLeft w:val="0"/>
          <w:marRight w:val="0"/>
          <w:marTop w:val="0"/>
          <w:marBottom w:val="0"/>
          <w:divBdr>
            <w:top w:val="none" w:sz="0" w:space="0" w:color="auto"/>
            <w:left w:val="none" w:sz="0" w:space="0" w:color="auto"/>
            <w:bottom w:val="none" w:sz="0" w:space="0" w:color="auto"/>
            <w:right w:val="none" w:sz="0" w:space="0" w:color="auto"/>
          </w:divBdr>
        </w:div>
        <w:div w:id="1478650587">
          <w:marLeft w:val="0"/>
          <w:marRight w:val="0"/>
          <w:marTop w:val="0"/>
          <w:marBottom w:val="0"/>
          <w:divBdr>
            <w:top w:val="none" w:sz="0" w:space="0" w:color="auto"/>
            <w:left w:val="none" w:sz="0" w:space="0" w:color="auto"/>
            <w:bottom w:val="none" w:sz="0" w:space="0" w:color="auto"/>
            <w:right w:val="none" w:sz="0" w:space="0" w:color="auto"/>
          </w:divBdr>
        </w:div>
        <w:div w:id="1601910778">
          <w:marLeft w:val="0"/>
          <w:marRight w:val="0"/>
          <w:marTop w:val="0"/>
          <w:marBottom w:val="0"/>
          <w:divBdr>
            <w:top w:val="none" w:sz="0" w:space="0" w:color="auto"/>
            <w:left w:val="none" w:sz="0" w:space="0" w:color="auto"/>
            <w:bottom w:val="none" w:sz="0" w:space="0" w:color="auto"/>
            <w:right w:val="none" w:sz="0" w:space="0" w:color="auto"/>
          </w:divBdr>
        </w:div>
        <w:div w:id="1715304849">
          <w:marLeft w:val="0"/>
          <w:marRight w:val="0"/>
          <w:marTop w:val="0"/>
          <w:marBottom w:val="0"/>
          <w:divBdr>
            <w:top w:val="none" w:sz="0" w:space="0" w:color="auto"/>
            <w:left w:val="none" w:sz="0" w:space="0" w:color="auto"/>
            <w:bottom w:val="none" w:sz="0" w:space="0" w:color="auto"/>
            <w:right w:val="none" w:sz="0" w:space="0" w:color="auto"/>
          </w:divBdr>
        </w:div>
        <w:div w:id="1831435158">
          <w:marLeft w:val="0"/>
          <w:marRight w:val="0"/>
          <w:marTop w:val="0"/>
          <w:marBottom w:val="0"/>
          <w:divBdr>
            <w:top w:val="none" w:sz="0" w:space="0" w:color="auto"/>
            <w:left w:val="none" w:sz="0" w:space="0" w:color="auto"/>
            <w:bottom w:val="none" w:sz="0" w:space="0" w:color="auto"/>
            <w:right w:val="none" w:sz="0" w:space="0" w:color="auto"/>
          </w:divBdr>
        </w:div>
        <w:div w:id="1994216222">
          <w:marLeft w:val="0"/>
          <w:marRight w:val="0"/>
          <w:marTop w:val="0"/>
          <w:marBottom w:val="0"/>
          <w:divBdr>
            <w:top w:val="none" w:sz="0" w:space="0" w:color="auto"/>
            <w:left w:val="none" w:sz="0" w:space="0" w:color="auto"/>
            <w:bottom w:val="none" w:sz="0" w:space="0" w:color="auto"/>
            <w:right w:val="none" w:sz="0" w:space="0" w:color="auto"/>
          </w:divBdr>
        </w:div>
        <w:div w:id="2030639901">
          <w:marLeft w:val="0"/>
          <w:marRight w:val="0"/>
          <w:marTop w:val="0"/>
          <w:marBottom w:val="0"/>
          <w:divBdr>
            <w:top w:val="none" w:sz="0" w:space="0" w:color="auto"/>
            <w:left w:val="none" w:sz="0" w:space="0" w:color="auto"/>
            <w:bottom w:val="none" w:sz="0" w:space="0" w:color="auto"/>
            <w:right w:val="none" w:sz="0" w:space="0" w:color="auto"/>
          </w:divBdr>
        </w:div>
        <w:div w:id="2077120343">
          <w:marLeft w:val="0"/>
          <w:marRight w:val="0"/>
          <w:marTop w:val="0"/>
          <w:marBottom w:val="0"/>
          <w:divBdr>
            <w:top w:val="none" w:sz="0" w:space="0" w:color="auto"/>
            <w:left w:val="none" w:sz="0" w:space="0" w:color="auto"/>
            <w:bottom w:val="none" w:sz="0" w:space="0" w:color="auto"/>
            <w:right w:val="none" w:sz="0" w:space="0" w:color="auto"/>
          </w:divBdr>
        </w:div>
      </w:divsChild>
    </w:div>
    <w:div w:id="200629795">
      <w:bodyDiv w:val="1"/>
      <w:marLeft w:val="0"/>
      <w:marRight w:val="0"/>
      <w:marTop w:val="0"/>
      <w:marBottom w:val="0"/>
      <w:divBdr>
        <w:top w:val="none" w:sz="0" w:space="0" w:color="auto"/>
        <w:left w:val="none" w:sz="0" w:space="0" w:color="auto"/>
        <w:bottom w:val="none" w:sz="0" w:space="0" w:color="auto"/>
        <w:right w:val="none" w:sz="0" w:space="0" w:color="auto"/>
      </w:divBdr>
      <w:divsChild>
        <w:div w:id="10034136">
          <w:marLeft w:val="0"/>
          <w:marRight w:val="0"/>
          <w:marTop w:val="0"/>
          <w:marBottom w:val="0"/>
          <w:divBdr>
            <w:top w:val="none" w:sz="0" w:space="0" w:color="auto"/>
            <w:left w:val="none" w:sz="0" w:space="0" w:color="auto"/>
            <w:bottom w:val="none" w:sz="0" w:space="0" w:color="auto"/>
            <w:right w:val="none" w:sz="0" w:space="0" w:color="auto"/>
          </w:divBdr>
        </w:div>
        <w:div w:id="302925581">
          <w:marLeft w:val="0"/>
          <w:marRight w:val="0"/>
          <w:marTop w:val="0"/>
          <w:marBottom w:val="0"/>
          <w:divBdr>
            <w:top w:val="none" w:sz="0" w:space="0" w:color="auto"/>
            <w:left w:val="none" w:sz="0" w:space="0" w:color="auto"/>
            <w:bottom w:val="none" w:sz="0" w:space="0" w:color="auto"/>
            <w:right w:val="none" w:sz="0" w:space="0" w:color="auto"/>
          </w:divBdr>
        </w:div>
        <w:div w:id="338699688">
          <w:marLeft w:val="0"/>
          <w:marRight w:val="0"/>
          <w:marTop w:val="0"/>
          <w:marBottom w:val="0"/>
          <w:divBdr>
            <w:top w:val="none" w:sz="0" w:space="0" w:color="auto"/>
            <w:left w:val="none" w:sz="0" w:space="0" w:color="auto"/>
            <w:bottom w:val="none" w:sz="0" w:space="0" w:color="auto"/>
            <w:right w:val="none" w:sz="0" w:space="0" w:color="auto"/>
          </w:divBdr>
        </w:div>
        <w:div w:id="552810242">
          <w:marLeft w:val="0"/>
          <w:marRight w:val="0"/>
          <w:marTop w:val="0"/>
          <w:marBottom w:val="0"/>
          <w:divBdr>
            <w:top w:val="none" w:sz="0" w:space="0" w:color="auto"/>
            <w:left w:val="none" w:sz="0" w:space="0" w:color="auto"/>
            <w:bottom w:val="none" w:sz="0" w:space="0" w:color="auto"/>
            <w:right w:val="none" w:sz="0" w:space="0" w:color="auto"/>
          </w:divBdr>
        </w:div>
        <w:div w:id="645168225">
          <w:marLeft w:val="0"/>
          <w:marRight w:val="0"/>
          <w:marTop w:val="0"/>
          <w:marBottom w:val="0"/>
          <w:divBdr>
            <w:top w:val="none" w:sz="0" w:space="0" w:color="auto"/>
            <w:left w:val="none" w:sz="0" w:space="0" w:color="auto"/>
            <w:bottom w:val="none" w:sz="0" w:space="0" w:color="auto"/>
            <w:right w:val="none" w:sz="0" w:space="0" w:color="auto"/>
          </w:divBdr>
        </w:div>
        <w:div w:id="732236798">
          <w:marLeft w:val="0"/>
          <w:marRight w:val="0"/>
          <w:marTop w:val="0"/>
          <w:marBottom w:val="0"/>
          <w:divBdr>
            <w:top w:val="none" w:sz="0" w:space="0" w:color="auto"/>
            <w:left w:val="none" w:sz="0" w:space="0" w:color="auto"/>
            <w:bottom w:val="none" w:sz="0" w:space="0" w:color="auto"/>
            <w:right w:val="none" w:sz="0" w:space="0" w:color="auto"/>
          </w:divBdr>
        </w:div>
        <w:div w:id="748503418">
          <w:marLeft w:val="0"/>
          <w:marRight w:val="0"/>
          <w:marTop w:val="0"/>
          <w:marBottom w:val="0"/>
          <w:divBdr>
            <w:top w:val="none" w:sz="0" w:space="0" w:color="auto"/>
            <w:left w:val="none" w:sz="0" w:space="0" w:color="auto"/>
            <w:bottom w:val="none" w:sz="0" w:space="0" w:color="auto"/>
            <w:right w:val="none" w:sz="0" w:space="0" w:color="auto"/>
          </w:divBdr>
        </w:div>
        <w:div w:id="751701332">
          <w:marLeft w:val="0"/>
          <w:marRight w:val="0"/>
          <w:marTop w:val="0"/>
          <w:marBottom w:val="0"/>
          <w:divBdr>
            <w:top w:val="none" w:sz="0" w:space="0" w:color="auto"/>
            <w:left w:val="none" w:sz="0" w:space="0" w:color="auto"/>
            <w:bottom w:val="none" w:sz="0" w:space="0" w:color="auto"/>
            <w:right w:val="none" w:sz="0" w:space="0" w:color="auto"/>
          </w:divBdr>
        </w:div>
        <w:div w:id="759181762">
          <w:marLeft w:val="0"/>
          <w:marRight w:val="0"/>
          <w:marTop w:val="0"/>
          <w:marBottom w:val="0"/>
          <w:divBdr>
            <w:top w:val="none" w:sz="0" w:space="0" w:color="auto"/>
            <w:left w:val="none" w:sz="0" w:space="0" w:color="auto"/>
            <w:bottom w:val="none" w:sz="0" w:space="0" w:color="auto"/>
            <w:right w:val="none" w:sz="0" w:space="0" w:color="auto"/>
          </w:divBdr>
        </w:div>
        <w:div w:id="804591381">
          <w:marLeft w:val="0"/>
          <w:marRight w:val="0"/>
          <w:marTop w:val="0"/>
          <w:marBottom w:val="0"/>
          <w:divBdr>
            <w:top w:val="none" w:sz="0" w:space="0" w:color="auto"/>
            <w:left w:val="none" w:sz="0" w:space="0" w:color="auto"/>
            <w:bottom w:val="none" w:sz="0" w:space="0" w:color="auto"/>
            <w:right w:val="none" w:sz="0" w:space="0" w:color="auto"/>
          </w:divBdr>
        </w:div>
        <w:div w:id="815221441">
          <w:marLeft w:val="0"/>
          <w:marRight w:val="0"/>
          <w:marTop w:val="0"/>
          <w:marBottom w:val="0"/>
          <w:divBdr>
            <w:top w:val="none" w:sz="0" w:space="0" w:color="auto"/>
            <w:left w:val="none" w:sz="0" w:space="0" w:color="auto"/>
            <w:bottom w:val="none" w:sz="0" w:space="0" w:color="auto"/>
            <w:right w:val="none" w:sz="0" w:space="0" w:color="auto"/>
          </w:divBdr>
        </w:div>
        <w:div w:id="902060054">
          <w:marLeft w:val="0"/>
          <w:marRight w:val="0"/>
          <w:marTop w:val="0"/>
          <w:marBottom w:val="0"/>
          <w:divBdr>
            <w:top w:val="none" w:sz="0" w:space="0" w:color="auto"/>
            <w:left w:val="none" w:sz="0" w:space="0" w:color="auto"/>
            <w:bottom w:val="none" w:sz="0" w:space="0" w:color="auto"/>
            <w:right w:val="none" w:sz="0" w:space="0" w:color="auto"/>
          </w:divBdr>
        </w:div>
        <w:div w:id="1000933463">
          <w:marLeft w:val="0"/>
          <w:marRight w:val="0"/>
          <w:marTop w:val="0"/>
          <w:marBottom w:val="0"/>
          <w:divBdr>
            <w:top w:val="none" w:sz="0" w:space="0" w:color="auto"/>
            <w:left w:val="none" w:sz="0" w:space="0" w:color="auto"/>
            <w:bottom w:val="none" w:sz="0" w:space="0" w:color="auto"/>
            <w:right w:val="none" w:sz="0" w:space="0" w:color="auto"/>
          </w:divBdr>
        </w:div>
        <w:div w:id="1014380612">
          <w:marLeft w:val="0"/>
          <w:marRight w:val="0"/>
          <w:marTop w:val="0"/>
          <w:marBottom w:val="0"/>
          <w:divBdr>
            <w:top w:val="none" w:sz="0" w:space="0" w:color="auto"/>
            <w:left w:val="none" w:sz="0" w:space="0" w:color="auto"/>
            <w:bottom w:val="none" w:sz="0" w:space="0" w:color="auto"/>
            <w:right w:val="none" w:sz="0" w:space="0" w:color="auto"/>
          </w:divBdr>
        </w:div>
        <w:div w:id="1115175415">
          <w:marLeft w:val="0"/>
          <w:marRight w:val="0"/>
          <w:marTop w:val="0"/>
          <w:marBottom w:val="0"/>
          <w:divBdr>
            <w:top w:val="none" w:sz="0" w:space="0" w:color="auto"/>
            <w:left w:val="none" w:sz="0" w:space="0" w:color="auto"/>
            <w:bottom w:val="none" w:sz="0" w:space="0" w:color="auto"/>
            <w:right w:val="none" w:sz="0" w:space="0" w:color="auto"/>
          </w:divBdr>
        </w:div>
        <w:div w:id="1230193972">
          <w:marLeft w:val="0"/>
          <w:marRight w:val="0"/>
          <w:marTop w:val="0"/>
          <w:marBottom w:val="0"/>
          <w:divBdr>
            <w:top w:val="none" w:sz="0" w:space="0" w:color="auto"/>
            <w:left w:val="none" w:sz="0" w:space="0" w:color="auto"/>
            <w:bottom w:val="none" w:sz="0" w:space="0" w:color="auto"/>
            <w:right w:val="none" w:sz="0" w:space="0" w:color="auto"/>
          </w:divBdr>
        </w:div>
        <w:div w:id="1267233125">
          <w:marLeft w:val="0"/>
          <w:marRight w:val="0"/>
          <w:marTop w:val="0"/>
          <w:marBottom w:val="0"/>
          <w:divBdr>
            <w:top w:val="none" w:sz="0" w:space="0" w:color="auto"/>
            <w:left w:val="none" w:sz="0" w:space="0" w:color="auto"/>
            <w:bottom w:val="none" w:sz="0" w:space="0" w:color="auto"/>
            <w:right w:val="none" w:sz="0" w:space="0" w:color="auto"/>
          </w:divBdr>
        </w:div>
        <w:div w:id="1310743917">
          <w:marLeft w:val="0"/>
          <w:marRight w:val="0"/>
          <w:marTop w:val="0"/>
          <w:marBottom w:val="0"/>
          <w:divBdr>
            <w:top w:val="none" w:sz="0" w:space="0" w:color="auto"/>
            <w:left w:val="none" w:sz="0" w:space="0" w:color="auto"/>
            <w:bottom w:val="none" w:sz="0" w:space="0" w:color="auto"/>
            <w:right w:val="none" w:sz="0" w:space="0" w:color="auto"/>
          </w:divBdr>
        </w:div>
        <w:div w:id="1338120682">
          <w:marLeft w:val="0"/>
          <w:marRight w:val="0"/>
          <w:marTop w:val="0"/>
          <w:marBottom w:val="0"/>
          <w:divBdr>
            <w:top w:val="none" w:sz="0" w:space="0" w:color="auto"/>
            <w:left w:val="none" w:sz="0" w:space="0" w:color="auto"/>
            <w:bottom w:val="none" w:sz="0" w:space="0" w:color="auto"/>
            <w:right w:val="none" w:sz="0" w:space="0" w:color="auto"/>
          </w:divBdr>
        </w:div>
        <w:div w:id="1353800081">
          <w:marLeft w:val="0"/>
          <w:marRight w:val="0"/>
          <w:marTop w:val="0"/>
          <w:marBottom w:val="0"/>
          <w:divBdr>
            <w:top w:val="none" w:sz="0" w:space="0" w:color="auto"/>
            <w:left w:val="none" w:sz="0" w:space="0" w:color="auto"/>
            <w:bottom w:val="none" w:sz="0" w:space="0" w:color="auto"/>
            <w:right w:val="none" w:sz="0" w:space="0" w:color="auto"/>
          </w:divBdr>
        </w:div>
        <w:div w:id="1358383162">
          <w:marLeft w:val="0"/>
          <w:marRight w:val="0"/>
          <w:marTop w:val="0"/>
          <w:marBottom w:val="0"/>
          <w:divBdr>
            <w:top w:val="none" w:sz="0" w:space="0" w:color="auto"/>
            <w:left w:val="none" w:sz="0" w:space="0" w:color="auto"/>
            <w:bottom w:val="none" w:sz="0" w:space="0" w:color="auto"/>
            <w:right w:val="none" w:sz="0" w:space="0" w:color="auto"/>
          </w:divBdr>
        </w:div>
        <w:div w:id="1374503873">
          <w:marLeft w:val="0"/>
          <w:marRight w:val="0"/>
          <w:marTop w:val="0"/>
          <w:marBottom w:val="0"/>
          <w:divBdr>
            <w:top w:val="none" w:sz="0" w:space="0" w:color="auto"/>
            <w:left w:val="none" w:sz="0" w:space="0" w:color="auto"/>
            <w:bottom w:val="none" w:sz="0" w:space="0" w:color="auto"/>
            <w:right w:val="none" w:sz="0" w:space="0" w:color="auto"/>
          </w:divBdr>
        </w:div>
        <w:div w:id="1388140581">
          <w:marLeft w:val="0"/>
          <w:marRight w:val="0"/>
          <w:marTop w:val="0"/>
          <w:marBottom w:val="0"/>
          <w:divBdr>
            <w:top w:val="none" w:sz="0" w:space="0" w:color="auto"/>
            <w:left w:val="none" w:sz="0" w:space="0" w:color="auto"/>
            <w:bottom w:val="none" w:sz="0" w:space="0" w:color="auto"/>
            <w:right w:val="none" w:sz="0" w:space="0" w:color="auto"/>
          </w:divBdr>
        </w:div>
        <w:div w:id="1482456357">
          <w:marLeft w:val="0"/>
          <w:marRight w:val="0"/>
          <w:marTop w:val="0"/>
          <w:marBottom w:val="0"/>
          <w:divBdr>
            <w:top w:val="none" w:sz="0" w:space="0" w:color="auto"/>
            <w:left w:val="none" w:sz="0" w:space="0" w:color="auto"/>
            <w:bottom w:val="none" w:sz="0" w:space="0" w:color="auto"/>
            <w:right w:val="none" w:sz="0" w:space="0" w:color="auto"/>
          </w:divBdr>
        </w:div>
        <w:div w:id="1563634106">
          <w:marLeft w:val="0"/>
          <w:marRight w:val="0"/>
          <w:marTop w:val="0"/>
          <w:marBottom w:val="0"/>
          <w:divBdr>
            <w:top w:val="none" w:sz="0" w:space="0" w:color="auto"/>
            <w:left w:val="none" w:sz="0" w:space="0" w:color="auto"/>
            <w:bottom w:val="none" w:sz="0" w:space="0" w:color="auto"/>
            <w:right w:val="none" w:sz="0" w:space="0" w:color="auto"/>
          </w:divBdr>
        </w:div>
        <w:div w:id="1619336306">
          <w:marLeft w:val="0"/>
          <w:marRight w:val="0"/>
          <w:marTop w:val="0"/>
          <w:marBottom w:val="0"/>
          <w:divBdr>
            <w:top w:val="none" w:sz="0" w:space="0" w:color="auto"/>
            <w:left w:val="none" w:sz="0" w:space="0" w:color="auto"/>
            <w:bottom w:val="none" w:sz="0" w:space="0" w:color="auto"/>
            <w:right w:val="none" w:sz="0" w:space="0" w:color="auto"/>
          </w:divBdr>
        </w:div>
        <w:div w:id="1649623729">
          <w:marLeft w:val="0"/>
          <w:marRight w:val="0"/>
          <w:marTop w:val="0"/>
          <w:marBottom w:val="0"/>
          <w:divBdr>
            <w:top w:val="none" w:sz="0" w:space="0" w:color="auto"/>
            <w:left w:val="none" w:sz="0" w:space="0" w:color="auto"/>
            <w:bottom w:val="none" w:sz="0" w:space="0" w:color="auto"/>
            <w:right w:val="none" w:sz="0" w:space="0" w:color="auto"/>
          </w:divBdr>
        </w:div>
        <w:div w:id="1692800592">
          <w:marLeft w:val="0"/>
          <w:marRight w:val="0"/>
          <w:marTop w:val="0"/>
          <w:marBottom w:val="0"/>
          <w:divBdr>
            <w:top w:val="none" w:sz="0" w:space="0" w:color="auto"/>
            <w:left w:val="none" w:sz="0" w:space="0" w:color="auto"/>
            <w:bottom w:val="none" w:sz="0" w:space="0" w:color="auto"/>
            <w:right w:val="none" w:sz="0" w:space="0" w:color="auto"/>
          </w:divBdr>
        </w:div>
        <w:div w:id="1733696524">
          <w:marLeft w:val="0"/>
          <w:marRight w:val="0"/>
          <w:marTop w:val="0"/>
          <w:marBottom w:val="0"/>
          <w:divBdr>
            <w:top w:val="none" w:sz="0" w:space="0" w:color="auto"/>
            <w:left w:val="none" w:sz="0" w:space="0" w:color="auto"/>
            <w:bottom w:val="none" w:sz="0" w:space="0" w:color="auto"/>
            <w:right w:val="none" w:sz="0" w:space="0" w:color="auto"/>
          </w:divBdr>
        </w:div>
        <w:div w:id="1823768046">
          <w:marLeft w:val="0"/>
          <w:marRight w:val="0"/>
          <w:marTop w:val="0"/>
          <w:marBottom w:val="0"/>
          <w:divBdr>
            <w:top w:val="none" w:sz="0" w:space="0" w:color="auto"/>
            <w:left w:val="none" w:sz="0" w:space="0" w:color="auto"/>
            <w:bottom w:val="none" w:sz="0" w:space="0" w:color="auto"/>
            <w:right w:val="none" w:sz="0" w:space="0" w:color="auto"/>
          </w:divBdr>
        </w:div>
        <w:div w:id="1894536572">
          <w:marLeft w:val="0"/>
          <w:marRight w:val="0"/>
          <w:marTop w:val="0"/>
          <w:marBottom w:val="0"/>
          <w:divBdr>
            <w:top w:val="none" w:sz="0" w:space="0" w:color="auto"/>
            <w:left w:val="none" w:sz="0" w:space="0" w:color="auto"/>
            <w:bottom w:val="none" w:sz="0" w:space="0" w:color="auto"/>
            <w:right w:val="none" w:sz="0" w:space="0" w:color="auto"/>
          </w:divBdr>
        </w:div>
        <w:div w:id="2037192788">
          <w:marLeft w:val="0"/>
          <w:marRight w:val="0"/>
          <w:marTop w:val="0"/>
          <w:marBottom w:val="0"/>
          <w:divBdr>
            <w:top w:val="none" w:sz="0" w:space="0" w:color="auto"/>
            <w:left w:val="none" w:sz="0" w:space="0" w:color="auto"/>
            <w:bottom w:val="none" w:sz="0" w:space="0" w:color="auto"/>
            <w:right w:val="none" w:sz="0" w:space="0" w:color="auto"/>
          </w:divBdr>
        </w:div>
        <w:div w:id="2063208228">
          <w:marLeft w:val="0"/>
          <w:marRight w:val="0"/>
          <w:marTop w:val="0"/>
          <w:marBottom w:val="0"/>
          <w:divBdr>
            <w:top w:val="none" w:sz="0" w:space="0" w:color="auto"/>
            <w:left w:val="none" w:sz="0" w:space="0" w:color="auto"/>
            <w:bottom w:val="none" w:sz="0" w:space="0" w:color="auto"/>
            <w:right w:val="none" w:sz="0" w:space="0" w:color="auto"/>
          </w:divBdr>
        </w:div>
        <w:div w:id="2085033416">
          <w:marLeft w:val="0"/>
          <w:marRight w:val="0"/>
          <w:marTop w:val="0"/>
          <w:marBottom w:val="0"/>
          <w:divBdr>
            <w:top w:val="none" w:sz="0" w:space="0" w:color="auto"/>
            <w:left w:val="none" w:sz="0" w:space="0" w:color="auto"/>
            <w:bottom w:val="none" w:sz="0" w:space="0" w:color="auto"/>
            <w:right w:val="none" w:sz="0" w:space="0" w:color="auto"/>
          </w:divBdr>
        </w:div>
        <w:div w:id="2096902353">
          <w:marLeft w:val="0"/>
          <w:marRight w:val="0"/>
          <w:marTop w:val="0"/>
          <w:marBottom w:val="0"/>
          <w:divBdr>
            <w:top w:val="none" w:sz="0" w:space="0" w:color="auto"/>
            <w:left w:val="none" w:sz="0" w:space="0" w:color="auto"/>
            <w:bottom w:val="none" w:sz="0" w:space="0" w:color="auto"/>
            <w:right w:val="none" w:sz="0" w:space="0" w:color="auto"/>
          </w:divBdr>
        </w:div>
      </w:divsChild>
    </w:div>
    <w:div w:id="201596051">
      <w:bodyDiv w:val="1"/>
      <w:marLeft w:val="0"/>
      <w:marRight w:val="0"/>
      <w:marTop w:val="0"/>
      <w:marBottom w:val="0"/>
      <w:divBdr>
        <w:top w:val="none" w:sz="0" w:space="0" w:color="auto"/>
        <w:left w:val="none" w:sz="0" w:space="0" w:color="auto"/>
        <w:bottom w:val="none" w:sz="0" w:space="0" w:color="auto"/>
        <w:right w:val="none" w:sz="0" w:space="0" w:color="auto"/>
      </w:divBdr>
    </w:div>
    <w:div w:id="213009489">
      <w:bodyDiv w:val="1"/>
      <w:marLeft w:val="0"/>
      <w:marRight w:val="0"/>
      <w:marTop w:val="0"/>
      <w:marBottom w:val="0"/>
      <w:divBdr>
        <w:top w:val="none" w:sz="0" w:space="0" w:color="auto"/>
        <w:left w:val="none" w:sz="0" w:space="0" w:color="auto"/>
        <w:bottom w:val="none" w:sz="0" w:space="0" w:color="auto"/>
        <w:right w:val="none" w:sz="0" w:space="0" w:color="auto"/>
      </w:divBdr>
      <w:divsChild>
        <w:div w:id="25562838">
          <w:marLeft w:val="0"/>
          <w:marRight w:val="0"/>
          <w:marTop w:val="0"/>
          <w:marBottom w:val="0"/>
          <w:divBdr>
            <w:top w:val="none" w:sz="0" w:space="0" w:color="auto"/>
            <w:left w:val="none" w:sz="0" w:space="0" w:color="auto"/>
            <w:bottom w:val="none" w:sz="0" w:space="0" w:color="auto"/>
            <w:right w:val="none" w:sz="0" w:space="0" w:color="auto"/>
          </w:divBdr>
        </w:div>
        <w:div w:id="53702642">
          <w:marLeft w:val="0"/>
          <w:marRight w:val="0"/>
          <w:marTop w:val="0"/>
          <w:marBottom w:val="0"/>
          <w:divBdr>
            <w:top w:val="none" w:sz="0" w:space="0" w:color="auto"/>
            <w:left w:val="none" w:sz="0" w:space="0" w:color="auto"/>
            <w:bottom w:val="none" w:sz="0" w:space="0" w:color="auto"/>
            <w:right w:val="none" w:sz="0" w:space="0" w:color="auto"/>
          </w:divBdr>
        </w:div>
        <w:div w:id="188688834">
          <w:marLeft w:val="0"/>
          <w:marRight w:val="0"/>
          <w:marTop w:val="0"/>
          <w:marBottom w:val="0"/>
          <w:divBdr>
            <w:top w:val="none" w:sz="0" w:space="0" w:color="auto"/>
            <w:left w:val="none" w:sz="0" w:space="0" w:color="auto"/>
            <w:bottom w:val="none" w:sz="0" w:space="0" w:color="auto"/>
            <w:right w:val="none" w:sz="0" w:space="0" w:color="auto"/>
          </w:divBdr>
        </w:div>
        <w:div w:id="241917150">
          <w:marLeft w:val="0"/>
          <w:marRight w:val="0"/>
          <w:marTop w:val="0"/>
          <w:marBottom w:val="0"/>
          <w:divBdr>
            <w:top w:val="none" w:sz="0" w:space="0" w:color="auto"/>
            <w:left w:val="none" w:sz="0" w:space="0" w:color="auto"/>
            <w:bottom w:val="none" w:sz="0" w:space="0" w:color="auto"/>
            <w:right w:val="none" w:sz="0" w:space="0" w:color="auto"/>
          </w:divBdr>
        </w:div>
        <w:div w:id="297107403">
          <w:marLeft w:val="0"/>
          <w:marRight w:val="0"/>
          <w:marTop w:val="0"/>
          <w:marBottom w:val="0"/>
          <w:divBdr>
            <w:top w:val="none" w:sz="0" w:space="0" w:color="auto"/>
            <w:left w:val="none" w:sz="0" w:space="0" w:color="auto"/>
            <w:bottom w:val="none" w:sz="0" w:space="0" w:color="auto"/>
            <w:right w:val="none" w:sz="0" w:space="0" w:color="auto"/>
          </w:divBdr>
        </w:div>
        <w:div w:id="360936929">
          <w:marLeft w:val="0"/>
          <w:marRight w:val="0"/>
          <w:marTop w:val="0"/>
          <w:marBottom w:val="0"/>
          <w:divBdr>
            <w:top w:val="none" w:sz="0" w:space="0" w:color="auto"/>
            <w:left w:val="none" w:sz="0" w:space="0" w:color="auto"/>
            <w:bottom w:val="none" w:sz="0" w:space="0" w:color="auto"/>
            <w:right w:val="none" w:sz="0" w:space="0" w:color="auto"/>
          </w:divBdr>
        </w:div>
        <w:div w:id="424230013">
          <w:marLeft w:val="0"/>
          <w:marRight w:val="0"/>
          <w:marTop w:val="0"/>
          <w:marBottom w:val="0"/>
          <w:divBdr>
            <w:top w:val="none" w:sz="0" w:space="0" w:color="auto"/>
            <w:left w:val="none" w:sz="0" w:space="0" w:color="auto"/>
            <w:bottom w:val="none" w:sz="0" w:space="0" w:color="auto"/>
            <w:right w:val="none" w:sz="0" w:space="0" w:color="auto"/>
          </w:divBdr>
        </w:div>
        <w:div w:id="532499620">
          <w:marLeft w:val="0"/>
          <w:marRight w:val="0"/>
          <w:marTop w:val="0"/>
          <w:marBottom w:val="0"/>
          <w:divBdr>
            <w:top w:val="none" w:sz="0" w:space="0" w:color="auto"/>
            <w:left w:val="none" w:sz="0" w:space="0" w:color="auto"/>
            <w:bottom w:val="none" w:sz="0" w:space="0" w:color="auto"/>
            <w:right w:val="none" w:sz="0" w:space="0" w:color="auto"/>
          </w:divBdr>
        </w:div>
        <w:div w:id="532571173">
          <w:marLeft w:val="0"/>
          <w:marRight w:val="0"/>
          <w:marTop w:val="0"/>
          <w:marBottom w:val="0"/>
          <w:divBdr>
            <w:top w:val="none" w:sz="0" w:space="0" w:color="auto"/>
            <w:left w:val="none" w:sz="0" w:space="0" w:color="auto"/>
            <w:bottom w:val="none" w:sz="0" w:space="0" w:color="auto"/>
            <w:right w:val="none" w:sz="0" w:space="0" w:color="auto"/>
          </w:divBdr>
        </w:div>
        <w:div w:id="586304481">
          <w:marLeft w:val="0"/>
          <w:marRight w:val="0"/>
          <w:marTop w:val="0"/>
          <w:marBottom w:val="0"/>
          <w:divBdr>
            <w:top w:val="none" w:sz="0" w:space="0" w:color="auto"/>
            <w:left w:val="none" w:sz="0" w:space="0" w:color="auto"/>
            <w:bottom w:val="none" w:sz="0" w:space="0" w:color="auto"/>
            <w:right w:val="none" w:sz="0" w:space="0" w:color="auto"/>
          </w:divBdr>
        </w:div>
        <w:div w:id="611863791">
          <w:marLeft w:val="0"/>
          <w:marRight w:val="0"/>
          <w:marTop w:val="0"/>
          <w:marBottom w:val="0"/>
          <w:divBdr>
            <w:top w:val="none" w:sz="0" w:space="0" w:color="auto"/>
            <w:left w:val="none" w:sz="0" w:space="0" w:color="auto"/>
            <w:bottom w:val="none" w:sz="0" w:space="0" w:color="auto"/>
            <w:right w:val="none" w:sz="0" w:space="0" w:color="auto"/>
          </w:divBdr>
        </w:div>
        <w:div w:id="715355628">
          <w:marLeft w:val="0"/>
          <w:marRight w:val="0"/>
          <w:marTop w:val="0"/>
          <w:marBottom w:val="0"/>
          <w:divBdr>
            <w:top w:val="none" w:sz="0" w:space="0" w:color="auto"/>
            <w:left w:val="none" w:sz="0" w:space="0" w:color="auto"/>
            <w:bottom w:val="none" w:sz="0" w:space="0" w:color="auto"/>
            <w:right w:val="none" w:sz="0" w:space="0" w:color="auto"/>
          </w:divBdr>
        </w:div>
        <w:div w:id="735977003">
          <w:marLeft w:val="0"/>
          <w:marRight w:val="0"/>
          <w:marTop w:val="0"/>
          <w:marBottom w:val="0"/>
          <w:divBdr>
            <w:top w:val="none" w:sz="0" w:space="0" w:color="auto"/>
            <w:left w:val="none" w:sz="0" w:space="0" w:color="auto"/>
            <w:bottom w:val="none" w:sz="0" w:space="0" w:color="auto"/>
            <w:right w:val="none" w:sz="0" w:space="0" w:color="auto"/>
          </w:divBdr>
        </w:div>
        <w:div w:id="991371616">
          <w:marLeft w:val="0"/>
          <w:marRight w:val="0"/>
          <w:marTop w:val="0"/>
          <w:marBottom w:val="0"/>
          <w:divBdr>
            <w:top w:val="none" w:sz="0" w:space="0" w:color="auto"/>
            <w:left w:val="none" w:sz="0" w:space="0" w:color="auto"/>
            <w:bottom w:val="none" w:sz="0" w:space="0" w:color="auto"/>
            <w:right w:val="none" w:sz="0" w:space="0" w:color="auto"/>
          </w:divBdr>
        </w:div>
        <w:div w:id="1042286598">
          <w:marLeft w:val="0"/>
          <w:marRight w:val="0"/>
          <w:marTop w:val="0"/>
          <w:marBottom w:val="0"/>
          <w:divBdr>
            <w:top w:val="none" w:sz="0" w:space="0" w:color="auto"/>
            <w:left w:val="none" w:sz="0" w:space="0" w:color="auto"/>
            <w:bottom w:val="none" w:sz="0" w:space="0" w:color="auto"/>
            <w:right w:val="none" w:sz="0" w:space="0" w:color="auto"/>
          </w:divBdr>
        </w:div>
        <w:div w:id="1168331696">
          <w:marLeft w:val="0"/>
          <w:marRight w:val="0"/>
          <w:marTop w:val="0"/>
          <w:marBottom w:val="0"/>
          <w:divBdr>
            <w:top w:val="none" w:sz="0" w:space="0" w:color="auto"/>
            <w:left w:val="none" w:sz="0" w:space="0" w:color="auto"/>
            <w:bottom w:val="none" w:sz="0" w:space="0" w:color="auto"/>
            <w:right w:val="none" w:sz="0" w:space="0" w:color="auto"/>
          </w:divBdr>
        </w:div>
        <w:div w:id="1315061315">
          <w:marLeft w:val="0"/>
          <w:marRight w:val="0"/>
          <w:marTop w:val="0"/>
          <w:marBottom w:val="0"/>
          <w:divBdr>
            <w:top w:val="none" w:sz="0" w:space="0" w:color="auto"/>
            <w:left w:val="none" w:sz="0" w:space="0" w:color="auto"/>
            <w:bottom w:val="none" w:sz="0" w:space="0" w:color="auto"/>
            <w:right w:val="none" w:sz="0" w:space="0" w:color="auto"/>
          </w:divBdr>
        </w:div>
        <w:div w:id="1351492047">
          <w:marLeft w:val="0"/>
          <w:marRight w:val="0"/>
          <w:marTop w:val="0"/>
          <w:marBottom w:val="0"/>
          <w:divBdr>
            <w:top w:val="none" w:sz="0" w:space="0" w:color="auto"/>
            <w:left w:val="none" w:sz="0" w:space="0" w:color="auto"/>
            <w:bottom w:val="none" w:sz="0" w:space="0" w:color="auto"/>
            <w:right w:val="none" w:sz="0" w:space="0" w:color="auto"/>
          </w:divBdr>
        </w:div>
        <w:div w:id="1410536893">
          <w:marLeft w:val="0"/>
          <w:marRight w:val="0"/>
          <w:marTop w:val="0"/>
          <w:marBottom w:val="0"/>
          <w:divBdr>
            <w:top w:val="none" w:sz="0" w:space="0" w:color="auto"/>
            <w:left w:val="none" w:sz="0" w:space="0" w:color="auto"/>
            <w:bottom w:val="none" w:sz="0" w:space="0" w:color="auto"/>
            <w:right w:val="none" w:sz="0" w:space="0" w:color="auto"/>
          </w:divBdr>
        </w:div>
        <w:div w:id="1423456725">
          <w:marLeft w:val="0"/>
          <w:marRight w:val="0"/>
          <w:marTop w:val="0"/>
          <w:marBottom w:val="0"/>
          <w:divBdr>
            <w:top w:val="none" w:sz="0" w:space="0" w:color="auto"/>
            <w:left w:val="none" w:sz="0" w:space="0" w:color="auto"/>
            <w:bottom w:val="none" w:sz="0" w:space="0" w:color="auto"/>
            <w:right w:val="none" w:sz="0" w:space="0" w:color="auto"/>
          </w:divBdr>
        </w:div>
        <w:div w:id="1575238604">
          <w:marLeft w:val="0"/>
          <w:marRight w:val="0"/>
          <w:marTop w:val="0"/>
          <w:marBottom w:val="0"/>
          <w:divBdr>
            <w:top w:val="none" w:sz="0" w:space="0" w:color="auto"/>
            <w:left w:val="none" w:sz="0" w:space="0" w:color="auto"/>
            <w:bottom w:val="none" w:sz="0" w:space="0" w:color="auto"/>
            <w:right w:val="none" w:sz="0" w:space="0" w:color="auto"/>
          </w:divBdr>
        </w:div>
        <w:div w:id="1581449625">
          <w:marLeft w:val="0"/>
          <w:marRight w:val="0"/>
          <w:marTop w:val="0"/>
          <w:marBottom w:val="0"/>
          <w:divBdr>
            <w:top w:val="none" w:sz="0" w:space="0" w:color="auto"/>
            <w:left w:val="none" w:sz="0" w:space="0" w:color="auto"/>
            <w:bottom w:val="none" w:sz="0" w:space="0" w:color="auto"/>
            <w:right w:val="none" w:sz="0" w:space="0" w:color="auto"/>
          </w:divBdr>
        </w:div>
        <w:div w:id="1642228452">
          <w:marLeft w:val="0"/>
          <w:marRight w:val="0"/>
          <w:marTop w:val="0"/>
          <w:marBottom w:val="0"/>
          <w:divBdr>
            <w:top w:val="none" w:sz="0" w:space="0" w:color="auto"/>
            <w:left w:val="none" w:sz="0" w:space="0" w:color="auto"/>
            <w:bottom w:val="none" w:sz="0" w:space="0" w:color="auto"/>
            <w:right w:val="none" w:sz="0" w:space="0" w:color="auto"/>
          </w:divBdr>
        </w:div>
        <w:div w:id="1693259336">
          <w:marLeft w:val="0"/>
          <w:marRight w:val="0"/>
          <w:marTop w:val="0"/>
          <w:marBottom w:val="0"/>
          <w:divBdr>
            <w:top w:val="none" w:sz="0" w:space="0" w:color="auto"/>
            <w:left w:val="none" w:sz="0" w:space="0" w:color="auto"/>
            <w:bottom w:val="none" w:sz="0" w:space="0" w:color="auto"/>
            <w:right w:val="none" w:sz="0" w:space="0" w:color="auto"/>
          </w:divBdr>
        </w:div>
        <w:div w:id="1722943912">
          <w:marLeft w:val="0"/>
          <w:marRight w:val="0"/>
          <w:marTop w:val="0"/>
          <w:marBottom w:val="0"/>
          <w:divBdr>
            <w:top w:val="none" w:sz="0" w:space="0" w:color="auto"/>
            <w:left w:val="none" w:sz="0" w:space="0" w:color="auto"/>
            <w:bottom w:val="none" w:sz="0" w:space="0" w:color="auto"/>
            <w:right w:val="none" w:sz="0" w:space="0" w:color="auto"/>
          </w:divBdr>
        </w:div>
        <w:div w:id="1779518189">
          <w:marLeft w:val="0"/>
          <w:marRight w:val="0"/>
          <w:marTop w:val="0"/>
          <w:marBottom w:val="0"/>
          <w:divBdr>
            <w:top w:val="none" w:sz="0" w:space="0" w:color="auto"/>
            <w:left w:val="none" w:sz="0" w:space="0" w:color="auto"/>
            <w:bottom w:val="none" w:sz="0" w:space="0" w:color="auto"/>
            <w:right w:val="none" w:sz="0" w:space="0" w:color="auto"/>
          </w:divBdr>
        </w:div>
        <w:div w:id="1814175173">
          <w:marLeft w:val="0"/>
          <w:marRight w:val="0"/>
          <w:marTop w:val="0"/>
          <w:marBottom w:val="0"/>
          <w:divBdr>
            <w:top w:val="none" w:sz="0" w:space="0" w:color="auto"/>
            <w:left w:val="none" w:sz="0" w:space="0" w:color="auto"/>
            <w:bottom w:val="none" w:sz="0" w:space="0" w:color="auto"/>
            <w:right w:val="none" w:sz="0" w:space="0" w:color="auto"/>
          </w:divBdr>
        </w:div>
        <w:div w:id="1889563956">
          <w:marLeft w:val="0"/>
          <w:marRight w:val="0"/>
          <w:marTop w:val="0"/>
          <w:marBottom w:val="0"/>
          <w:divBdr>
            <w:top w:val="none" w:sz="0" w:space="0" w:color="auto"/>
            <w:left w:val="none" w:sz="0" w:space="0" w:color="auto"/>
            <w:bottom w:val="none" w:sz="0" w:space="0" w:color="auto"/>
            <w:right w:val="none" w:sz="0" w:space="0" w:color="auto"/>
          </w:divBdr>
        </w:div>
        <w:div w:id="2033921233">
          <w:marLeft w:val="0"/>
          <w:marRight w:val="0"/>
          <w:marTop w:val="0"/>
          <w:marBottom w:val="0"/>
          <w:divBdr>
            <w:top w:val="none" w:sz="0" w:space="0" w:color="auto"/>
            <w:left w:val="none" w:sz="0" w:space="0" w:color="auto"/>
            <w:bottom w:val="none" w:sz="0" w:space="0" w:color="auto"/>
            <w:right w:val="none" w:sz="0" w:space="0" w:color="auto"/>
          </w:divBdr>
        </w:div>
        <w:div w:id="2113089276">
          <w:marLeft w:val="0"/>
          <w:marRight w:val="0"/>
          <w:marTop w:val="0"/>
          <w:marBottom w:val="0"/>
          <w:divBdr>
            <w:top w:val="none" w:sz="0" w:space="0" w:color="auto"/>
            <w:left w:val="none" w:sz="0" w:space="0" w:color="auto"/>
            <w:bottom w:val="none" w:sz="0" w:space="0" w:color="auto"/>
            <w:right w:val="none" w:sz="0" w:space="0" w:color="auto"/>
          </w:divBdr>
        </w:div>
      </w:divsChild>
    </w:div>
    <w:div w:id="214434385">
      <w:bodyDiv w:val="1"/>
      <w:marLeft w:val="0"/>
      <w:marRight w:val="0"/>
      <w:marTop w:val="0"/>
      <w:marBottom w:val="0"/>
      <w:divBdr>
        <w:top w:val="none" w:sz="0" w:space="0" w:color="auto"/>
        <w:left w:val="none" w:sz="0" w:space="0" w:color="auto"/>
        <w:bottom w:val="none" w:sz="0" w:space="0" w:color="auto"/>
        <w:right w:val="none" w:sz="0" w:space="0" w:color="auto"/>
      </w:divBdr>
      <w:divsChild>
        <w:div w:id="282619647">
          <w:marLeft w:val="0"/>
          <w:marRight w:val="0"/>
          <w:marTop w:val="0"/>
          <w:marBottom w:val="0"/>
          <w:divBdr>
            <w:top w:val="none" w:sz="0" w:space="0" w:color="auto"/>
            <w:left w:val="none" w:sz="0" w:space="0" w:color="auto"/>
            <w:bottom w:val="none" w:sz="0" w:space="0" w:color="auto"/>
            <w:right w:val="none" w:sz="0" w:space="0" w:color="auto"/>
          </w:divBdr>
        </w:div>
        <w:div w:id="423495754">
          <w:marLeft w:val="0"/>
          <w:marRight w:val="0"/>
          <w:marTop w:val="0"/>
          <w:marBottom w:val="0"/>
          <w:divBdr>
            <w:top w:val="none" w:sz="0" w:space="0" w:color="auto"/>
            <w:left w:val="none" w:sz="0" w:space="0" w:color="auto"/>
            <w:bottom w:val="none" w:sz="0" w:space="0" w:color="auto"/>
            <w:right w:val="none" w:sz="0" w:space="0" w:color="auto"/>
          </w:divBdr>
        </w:div>
        <w:div w:id="807362874">
          <w:marLeft w:val="0"/>
          <w:marRight w:val="0"/>
          <w:marTop w:val="0"/>
          <w:marBottom w:val="0"/>
          <w:divBdr>
            <w:top w:val="none" w:sz="0" w:space="0" w:color="auto"/>
            <w:left w:val="none" w:sz="0" w:space="0" w:color="auto"/>
            <w:bottom w:val="none" w:sz="0" w:space="0" w:color="auto"/>
            <w:right w:val="none" w:sz="0" w:space="0" w:color="auto"/>
          </w:divBdr>
        </w:div>
        <w:div w:id="977108637">
          <w:marLeft w:val="0"/>
          <w:marRight w:val="0"/>
          <w:marTop w:val="0"/>
          <w:marBottom w:val="0"/>
          <w:divBdr>
            <w:top w:val="none" w:sz="0" w:space="0" w:color="auto"/>
            <w:left w:val="none" w:sz="0" w:space="0" w:color="auto"/>
            <w:bottom w:val="none" w:sz="0" w:space="0" w:color="auto"/>
            <w:right w:val="none" w:sz="0" w:space="0" w:color="auto"/>
          </w:divBdr>
        </w:div>
        <w:div w:id="1106340453">
          <w:marLeft w:val="0"/>
          <w:marRight w:val="0"/>
          <w:marTop w:val="0"/>
          <w:marBottom w:val="0"/>
          <w:divBdr>
            <w:top w:val="none" w:sz="0" w:space="0" w:color="auto"/>
            <w:left w:val="none" w:sz="0" w:space="0" w:color="auto"/>
            <w:bottom w:val="none" w:sz="0" w:space="0" w:color="auto"/>
            <w:right w:val="none" w:sz="0" w:space="0" w:color="auto"/>
          </w:divBdr>
        </w:div>
        <w:div w:id="1209688718">
          <w:marLeft w:val="0"/>
          <w:marRight w:val="0"/>
          <w:marTop w:val="0"/>
          <w:marBottom w:val="0"/>
          <w:divBdr>
            <w:top w:val="none" w:sz="0" w:space="0" w:color="auto"/>
            <w:left w:val="none" w:sz="0" w:space="0" w:color="auto"/>
            <w:bottom w:val="none" w:sz="0" w:space="0" w:color="auto"/>
            <w:right w:val="none" w:sz="0" w:space="0" w:color="auto"/>
          </w:divBdr>
        </w:div>
        <w:div w:id="1449813698">
          <w:marLeft w:val="0"/>
          <w:marRight w:val="0"/>
          <w:marTop w:val="0"/>
          <w:marBottom w:val="0"/>
          <w:divBdr>
            <w:top w:val="none" w:sz="0" w:space="0" w:color="auto"/>
            <w:left w:val="none" w:sz="0" w:space="0" w:color="auto"/>
            <w:bottom w:val="none" w:sz="0" w:space="0" w:color="auto"/>
            <w:right w:val="none" w:sz="0" w:space="0" w:color="auto"/>
          </w:divBdr>
        </w:div>
        <w:div w:id="1874296182">
          <w:marLeft w:val="0"/>
          <w:marRight w:val="0"/>
          <w:marTop w:val="0"/>
          <w:marBottom w:val="0"/>
          <w:divBdr>
            <w:top w:val="none" w:sz="0" w:space="0" w:color="auto"/>
            <w:left w:val="none" w:sz="0" w:space="0" w:color="auto"/>
            <w:bottom w:val="none" w:sz="0" w:space="0" w:color="auto"/>
            <w:right w:val="none" w:sz="0" w:space="0" w:color="auto"/>
          </w:divBdr>
        </w:div>
        <w:div w:id="1942643847">
          <w:marLeft w:val="0"/>
          <w:marRight w:val="0"/>
          <w:marTop w:val="0"/>
          <w:marBottom w:val="0"/>
          <w:divBdr>
            <w:top w:val="none" w:sz="0" w:space="0" w:color="auto"/>
            <w:left w:val="none" w:sz="0" w:space="0" w:color="auto"/>
            <w:bottom w:val="none" w:sz="0" w:space="0" w:color="auto"/>
            <w:right w:val="none" w:sz="0" w:space="0" w:color="auto"/>
          </w:divBdr>
        </w:div>
      </w:divsChild>
    </w:div>
    <w:div w:id="215973387">
      <w:bodyDiv w:val="1"/>
      <w:marLeft w:val="0"/>
      <w:marRight w:val="0"/>
      <w:marTop w:val="0"/>
      <w:marBottom w:val="0"/>
      <w:divBdr>
        <w:top w:val="none" w:sz="0" w:space="0" w:color="auto"/>
        <w:left w:val="none" w:sz="0" w:space="0" w:color="auto"/>
        <w:bottom w:val="none" w:sz="0" w:space="0" w:color="auto"/>
        <w:right w:val="none" w:sz="0" w:space="0" w:color="auto"/>
      </w:divBdr>
      <w:divsChild>
        <w:div w:id="97992991">
          <w:marLeft w:val="0"/>
          <w:marRight w:val="0"/>
          <w:marTop w:val="0"/>
          <w:marBottom w:val="0"/>
          <w:divBdr>
            <w:top w:val="none" w:sz="0" w:space="0" w:color="auto"/>
            <w:left w:val="none" w:sz="0" w:space="0" w:color="auto"/>
            <w:bottom w:val="none" w:sz="0" w:space="0" w:color="auto"/>
            <w:right w:val="none" w:sz="0" w:space="0" w:color="auto"/>
          </w:divBdr>
        </w:div>
        <w:div w:id="322128170">
          <w:marLeft w:val="0"/>
          <w:marRight w:val="0"/>
          <w:marTop w:val="0"/>
          <w:marBottom w:val="0"/>
          <w:divBdr>
            <w:top w:val="none" w:sz="0" w:space="0" w:color="auto"/>
            <w:left w:val="none" w:sz="0" w:space="0" w:color="auto"/>
            <w:bottom w:val="none" w:sz="0" w:space="0" w:color="auto"/>
            <w:right w:val="none" w:sz="0" w:space="0" w:color="auto"/>
          </w:divBdr>
        </w:div>
        <w:div w:id="702678340">
          <w:marLeft w:val="0"/>
          <w:marRight w:val="0"/>
          <w:marTop w:val="0"/>
          <w:marBottom w:val="0"/>
          <w:divBdr>
            <w:top w:val="none" w:sz="0" w:space="0" w:color="auto"/>
            <w:left w:val="none" w:sz="0" w:space="0" w:color="auto"/>
            <w:bottom w:val="none" w:sz="0" w:space="0" w:color="auto"/>
            <w:right w:val="none" w:sz="0" w:space="0" w:color="auto"/>
          </w:divBdr>
        </w:div>
        <w:div w:id="1078483528">
          <w:marLeft w:val="0"/>
          <w:marRight w:val="0"/>
          <w:marTop w:val="0"/>
          <w:marBottom w:val="0"/>
          <w:divBdr>
            <w:top w:val="none" w:sz="0" w:space="0" w:color="auto"/>
            <w:left w:val="none" w:sz="0" w:space="0" w:color="auto"/>
            <w:bottom w:val="none" w:sz="0" w:space="0" w:color="auto"/>
            <w:right w:val="none" w:sz="0" w:space="0" w:color="auto"/>
          </w:divBdr>
        </w:div>
        <w:div w:id="1419979924">
          <w:marLeft w:val="0"/>
          <w:marRight w:val="0"/>
          <w:marTop w:val="0"/>
          <w:marBottom w:val="0"/>
          <w:divBdr>
            <w:top w:val="none" w:sz="0" w:space="0" w:color="auto"/>
            <w:left w:val="none" w:sz="0" w:space="0" w:color="auto"/>
            <w:bottom w:val="none" w:sz="0" w:space="0" w:color="auto"/>
            <w:right w:val="none" w:sz="0" w:space="0" w:color="auto"/>
          </w:divBdr>
        </w:div>
        <w:div w:id="1614248774">
          <w:marLeft w:val="0"/>
          <w:marRight w:val="0"/>
          <w:marTop w:val="0"/>
          <w:marBottom w:val="0"/>
          <w:divBdr>
            <w:top w:val="none" w:sz="0" w:space="0" w:color="auto"/>
            <w:left w:val="none" w:sz="0" w:space="0" w:color="auto"/>
            <w:bottom w:val="none" w:sz="0" w:space="0" w:color="auto"/>
            <w:right w:val="none" w:sz="0" w:space="0" w:color="auto"/>
          </w:divBdr>
        </w:div>
        <w:div w:id="1617787999">
          <w:marLeft w:val="0"/>
          <w:marRight w:val="0"/>
          <w:marTop w:val="0"/>
          <w:marBottom w:val="0"/>
          <w:divBdr>
            <w:top w:val="none" w:sz="0" w:space="0" w:color="auto"/>
            <w:left w:val="none" w:sz="0" w:space="0" w:color="auto"/>
            <w:bottom w:val="none" w:sz="0" w:space="0" w:color="auto"/>
            <w:right w:val="none" w:sz="0" w:space="0" w:color="auto"/>
          </w:divBdr>
        </w:div>
        <w:div w:id="1824812751">
          <w:marLeft w:val="0"/>
          <w:marRight w:val="0"/>
          <w:marTop w:val="0"/>
          <w:marBottom w:val="0"/>
          <w:divBdr>
            <w:top w:val="none" w:sz="0" w:space="0" w:color="auto"/>
            <w:left w:val="none" w:sz="0" w:space="0" w:color="auto"/>
            <w:bottom w:val="none" w:sz="0" w:space="0" w:color="auto"/>
            <w:right w:val="none" w:sz="0" w:space="0" w:color="auto"/>
          </w:divBdr>
        </w:div>
      </w:divsChild>
    </w:div>
    <w:div w:id="224529095">
      <w:bodyDiv w:val="1"/>
      <w:marLeft w:val="0"/>
      <w:marRight w:val="0"/>
      <w:marTop w:val="0"/>
      <w:marBottom w:val="0"/>
      <w:divBdr>
        <w:top w:val="none" w:sz="0" w:space="0" w:color="auto"/>
        <w:left w:val="none" w:sz="0" w:space="0" w:color="auto"/>
        <w:bottom w:val="none" w:sz="0" w:space="0" w:color="auto"/>
        <w:right w:val="none" w:sz="0" w:space="0" w:color="auto"/>
      </w:divBdr>
    </w:div>
    <w:div w:id="225797550">
      <w:bodyDiv w:val="1"/>
      <w:marLeft w:val="0"/>
      <w:marRight w:val="0"/>
      <w:marTop w:val="0"/>
      <w:marBottom w:val="0"/>
      <w:divBdr>
        <w:top w:val="none" w:sz="0" w:space="0" w:color="auto"/>
        <w:left w:val="none" w:sz="0" w:space="0" w:color="auto"/>
        <w:bottom w:val="none" w:sz="0" w:space="0" w:color="auto"/>
        <w:right w:val="none" w:sz="0" w:space="0" w:color="auto"/>
      </w:divBdr>
      <w:divsChild>
        <w:div w:id="450167969">
          <w:marLeft w:val="0"/>
          <w:marRight w:val="0"/>
          <w:marTop w:val="0"/>
          <w:marBottom w:val="0"/>
          <w:divBdr>
            <w:top w:val="none" w:sz="0" w:space="0" w:color="auto"/>
            <w:left w:val="none" w:sz="0" w:space="0" w:color="auto"/>
            <w:bottom w:val="none" w:sz="0" w:space="0" w:color="auto"/>
            <w:right w:val="none" w:sz="0" w:space="0" w:color="auto"/>
          </w:divBdr>
        </w:div>
        <w:div w:id="1959026552">
          <w:marLeft w:val="0"/>
          <w:marRight w:val="0"/>
          <w:marTop w:val="0"/>
          <w:marBottom w:val="0"/>
          <w:divBdr>
            <w:top w:val="none" w:sz="0" w:space="0" w:color="auto"/>
            <w:left w:val="none" w:sz="0" w:space="0" w:color="auto"/>
            <w:bottom w:val="none" w:sz="0" w:space="0" w:color="auto"/>
            <w:right w:val="none" w:sz="0" w:space="0" w:color="auto"/>
          </w:divBdr>
        </w:div>
      </w:divsChild>
    </w:div>
    <w:div w:id="232856795">
      <w:bodyDiv w:val="1"/>
      <w:marLeft w:val="0"/>
      <w:marRight w:val="0"/>
      <w:marTop w:val="0"/>
      <w:marBottom w:val="0"/>
      <w:divBdr>
        <w:top w:val="none" w:sz="0" w:space="0" w:color="auto"/>
        <w:left w:val="none" w:sz="0" w:space="0" w:color="auto"/>
        <w:bottom w:val="none" w:sz="0" w:space="0" w:color="auto"/>
        <w:right w:val="none" w:sz="0" w:space="0" w:color="auto"/>
      </w:divBdr>
      <w:divsChild>
        <w:div w:id="38479649">
          <w:marLeft w:val="0"/>
          <w:marRight w:val="0"/>
          <w:marTop w:val="0"/>
          <w:marBottom w:val="0"/>
          <w:divBdr>
            <w:top w:val="none" w:sz="0" w:space="0" w:color="auto"/>
            <w:left w:val="none" w:sz="0" w:space="0" w:color="auto"/>
            <w:bottom w:val="none" w:sz="0" w:space="0" w:color="auto"/>
            <w:right w:val="none" w:sz="0" w:space="0" w:color="auto"/>
          </w:divBdr>
        </w:div>
        <w:div w:id="75709585">
          <w:marLeft w:val="0"/>
          <w:marRight w:val="0"/>
          <w:marTop w:val="0"/>
          <w:marBottom w:val="0"/>
          <w:divBdr>
            <w:top w:val="none" w:sz="0" w:space="0" w:color="auto"/>
            <w:left w:val="none" w:sz="0" w:space="0" w:color="auto"/>
            <w:bottom w:val="none" w:sz="0" w:space="0" w:color="auto"/>
            <w:right w:val="none" w:sz="0" w:space="0" w:color="auto"/>
          </w:divBdr>
        </w:div>
        <w:div w:id="98914072">
          <w:marLeft w:val="0"/>
          <w:marRight w:val="0"/>
          <w:marTop w:val="0"/>
          <w:marBottom w:val="0"/>
          <w:divBdr>
            <w:top w:val="none" w:sz="0" w:space="0" w:color="auto"/>
            <w:left w:val="none" w:sz="0" w:space="0" w:color="auto"/>
            <w:bottom w:val="none" w:sz="0" w:space="0" w:color="auto"/>
            <w:right w:val="none" w:sz="0" w:space="0" w:color="auto"/>
          </w:divBdr>
        </w:div>
        <w:div w:id="117257590">
          <w:marLeft w:val="0"/>
          <w:marRight w:val="0"/>
          <w:marTop w:val="0"/>
          <w:marBottom w:val="0"/>
          <w:divBdr>
            <w:top w:val="none" w:sz="0" w:space="0" w:color="auto"/>
            <w:left w:val="none" w:sz="0" w:space="0" w:color="auto"/>
            <w:bottom w:val="none" w:sz="0" w:space="0" w:color="auto"/>
            <w:right w:val="none" w:sz="0" w:space="0" w:color="auto"/>
          </w:divBdr>
        </w:div>
        <w:div w:id="160437860">
          <w:marLeft w:val="0"/>
          <w:marRight w:val="0"/>
          <w:marTop w:val="0"/>
          <w:marBottom w:val="0"/>
          <w:divBdr>
            <w:top w:val="none" w:sz="0" w:space="0" w:color="auto"/>
            <w:left w:val="none" w:sz="0" w:space="0" w:color="auto"/>
            <w:bottom w:val="none" w:sz="0" w:space="0" w:color="auto"/>
            <w:right w:val="none" w:sz="0" w:space="0" w:color="auto"/>
          </w:divBdr>
        </w:div>
        <w:div w:id="243345723">
          <w:marLeft w:val="0"/>
          <w:marRight w:val="0"/>
          <w:marTop w:val="0"/>
          <w:marBottom w:val="0"/>
          <w:divBdr>
            <w:top w:val="none" w:sz="0" w:space="0" w:color="auto"/>
            <w:left w:val="none" w:sz="0" w:space="0" w:color="auto"/>
            <w:bottom w:val="none" w:sz="0" w:space="0" w:color="auto"/>
            <w:right w:val="none" w:sz="0" w:space="0" w:color="auto"/>
          </w:divBdr>
        </w:div>
        <w:div w:id="274022888">
          <w:marLeft w:val="0"/>
          <w:marRight w:val="0"/>
          <w:marTop w:val="0"/>
          <w:marBottom w:val="0"/>
          <w:divBdr>
            <w:top w:val="none" w:sz="0" w:space="0" w:color="auto"/>
            <w:left w:val="none" w:sz="0" w:space="0" w:color="auto"/>
            <w:bottom w:val="none" w:sz="0" w:space="0" w:color="auto"/>
            <w:right w:val="none" w:sz="0" w:space="0" w:color="auto"/>
          </w:divBdr>
        </w:div>
        <w:div w:id="395981559">
          <w:marLeft w:val="0"/>
          <w:marRight w:val="0"/>
          <w:marTop w:val="0"/>
          <w:marBottom w:val="0"/>
          <w:divBdr>
            <w:top w:val="none" w:sz="0" w:space="0" w:color="auto"/>
            <w:left w:val="none" w:sz="0" w:space="0" w:color="auto"/>
            <w:bottom w:val="none" w:sz="0" w:space="0" w:color="auto"/>
            <w:right w:val="none" w:sz="0" w:space="0" w:color="auto"/>
          </w:divBdr>
        </w:div>
        <w:div w:id="409667087">
          <w:marLeft w:val="0"/>
          <w:marRight w:val="0"/>
          <w:marTop w:val="0"/>
          <w:marBottom w:val="0"/>
          <w:divBdr>
            <w:top w:val="none" w:sz="0" w:space="0" w:color="auto"/>
            <w:left w:val="none" w:sz="0" w:space="0" w:color="auto"/>
            <w:bottom w:val="none" w:sz="0" w:space="0" w:color="auto"/>
            <w:right w:val="none" w:sz="0" w:space="0" w:color="auto"/>
          </w:divBdr>
        </w:div>
        <w:div w:id="416560828">
          <w:marLeft w:val="0"/>
          <w:marRight w:val="0"/>
          <w:marTop w:val="0"/>
          <w:marBottom w:val="0"/>
          <w:divBdr>
            <w:top w:val="none" w:sz="0" w:space="0" w:color="auto"/>
            <w:left w:val="none" w:sz="0" w:space="0" w:color="auto"/>
            <w:bottom w:val="none" w:sz="0" w:space="0" w:color="auto"/>
            <w:right w:val="none" w:sz="0" w:space="0" w:color="auto"/>
          </w:divBdr>
        </w:div>
        <w:div w:id="530843413">
          <w:marLeft w:val="0"/>
          <w:marRight w:val="0"/>
          <w:marTop w:val="0"/>
          <w:marBottom w:val="0"/>
          <w:divBdr>
            <w:top w:val="none" w:sz="0" w:space="0" w:color="auto"/>
            <w:left w:val="none" w:sz="0" w:space="0" w:color="auto"/>
            <w:bottom w:val="none" w:sz="0" w:space="0" w:color="auto"/>
            <w:right w:val="none" w:sz="0" w:space="0" w:color="auto"/>
          </w:divBdr>
        </w:div>
        <w:div w:id="534081152">
          <w:marLeft w:val="0"/>
          <w:marRight w:val="0"/>
          <w:marTop w:val="0"/>
          <w:marBottom w:val="0"/>
          <w:divBdr>
            <w:top w:val="none" w:sz="0" w:space="0" w:color="auto"/>
            <w:left w:val="none" w:sz="0" w:space="0" w:color="auto"/>
            <w:bottom w:val="none" w:sz="0" w:space="0" w:color="auto"/>
            <w:right w:val="none" w:sz="0" w:space="0" w:color="auto"/>
          </w:divBdr>
        </w:div>
        <w:div w:id="540871678">
          <w:marLeft w:val="0"/>
          <w:marRight w:val="0"/>
          <w:marTop w:val="0"/>
          <w:marBottom w:val="0"/>
          <w:divBdr>
            <w:top w:val="none" w:sz="0" w:space="0" w:color="auto"/>
            <w:left w:val="none" w:sz="0" w:space="0" w:color="auto"/>
            <w:bottom w:val="none" w:sz="0" w:space="0" w:color="auto"/>
            <w:right w:val="none" w:sz="0" w:space="0" w:color="auto"/>
          </w:divBdr>
        </w:div>
        <w:div w:id="585576494">
          <w:marLeft w:val="0"/>
          <w:marRight w:val="0"/>
          <w:marTop w:val="0"/>
          <w:marBottom w:val="0"/>
          <w:divBdr>
            <w:top w:val="none" w:sz="0" w:space="0" w:color="auto"/>
            <w:left w:val="none" w:sz="0" w:space="0" w:color="auto"/>
            <w:bottom w:val="none" w:sz="0" w:space="0" w:color="auto"/>
            <w:right w:val="none" w:sz="0" w:space="0" w:color="auto"/>
          </w:divBdr>
        </w:div>
        <w:div w:id="595285703">
          <w:marLeft w:val="0"/>
          <w:marRight w:val="0"/>
          <w:marTop w:val="0"/>
          <w:marBottom w:val="0"/>
          <w:divBdr>
            <w:top w:val="none" w:sz="0" w:space="0" w:color="auto"/>
            <w:left w:val="none" w:sz="0" w:space="0" w:color="auto"/>
            <w:bottom w:val="none" w:sz="0" w:space="0" w:color="auto"/>
            <w:right w:val="none" w:sz="0" w:space="0" w:color="auto"/>
          </w:divBdr>
        </w:div>
        <w:div w:id="604656185">
          <w:marLeft w:val="0"/>
          <w:marRight w:val="0"/>
          <w:marTop w:val="0"/>
          <w:marBottom w:val="0"/>
          <w:divBdr>
            <w:top w:val="none" w:sz="0" w:space="0" w:color="auto"/>
            <w:left w:val="none" w:sz="0" w:space="0" w:color="auto"/>
            <w:bottom w:val="none" w:sz="0" w:space="0" w:color="auto"/>
            <w:right w:val="none" w:sz="0" w:space="0" w:color="auto"/>
          </w:divBdr>
        </w:div>
        <w:div w:id="690645148">
          <w:marLeft w:val="0"/>
          <w:marRight w:val="0"/>
          <w:marTop w:val="0"/>
          <w:marBottom w:val="0"/>
          <w:divBdr>
            <w:top w:val="none" w:sz="0" w:space="0" w:color="auto"/>
            <w:left w:val="none" w:sz="0" w:space="0" w:color="auto"/>
            <w:bottom w:val="none" w:sz="0" w:space="0" w:color="auto"/>
            <w:right w:val="none" w:sz="0" w:space="0" w:color="auto"/>
          </w:divBdr>
        </w:div>
        <w:div w:id="708602921">
          <w:marLeft w:val="0"/>
          <w:marRight w:val="0"/>
          <w:marTop w:val="0"/>
          <w:marBottom w:val="0"/>
          <w:divBdr>
            <w:top w:val="none" w:sz="0" w:space="0" w:color="auto"/>
            <w:left w:val="none" w:sz="0" w:space="0" w:color="auto"/>
            <w:bottom w:val="none" w:sz="0" w:space="0" w:color="auto"/>
            <w:right w:val="none" w:sz="0" w:space="0" w:color="auto"/>
          </w:divBdr>
        </w:div>
        <w:div w:id="758139429">
          <w:marLeft w:val="0"/>
          <w:marRight w:val="0"/>
          <w:marTop w:val="0"/>
          <w:marBottom w:val="0"/>
          <w:divBdr>
            <w:top w:val="none" w:sz="0" w:space="0" w:color="auto"/>
            <w:left w:val="none" w:sz="0" w:space="0" w:color="auto"/>
            <w:bottom w:val="none" w:sz="0" w:space="0" w:color="auto"/>
            <w:right w:val="none" w:sz="0" w:space="0" w:color="auto"/>
          </w:divBdr>
        </w:div>
        <w:div w:id="760222258">
          <w:marLeft w:val="0"/>
          <w:marRight w:val="0"/>
          <w:marTop w:val="0"/>
          <w:marBottom w:val="0"/>
          <w:divBdr>
            <w:top w:val="none" w:sz="0" w:space="0" w:color="auto"/>
            <w:left w:val="none" w:sz="0" w:space="0" w:color="auto"/>
            <w:bottom w:val="none" w:sz="0" w:space="0" w:color="auto"/>
            <w:right w:val="none" w:sz="0" w:space="0" w:color="auto"/>
          </w:divBdr>
        </w:div>
        <w:div w:id="900793282">
          <w:marLeft w:val="0"/>
          <w:marRight w:val="0"/>
          <w:marTop w:val="0"/>
          <w:marBottom w:val="0"/>
          <w:divBdr>
            <w:top w:val="none" w:sz="0" w:space="0" w:color="auto"/>
            <w:left w:val="none" w:sz="0" w:space="0" w:color="auto"/>
            <w:bottom w:val="none" w:sz="0" w:space="0" w:color="auto"/>
            <w:right w:val="none" w:sz="0" w:space="0" w:color="auto"/>
          </w:divBdr>
        </w:div>
        <w:div w:id="976372825">
          <w:marLeft w:val="0"/>
          <w:marRight w:val="0"/>
          <w:marTop w:val="0"/>
          <w:marBottom w:val="0"/>
          <w:divBdr>
            <w:top w:val="none" w:sz="0" w:space="0" w:color="auto"/>
            <w:left w:val="none" w:sz="0" w:space="0" w:color="auto"/>
            <w:bottom w:val="none" w:sz="0" w:space="0" w:color="auto"/>
            <w:right w:val="none" w:sz="0" w:space="0" w:color="auto"/>
          </w:divBdr>
        </w:div>
        <w:div w:id="977152994">
          <w:marLeft w:val="0"/>
          <w:marRight w:val="0"/>
          <w:marTop w:val="0"/>
          <w:marBottom w:val="0"/>
          <w:divBdr>
            <w:top w:val="none" w:sz="0" w:space="0" w:color="auto"/>
            <w:left w:val="none" w:sz="0" w:space="0" w:color="auto"/>
            <w:bottom w:val="none" w:sz="0" w:space="0" w:color="auto"/>
            <w:right w:val="none" w:sz="0" w:space="0" w:color="auto"/>
          </w:divBdr>
        </w:div>
        <w:div w:id="990211778">
          <w:marLeft w:val="0"/>
          <w:marRight w:val="0"/>
          <w:marTop w:val="0"/>
          <w:marBottom w:val="0"/>
          <w:divBdr>
            <w:top w:val="none" w:sz="0" w:space="0" w:color="auto"/>
            <w:left w:val="none" w:sz="0" w:space="0" w:color="auto"/>
            <w:bottom w:val="none" w:sz="0" w:space="0" w:color="auto"/>
            <w:right w:val="none" w:sz="0" w:space="0" w:color="auto"/>
          </w:divBdr>
        </w:div>
        <w:div w:id="998003032">
          <w:marLeft w:val="0"/>
          <w:marRight w:val="0"/>
          <w:marTop w:val="0"/>
          <w:marBottom w:val="0"/>
          <w:divBdr>
            <w:top w:val="none" w:sz="0" w:space="0" w:color="auto"/>
            <w:left w:val="none" w:sz="0" w:space="0" w:color="auto"/>
            <w:bottom w:val="none" w:sz="0" w:space="0" w:color="auto"/>
            <w:right w:val="none" w:sz="0" w:space="0" w:color="auto"/>
          </w:divBdr>
        </w:div>
        <w:div w:id="998732100">
          <w:marLeft w:val="0"/>
          <w:marRight w:val="0"/>
          <w:marTop w:val="0"/>
          <w:marBottom w:val="0"/>
          <w:divBdr>
            <w:top w:val="none" w:sz="0" w:space="0" w:color="auto"/>
            <w:left w:val="none" w:sz="0" w:space="0" w:color="auto"/>
            <w:bottom w:val="none" w:sz="0" w:space="0" w:color="auto"/>
            <w:right w:val="none" w:sz="0" w:space="0" w:color="auto"/>
          </w:divBdr>
        </w:div>
        <w:div w:id="1022242667">
          <w:marLeft w:val="0"/>
          <w:marRight w:val="0"/>
          <w:marTop w:val="0"/>
          <w:marBottom w:val="0"/>
          <w:divBdr>
            <w:top w:val="none" w:sz="0" w:space="0" w:color="auto"/>
            <w:left w:val="none" w:sz="0" w:space="0" w:color="auto"/>
            <w:bottom w:val="none" w:sz="0" w:space="0" w:color="auto"/>
            <w:right w:val="none" w:sz="0" w:space="0" w:color="auto"/>
          </w:divBdr>
        </w:div>
        <w:div w:id="1061442846">
          <w:marLeft w:val="0"/>
          <w:marRight w:val="0"/>
          <w:marTop w:val="0"/>
          <w:marBottom w:val="0"/>
          <w:divBdr>
            <w:top w:val="none" w:sz="0" w:space="0" w:color="auto"/>
            <w:left w:val="none" w:sz="0" w:space="0" w:color="auto"/>
            <w:bottom w:val="none" w:sz="0" w:space="0" w:color="auto"/>
            <w:right w:val="none" w:sz="0" w:space="0" w:color="auto"/>
          </w:divBdr>
        </w:div>
        <w:div w:id="1156187690">
          <w:marLeft w:val="0"/>
          <w:marRight w:val="0"/>
          <w:marTop w:val="0"/>
          <w:marBottom w:val="0"/>
          <w:divBdr>
            <w:top w:val="none" w:sz="0" w:space="0" w:color="auto"/>
            <w:left w:val="none" w:sz="0" w:space="0" w:color="auto"/>
            <w:bottom w:val="none" w:sz="0" w:space="0" w:color="auto"/>
            <w:right w:val="none" w:sz="0" w:space="0" w:color="auto"/>
          </w:divBdr>
        </w:div>
        <w:div w:id="1162696815">
          <w:marLeft w:val="0"/>
          <w:marRight w:val="0"/>
          <w:marTop w:val="0"/>
          <w:marBottom w:val="0"/>
          <w:divBdr>
            <w:top w:val="none" w:sz="0" w:space="0" w:color="auto"/>
            <w:left w:val="none" w:sz="0" w:space="0" w:color="auto"/>
            <w:bottom w:val="none" w:sz="0" w:space="0" w:color="auto"/>
            <w:right w:val="none" w:sz="0" w:space="0" w:color="auto"/>
          </w:divBdr>
        </w:div>
        <w:div w:id="1206604770">
          <w:marLeft w:val="0"/>
          <w:marRight w:val="0"/>
          <w:marTop w:val="0"/>
          <w:marBottom w:val="0"/>
          <w:divBdr>
            <w:top w:val="none" w:sz="0" w:space="0" w:color="auto"/>
            <w:left w:val="none" w:sz="0" w:space="0" w:color="auto"/>
            <w:bottom w:val="none" w:sz="0" w:space="0" w:color="auto"/>
            <w:right w:val="none" w:sz="0" w:space="0" w:color="auto"/>
          </w:divBdr>
        </w:div>
        <w:div w:id="1254322297">
          <w:marLeft w:val="0"/>
          <w:marRight w:val="0"/>
          <w:marTop w:val="0"/>
          <w:marBottom w:val="0"/>
          <w:divBdr>
            <w:top w:val="none" w:sz="0" w:space="0" w:color="auto"/>
            <w:left w:val="none" w:sz="0" w:space="0" w:color="auto"/>
            <w:bottom w:val="none" w:sz="0" w:space="0" w:color="auto"/>
            <w:right w:val="none" w:sz="0" w:space="0" w:color="auto"/>
          </w:divBdr>
        </w:div>
        <w:div w:id="1312952567">
          <w:marLeft w:val="0"/>
          <w:marRight w:val="0"/>
          <w:marTop w:val="0"/>
          <w:marBottom w:val="0"/>
          <w:divBdr>
            <w:top w:val="none" w:sz="0" w:space="0" w:color="auto"/>
            <w:left w:val="none" w:sz="0" w:space="0" w:color="auto"/>
            <w:bottom w:val="none" w:sz="0" w:space="0" w:color="auto"/>
            <w:right w:val="none" w:sz="0" w:space="0" w:color="auto"/>
          </w:divBdr>
        </w:div>
        <w:div w:id="1386948315">
          <w:marLeft w:val="0"/>
          <w:marRight w:val="0"/>
          <w:marTop w:val="0"/>
          <w:marBottom w:val="0"/>
          <w:divBdr>
            <w:top w:val="none" w:sz="0" w:space="0" w:color="auto"/>
            <w:left w:val="none" w:sz="0" w:space="0" w:color="auto"/>
            <w:bottom w:val="none" w:sz="0" w:space="0" w:color="auto"/>
            <w:right w:val="none" w:sz="0" w:space="0" w:color="auto"/>
          </w:divBdr>
        </w:div>
        <w:div w:id="1456409631">
          <w:marLeft w:val="0"/>
          <w:marRight w:val="0"/>
          <w:marTop w:val="0"/>
          <w:marBottom w:val="0"/>
          <w:divBdr>
            <w:top w:val="none" w:sz="0" w:space="0" w:color="auto"/>
            <w:left w:val="none" w:sz="0" w:space="0" w:color="auto"/>
            <w:bottom w:val="none" w:sz="0" w:space="0" w:color="auto"/>
            <w:right w:val="none" w:sz="0" w:space="0" w:color="auto"/>
          </w:divBdr>
        </w:div>
        <w:div w:id="1480147484">
          <w:marLeft w:val="0"/>
          <w:marRight w:val="0"/>
          <w:marTop w:val="0"/>
          <w:marBottom w:val="0"/>
          <w:divBdr>
            <w:top w:val="none" w:sz="0" w:space="0" w:color="auto"/>
            <w:left w:val="none" w:sz="0" w:space="0" w:color="auto"/>
            <w:bottom w:val="none" w:sz="0" w:space="0" w:color="auto"/>
            <w:right w:val="none" w:sz="0" w:space="0" w:color="auto"/>
          </w:divBdr>
        </w:div>
        <w:div w:id="1487277737">
          <w:marLeft w:val="0"/>
          <w:marRight w:val="0"/>
          <w:marTop w:val="0"/>
          <w:marBottom w:val="0"/>
          <w:divBdr>
            <w:top w:val="none" w:sz="0" w:space="0" w:color="auto"/>
            <w:left w:val="none" w:sz="0" w:space="0" w:color="auto"/>
            <w:bottom w:val="none" w:sz="0" w:space="0" w:color="auto"/>
            <w:right w:val="none" w:sz="0" w:space="0" w:color="auto"/>
          </w:divBdr>
        </w:div>
        <w:div w:id="1514490115">
          <w:marLeft w:val="0"/>
          <w:marRight w:val="0"/>
          <w:marTop w:val="0"/>
          <w:marBottom w:val="0"/>
          <w:divBdr>
            <w:top w:val="none" w:sz="0" w:space="0" w:color="auto"/>
            <w:left w:val="none" w:sz="0" w:space="0" w:color="auto"/>
            <w:bottom w:val="none" w:sz="0" w:space="0" w:color="auto"/>
            <w:right w:val="none" w:sz="0" w:space="0" w:color="auto"/>
          </w:divBdr>
        </w:div>
        <w:div w:id="1566333433">
          <w:marLeft w:val="0"/>
          <w:marRight w:val="0"/>
          <w:marTop w:val="0"/>
          <w:marBottom w:val="0"/>
          <w:divBdr>
            <w:top w:val="none" w:sz="0" w:space="0" w:color="auto"/>
            <w:left w:val="none" w:sz="0" w:space="0" w:color="auto"/>
            <w:bottom w:val="none" w:sz="0" w:space="0" w:color="auto"/>
            <w:right w:val="none" w:sz="0" w:space="0" w:color="auto"/>
          </w:divBdr>
        </w:div>
        <w:div w:id="1595937973">
          <w:marLeft w:val="0"/>
          <w:marRight w:val="0"/>
          <w:marTop w:val="0"/>
          <w:marBottom w:val="0"/>
          <w:divBdr>
            <w:top w:val="none" w:sz="0" w:space="0" w:color="auto"/>
            <w:left w:val="none" w:sz="0" w:space="0" w:color="auto"/>
            <w:bottom w:val="none" w:sz="0" w:space="0" w:color="auto"/>
            <w:right w:val="none" w:sz="0" w:space="0" w:color="auto"/>
          </w:divBdr>
        </w:div>
        <w:div w:id="1617062553">
          <w:marLeft w:val="0"/>
          <w:marRight w:val="0"/>
          <w:marTop w:val="0"/>
          <w:marBottom w:val="0"/>
          <w:divBdr>
            <w:top w:val="none" w:sz="0" w:space="0" w:color="auto"/>
            <w:left w:val="none" w:sz="0" w:space="0" w:color="auto"/>
            <w:bottom w:val="none" w:sz="0" w:space="0" w:color="auto"/>
            <w:right w:val="none" w:sz="0" w:space="0" w:color="auto"/>
          </w:divBdr>
        </w:div>
        <w:div w:id="1652321953">
          <w:marLeft w:val="0"/>
          <w:marRight w:val="0"/>
          <w:marTop w:val="0"/>
          <w:marBottom w:val="0"/>
          <w:divBdr>
            <w:top w:val="none" w:sz="0" w:space="0" w:color="auto"/>
            <w:left w:val="none" w:sz="0" w:space="0" w:color="auto"/>
            <w:bottom w:val="none" w:sz="0" w:space="0" w:color="auto"/>
            <w:right w:val="none" w:sz="0" w:space="0" w:color="auto"/>
          </w:divBdr>
        </w:div>
        <w:div w:id="1712916487">
          <w:marLeft w:val="0"/>
          <w:marRight w:val="0"/>
          <w:marTop w:val="0"/>
          <w:marBottom w:val="0"/>
          <w:divBdr>
            <w:top w:val="none" w:sz="0" w:space="0" w:color="auto"/>
            <w:left w:val="none" w:sz="0" w:space="0" w:color="auto"/>
            <w:bottom w:val="none" w:sz="0" w:space="0" w:color="auto"/>
            <w:right w:val="none" w:sz="0" w:space="0" w:color="auto"/>
          </w:divBdr>
        </w:div>
        <w:div w:id="1723946223">
          <w:marLeft w:val="0"/>
          <w:marRight w:val="0"/>
          <w:marTop w:val="0"/>
          <w:marBottom w:val="0"/>
          <w:divBdr>
            <w:top w:val="none" w:sz="0" w:space="0" w:color="auto"/>
            <w:left w:val="none" w:sz="0" w:space="0" w:color="auto"/>
            <w:bottom w:val="none" w:sz="0" w:space="0" w:color="auto"/>
            <w:right w:val="none" w:sz="0" w:space="0" w:color="auto"/>
          </w:divBdr>
        </w:div>
        <w:div w:id="1814324431">
          <w:marLeft w:val="0"/>
          <w:marRight w:val="0"/>
          <w:marTop w:val="0"/>
          <w:marBottom w:val="0"/>
          <w:divBdr>
            <w:top w:val="none" w:sz="0" w:space="0" w:color="auto"/>
            <w:left w:val="none" w:sz="0" w:space="0" w:color="auto"/>
            <w:bottom w:val="none" w:sz="0" w:space="0" w:color="auto"/>
            <w:right w:val="none" w:sz="0" w:space="0" w:color="auto"/>
          </w:divBdr>
        </w:div>
        <w:div w:id="1862746193">
          <w:marLeft w:val="0"/>
          <w:marRight w:val="0"/>
          <w:marTop w:val="0"/>
          <w:marBottom w:val="0"/>
          <w:divBdr>
            <w:top w:val="none" w:sz="0" w:space="0" w:color="auto"/>
            <w:left w:val="none" w:sz="0" w:space="0" w:color="auto"/>
            <w:bottom w:val="none" w:sz="0" w:space="0" w:color="auto"/>
            <w:right w:val="none" w:sz="0" w:space="0" w:color="auto"/>
          </w:divBdr>
        </w:div>
        <w:div w:id="1888105226">
          <w:marLeft w:val="0"/>
          <w:marRight w:val="0"/>
          <w:marTop w:val="0"/>
          <w:marBottom w:val="0"/>
          <w:divBdr>
            <w:top w:val="none" w:sz="0" w:space="0" w:color="auto"/>
            <w:left w:val="none" w:sz="0" w:space="0" w:color="auto"/>
            <w:bottom w:val="none" w:sz="0" w:space="0" w:color="auto"/>
            <w:right w:val="none" w:sz="0" w:space="0" w:color="auto"/>
          </w:divBdr>
        </w:div>
        <w:div w:id="1955400056">
          <w:marLeft w:val="0"/>
          <w:marRight w:val="0"/>
          <w:marTop w:val="0"/>
          <w:marBottom w:val="0"/>
          <w:divBdr>
            <w:top w:val="none" w:sz="0" w:space="0" w:color="auto"/>
            <w:left w:val="none" w:sz="0" w:space="0" w:color="auto"/>
            <w:bottom w:val="none" w:sz="0" w:space="0" w:color="auto"/>
            <w:right w:val="none" w:sz="0" w:space="0" w:color="auto"/>
          </w:divBdr>
        </w:div>
        <w:div w:id="1967078016">
          <w:marLeft w:val="0"/>
          <w:marRight w:val="0"/>
          <w:marTop w:val="0"/>
          <w:marBottom w:val="0"/>
          <w:divBdr>
            <w:top w:val="none" w:sz="0" w:space="0" w:color="auto"/>
            <w:left w:val="none" w:sz="0" w:space="0" w:color="auto"/>
            <w:bottom w:val="none" w:sz="0" w:space="0" w:color="auto"/>
            <w:right w:val="none" w:sz="0" w:space="0" w:color="auto"/>
          </w:divBdr>
        </w:div>
        <w:div w:id="2009094756">
          <w:marLeft w:val="0"/>
          <w:marRight w:val="0"/>
          <w:marTop w:val="0"/>
          <w:marBottom w:val="0"/>
          <w:divBdr>
            <w:top w:val="none" w:sz="0" w:space="0" w:color="auto"/>
            <w:left w:val="none" w:sz="0" w:space="0" w:color="auto"/>
            <w:bottom w:val="none" w:sz="0" w:space="0" w:color="auto"/>
            <w:right w:val="none" w:sz="0" w:space="0" w:color="auto"/>
          </w:divBdr>
        </w:div>
        <w:div w:id="2034916231">
          <w:marLeft w:val="0"/>
          <w:marRight w:val="0"/>
          <w:marTop w:val="0"/>
          <w:marBottom w:val="0"/>
          <w:divBdr>
            <w:top w:val="none" w:sz="0" w:space="0" w:color="auto"/>
            <w:left w:val="none" w:sz="0" w:space="0" w:color="auto"/>
            <w:bottom w:val="none" w:sz="0" w:space="0" w:color="auto"/>
            <w:right w:val="none" w:sz="0" w:space="0" w:color="auto"/>
          </w:divBdr>
        </w:div>
        <w:div w:id="2045249725">
          <w:marLeft w:val="0"/>
          <w:marRight w:val="0"/>
          <w:marTop w:val="0"/>
          <w:marBottom w:val="0"/>
          <w:divBdr>
            <w:top w:val="none" w:sz="0" w:space="0" w:color="auto"/>
            <w:left w:val="none" w:sz="0" w:space="0" w:color="auto"/>
            <w:bottom w:val="none" w:sz="0" w:space="0" w:color="auto"/>
            <w:right w:val="none" w:sz="0" w:space="0" w:color="auto"/>
          </w:divBdr>
        </w:div>
        <w:div w:id="2052457093">
          <w:marLeft w:val="0"/>
          <w:marRight w:val="0"/>
          <w:marTop w:val="0"/>
          <w:marBottom w:val="0"/>
          <w:divBdr>
            <w:top w:val="none" w:sz="0" w:space="0" w:color="auto"/>
            <w:left w:val="none" w:sz="0" w:space="0" w:color="auto"/>
            <w:bottom w:val="none" w:sz="0" w:space="0" w:color="auto"/>
            <w:right w:val="none" w:sz="0" w:space="0" w:color="auto"/>
          </w:divBdr>
        </w:div>
        <w:div w:id="2113278040">
          <w:marLeft w:val="0"/>
          <w:marRight w:val="0"/>
          <w:marTop w:val="0"/>
          <w:marBottom w:val="0"/>
          <w:divBdr>
            <w:top w:val="none" w:sz="0" w:space="0" w:color="auto"/>
            <w:left w:val="none" w:sz="0" w:space="0" w:color="auto"/>
            <w:bottom w:val="none" w:sz="0" w:space="0" w:color="auto"/>
            <w:right w:val="none" w:sz="0" w:space="0" w:color="auto"/>
          </w:divBdr>
        </w:div>
      </w:divsChild>
    </w:div>
    <w:div w:id="235364850">
      <w:bodyDiv w:val="1"/>
      <w:marLeft w:val="0"/>
      <w:marRight w:val="0"/>
      <w:marTop w:val="0"/>
      <w:marBottom w:val="0"/>
      <w:divBdr>
        <w:top w:val="none" w:sz="0" w:space="0" w:color="auto"/>
        <w:left w:val="none" w:sz="0" w:space="0" w:color="auto"/>
        <w:bottom w:val="none" w:sz="0" w:space="0" w:color="auto"/>
        <w:right w:val="none" w:sz="0" w:space="0" w:color="auto"/>
      </w:divBdr>
    </w:div>
    <w:div w:id="243145591">
      <w:bodyDiv w:val="1"/>
      <w:marLeft w:val="0"/>
      <w:marRight w:val="0"/>
      <w:marTop w:val="0"/>
      <w:marBottom w:val="0"/>
      <w:divBdr>
        <w:top w:val="none" w:sz="0" w:space="0" w:color="auto"/>
        <w:left w:val="none" w:sz="0" w:space="0" w:color="auto"/>
        <w:bottom w:val="none" w:sz="0" w:space="0" w:color="auto"/>
        <w:right w:val="none" w:sz="0" w:space="0" w:color="auto"/>
      </w:divBdr>
      <w:divsChild>
        <w:div w:id="854805566">
          <w:marLeft w:val="0"/>
          <w:marRight w:val="0"/>
          <w:marTop w:val="0"/>
          <w:marBottom w:val="0"/>
          <w:divBdr>
            <w:top w:val="none" w:sz="0" w:space="0" w:color="auto"/>
            <w:left w:val="none" w:sz="0" w:space="0" w:color="auto"/>
            <w:bottom w:val="none" w:sz="0" w:space="0" w:color="auto"/>
            <w:right w:val="none" w:sz="0" w:space="0" w:color="auto"/>
          </w:divBdr>
        </w:div>
        <w:div w:id="1551920265">
          <w:marLeft w:val="0"/>
          <w:marRight w:val="0"/>
          <w:marTop w:val="0"/>
          <w:marBottom w:val="0"/>
          <w:divBdr>
            <w:top w:val="none" w:sz="0" w:space="0" w:color="auto"/>
            <w:left w:val="none" w:sz="0" w:space="0" w:color="auto"/>
            <w:bottom w:val="none" w:sz="0" w:space="0" w:color="auto"/>
            <w:right w:val="none" w:sz="0" w:space="0" w:color="auto"/>
          </w:divBdr>
        </w:div>
        <w:div w:id="1714381071">
          <w:marLeft w:val="0"/>
          <w:marRight w:val="0"/>
          <w:marTop w:val="0"/>
          <w:marBottom w:val="0"/>
          <w:divBdr>
            <w:top w:val="none" w:sz="0" w:space="0" w:color="auto"/>
            <w:left w:val="none" w:sz="0" w:space="0" w:color="auto"/>
            <w:bottom w:val="none" w:sz="0" w:space="0" w:color="auto"/>
            <w:right w:val="none" w:sz="0" w:space="0" w:color="auto"/>
          </w:divBdr>
        </w:div>
        <w:div w:id="2088840389">
          <w:marLeft w:val="0"/>
          <w:marRight w:val="0"/>
          <w:marTop w:val="0"/>
          <w:marBottom w:val="0"/>
          <w:divBdr>
            <w:top w:val="none" w:sz="0" w:space="0" w:color="auto"/>
            <w:left w:val="none" w:sz="0" w:space="0" w:color="auto"/>
            <w:bottom w:val="none" w:sz="0" w:space="0" w:color="auto"/>
            <w:right w:val="none" w:sz="0" w:space="0" w:color="auto"/>
          </w:divBdr>
        </w:div>
      </w:divsChild>
    </w:div>
    <w:div w:id="249895275">
      <w:bodyDiv w:val="1"/>
      <w:marLeft w:val="0"/>
      <w:marRight w:val="0"/>
      <w:marTop w:val="0"/>
      <w:marBottom w:val="0"/>
      <w:divBdr>
        <w:top w:val="none" w:sz="0" w:space="0" w:color="auto"/>
        <w:left w:val="none" w:sz="0" w:space="0" w:color="auto"/>
        <w:bottom w:val="none" w:sz="0" w:space="0" w:color="auto"/>
        <w:right w:val="none" w:sz="0" w:space="0" w:color="auto"/>
      </w:divBdr>
      <w:divsChild>
        <w:div w:id="136924105">
          <w:marLeft w:val="0"/>
          <w:marRight w:val="0"/>
          <w:marTop w:val="0"/>
          <w:marBottom w:val="0"/>
          <w:divBdr>
            <w:top w:val="none" w:sz="0" w:space="0" w:color="auto"/>
            <w:left w:val="none" w:sz="0" w:space="0" w:color="auto"/>
            <w:bottom w:val="none" w:sz="0" w:space="0" w:color="auto"/>
            <w:right w:val="none" w:sz="0" w:space="0" w:color="auto"/>
          </w:divBdr>
        </w:div>
        <w:div w:id="1083796928">
          <w:marLeft w:val="0"/>
          <w:marRight w:val="0"/>
          <w:marTop w:val="0"/>
          <w:marBottom w:val="0"/>
          <w:divBdr>
            <w:top w:val="none" w:sz="0" w:space="0" w:color="auto"/>
            <w:left w:val="none" w:sz="0" w:space="0" w:color="auto"/>
            <w:bottom w:val="none" w:sz="0" w:space="0" w:color="auto"/>
            <w:right w:val="none" w:sz="0" w:space="0" w:color="auto"/>
          </w:divBdr>
        </w:div>
        <w:div w:id="1726028677">
          <w:marLeft w:val="0"/>
          <w:marRight w:val="0"/>
          <w:marTop w:val="0"/>
          <w:marBottom w:val="0"/>
          <w:divBdr>
            <w:top w:val="none" w:sz="0" w:space="0" w:color="auto"/>
            <w:left w:val="none" w:sz="0" w:space="0" w:color="auto"/>
            <w:bottom w:val="none" w:sz="0" w:space="0" w:color="auto"/>
            <w:right w:val="none" w:sz="0" w:space="0" w:color="auto"/>
          </w:divBdr>
        </w:div>
        <w:div w:id="1865091072">
          <w:marLeft w:val="0"/>
          <w:marRight w:val="0"/>
          <w:marTop w:val="0"/>
          <w:marBottom w:val="0"/>
          <w:divBdr>
            <w:top w:val="none" w:sz="0" w:space="0" w:color="auto"/>
            <w:left w:val="none" w:sz="0" w:space="0" w:color="auto"/>
            <w:bottom w:val="none" w:sz="0" w:space="0" w:color="auto"/>
            <w:right w:val="none" w:sz="0" w:space="0" w:color="auto"/>
          </w:divBdr>
        </w:div>
        <w:div w:id="2083793743">
          <w:marLeft w:val="0"/>
          <w:marRight w:val="0"/>
          <w:marTop w:val="0"/>
          <w:marBottom w:val="0"/>
          <w:divBdr>
            <w:top w:val="none" w:sz="0" w:space="0" w:color="auto"/>
            <w:left w:val="none" w:sz="0" w:space="0" w:color="auto"/>
            <w:bottom w:val="none" w:sz="0" w:space="0" w:color="auto"/>
            <w:right w:val="none" w:sz="0" w:space="0" w:color="auto"/>
          </w:divBdr>
        </w:div>
      </w:divsChild>
    </w:div>
    <w:div w:id="251472961">
      <w:bodyDiv w:val="1"/>
      <w:marLeft w:val="0"/>
      <w:marRight w:val="0"/>
      <w:marTop w:val="0"/>
      <w:marBottom w:val="0"/>
      <w:divBdr>
        <w:top w:val="none" w:sz="0" w:space="0" w:color="auto"/>
        <w:left w:val="none" w:sz="0" w:space="0" w:color="auto"/>
        <w:bottom w:val="none" w:sz="0" w:space="0" w:color="auto"/>
        <w:right w:val="none" w:sz="0" w:space="0" w:color="auto"/>
      </w:divBdr>
    </w:div>
    <w:div w:id="254560240">
      <w:bodyDiv w:val="1"/>
      <w:marLeft w:val="0"/>
      <w:marRight w:val="0"/>
      <w:marTop w:val="0"/>
      <w:marBottom w:val="0"/>
      <w:divBdr>
        <w:top w:val="none" w:sz="0" w:space="0" w:color="auto"/>
        <w:left w:val="none" w:sz="0" w:space="0" w:color="auto"/>
        <w:bottom w:val="none" w:sz="0" w:space="0" w:color="auto"/>
        <w:right w:val="none" w:sz="0" w:space="0" w:color="auto"/>
      </w:divBdr>
    </w:div>
    <w:div w:id="266740411">
      <w:bodyDiv w:val="1"/>
      <w:marLeft w:val="0"/>
      <w:marRight w:val="0"/>
      <w:marTop w:val="0"/>
      <w:marBottom w:val="0"/>
      <w:divBdr>
        <w:top w:val="none" w:sz="0" w:space="0" w:color="auto"/>
        <w:left w:val="none" w:sz="0" w:space="0" w:color="auto"/>
        <w:bottom w:val="none" w:sz="0" w:space="0" w:color="auto"/>
        <w:right w:val="none" w:sz="0" w:space="0" w:color="auto"/>
      </w:divBdr>
    </w:div>
    <w:div w:id="271981196">
      <w:bodyDiv w:val="1"/>
      <w:marLeft w:val="0"/>
      <w:marRight w:val="0"/>
      <w:marTop w:val="0"/>
      <w:marBottom w:val="0"/>
      <w:divBdr>
        <w:top w:val="none" w:sz="0" w:space="0" w:color="auto"/>
        <w:left w:val="none" w:sz="0" w:space="0" w:color="auto"/>
        <w:bottom w:val="none" w:sz="0" w:space="0" w:color="auto"/>
        <w:right w:val="none" w:sz="0" w:space="0" w:color="auto"/>
      </w:divBdr>
      <w:divsChild>
        <w:div w:id="304626795">
          <w:marLeft w:val="0"/>
          <w:marRight w:val="0"/>
          <w:marTop w:val="0"/>
          <w:marBottom w:val="0"/>
          <w:divBdr>
            <w:top w:val="none" w:sz="0" w:space="0" w:color="auto"/>
            <w:left w:val="none" w:sz="0" w:space="0" w:color="auto"/>
            <w:bottom w:val="none" w:sz="0" w:space="0" w:color="auto"/>
            <w:right w:val="none" w:sz="0" w:space="0" w:color="auto"/>
          </w:divBdr>
        </w:div>
        <w:div w:id="448162686">
          <w:marLeft w:val="0"/>
          <w:marRight w:val="0"/>
          <w:marTop w:val="0"/>
          <w:marBottom w:val="0"/>
          <w:divBdr>
            <w:top w:val="none" w:sz="0" w:space="0" w:color="auto"/>
            <w:left w:val="none" w:sz="0" w:space="0" w:color="auto"/>
            <w:bottom w:val="none" w:sz="0" w:space="0" w:color="auto"/>
            <w:right w:val="none" w:sz="0" w:space="0" w:color="auto"/>
          </w:divBdr>
        </w:div>
        <w:div w:id="606961070">
          <w:marLeft w:val="0"/>
          <w:marRight w:val="0"/>
          <w:marTop w:val="0"/>
          <w:marBottom w:val="0"/>
          <w:divBdr>
            <w:top w:val="none" w:sz="0" w:space="0" w:color="auto"/>
            <w:left w:val="none" w:sz="0" w:space="0" w:color="auto"/>
            <w:bottom w:val="none" w:sz="0" w:space="0" w:color="auto"/>
            <w:right w:val="none" w:sz="0" w:space="0" w:color="auto"/>
          </w:divBdr>
        </w:div>
        <w:div w:id="613943636">
          <w:marLeft w:val="0"/>
          <w:marRight w:val="0"/>
          <w:marTop w:val="0"/>
          <w:marBottom w:val="0"/>
          <w:divBdr>
            <w:top w:val="none" w:sz="0" w:space="0" w:color="auto"/>
            <w:left w:val="none" w:sz="0" w:space="0" w:color="auto"/>
            <w:bottom w:val="none" w:sz="0" w:space="0" w:color="auto"/>
            <w:right w:val="none" w:sz="0" w:space="0" w:color="auto"/>
          </w:divBdr>
        </w:div>
        <w:div w:id="823013467">
          <w:marLeft w:val="0"/>
          <w:marRight w:val="0"/>
          <w:marTop w:val="0"/>
          <w:marBottom w:val="0"/>
          <w:divBdr>
            <w:top w:val="none" w:sz="0" w:space="0" w:color="auto"/>
            <w:left w:val="none" w:sz="0" w:space="0" w:color="auto"/>
            <w:bottom w:val="none" w:sz="0" w:space="0" w:color="auto"/>
            <w:right w:val="none" w:sz="0" w:space="0" w:color="auto"/>
          </w:divBdr>
        </w:div>
        <w:div w:id="960503092">
          <w:marLeft w:val="0"/>
          <w:marRight w:val="0"/>
          <w:marTop w:val="0"/>
          <w:marBottom w:val="0"/>
          <w:divBdr>
            <w:top w:val="none" w:sz="0" w:space="0" w:color="auto"/>
            <w:left w:val="none" w:sz="0" w:space="0" w:color="auto"/>
            <w:bottom w:val="none" w:sz="0" w:space="0" w:color="auto"/>
            <w:right w:val="none" w:sz="0" w:space="0" w:color="auto"/>
          </w:divBdr>
        </w:div>
        <w:div w:id="1068772679">
          <w:marLeft w:val="0"/>
          <w:marRight w:val="0"/>
          <w:marTop w:val="0"/>
          <w:marBottom w:val="0"/>
          <w:divBdr>
            <w:top w:val="none" w:sz="0" w:space="0" w:color="auto"/>
            <w:left w:val="none" w:sz="0" w:space="0" w:color="auto"/>
            <w:bottom w:val="none" w:sz="0" w:space="0" w:color="auto"/>
            <w:right w:val="none" w:sz="0" w:space="0" w:color="auto"/>
          </w:divBdr>
        </w:div>
        <w:div w:id="1178080174">
          <w:marLeft w:val="0"/>
          <w:marRight w:val="0"/>
          <w:marTop w:val="0"/>
          <w:marBottom w:val="0"/>
          <w:divBdr>
            <w:top w:val="none" w:sz="0" w:space="0" w:color="auto"/>
            <w:left w:val="none" w:sz="0" w:space="0" w:color="auto"/>
            <w:bottom w:val="none" w:sz="0" w:space="0" w:color="auto"/>
            <w:right w:val="none" w:sz="0" w:space="0" w:color="auto"/>
          </w:divBdr>
        </w:div>
        <w:div w:id="1425686080">
          <w:marLeft w:val="0"/>
          <w:marRight w:val="0"/>
          <w:marTop w:val="0"/>
          <w:marBottom w:val="0"/>
          <w:divBdr>
            <w:top w:val="none" w:sz="0" w:space="0" w:color="auto"/>
            <w:left w:val="none" w:sz="0" w:space="0" w:color="auto"/>
            <w:bottom w:val="none" w:sz="0" w:space="0" w:color="auto"/>
            <w:right w:val="none" w:sz="0" w:space="0" w:color="auto"/>
          </w:divBdr>
        </w:div>
        <w:div w:id="1575166154">
          <w:marLeft w:val="0"/>
          <w:marRight w:val="0"/>
          <w:marTop w:val="0"/>
          <w:marBottom w:val="0"/>
          <w:divBdr>
            <w:top w:val="none" w:sz="0" w:space="0" w:color="auto"/>
            <w:left w:val="none" w:sz="0" w:space="0" w:color="auto"/>
            <w:bottom w:val="none" w:sz="0" w:space="0" w:color="auto"/>
            <w:right w:val="none" w:sz="0" w:space="0" w:color="auto"/>
          </w:divBdr>
        </w:div>
        <w:div w:id="1796294048">
          <w:marLeft w:val="0"/>
          <w:marRight w:val="0"/>
          <w:marTop w:val="0"/>
          <w:marBottom w:val="0"/>
          <w:divBdr>
            <w:top w:val="none" w:sz="0" w:space="0" w:color="auto"/>
            <w:left w:val="none" w:sz="0" w:space="0" w:color="auto"/>
            <w:bottom w:val="none" w:sz="0" w:space="0" w:color="auto"/>
            <w:right w:val="none" w:sz="0" w:space="0" w:color="auto"/>
          </w:divBdr>
        </w:div>
        <w:div w:id="1981766386">
          <w:marLeft w:val="0"/>
          <w:marRight w:val="0"/>
          <w:marTop w:val="0"/>
          <w:marBottom w:val="0"/>
          <w:divBdr>
            <w:top w:val="none" w:sz="0" w:space="0" w:color="auto"/>
            <w:left w:val="none" w:sz="0" w:space="0" w:color="auto"/>
            <w:bottom w:val="none" w:sz="0" w:space="0" w:color="auto"/>
            <w:right w:val="none" w:sz="0" w:space="0" w:color="auto"/>
          </w:divBdr>
        </w:div>
        <w:div w:id="2000573595">
          <w:marLeft w:val="0"/>
          <w:marRight w:val="0"/>
          <w:marTop w:val="0"/>
          <w:marBottom w:val="0"/>
          <w:divBdr>
            <w:top w:val="none" w:sz="0" w:space="0" w:color="auto"/>
            <w:left w:val="none" w:sz="0" w:space="0" w:color="auto"/>
            <w:bottom w:val="none" w:sz="0" w:space="0" w:color="auto"/>
            <w:right w:val="none" w:sz="0" w:space="0" w:color="auto"/>
          </w:divBdr>
        </w:div>
        <w:div w:id="2102873708">
          <w:marLeft w:val="0"/>
          <w:marRight w:val="0"/>
          <w:marTop w:val="0"/>
          <w:marBottom w:val="0"/>
          <w:divBdr>
            <w:top w:val="none" w:sz="0" w:space="0" w:color="auto"/>
            <w:left w:val="none" w:sz="0" w:space="0" w:color="auto"/>
            <w:bottom w:val="none" w:sz="0" w:space="0" w:color="auto"/>
            <w:right w:val="none" w:sz="0" w:space="0" w:color="auto"/>
          </w:divBdr>
        </w:div>
      </w:divsChild>
    </w:div>
    <w:div w:id="284704605">
      <w:bodyDiv w:val="1"/>
      <w:marLeft w:val="0"/>
      <w:marRight w:val="0"/>
      <w:marTop w:val="0"/>
      <w:marBottom w:val="0"/>
      <w:divBdr>
        <w:top w:val="none" w:sz="0" w:space="0" w:color="auto"/>
        <w:left w:val="none" w:sz="0" w:space="0" w:color="auto"/>
        <w:bottom w:val="none" w:sz="0" w:space="0" w:color="auto"/>
        <w:right w:val="none" w:sz="0" w:space="0" w:color="auto"/>
      </w:divBdr>
    </w:div>
    <w:div w:id="308633653">
      <w:bodyDiv w:val="1"/>
      <w:marLeft w:val="0"/>
      <w:marRight w:val="0"/>
      <w:marTop w:val="0"/>
      <w:marBottom w:val="0"/>
      <w:divBdr>
        <w:top w:val="none" w:sz="0" w:space="0" w:color="auto"/>
        <w:left w:val="none" w:sz="0" w:space="0" w:color="auto"/>
        <w:bottom w:val="none" w:sz="0" w:space="0" w:color="auto"/>
        <w:right w:val="none" w:sz="0" w:space="0" w:color="auto"/>
      </w:divBdr>
      <w:divsChild>
        <w:div w:id="599290948">
          <w:marLeft w:val="0"/>
          <w:marRight w:val="0"/>
          <w:marTop w:val="0"/>
          <w:marBottom w:val="0"/>
          <w:divBdr>
            <w:top w:val="none" w:sz="0" w:space="0" w:color="auto"/>
            <w:left w:val="none" w:sz="0" w:space="0" w:color="auto"/>
            <w:bottom w:val="none" w:sz="0" w:space="0" w:color="auto"/>
            <w:right w:val="none" w:sz="0" w:space="0" w:color="auto"/>
          </w:divBdr>
        </w:div>
        <w:div w:id="2121795555">
          <w:marLeft w:val="0"/>
          <w:marRight w:val="0"/>
          <w:marTop w:val="0"/>
          <w:marBottom w:val="0"/>
          <w:divBdr>
            <w:top w:val="none" w:sz="0" w:space="0" w:color="auto"/>
            <w:left w:val="none" w:sz="0" w:space="0" w:color="auto"/>
            <w:bottom w:val="none" w:sz="0" w:space="0" w:color="auto"/>
            <w:right w:val="none" w:sz="0" w:space="0" w:color="auto"/>
          </w:divBdr>
        </w:div>
      </w:divsChild>
    </w:div>
    <w:div w:id="310867533">
      <w:bodyDiv w:val="1"/>
      <w:marLeft w:val="0"/>
      <w:marRight w:val="0"/>
      <w:marTop w:val="0"/>
      <w:marBottom w:val="0"/>
      <w:divBdr>
        <w:top w:val="none" w:sz="0" w:space="0" w:color="auto"/>
        <w:left w:val="none" w:sz="0" w:space="0" w:color="auto"/>
        <w:bottom w:val="none" w:sz="0" w:space="0" w:color="auto"/>
        <w:right w:val="none" w:sz="0" w:space="0" w:color="auto"/>
      </w:divBdr>
      <w:divsChild>
        <w:div w:id="777681553">
          <w:marLeft w:val="0"/>
          <w:marRight w:val="0"/>
          <w:marTop w:val="0"/>
          <w:marBottom w:val="0"/>
          <w:divBdr>
            <w:top w:val="none" w:sz="0" w:space="0" w:color="auto"/>
            <w:left w:val="none" w:sz="0" w:space="0" w:color="auto"/>
            <w:bottom w:val="none" w:sz="0" w:space="0" w:color="auto"/>
            <w:right w:val="none" w:sz="0" w:space="0" w:color="auto"/>
          </w:divBdr>
        </w:div>
        <w:div w:id="978268633">
          <w:marLeft w:val="0"/>
          <w:marRight w:val="0"/>
          <w:marTop w:val="0"/>
          <w:marBottom w:val="0"/>
          <w:divBdr>
            <w:top w:val="none" w:sz="0" w:space="0" w:color="auto"/>
            <w:left w:val="none" w:sz="0" w:space="0" w:color="auto"/>
            <w:bottom w:val="none" w:sz="0" w:space="0" w:color="auto"/>
            <w:right w:val="none" w:sz="0" w:space="0" w:color="auto"/>
          </w:divBdr>
        </w:div>
        <w:div w:id="1134446402">
          <w:marLeft w:val="0"/>
          <w:marRight w:val="0"/>
          <w:marTop w:val="0"/>
          <w:marBottom w:val="0"/>
          <w:divBdr>
            <w:top w:val="none" w:sz="0" w:space="0" w:color="auto"/>
            <w:left w:val="none" w:sz="0" w:space="0" w:color="auto"/>
            <w:bottom w:val="none" w:sz="0" w:space="0" w:color="auto"/>
            <w:right w:val="none" w:sz="0" w:space="0" w:color="auto"/>
          </w:divBdr>
        </w:div>
        <w:div w:id="1871141358">
          <w:marLeft w:val="0"/>
          <w:marRight w:val="0"/>
          <w:marTop w:val="0"/>
          <w:marBottom w:val="0"/>
          <w:divBdr>
            <w:top w:val="none" w:sz="0" w:space="0" w:color="auto"/>
            <w:left w:val="none" w:sz="0" w:space="0" w:color="auto"/>
            <w:bottom w:val="none" w:sz="0" w:space="0" w:color="auto"/>
            <w:right w:val="none" w:sz="0" w:space="0" w:color="auto"/>
          </w:divBdr>
        </w:div>
      </w:divsChild>
    </w:div>
    <w:div w:id="316811332">
      <w:bodyDiv w:val="1"/>
      <w:marLeft w:val="0"/>
      <w:marRight w:val="0"/>
      <w:marTop w:val="0"/>
      <w:marBottom w:val="0"/>
      <w:divBdr>
        <w:top w:val="none" w:sz="0" w:space="0" w:color="auto"/>
        <w:left w:val="none" w:sz="0" w:space="0" w:color="auto"/>
        <w:bottom w:val="none" w:sz="0" w:space="0" w:color="auto"/>
        <w:right w:val="none" w:sz="0" w:space="0" w:color="auto"/>
      </w:divBdr>
    </w:div>
    <w:div w:id="325481650">
      <w:bodyDiv w:val="1"/>
      <w:marLeft w:val="0"/>
      <w:marRight w:val="0"/>
      <w:marTop w:val="0"/>
      <w:marBottom w:val="0"/>
      <w:divBdr>
        <w:top w:val="none" w:sz="0" w:space="0" w:color="auto"/>
        <w:left w:val="none" w:sz="0" w:space="0" w:color="auto"/>
        <w:bottom w:val="none" w:sz="0" w:space="0" w:color="auto"/>
        <w:right w:val="none" w:sz="0" w:space="0" w:color="auto"/>
      </w:divBdr>
    </w:div>
    <w:div w:id="337393102">
      <w:bodyDiv w:val="1"/>
      <w:marLeft w:val="0"/>
      <w:marRight w:val="0"/>
      <w:marTop w:val="0"/>
      <w:marBottom w:val="0"/>
      <w:divBdr>
        <w:top w:val="none" w:sz="0" w:space="0" w:color="auto"/>
        <w:left w:val="none" w:sz="0" w:space="0" w:color="auto"/>
        <w:bottom w:val="none" w:sz="0" w:space="0" w:color="auto"/>
        <w:right w:val="none" w:sz="0" w:space="0" w:color="auto"/>
      </w:divBdr>
      <w:divsChild>
        <w:div w:id="41441670">
          <w:marLeft w:val="0"/>
          <w:marRight w:val="0"/>
          <w:marTop w:val="0"/>
          <w:marBottom w:val="0"/>
          <w:divBdr>
            <w:top w:val="none" w:sz="0" w:space="0" w:color="auto"/>
            <w:left w:val="none" w:sz="0" w:space="0" w:color="auto"/>
            <w:bottom w:val="none" w:sz="0" w:space="0" w:color="auto"/>
            <w:right w:val="none" w:sz="0" w:space="0" w:color="auto"/>
          </w:divBdr>
        </w:div>
        <w:div w:id="233470134">
          <w:marLeft w:val="0"/>
          <w:marRight w:val="0"/>
          <w:marTop w:val="0"/>
          <w:marBottom w:val="0"/>
          <w:divBdr>
            <w:top w:val="none" w:sz="0" w:space="0" w:color="auto"/>
            <w:left w:val="none" w:sz="0" w:space="0" w:color="auto"/>
            <w:bottom w:val="none" w:sz="0" w:space="0" w:color="auto"/>
            <w:right w:val="none" w:sz="0" w:space="0" w:color="auto"/>
          </w:divBdr>
        </w:div>
        <w:div w:id="574432746">
          <w:marLeft w:val="0"/>
          <w:marRight w:val="0"/>
          <w:marTop w:val="0"/>
          <w:marBottom w:val="0"/>
          <w:divBdr>
            <w:top w:val="none" w:sz="0" w:space="0" w:color="auto"/>
            <w:left w:val="none" w:sz="0" w:space="0" w:color="auto"/>
            <w:bottom w:val="none" w:sz="0" w:space="0" w:color="auto"/>
            <w:right w:val="none" w:sz="0" w:space="0" w:color="auto"/>
          </w:divBdr>
        </w:div>
        <w:div w:id="1089693841">
          <w:marLeft w:val="0"/>
          <w:marRight w:val="0"/>
          <w:marTop w:val="0"/>
          <w:marBottom w:val="0"/>
          <w:divBdr>
            <w:top w:val="none" w:sz="0" w:space="0" w:color="auto"/>
            <w:left w:val="none" w:sz="0" w:space="0" w:color="auto"/>
            <w:bottom w:val="none" w:sz="0" w:space="0" w:color="auto"/>
            <w:right w:val="none" w:sz="0" w:space="0" w:color="auto"/>
          </w:divBdr>
        </w:div>
        <w:div w:id="2062707181">
          <w:marLeft w:val="0"/>
          <w:marRight w:val="0"/>
          <w:marTop w:val="0"/>
          <w:marBottom w:val="0"/>
          <w:divBdr>
            <w:top w:val="none" w:sz="0" w:space="0" w:color="auto"/>
            <w:left w:val="none" w:sz="0" w:space="0" w:color="auto"/>
            <w:bottom w:val="none" w:sz="0" w:space="0" w:color="auto"/>
            <w:right w:val="none" w:sz="0" w:space="0" w:color="auto"/>
          </w:divBdr>
        </w:div>
        <w:div w:id="2115518001">
          <w:marLeft w:val="0"/>
          <w:marRight w:val="0"/>
          <w:marTop w:val="0"/>
          <w:marBottom w:val="0"/>
          <w:divBdr>
            <w:top w:val="none" w:sz="0" w:space="0" w:color="auto"/>
            <w:left w:val="none" w:sz="0" w:space="0" w:color="auto"/>
            <w:bottom w:val="none" w:sz="0" w:space="0" w:color="auto"/>
            <w:right w:val="none" w:sz="0" w:space="0" w:color="auto"/>
          </w:divBdr>
        </w:div>
      </w:divsChild>
    </w:div>
    <w:div w:id="341396734">
      <w:bodyDiv w:val="1"/>
      <w:marLeft w:val="0"/>
      <w:marRight w:val="0"/>
      <w:marTop w:val="0"/>
      <w:marBottom w:val="0"/>
      <w:divBdr>
        <w:top w:val="none" w:sz="0" w:space="0" w:color="auto"/>
        <w:left w:val="none" w:sz="0" w:space="0" w:color="auto"/>
        <w:bottom w:val="none" w:sz="0" w:space="0" w:color="auto"/>
        <w:right w:val="none" w:sz="0" w:space="0" w:color="auto"/>
      </w:divBdr>
    </w:div>
    <w:div w:id="349649470">
      <w:bodyDiv w:val="1"/>
      <w:marLeft w:val="0"/>
      <w:marRight w:val="0"/>
      <w:marTop w:val="0"/>
      <w:marBottom w:val="0"/>
      <w:divBdr>
        <w:top w:val="none" w:sz="0" w:space="0" w:color="auto"/>
        <w:left w:val="none" w:sz="0" w:space="0" w:color="auto"/>
        <w:bottom w:val="none" w:sz="0" w:space="0" w:color="auto"/>
        <w:right w:val="none" w:sz="0" w:space="0" w:color="auto"/>
      </w:divBdr>
      <w:divsChild>
        <w:div w:id="1085541345">
          <w:marLeft w:val="0"/>
          <w:marRight w:val="0"/>
          <w:marTop w:val="0"/>
          <w:marBottom w:val="0"/>
          <w:divBdr>
            <w:top w:val="none" w:sz="0" w:space="0" w:color="auto"/>
            <w:left w:val="none" w:sz="0" w:space="0" w:color="auto"/>
            <w:bottom w:val="none" w:sz="0" w:space="0" w:color="auto"/>
            <w:right w:val="none" w:sz="0" w:space="0" w:color="auto"/>
          </w:divBdr>
        </w:div>
        <w:div w:id="1272204377">
          <w:marLeft w:val="0"/>
          <w:marRight w:val="0"/>
          <w:marTop w:val="0"/>
          <w:marBottom w:val="0"/>
          <w:divBdr>
            <w:top w:val="none" w:sz="0" w:space="0" w:color="auto"/>
            <w:left w:val="none" w:sz="0" w:space="0" w:color="auto"/>
            <w:bottom w:val="none" w:sz="0" w:space="0" w:color="auto"/>
            <w:right w:val="none" w:sz="0" w:space="0" w:color="auto"/>
          </w:divBdr>
        </w:div>
        <w:div w:id="1537959619">
          <w:marLeft w:val="0"/>
          <w:marRight w:val="0"/>
          <w:marTop w:val="0"/>
          <w:marBottom w:val="0"/>
          <w:divBdr>
            <w:top w:val="none" w:sz="0" w:space="0" w:color="auto"/>
            <w:left w:val="none" w:sz="0" w:space="0" w:color="auto"/>
            <w:bottom w:val="none" w:sz="0" w:space="0" w:color="auto"/>
            <w:right w:val="none" w:sz="0" w:space="0" w:color="auto"/>
          </w:divBdr>
        </w:div>
        <w:div w:id="2037072862">
          <w:marLeft w:val="0"/>
          <w:marRight w:val="0"/>
          <w:marTop w:val="0"/>
          <w:marBottom w:val="0"/>
          <w:divBdr>
            <w:top w:val="none" w:sz="0" w:space="0" w:color="auto"/>
            <w:left w:val="none" w:sz="0" w:space="0" w:color="auto"/>
            <w:bottom w:val="none" w:sz="0" w:space="0" w:color="auto"/>
            <w:right w:val="none" w:sz="0" w:space="0" w:color="auto"/>
          </w:divBdr>
        </w:div>
      </w:divsChild>
    </w:div>
    <w:div w:id="354379849">
      <w:bodyDiv w:val="1"/>
      <w:marLeft w:val="0"/>
      <w:marRight w:val="0"/>
      <w:marTop w:val="0"/>
      <w:marBottom w:val="0"/>
      <w:divBdr>
        <w:top w:val="none" w:sz="0" w:space="0" w:color="auto"/>
        <w:left w:val="none" w:sz="0" w:space="0" w:color="auto"/>
        <w:bottom w:val="none" w:sz="0" w:space="0" w:color="auto"/>
        <w:right w:val="none" w:sz="0" w:space="0" w:color="auto"/>
      </w:divBdr>
    </w:div>
    <w:div w:id="358745093">
      <w:bodyDiv w:val="1"/>
      <w:marLeft w:val="0"/>
      <w:marRight w:val="0"/>
      <w:marTop w:val="0"/>
      <w:marBottom w:val="0"/>
      <w:divBdr>
        <w:top w:val="none" w:sz="0" w:space="0" w:color="auto"/>
        <w:left w:val="none" w:sz="0" w:space="0" w:color="auto"/>
        <w:bottom w:val="none" w:sz="0" w:space="0" w:color="auto"/>
        <w:right w:val="none" w:sz="0" w:space="0" w:color="auto"/>
      </w:divBdr>
    </w:div>
    <w:div w:id="358897138">
      <w:bodyDiv w:val="1"/>
      <w:marLeft w:val="0"/>
      <w:marRight w:val="0"/>
      <w:marTop w:val="0"/>
      <w:marBottom w:val="0"/>
      <w:divBdr>
        <w:top w:val="none" w:sz="0" w:space="0" w:color="auto"/>
        <w:left w:val="none" w:sz="0" w:space="0" w:color="auto"/>
        <w:bottom w:val="none" w:sz="0" w:space="0" w:color="auto"/>
        <w:right w:val="none" w:sz="0" w:space="0" w:color="auto"/>
      </w:divBdr>
    </w:div>
    <w:div w:id="368144227">
      <w:bodyDiv w:val="1"/>
      <w:marLeft w:val="0"/>
      <w:marRight w:val="0"/>
      <w:marTop w:val="0"/>
      <w:marBottom w:val="0"/>
      <w:divBdr>
        <w:top w:val="none" w:sz="0" w:space="0" w:color="auto"/>
        <w:left w:val="none" w:sz="0" w:space="0" w:color="auto"/>
        <w:bottom w:val="none" w:sz="0" w:space="0" w:color="auto"/>
        <w:right w:val="none" w:sz="0" w:space="0" w:color="auto"/>
      </w:divBdr>
    </w:div>
    <w:div w:id="396174523">
      <w:bodyDiv w:val="1"/>
      <w:marLeft w:val="0"/>
      <w:marRight w:val="0"/>
      <w:marTop w:val="0"/>
      <w:marBottom w:val="0"/>
      <w:divBdr>
        <w:top w:val="none" w:sz="0" w:space="0" w:color="auto"/>
        <w:left w:val="none" w:sz="0" w:space="0" w:color="auto"/>
        <w:bottom w:val="none" w:sz="0" w:space="0" w:color="auto"/>
        <w:right w:val="none" w:sz="0" w:space="0" w:color="auto"/>
      </w:divBdr>
    </w:div>
    <w:div w:id="396783749">
      <w:bodyDiv w:val="1"/>
      <w:marLeft w:val="0"/>
      <w:marRight w:val="0"/>
      <w:marTop w:val="0"/>
      <w:marBottom w:val="0"/>
      <w:divBdr>
        <w:top w:val="none" w:sz="0" w:space="0" w:color="auto"/>
        <w:left w:val="none" w:sz="0" w:space="0" w:color="auto"/>
        <w:bottom w:val="none" w:sz="0" w:space="0" w:color="auto"/>
        <w:right w:val="none" w:sz="0" w:space="0" w:color="auto"/>
      </w:divBdr>
      <w:divsChild>
        <w:div w:id="247228757">
          <w:marLeft w:val="0"/>
          <w:marRight w:val="0"/>
          <w:marTop w:val="0"/>
          <w:marBottom w:val="0"/>
          <w:divBdr>
            <w:top w:val="none" w:sz="0" w:space="0" w:color="auto"/>
            <w:left w:val="none" w:sz="0" w:space="0" w:color="auto"/>
            <w:bottom w:val="none" w:sz="0" w:space="0" w:color="auto"/>
            <w:right w:val="none" w:sz="0" w:space="0" w:color="auto"/>
          </w:divBdr>
        </w:div>
        <w:div w:id="1791624556">
          <w:marLeft w:val="0"/>
          <w:marRight w:val="0"/>
          <w:marTop w:val="0"/>
          <w:marBottom w:val="0"/>
          <w:divBdr>
            <w:top w:val="none" w:sz="0" w:space="0" w:color="auto"/>
            <w:left w:val="none" w:sz="0" w:space="0" w:color="auto"/>
            <w:bottom w:val="none" w:sz="0" w:space="0" w:color="auto"/>
            <w:right w:val="none" w:sz="0" w:space="0" w:color="auto"/>
          </w:divBdr>
        </w:div>
      </w:divsChild>
    </w:div>
    <w:div w:id="404181998">
      <w:bodyDiv w:val="1"/>
      <w:marLeft w:val="0"/>
      <w:marRight w:val="0"/>
      <w:marTop w:val="0"/>
      <w:marBottom w:val="0"/>
      <w:divBdr>
        <w:top w:val="none" w:sz="0" w:space="0" w:color="auto"/>
        <w:left w:val="none" w:sz="0" w:space="0" w:color="auto"/>
        <w:bottom w:val="none" w:sz="0" w:space="0" w:color="auto"/>
        <w:right w:val="none" w:sz="0" w:space="0" w:color="auto"/>
      </w:divBdr>
    </w:div>
    <w:div w:id="404184396">
      <w:bodyDiv w:val="1"/>
      <w:marLeft w:val="0"/>
      <w:marRight w:val="0"/>
      <w:marTop w:val="0"/>
      <w:marBottom w:val="0"/>
      <w:divBdr>
        <w:top w:val="none" w:sz="0" w:space="0" w:color="auto"/>
        <w:left w:val="none" w:sz="0" w:space="0" w:color="auto"/>
        <w:bottom w:val="none" w:sz="0" w:space="0" w:color="auto"/>
        <w:right w:val="none" w:sz="0" w:space="0" w:color="auto"/>
      </w:divBdr>
      <w:divsChild>
        <w:div w:id="226262955">
          <w:marLeft w:val="0"/>
          <w:marRight w:val="0"/>
          <w:marTop w:val="0"/>
          <w:marBottom w:val="0"/>
          <w:divBdr>
            <w:top w:val="none" w:sz="0" w:space="0" w:color="auto"/>
            <w:left w:val="none" w:sz="0" w:space="0" w:color="auto"/>
            <w:bottom w:val="none" w:sz="0" w:space="0" w:color="auto"/>
            <w:right w:val="none" w:sz="0" w:space="0" w:color="auto"/>
          </w:divBdr>
        </w:div>
        <w:div w:id="255596258">
          <w:marLeft w:val="0"/>
          <w:marRight w:val="0"/>
          <w:marTop w:val="0"/>
          <w:marBottom w:val="0"/>
          <w:divBdr>
            <w:top w:val="none" w:sz="0" w:space="0" w:color="auto"/>
            <w:left w:val="none" w:sz="0" w:space="0" w:color="auto"/>
            <w:bottom w:val="none" w:sz="0" w:space="0" w:color="auto"/>
            <w:right w:val="none" w:sz="0" w:space="0" w:color="auto"/>
          </w:divBdr>
        </w:div>
        <w:div w:id="322858418">
          <w:marLeft w:val="0"/>
          <w:marRight w:val="0"/>
          <w:marTop w:val="0"/>
          <w:marBottom w:val="0"/>
          <w:divBdr>
            <w:top w:val="none" w:sz="0" w:space="0" w:color="auto"/>
            <w:left w:val="none" w:sz="0" w:space="0" w:color="auto"/>
            <w:bottom w:val="none" w:sz="0" w:space="0" w:color="auto"/>
            <w:right w:val="none" w:sz="0" w:space="0" w:color="auto"/>
          </w:divBdr>
        </w:div>
        <w:div w:id="497771467">
          <w:marLeft w:val="0"/>
          <w:marRight w:val="0"/>
          <w:marTop w:val="0"/>
          <w:marBottom w:val="0"/>
          <w:divBdr>
            <w:top w:val="none" w:sz="0" w:space="0" w:color="auto"/>
            <w:left w:val="none" w:sz="0" w:space="0" w:color="auto"/>
            <w:bottom w:val="none" w:sz="0" w:space="0" w:color="auto"/>
            <w:right w:val="none" w:sz="0" w:space="0" w:color="auto"/>
          </w:divBdr>
        </w:div>
        <w:div w:id="1356732441">
          <w:marLeft w:val="0"/>
          <w:marRight w:val="0"/>
          <w:marTop w:val="0"/>
          <w:marBottom w:val="0"/>
          <w:divBdr>
            <w:top w:val="none" w:sz="0" w:space="0" w:color="auto"/>
            <w:left w:val="none" w:sz="0" w:space="0" w:color="auto"/>
            <w:bottom w:val="none" w:sz="0" w:space="0" w:color="auto"/>
            <w:right w:val="none" w:sz="0" w:space="0" w:color="auto"/>
          </w:divBdr>
        </w:div>
        <w:div w:id="1620452158">
          <w:marLeft w:val="0"/>
          <w:marRight w:val="0"/>
          <w:marTop w:val="0"/>
          <w:marBottom w:val="0"/>
          <w:divBdr>
            <w:top w:val="none" w:sz="0" w:space="0" w:color="auto"/>
            <w:left w:val="none" w:sz="0" w:space="0" w:color="auto"/>
            <w:bottom w:val="none" w:sz="0" w:space="0" w:color="auto"/>
            <w:right w:val="none" w:sz="0" w:space="0" w:color="auto"/>
          </w:divBdr>
        </w:div>
        <w:div w:id="1767653494">
          <w:marLeft w:val="0"/>
          <w:marRight w:val="0"/>
          <w:marTop w:val="0"/>
          <w:marBottom w:val="0"/>
          <w:divBdr>
            <w:top w:val="none" w:sz="0" w:space="0" w:color="auto"/>
            <w:left w:val="none" w:sz="0" w:space="0" w:color="auto"/>
            <w:bottom w:val="none" w:sz="0" w:space="0" w:color="auto"/>
            <w:right w:val="none" w:sz="0" w:space="0" w:color="auto"/>
          </w:divBdr>
        </w:div>
        <w:div w:id="1880314437">
          <w:marLeft w:val="0"/>
          <w:marRight w:val="0"/>
          <w:marTop w:val="0"/>
          <w:marBottom w:val="0"/>
          <w:divBdr>
            <w:top w:val="none" w:sz="0" w:space="0" w:color="auto"/>
            <w:left w:val="none" w:sz="0" w:space="0" w:color="auto"/>
            <w:bottom w:val="none" w:sz="0" w:space="0" w:color="auto"/>
            <w:right w:val="none" w:sz="0" w:space="0" w:color="auto"/>
          </w:divBdr>
        </w:div>
        <w:div w:id="2006469338">
          <w:marLeft w:val="0"/>
          <w:marRight w:val="0"/>
          <w:marTop w:val="0"/>
          <w:marBottom w:val="0"/>
          <w:divBdr>
            <w:top w:val="none" w:sz="0" w:space="0" w:color="auto"/>
            <w:left w:val="none" w:sz="0" w:space="0" w:color="auto"/>
            <w:bottom w:val="none" w:sz="0" w:space="0" w:color="auto"/>
            <w:right w:val="none" w:sz="0" w:space="0" w:color="auto"/>
          </w:divBdr>
        </w:div>
      </w:divsChild>
    </w:div>
    <w:div w:id="405806855">
      <w:bodyDiv w:val="1"/>
      <w:marLeft w:val="0"/>
      <w:marRight w:val="0"/>
      <w:marTop w:val="0"/>
      <w:marBottom w:val="0"/>
      <w:divBdr>
        <w:top w:val="none" w:sz="0" w:space="0" w:color="auto"/>
        <w:left w:val="none" w:sz="0" w:space="0" w:color="auto"/>
        <w:bottom w:val="none" w:sz="0" w:space="0" w:color="auto"/>
        <w:right w:val="none" w:sz="0" w:space="0" w:color="auto"/>
      </w:divBdr>
      <w:divsChild>
        <w:div w:id="207113806">
          <w:marLeft w:val="0"/>
          <w:marRight w:val="0"/>
          <w:marTop w:val="0"/>
          <w:marBottom w:val="0"/>
          <w:divBdr>
            <w:top w:val="none" w:sz="0" w:space="0" w:color="auto"/>
            <w:left w:val="none" w:sz="0" w:space="0" w:color="auto"/>
            <w:bottom w:val="none" w:sz="0" w:space="0" w:color="auto"/>
            <w:right w:val="none" w:sz="0" w:space="0" w:color="auto"/>
          </w:divBdr>
          <w:divsChild>
            <w:div w:id="565144774">
              <w:marLeft w:val="0"/>
              <w:marRight w:val="0"/>
              <w:marTop w:val="0"/>
              <w:marBottom w:val="0"/>
              <w:divBdr>
                <w:top w:val="none" w:sz="0" w:space="0" w:color="auto"/>
                <w:left w:val="none" w:sz="0" w:space="0" w:color="auto"/>
                <w:bottom w:val="none" w:sz="0" w:space="0" w:color="auto"/>
                <w:right w:val="none" w:sz="0" w:space="0" w:color="auto"/>
              </w:divBdr>
            </w:div>
            <w:div w:id="811871316">
              <w:marLeft w:val="0"/>
              <w:marRight w:val="0"/>
              <w:marTop w:val="0"/>
              <w:marBottom w:val="0"/>
              <w:divBdr>
                <w:top w:val="none" w:sz="0" w:space="0" w:color="auto"/>
                <w:left w:val="none" w:sz="0" w:space="0" w:color="auto"/>
                <w:bottom w:val="none" w:sz="0" w:space="0" w:color="auto"/>
                <w:right w:val="none" w:sz="0" w:space="0" w:color="auto"/>
              </w:divBdr>
            </w:div>
            <w:div w:id="16358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7894">
      <w:bodyDiv w:val="1"/>
      <w:marLeft w:val="0"/>
      <w:marRight w:val="0"/>
      <w:marTop w:val="0"/>
      <w:marBottom w:val="0"/>
      <w:divBdr>
        <w:top w:val="none" w:sz="0" w:space="0" w:color="auto"/>
        <w:left w:val="none" w:sz="0" w:space="0" w:color="auto"/>
        <w:bottom w:val="none" w:sz="0" w:space="0" w:color="auto"/>
        <w:right w:val="none" w:sz="0" w:space="0" w:color="auto"/>
      </w:divBdr>
    </w:div>
    <w:div w:id="414713527">
      <w:bodyDiv w:val="1"/>
      <w:marLeft w:val="0"/>
      <w:marRight w:val="0"/>
      <w:marTop w:val="0"/>
      <w:marBottom w:val="0"/>
      <w:divBdr>
        <w:top w:val="none" w:sz="0" w:space="0" w:color="auto"/>
        <w:left w:val="none" w:sz="0" w:space="0" w:color="auto"/>
        <w:bottom w:val="none" w:sz="0" w:space="0" w:color="auto"/>
        <w:right w:val="none" w:sz="0" w:space="0" w:color="auto"/>
      </w:divBdr>
    </w:div>
    <w:div w:id="432359673">
      <w:bodyDiv w:val="1"/>
      <w:marLeft w:val="0"/>
      <w:marRight w:val="0"/>
      <w:marTop w:val="0"/>
      <w:marBottom w:val="0"/>
      <w:divBdr>
        <w:top w:val="none" w:sz="0" w:space="0" w:color="auto"/>
        <w:left w:val="none" w:sz="0" w:space="0" w:color="auto"/>
        <w:bottom w:val="none" w:sz="0" w:space="0" w:color="auto"/>
        <w:right w:val="none" w:sz="0" w:space="0" w:color="auto"/>
      </w:divBdr>
    </w:div>
    <w:div w:id="437911717">
      <w:bodyDiv w:val="1"/>
      <w:marLeft w:val="0"/>
      <w:marRight w:val="0"/>
      <w:marTop w:val="0"/>
      <w:marBottom w:val="0"/>
      <w:divBdr>
        <w:top w:val="none" w:sz="0" w:space="0" w:color="auto"/>
        <w:left w:val="none" w:sz="0" w:space="0" w:color="auto"/>
        <w:bottom w:val="none" w:sz="0" w:space="0" w:color="auto"/>
        <w:right w:val="none" w:sz="0" w:space="0" w:color="auto"/>
      </w:divBdr>
    </w:div>
    <w:div w:id="444691517">
      <w:bodyDiv w:val="1"/>
      <w:marLeft w:val="0"/>
      <w:marRight w:val="0"/>
      <w:marTop w:val="0"/>
      <w:marBottom w:val="0"/>
      <w:divBdr>
        <w:top w:val="none" w:sz="0" w:space="0" w:color="auto"/>
        <w:left w:val="none" w:sz="0" w:space="0" w:color="auto"/>
        <w:bottom w:val="none" w:sz="0" w:space="0" w:color="auto"/>
        <w:right w:val="none" w:sz="0" w:space="0" w:color="auto"/>
      </w:divBdr>
    </w:div>
    <w:div w:id="451098541">
      <w:bodyDiv w:val="1"/>
      <w:marLeft w:val="0"/>
      <w:marRight w:val="0"/>
      <w:marTop w:val="0"/>
      <w:marBottom w:val="0"/>
      <w:divBdr>
        <w:top w:val="none" w:sz="0" w:space="0" w:color="auto"/>
        <w:left w:val="none" w:sz="0" w:space="0" w:color="auto"/>
        <w:bottom w:val="none" w:sz="0" w:space="0" w:color="auto"/>
        <w:right w:val="none" w:sz="0" w:space="0" w:color="auto"/>
      </w:divBdr>
      <w:divsChild>
        <w:div w:id="76173409">
          <w:marLeft w:val="0"/>
          <w:marRight w:val="0"/>
          <w:marTop w:val="0"/>
          <w:marBottom w:val="0"/>
          <w:divBdr>
            <w:top w:val="none" w:sz="0" w:space="0" w:color="auto"/>
            <w:left w:val="none" w:sz="0" w:space="0" w:color="auto"/>
            <w:bottom w:val="none" w:sz="0" w:space="0" w:color="auto"/>
            <w:right w:val="none" w:sz="0" w:space="0" w:color="auto"/>
          </w:divBdr>
        </w:div>
        <w:div w:id="170686176">
          <w:marLeft w:val="0"/>
          <w:marRight w:val="0"/>
          <w:marTop w:val="0"/>
          <w:marBottom w:val="0"/>
          <w:divBdr>
            <w:top w:val="none" w:sz="0" w:space="0" w:color="auto"/>
            <w:left w:val="none" w:sz="0" w:space="0" w:color="auto"/>
            <w:bottom w:val="none" w:sz="0" w:space="0" w:color="auto"/>
            <w:right w:val="none" w:sz="0" w:space="0" w:color="auto"/>
          </w:divBdr>
        </w:div>
        <w:div w:id="328220853">
          <w:marLeft w:val="0"/>
          <w:marRight w:val="0"/>
          <w:marTop w:val="0"/>
          <w:marBottom w:val="0"/>
          <w:divBdr>
            <w:top w:val="none" w:sz="0" w:space="0" w:color="auto"/>
            <w:left w:val="none" w:sz="0" w:space="0" w:color="auto"/>
            <w:bottom w:val="none" w:sz="0" w:space="0" w:color="auto"/>
            <w:right w:val="none" w:sz="0" w:space="0" w:color="auto"/>
          </w:divBdr>
        </w:div>
        <w:div w:id="368069674">
          <w:marLeft w:val="0"/>
          <w:marRight w:val="0"/>
          <w:marTop w:val="0"/>
          <w:marBottom w:val="0"/>
          <w:divBdr>
            <w:top w:val="none" w:sz="0" w:space="0" w:color="auto"/>
            <w:left w:val="none" w:sz="0" w:space="0" w:color="auto"/>
            <w:bottom w:val="none" w:sz="0" w:space="0" w:color="auto"/>
            <w:right w:val="none" w:sz="0" w:space="0" w:color="auto"/>
          </w:divBdr>
        </w:div>
        <w:div w:id="396435023">
          <w:marLeft w:val="0"/>
          <w:marRight w:val="0"/>
          <w:marTop w:val="0"/>
          <w:marBottom w:val="0"/>
          <w:divBdr>
            <w:top w:val="none" w:sz="0" w:space="0" w:color="auto"/>
            <w:left w:val="none" w:sz="0" w:space="0" w:color="auto"/>
            <w:bottom w:val="none" w:sz="0" w:space="0" w:color="auto"/>
            <w:right w:val="none" w:sz="0" w:space="0" w:color="auto"/>
          </w:divBdr>
        </w:div>
        <w:div w:id="432172468">
          <w:marLeft w:val="0"/>
          <w:marRight w:val="0"/>
          <w:marTop w:val="0"/>
          <w:marBottom w:val="0"/>
          <w:divBdr>
            <w:top w:val="none" w:sz="0" w:space="0" w:color="auto"/>
            <w:left w:val="none" w:sz="0" w:space="0" w:color="auto"/>
            <w:bottom w:val="none" w:sz="0" w:space="0" w:color="auto"/>
            <w:right w:val="none" w:sz="0" w:space="0" w:color="auto"/>
          </w:divBdr>
        </w:div>
        <w:div w:id="932470743">
          <w:marLeft w:val="0"/>
          <w:marRight w:val="0"/>
          <w:marTop w:val="0"/>
          <w:marBottom w:val="0"/>
          <w:divBdr>
            <w:top w:val="none" w:sz="0" w:space="0" w:color="auto"/>
            <w:left w:val="none" w:sz="0" w:space="0" w:color="auto"/>
            <w:bottom w:val="none" w:sz="0" w:space="0" w:color="auto"/>
            <w:right w:val="none" w:sz="0" w:space="0" w:color="auto"/>
          </w:divBdr>
        </w:div>
        <w:div w:id="1202283185">
          <w:marLeft w:val="0"/>
          <w:marRight w:val="0"/>
          <w:marTop w:val="0"/>
          <w:marBottom w:val="0"/>
          <w:divBdr>
            <w:top w:val="none" w:sz="0" w:space="0" w:color="auto"/>
            <w:left w:val="none" w:sz="0" w:space="0" w:color="auto"/>
            <w:bottom w:val="none" w:sz="0" w:space="0" w:color="auto"/>
            <w:right w:val="none" w:sz="0" w:space="0" w:color="auto"/>
          </w:divBdr>
        </w:div>
        <w:div w:id="1291666397">
          <w:marLeft w:val="0"/>
          <w:marRight w:val="0"/>
          <w:marTop w:val="0"/>
          <w:marBottom w:val="0"/>
          <w:divBdr>
            <w:top w:val="none" w:sz="0" w:space="0" w:color="auto"/>
            <w:left w:val="none" w:sz="0" w:space="0" w:color="auto"/>
            <w:bottom w:val="none" w:sz="0" w:space="0" w:color="auto"/>
            <w:right w:val="none" w:sz="0" w:space="0" w:color="auto"/>
          </w:divBdr>
        </w:div>
        <w:div w:id="1347294549">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458178125">
          <w:marLeft w:val="0"/>
          <w:marRight w:val="0"/>
          <w:marTop w:val="0"/>
          <w:marBottom w:val="0"/>
          <w:divBdr>
            <w:top w:val="none" w:sz="0" w:space="0" w:color="auto"/>
            <w:left w:val="none" w:sz="0" w:space="0" w:color="auto"/>
            <w:bottom w:val="none" w:sz="0" w:space="0" w:color="auto"/>
            <w:right w:val="none" w:sz="0" w:space="0" w:color="auto"/>
          </w:divBdr>
        </w:div>
        <w:div w:id="1492022365">
          <w:marLeft w:val="0"/>
          <w:marRight w:val="0"/>
          <w:marTop w:val="0"/>
          <w:marBottom w:val="0"/>
          <w:divBdr>
            <w:top w:val="none" w:sz="0" w:space="0" w:color="auto"/>
            <w:left w:val="none" w:sz="0" w:space="0" w:color="auto"/>
            <w:bottom w:val="none" w:sz="0" w:space="0" w:color="auto"/>
            <w:right w:val="none" w:sz="0" w:space="0" w:color="auto"/>
          </w:divBdr>
        </w:div>
        <w:div w:id="1653097681">
          <w:marLeft w:val="0"/>
          <w:marRight w:val="0"/>
          <w:marTop w:val="0"/>
          <w:marBottom w:val="0"/>
          <w:divBdr>
            <w:top w:val="none" w:sz="0" w:space="0" w:color="auto"/>
            <w:left w:val="none" w:sz="0" w:space="0" w:color="auto"/>
            <w:bottom w:val="none" w:sz="0" w:space="0" w:color="auto"/>
            <w:right w:val="none" w:sz="0" w:space="0" w:color="auto"/>
          </w:divBdr>
        </w:div>
        <w:div w:id="1717970964">
          <w:marLeft w:val="0"/>
          <w:marRight w:val="0"/>
          <w:marTop w:val="0"/>
          <w:marBottom w:val="0"/>
          <w:divBdr>
            <w:top w:val="none" w:sz="0" w:space="0" w:color="auto"/>
            <w:left w:val="none" w:sz="0" w:space="0" w:color="auto"/>
            <w:bottom w:val="none" w:sz="0" w:space="0" w:color="auto"/>
            <w:right w:val="none" w:sz="0" w:space="0" w:color="auto"/>
          </w:divBdr>
        </w:div>
        <w:div w:id="2066172161">
          <w:marLeft w:val="0"/>
          <w:marRight w:val="0"/>
          <w:marTop w:val="0"/>
          <w:marBottom w:val="0"/>
          <w:divBdr>
            <w:top w:val="none" w:sz="0" w:space="0" w:color="auto"/>
            <w:left w:val="none" w:sz="0" w:space="0" w:color="auto"/>
            <w:bottom w:val="none" w:sz="0" w:space="0" w:color="auto"/>
            <w:right w:val="none" w:sz="0" w:space="0" w:color="auto"/>
          </w:divBdr>
        </w:div>
      </w:divsChild>
    </w:div>
    <w:div w:id="453334665">
      <w:bodyDiv w:val="1"/>
      <w:marLeft w:val="0"/>
      <w:marRight w:val="0"/>
      <w:marTop w:val="0"/>
      <w:marBottom w:val="0"/>
      <w:divBdr>
        <w:top w:val="none" w:sz="0" w:space="0" w:color="auto"/>
        <w:left w:val="none" w:sz="0" w:space="0" w:color="auto"/>
        <w:bottom w:val="none" w:sz="0" w:space="0" w:color="auto"/>
        <w:right w:val="none" w:sz="0" w:space="0" w:color="auto"/>
      </w:divBdr>
      <w:divsChild>
        <w:div w:id="59333932">
          <w:marLeft w:val="0"/>
          <w:marRight w:val="0"/>
          <w:marTop w:val="0"/>
          <w:marBottom w:val="0"/>
          <w:divBdr>
            <w:top w:val="none" w:sz="0" w:space="0" w:color="auto"/>
            <w:left w:val="none" w:sz="0" w:space="0" w:color="auto"/>
            <w:bottom w:val="none" w:sz="0" w:space="0" w:color="auto"/>
            <w:right w:val="none" w:sz="0" w:space="0" w:color="auto"/>
          </w:divBdr>
        </w:div>
        <w:div w:id="87164619">
          <w:marLeft w:val="0"/>
          <w:marRight w:val="0"/>
          <w:marTop w:val="0"/>
          <w:marBottom w:val="0"/>
          <w:divBdr>
            <w:top w:val="none" w:sz="0" w:space="0" w:color="auto"/>
            <w:left w:val="none" w:sz="0" w:space="0" w:color="auto"/>
            <w:bottom w:val="none" w:sz="0" w:space="0" w:color="auto"/>
            <w:right w:val="none" w:sz="0" w:space="0" w:color="auto"/>
          </w:divBdr>
        </w:div>
        <w:div w:id="189690114">
          <w:marLeft w:val="0"/>
          <w:marRight w:val="0"/>
          <w:marTop w:val="0"/>
          <w:marBottom w:val="0"/>
          <w:divBdr>
            <w:top w:val="none" w:sz="0" w:space="0" w:color="auto"/>
            <w:left w:val="none" w:sz="0" w:space="0" w:color="auto"/>
            <w:bottom w:val="none" w:sz="0" w:space="0" w:color="auto"/>
            <w:right w:val="none" w:sz="0" w:space="0" w:color="auto"/>
          </w:divBdr>
        </w:div>
        <w:div w:id="217473434">
          <w:marLeft w:val="0"/>
          <w:marRight w:val="0"/>
          <w:marTop w:val="0"/>
          <w:marBottom w:val="0"/>
          <w:divBdr>
            <w:top w:val="none" w:sz="0" w:space="0" w:color="auto"/>
            <w:left w:val="none" w:sz="0" w:space="0" w:color="auto"/>
            <w:bottom w:val="none" w:sz="0" w:space="0" w:color="auto"/>
            <w:right w:val="none" w:sz="0" w:space="0" w:color="auto"/>
          </w:divBdr>
        </w:div>
        <w:div w:id="278463284">
          <w:marLeft w:val="0"/>
          <w:marRight w:val="0"/>
          <w:marTop w:val="0"/>
          <w:marBottom w:val="0"/>
          <w:divBdr>
            <w:top w:val="none" w:sz="0" w:space="0" w:color="auto"/>
            <w:left w:val="none" w:sz="0" w:space="0" w:color="auto"/>
            <w:bottom w:val="none" w:sz="0" w:space="0" w:color="auto"/>
            <w:right w:val="none" w:sz="0" w:space="0" w:color="auto"/>
          </w:divBdr>
        </w:div>
        <w:div w:id="287862219">
          <w:marLeft w:val="0"/>
          <w:marRight w:val="0"/>
          <w:marTop w:val="0"/>
          <w:marBottom w:val="0"/>
          <w:divBdr>
            <w:top w:val="none" w:sz="0" w:space="0" w:color="auto"/>
            <w:left w:val="none" w:sz="0" w:space="0" w:color="auto"/>
            <w:bottom w:val="none" w:sz="0" w:space="0" w:color="auto"/>
            <w:right w:val="none" w:sz="0" w:space="0" w:color="auto"/>
          </w:divBdr>
        </w:div>
        <w:div w:id="983511137">
          <w:marLeft w:val="0"/>
          <w:marRight w:val="0"/>
          <w:marTop w:val="0"/>
          <w:marBottom w:val="0"/>
          <w:divBdr>
            <w:top w:val="none" w:sz="0" w:space="0" w:color="auto"/>
            <w:left w:val="none" w:sz="0" w:space="0" w:color="auto"/>
            <w:bottom w:val="none" w:sz="0" w:space="0" w:color="auto"/>
            <w:right w:val="none" w:sz="0" w:space="0" w:color="auto"/>
          </w:divBdr>
        </w:div>
        <w:div w:id="1691485714">
          <w:marLeft w:val="0"/>
          <w:marRight w:val="0"/>
          <w:marTop w:val="0"/>
          <w:marBottom w:val="0"/>
          <w:divBdr>
            <w:top w:val="none" w:sz="0" w:space="0" w:color="auto"/>
            <w:left w:val="none" w:sz="0" w:space="0" w:color="auto"/>
            <w:bottom w:val="none" w:sz="0" w:space="0" w:color="auto"/>
            <w:right w:val="none" w:sz="0" w:space="0" w:color="auto"/>
          </w:divBdr>
        </w:div>
        <w:div w:id="1692103679">
          <w:marLeft w:val="0"/>
          <w:marRight w:val="0"/>
          <w:marTop w:val="0"/>
          <w:marBottom w:val="0"/>
          <w:divBdr>
            <w:top w:val="none" w:sz="0" w:space="0" w:color="auto"/>
            <w:left w:val="none" w:sz="0" w:space="0" w:color="auto"/>
            <w:bottom w:val="none" w:sz="0" w:space="0" w:color="auto"/>
            <w:right w:val="none" w:sz="0" w:space="0" w:color="auto"/>
          </w:divBdr>
        </w:div>
        <w:div w:id="1898471308">
          <w:marLeft w:val="0"/>
          <w:marRight w:val="0"/>
          <w:marTop w:val="0"/>
          <w:marBottom w:val="0"/>
          <w:divBdr>
            <w:top w:val="none" w:sz="0" w:space="0" w:color="auto"/>
            <w:left w:val="none" w:sz="0" w:space="0" w:color="auto"/>
            <w:bottom w:val="none" w:sz="0" w:space="0" w:color="auto"/>
            <w:right w:val="none" w:sz="0" w:space="0" w:color="auto"/>
          </w:divBdr>
        </w:div>
        <w:div w:id="1993869285">
          <w:marLeft w:val="0"/>
          <w:marRight w:val="0"/>
          <w:marTop w:val="0"/>
          <w:marBottom w:val="0"/>
          <w:divBdr>
            <w:top w:val="none" w:sz="0" w:space="0" w:color="auto"/>
            <w:left w:val="none" w:sz="0" w:space="0" w:color="auto"/>
            <w:bottom w:val="none" w:sz="0" w:space="0" w:color="auto"/>
            <w:right w:val="none" w:sz="0" w:space="0" w:color="auto"/>
          </w:divBdr>
        </w:div>
      </w:divsChild>
    </w:div>
    <w:div w:id="463355732">
      <w:bodyDiv w:val="1"/>
      <w:marLeft w:val="0"/>
      <w:marRight w:val="0"/>
      <w:marTop w:val="0"/>
      <w:marBottom w:val="0"/>
      <w:divBdr>
        <w:top w:val="none" w:sz="0" w:space="0" w:color="auto"/>
        <w:left w:val="none" w:sz="0" w:space="0" w:color="auto"/>
        <w:bottom w:val="none" w:sz="0" w:space="0" w:color="auto"/>
        <w:right w:val="none" w:sz="0" w:space="0" w:color="auto"/>
      </w:divBdr>
      <w:divsChild>
        <w:div w:id="67651225">
          <w:marLeft w:val="0"/>
          <w:marRight w:val="0"/>
          <w:marTop w:val="0"/>
          <w:marBottom w:val="0"/>
          <w:divBdr>
            <w:top w:val="none" w:sz="0" w:space="0" w:color="auto"/>
            <w:left w:val="none" w:sz="0" w:space="0" w:color="auto"/>
            <w:bottom w:val="none" w:sz="0" w:space="0" w:color="auto"/>
            <w:right w:val="none" w:sz="0" w:space="0" w:color="auto"/>
          </w:divBdr>
        </w:div>
        <w:div w:id="234242048">
          <w:marLeft w:val="0"/>
          <w:marRight w:val="0"/>
          <w:marTop w:val="0"/>
          <w:marBottom w:val="0"/>
          <w:divBdr>
            <w:top w:val="none" w:sz="0" w:space="0" w:color="auto"/>
            <w:left w:val="none" w:sz="0" w:space="0" w:color="auto"/>
            <w:bottom w:val="none" w:sz="0" w:space="0" w:color="auto"/>
            <w:right w:val="none" w:sz="0" w:space="0" w:color="auto"/>
          </w:divBdr>
        </w:div>
        <w:div w:id="434716026">
          <w:marLeft w:val="0"/>
          <w:marRight w:val="0"/>
          <w:marTop w:val="0"/>
          <w:marBottom w:val="0"/>
          <w:divBdr>
            <w:top w:val="none" w:sz="0" w:space="0" w:color="auto"/>
            <w:left w:val="none" w:sz="0" w:space="0" w:color="auto"/>
            <w:bottom w:val="none" w:sz="0" w:space="0" w:color="auto"/>
            <w:right w:val="none" w:sz="0" w:space="0" w:color="auto"/>
          </w:divBdr>
        </w:div>
        <w:div w:id="515583797">
          <w:marLeft w:val="0"/>
          <w:marRight w:val="0"/>
          <w:marTop w:val="0"/>
          <w:marBottom w:val="0"/>
          <w:divBdr>
            <w:top w:val="none" w:sz="0" w:space="0" w:color="auto"/>
            <w:left w:val="none" w:sz="0" w:space="0" w:color="auto"/>
            <w:bottom w:val="none" w:sz="0" w:space="0" w:color="auto"/>
            <w:right w:val="none" w:sz="0" w:space="0" w:color="auto"/>
          </w:divBdr>
        </w:div>
        <w:div w:id="537622603">
          <w:marLeft w:val="0"/>
          <w:marRight w:val="0"/>
          <w:marTop w:val="0"/>
          <w:marBottom w:val="0"/>
          <w:divBdr>
            <w:top w:val="none" w:sz="0" w:space="0" w:color="auto"/>
            <w:left w:val="none" w:sz="0" w:space="0" w:color="auto"/>
            <w:bottom w:val="none" w:sz="0" w:space="0" w:color="auto"/>
            <w:right w:val="none" w:sz="0" w:space="0" w:color="auto"/>
          </w:divBdr>
        </w:div>
        <w:div w:id="616840097">
          <w:marLeft w:val="0"/>
          <w:marRight w:val="0"/>
          <w:marTop w:val="0"/>
          <w:marBottom w:val="0"/>
          <w:divBdr>
            <w:top w:val="none" w:sz="0" w:space="0" w:color="auto"/>
            <w:left w:val="none" w:sz="0" w:space="0" w:color="auto"/>
            <w:bottom w:val="none" w:sz="0" w:space="0" w:color="auto"/>
            <w:right w:val="none" w:sz="0" w:space="0" w:color="auto"/>
          </w:divBdr>
        </w:div>
        <w:div w:id="621159098">
          <w:marLeft w:val="0"/>
          <w:marRight w:val="0"/>
          <w:marTop w:val="0"/>
          <w:marBottom w:val="0"/>
          <w:divBdr>
            <w:top w:val="none" w:sz="0" w:space="0" w:color="auto"/>
            <w:left w:val="none" w:sz="0" w:space="0" w:color="auto"/>
            <w:bottom w:val="none" w:sz="0" w:space="0" w:color="auto"/>
            <w:right w:val="none" w:sz="0" w:space="0" w:color="auto"/>
          </w:divBdr>
        </w:div>
        <w:div w:id="690299905">
          <w:marLeft w:val="0"/>
          <w:marRight w:val="0"/>
          <w:marTop w:val="0"/>
          <w:marBottom w:val="0"/>
          <w:divBdr>
            <w:top w:val="none" w:sz="0" w:space="0" w:color="auto"/>
            <w:left w:val="none" w:sz="0" w:space="0" w:color="auto"/>
            <w:bottom w:val="none" w:sz="0" w:space="0" w:color="auto"/>
            <w:right w:val="none" w:sz="0" w:space="0" w:color="auto"/>
          </w:divBdr>
        </w:div>
        <w:div w:id="725370819">
          <w:marLeft w:val="0"/>
          <w:marRight w:val="0"/>
          <w:marTop w:val="0"/>
          <w:marBottom w:val="0"/>
          <w:divBdr>
            <w:top w:val="none" w:sz="0" w:space="0" w:color="auto"/>
            <w:left w:val="none" w:sz="0" w:space="0" w:color="auto"/>
            <w:bottom w:val="none" w:sz="0" w:space="0" w:color="auto"/>
            <w:right w:val="none" w:sz="0" w:space="0" w:color="auto"/>
          </w:divBdr>
        </w:div>
        <w:div w:id="742147968">
          <w:marLeft w:val="0"/>
          <w:marRight w:val="0"/>
          <w:marTop w:val="0"/>
          <w:marBottom w:val="0"/>
          <w:divBdr>
            <w:top w:val="none" w:sz="0" w:space="0" w:color="auto"/>
            <w:left w:val="none" w:sz="0" w:space="0" w:color="auto"/>
            <w:bottom w:val="none" w:sz="0" w:space="0" w:color="auto"/>
            <w:right w:val="none" w:sz="0" w:space="0" w:color="auto"/>
          </w:divBdr>
        </w:div>
        <w:div w:id="768357407">
          <w:marLeft w:val="0"/>
          <w:marRight w:val="0"/>
          <w:marTop w:val="0"/>
          <w:marBottom w:val="0"/>
          <w:divBdr>
            <w:top w:val="none" w:sz="0" w:space="0" w:color="auto"/>
            <w:left w:val="none" w:sz="0" w:space="0" w:color="auto"/>
            <w:bottom w:val="none" w:sz="0" w:space="0" w:color="auto"/>
            <w:right w:val="none" w:sz="0" w:space="0" w:color="auto"/>
          </w:divBdr>
        </w:div>
        <w:div w:id="938488043">
          <w:marLeft w:val="0"/>
          <w:marRight w:val="0"/>
          <w:marTop w:val="0"/>
          <w:marBottom w:val="0"/>
          <w:divBdr>
            <w:top w:val="none" w:sz="0" w:space="0" w:color="auto"/>
            <w:left w:val="none" w:sz="0" w:space="0" w:color="auto"/>
            <w:bottom w:val="none" w:sz="0" w:space="0" w:color="auto"/>
            <w:right w:val="none" w:sz="0" w:space="0" w:color="auto"/>
          </w:divBdr>
        </w:div>
        <w:div w:id="975838051">
          <w:marLeft w:val="0"/>
          <w:marRight w:val="0"/>
          <w:marTop w:val="0"/>
          <w:marBottom w:val="0"/>
          <w:divBdr>
            <w:top w:val="none" w:sz="0" w:space="0" w:color="auto"/>
            <w:left w:val="none" w:sz="0" w:space="0" w:color="auto"/>
            <w:bottom w:val="none" w:sz="0" w:space="0" w:color="auto"/>
            <w:right w:val="none" w:sz="0" w:space="0" w:color="auto"/>
          </w:divBdr>
        </w:div>
        <w:div w:id="1269775799">
          <w:marLeft w:val="0"/>
          <w:marRight w:val="0"/>
          <w:marTop w:val="0"/>
          <w:marBottom w:val="0"/>
          <w:divBdr>
            <w:top w:val="none" w:sz="0" w:space="0" w:color="auto"/>
            <w:left w:val="none" w:sz="0" w:space="0" w:color="auto"/>
            <w:bottom w:val="none" w:sz="0" w:space="0" w:color="auto"/>
            <w:right w:val="none" w:sz="0" w:space="0" w:color="auto"/>
          </w:divBdr>
        </w:div>
        <w:div w:id="1394619108">
          <w:marLeft w:val="0"/>
          <w:marRight w:val="0"/>
          <w:marTop w:val="0"/>
          <w:marBottom w:val="0"/>
          <w:divBdr>
            <w:top w:val="none" w:sz="0" w:space="0" w:color="auto"/>
            <w:left w:val="none" w:sz="0" w:space="0" w:color="auto"/>
            <w:bottom w:val="none" w:sz="0" w:space="0" w:color="auto"/>
            <w:right w:val="none" w:sz="0" w:space="0" w:color="auto"/>
          </w:divBdr>
        </w:div>
        <w:div w:id="1446457727">
          <w:marLeft w:val="0"/>
          <w:marRight w:val="0"/>
          <w:marTop w:val="0"/>
          <w:marBottom w:val="0"/>
          <w:divBdr>
            <w:top w:val="none" w:sz="0" w:space="0" w:color="auto"/>
            <w:left w:val="none" w:sz="0" w:space="0" w:color="auto"/>
            <w:bottom w:val="none" w:sz="0" w:space="0" w:color="auto"/>
            <w:right w:val="none" w:sz="0" w:space="0" w:color="auto"/>
          </w:divBdr>
        </w:div>
        <w:div w:id="1457406057">
          <w:marLeft w:val="0"/>
          <w:marRight w:val="0"/>
          <w:marTop w:val="0"/>
          <w:marBottom w:val="0"/>
          <w:divBdr>
            <w:top w:val="none" w:sz="0" w:space="0" w:color="auto"/>
            <w:left w:val="none" w:sz="0" w:space="0" w:color="auto"/>
            <w:bottom w:val="none" w:sz="0" w:space="0" w:color="auto"/>
            <w:right w:val="none" w:sz="0" w:space="0" w:color="auto"/>
          </w:divBdr>
        </w:div>
        <w:div w:id="1772387196">
          <w:marLeft w:val="0"/>
          <w:marRight w:val="0"/>
          <w:marTop w:val="0"/>
          <w:marBottom w:val="0"/>
          <w:divBdr>
            <w:top w:val="none" w:sz="0" w:space="0" w:color="auto"/>
            <w:left w:val="none" w:sz="0" w:space="0" w:color="auto"/>
            <w:bottom w:val="none" w:sz="0" w:space="0" w:color="auto"/>
            <w:right w:val="none" w:sz="0" w:space="0" w:color="auto"/>
          </w:divBdr>
        </w:div>
        <w:div w:id="2116241311">
          <w:marLeft w:val="0"/>
          <w:marRight w:val="0"/>
          <w:marTop w:val="0"/>
          <w:marBottom w:val="0"/>
          <w:divBdr>
            <w:top w:val="none" w:sz="0" w:space="0" w:color="auto"/>
            <w:left w:val="none" w:sz="0" w:space="0" w:color="auto"/>
            <w:bottom w:val="none" w:sz="0" w:space="0" w:color="auto"/>
            <w:right w:val="none" w:sz="0" w:space="0" w:color="auto"/>
          </w:divBdr>
        </w:div>
        <w:div w:id="2147238701">
          <w:marLeft w:val="0"/>
          <w:marRight w:val="0"/>
          <w:marTop w:val="0"/>
          <w:marBottom w:val="0"/>
          <w:divBdr>
            <w:top w:val="none" w:sz="0" w:space="0" w:color="auto"/>
            <w:left w:val="none" w:sz="0" w:space="0" w:color="auto"/>
            <w:bottom w:val="none" w:sz="0" w:space="0" w:color="auto"/>
            <w:right w:val="none" w:sz="0" w:space="0" w:color="auto"/>
          </w:divBdr>
        </w:div>
      </w:divsChild>
    </w:div>
    <w:div w:id="464588968">
      <w:bodyDiv w:val="1"/>
      <w:marLeft w:val="0"/>
      <w:marRight w:val="0"/>
      <w:marTop w:val="0"/>
      <w:marBottom w:val="0"/>
      <w:divBdr>
        <w:top w:val="none" w:sz="0" w:space="0" w:color="auto"/>
        <w:left w:val="none" w:sz="0" w:space="0" w:color="auto"/>
        <w:bottom w:val="none" w:sz="0" w:space="0" w:color="auto"/>
        <w:right w:val="none" w:sz="0" w:space="0" w:color="auto"/>
      </w:divBdr>
      <w:divsChild>
        <w:div w:id="54863169">
          <w:marLeft w:val="0"/>
          <w:marRight w:val="0"/>
          <w:marTop w:val="0"/>
          <w:marBottom w:val="0"/>
          <w:divBdr>
            <w:top w:val="none" w:sz="0" w:space="0" w:color="auto"/>
            <w:left w:val="none" w:sz="0" w:space="0" w:color="auto"/>
            <w:bottom w:val="none" w:sz="0" w:space="0" w:color="auto"/>
            <w:right w:val="none" w:sz="0" w:space="0" w:color="auto"/>
          </w:divBdr>
        </w:div>
        <w:div w:id="74280021">
          <w:marLeft w:val="0"/>
          <w:marRight w:val="0"/>
          <w:marTop w:val="0"/>
          <w:marBottom w:val="0"/>
          <w:divBdr>
            <w:top w:val="none" w:sz="0" w:space="0" w:color="auto"/>
            <w:left w:val="none" w:sz="0" w:space="0" w:color="auto"/>
            <w:bottom w:val="none" w:sz="0" w:space="0" w:color="auto"/>
            <w:right w:val="none" w:sz="0" w:space="0" w:color="auto"/>
          </w:divBdr>
        </w:div>
        <w:div w:id="161899453">
          <w:marLeft w:val="0"/>
          <w:marRight w:val="0"/>
          <w:marTop w:val="0"/>
          <w:marBottom w:val="0"/>
          <w:divBdr>
            <w:top w:val="none" w:sz="0" w:space="0" w:color="auto"/>
            <w:left w:val="none" w:sz="0" w:space="0" w:color="auto"/>
            <w:bottom w:val="none" w:sz="0" w:space="0" w:color="auto"/>
            <w:right w:val="none" w:sz="0" w:space="0" w:color="auto"/>
          </w:divBdr>
        </w:div>
        <w:div w:id="209078767">
          <w:marLeft w:val="0"/>
          <w:marRight w:val="0"/>
          <w:marTop w:val="0"/>
          <w:marBottom w:val="0"/>
          <w:divBdr>
            <w:top w:val="none" w:sz="0" w:space="0" w:color="auto"/>
            <w:left w:val="none" w:sz="0" w:space="0" w:color="auto"/>
            <w:bottom w:val="none" w:sz="0" w:space="0" w:color="auto"/>
            <w:right w:val="none" w:sz="0" w:space="0" w:color="auto"/>
          </w:divBdr>
        </w:div>
        <w:div w:id="229539091">
          <w:marLeft w:val="0"/>
          <w:marRight w:val="0"/>
          <w:marTop w:val="0"/>
          <w:marBottom w:val="0"/>
          <w:divBdr>
            <w:top w:val="none" w:sz="0" w:space="0" w:color="auto"/>
            <w:left w:val="none" w:sz="0" w:space="0" w:color="auto"/>
            <w:bottom w:val="none" w:sz="0" w:space="0" w:color="auto"/>
            <w:right w:val="none" w:sz="0" w:space="0" w:color="auto"/>
          </w:divBdr>
        </w:div>
        <w:div w:id="230774122">
          <w:marLeft w:val="0"/>
          <w:marRight w:val="0"/>
          <w:marTop w:val="0"/>
          <w:marBottom w:val="0"/>
          <w:divBdr>
            <w:top w:val="none" w:sz="0" w:space="0" w:color="auto"/>
            <w:left w:val="none" w:sz="0" w:space="0" w:color="auto"/>
            <w:bottom w:val="none" w:sz="0" w:space="0" w:color="auto"/>
            <w:right w:val="none" w:sz="0" w:space="0" w:color="auto"/>
          </w:divBdr>
        </w:div>
        <w:div w:id="253825949">
          <w:marLeft w:val="0"/>
          <w:marRight w:val="0"/>
          <w:marTop w:val="0"/>
          <w:marBottom w:val="0"/>
          <w:divBdr>
            <w:top w:val="none" w:sz="0" w:space="0" w:color="auto"/>
            <w:left w:val="none" w:sz="0" w:space="0" w:color="auto"/>
            <w:bottom w:val="none" w:sz="0" w:space="0" w:color="auto"/>
            <w:right w:val="none" w:sz="0" w:space="0" w:color="auto"/>
          </w:divBdr>
        </w:div>
        <w:div w:id="327877273">
          <w:marLeft w:val="0"/>
          <w:marRight w:val="0"/>
          <w:marTop w:val="0"/>
          <w:marBottom w:val="0"/>
          <w:divBdr>
            <w:top w:val="none" w:sz="0" w:space="0" w:color="auto"/>
            <w:left w:val="none" w:sz="0" w:space="0" w:color="auto"/>
            <w:bottom w:val="none" w:sz="0" w:space="0" w:color="auto"/>
            <w:right w:val="none" w:sz="0" w:space="0" w:color="auto"/>
          </w:divBdr>
        </w:div>
        <w:div w:id="488594966">
          <w:marLeft w:val="0"/>
          <w:marRight w:val="0"/>
          <w:marTop w:val="0"/>
          <w:marBottom w:val="0"/>
          <w:divBdr>
            <w:top w:val="none" w:sz="0" w:space="0" w:color="auto"/>
            <w:left w:val="none" w:sz="0" w:space="0" w:color="auto"/>
            <w:bottom w:val="none" w:sz="0" w:space="0" w:color="auto"/>
            <w:right w:val="none" w:sz="0" w:space="0" w:color="auto"/>
          </w:divBdr>
        </w:div>
        <w:div w:id="527524501">
          <w:marLeft w:val="0"/>
          <w:marRight w:val="0"/>
          <w:marTop w:val="0"/>
          <w:marBottom w:val="0"/>
          <w:divBdr>
            <w:top w:val="none" w:sz="0" w:space="0" w:color="auto"/>
            <w:left w:val="none" w:sz="0" w:space="0" w:color="auto"/>
            <w:bottom w:val="none" w:sz="0" w:space="0" w:color="auto"/>
            <w:right w:val="none" w:sz="0" w:space="0" w:color="auto"/>
          </w:divBdr>
        </w:div>
        <w:div w:id="545528083">
          <w:marLeft w:val="0"/>
          <w:marRight w:val="0"/>
          <w:marTop w:val="0"/>
          <w:marBottom w:val="0"/>
          <w:divBdr>
            <w:top w:val="none" w:sz="0" w:space="0" w:color="auto"/>
            <w:left w:val="none" w:sz="0" w:space="0" w:color="auto"/>
            <w:bottom w:val="none" w:sz="0" w:space="0" w:color="auto"/>
            <w:right w:val="none" w:sz="0" w:space="0" w:color="auto"/>
          </w:divBdr>
        </w:div>
        <w:div w:id="570190895">
          <w:marLeft w:val="0"/>
          <w:marRight w:val="0"/>
          <w:marTop w:val="0"/>
          <w:marBottom w:val="0"/>
          <w:divBdr>
            <w:top w:val="none" w:sz="0" w:space="0" w:color="auto"/>
            <w:left w:val="none" w:sz="0" w:space="0" w:color="auto"/>
            <w:bottom w:val="none" w:sz="0" w:space="0" w:color="auto"/>
            <w:right w:val="none" w:sz="0" w:space="0" w:color="auto"/>
          </w:divBdr>
        </w:div>
        <w:div w:id="757823994">
          <w:marLeft w:val="0"/>
          <w:marRight w:val="0"/>
          <w:marTop w:val="0"/>
          <w:marBottom w:val="0"/>
          <w:divBdr>
            <w:top w:val="none" w:sz="0" w:space="0" w:color="auto"/>
            <w:left w:val="none" w:sz="0" w:space="0" w:color="auto"/>
            <w:bottom w:val="none" w:sz="0" w:space="0" w:color="auto"/>
            <w:right w:val="none" w:sz="0" w:space="0" w:color="auto"/>
          </w:divBdr>
        </w:div>
        <w:div w:id="840120574">
          <w:marLeft w:val="0"/>
          <w:marRight w:val="0"/>
          <w:marTop w:val="0"/>
          <w:marBottom w:val="0"/>
          <w:divBdr>
            <w:top w:val="none" w:sz="0" w:space="0" w:color="auto"/>
            <w:left w:val="none" w:sz="0" w:space="0" w:color="auto"/>
            <w:bottom w:val="none" w:sz="0" w:space="0" w:color="auto"/>
            <w:right w:val="none" w:sz="0" w:space="0" w:color="auto"/>
          </w:divBdr>
        </w:div>
        <w:div w:id="956134723">
          <w:marLeft w:val="0"/>
          <w:marRight w:val="0"/>
          <w:marTop w:val="0"/>
          <w:marBottom w:val="0"/>
          <w:divBdr>
            <w:top w:val="none" w:sz="0" w:space="0" w:color="auto"/>
            <w:left w:val="none" w:sz="0" w:space="0" w:color="auto"/>
            <w:bottom w:val="none" w:sz="0" w:space="0" w:color="auto"/>
            <w:right w:val="none" w:sz="0" w:space="0" w:color="auto"/>
          </w:divBdr>
        </w:div>
        <w:div w:id="1175538236">
          <w:marLeft w:val="0"/>
          <w:marRight w:val="0"/>
          <w:marTop w:val="0"/>
          <w:marBottom w:val="0"/>
          <w:divBdr>
            <w:top w:val="none" w:sz="0" w:space="0" w:color="auto"/>
            <w:left w:val="none" w:sz="0" w:space="0" w:color="auto"/>
            <w:bottom w:val="none" w:sz="0" w:space="0" w:color="auto"/>
            <w:right w:val="none" w:sz="0" w:space="0" w:color="auto"/>
          </w:divBdr>
        </w:div>
        <w:div w:id="1212572628">
          <w:marLeft w:val="0"/>
          <w:marRight w:val="0"/>
          <w:marTop w:val="0"/>
          <w:marBottom w:val="0"/>
          <w:divBdr>
            <w:top w:val="none" w:sz="0" w:space="0" w:color="auto"/>
            <w:left w:val="none" w:sz="0" w:space="0" w:color="auto"/>
            <w:bottom w:val="none" w:sz="0" w:space="0" w:color="auto"/>
            <w:right w:val="none" w:sz="0" w:space="0" w:color="auto"/>
          </w:divBdr>
        </w:div>
        <w:div w:id="1545677208">
          <w:marLeft w:val="0"/>
          <w:marRight w:val="0"/>
          <w:marTop w:val="0"/>
          <w:marBottom w:val="0"/>
          <w:divBdr>
            <w:top w:val="none" w:sz="0" w:space="0" w:color="auto"/>
            <w:left w:val="none" w:sz="0" w:space="0" w:color="auto"/>
            <w:bottom w:val="none" w:sz="0" w:space="0" w:color="auto"/>
            <w:right w:val="none" w:sz="0" w:space="0" w:color="auto"/>
          </w:divBdr>
        </w:div>
        <w:div w:id="1570383762">
          <w:marLeft w:val="0"/>
          <w:marRight w:val="0"/>
          <w:marTop w:val="0"/>
          <w:marBottom w:val="0"/>
          <w:divBdr>
            <w:top w:val="none" w:sz="0" w:space="0" w:color="auto"/>
            <w:left w:val="none" w:sz="0" w:space="0" w:color="auto"/>
            <w:bottom w:val="none" w:sz="0" w:space="0" w:color="auto"/>
            <w:right w:val="none" w:sz="0" w:space="0" w:color="auto"/>
          </w:divBdr>
        </w:div>
        <w:div w:id="1630895270">
          <w:marLeft w:val="0"/>
          <w:marRight w:val="0"/>
          <w:marTop w:val="0"/>
          <w:marBottom w:val="0"/>
          <w:divBdr>
            <w:top w:val="none" w:sz="0" w:space="0" w:color="auto"/>
            <w:left w:val="none" w:sz="0" w:space="0" w:color="auto"/>
            <w:bottom w:val="none" w:sz="0" w:space="0" w:color="auto"/>
            <w:right w:val="none" w:sz="0" w:space="0" w:color="auto"/>
          </w:divBdr>
        </w:div>
        <w:div w:id="1855917055">
          <w:marLeft w:val="0"/>
          <w:marRight w:val="0"/>
          <w:marTop w:val="0"/>
          <w:marBottom w:val="0"/>
          <w:divBdr>
            <w:top w:val="none" w:sz="0" w:space="0" w:color="auto"/>
            <w:left w:val="none" w:sz="0" w:space="0" w:color="auto"/>
            <w:bottom w:val="none" w:sz="0" w:space="0" w:color="auto"/>
            <w:right w:val="none" w:sz="0" w:space="0" w:color="auto"/>
          </w:divBdr>
        </w:div>
        <w:div w:id="1950771545">
          <w:marLeft w:val="0"/>
          <w:marRight w:val="0"/>
          <w:marTop w:val="0"/>
          <w:marBottom w:val="0"/>
          <w:divBdr>
            <w:top w:val="none" w:sz="0" w:space="0" w:color="auto"/>
            <w:left w:val="none" w:sz="0" w:space="0" w:color="auto"/>
            <w:bottom w:val="none" w:sz="0" w:space="0" w:color="auto"/>
            <w:right w:val="none" w:sz="0" w:space="0" w:color="auto"/>
          </w:divBdr>
        </w:div>
        <w:div w:id="1988126140">
          <w:marLeft w:val="0"/>
          <w:marRight w:val="0"/>
          <w:marTop w:val="0"/>
          <w:marBottom w:val="0"/>
          <w:divBdr>
            <w:top w:val="none" w:sz="0" w:space="0" w:color="auto"/>
            <w:left w:val="none" w:sz="0" w:space="0" w:color="auto"/>
            <w:bottom w:val="none" w:sz="0" w:space="0" w:color="auto"/>
            <w:right w:val="none" w:sz="0" w:space="0" w:color="auto"/>
          </w:divBdr>
        </w:div>
        <w:div w:id="2034454283">
          <w:marLeft w:val="0"/>
          <w:marRight w:val="0"/>
          <w:marTop w:val="0"/>
          <w:marBottom w:val="0"/>
          <w:divBdr>
            <w:top w:val="none" w:sz="0" w:space="0" w:color="auto"/>
            <w:left w:val="none" w:sz="0" w:space="0" w:color="auto"/>
            <w:bottom w:val="none" w:sz="0" w:space="0" w:color="auto"/>
            <w:right w:val="none" w:sz="0" w:space="0" w:color="auto"/>
          </w:divBdr>
        </w:div>
        <w:div w:id="2048330633">
          <w:marLeft w:val="0"/>
          <w:marRight w:val="0"/>
          <w:marTop w:val="0"/>
          <w:marBottom w:val="0"/>
          <w:divBdr>
            <w:top w:val="none" w:sz="0" w:space="0" w:color="auto"/>
            <w:left w:val="none" w:sz="0" w:space="0" w:color="auto"/>
            <w:bottom w:val="none" w:sz="0" w:space="0" w:color="auto"/>
            <w:right w:val="none" w:sz="0" w:space="0" w:color="auto"/>
          </w:divBdr>
        </w:div>
      </w:divsChild>
    </w:div>
    <w:div w:id="465009569">
      <w:bodyDiv w:val="1"/>
      <w:marLeft w:val="0"/>
      <w:marRight w:val="0"/>
      <w:marTop w:val="0"/>
      <w:marBottom w:val="0"/>
      <w:divBdr>
        <w:top w:val="none" w:sz="0" w:space="0" w:color="auto"/>
        <w:left w:val="none" w:sz="0" w:space="0" w:color="auto"/>
        <w:bottom w:val="none" w:sz="0" w:space="0" w:color="auto"/>
        <w:right w:val="none" w:sz="0" w:space="0" w:color="auto"/>
      </w:divBdr>
      <w:divsChild>
        <w:div w:id="66657992">
          <w:marLeft w:val="0"/>
          <w:marRight w:val="0"/>
          <w:marTop w:val="0"/>
          <w:marBottom w:val="0"/>
          <w:divBdr>
            <w:top w:val="none" w:sz="0" w:space="0" w:color="auto"/>
            <w:left w:val="none" w:sz="0" w:space="0" w:color="auto"/>
            <w:bottom w:val="none" w:sz="0" w:space="0" w:color="auto"/>
            <w:right w:val="none" w:sz="0" w:space="0" w:color="auto"/>
          </w:divBdr>
        </w:div>
        <w:div w:id="77290241">
          <w:marLeft w:val="0"/>
          <w:marRight w:val="0"/>
          <w:marTop w:val="0"/>
          <w:marBottom w:val="0"/>
          <w:divBdr>
            <w:top w:val="none" w:sz="0" w:space="0" w:color="auto"/>
            <w:left w:val="none" w:sz="0" w:space="0" w:color="auto"/>
            <w:bottom w:val="none" w:sz="0" w:space="0" w:color="auto"/>
            <w:right w:val="none" w:sz="0" w:space="0" w:color="auto"/>
          </w:divBdr>
        </w:div>
        <w:div w:id="203829479">
          <w:marLeft w:val="0"/>
          <w:marRight w:val="0"/>
          <w:marTop w:val="0"/>
          <w:marBottom w:val="0"/>
          <w:divBdr>
            <w:top w:val="none" w:sz="0" w:space="0" w:color="auto"/>
            <w:left w:val="none" w:sz="0" w:space="0" w:color="auto"/>
            <w:bottom w:val="none" w:sz="0" w:space="0" w:color="auto"/>
            <w:right w:val="none" w:sz="0" w:space="0" w:color="auto"/>
          </w:divBdr>
        </w:div>
        <w:div w:id="343366720">
          <w:marLeft w:val="0"/>
          <w:marRight w:val="0"/>
          <w:marTop w:val="0"/>
          <w:marBottom w:val="0"/>
          <w:divBdr>
            <w:top w:val="none" w:sz="0" w:space="0" w:color="auto"/>
            <w:left w:val="none" w:sz="0" w:space="0" w:color="auto"/>
            <w:bottom w:val="none" w:sz="0" w:space="0" w:color="auto"/>
            <w:right w:val="none" w:sz="0" w:space="0" w:color="auto"/>
          </w:divBdr>
        </w:div>
        <w:div w:id="348264073">
          <w:marLeft w:val="0"/>
          <w:marRight w:val="0"/>
          <w:marTop w:val="0"/>
          <w:marBottom w:val="0"/>
          <w:divBdr>
            <w:top w:val="none" w:sz="0" w:space="0" w:color="auto"/>
            <w:left w:val="none" w:sz="0" w:space="0" w:color="auto"/>
            <w:bottom w:val="none" w:sz="0" w:space="0" w:color="auto"/>
            <w:right w:val="none" w:sz="0" w:space="0" w:color="auto"/>
          </w:divBdr>
        </w:div>
        <w:div w:id="412512309">
          <w:marLeft w:val="0"/>
          <w:marRight w:val="0"/>
          <w:marTop w:val="0"/>
          <w:marBottom w:val="0"/>
          <w:divBdr>
            <w:top w:val="none" w:sz="0" w:space="0" w:color="auto"/>
            <w:left w:val="none" w:sz="0" w:space="0" w:color="auto"/>
            <w:bottom w:val="none" w:sz="0" w:space="0" w:color="auto"/>
            <w:right w:val="none" w:sz="0" w:space="0" w:color="auto"/>
          </w:divBdr>
        </w:div>
        <w:div w:id="437263086">
          <w:marLeft w:val="0"/>
          <w:marRight w:val="0"/>
          <w:marTop w:val="0"/>
          <w:marBottom w:val="0"/>
          <w:divBdr>
            <w:top w:val="none" w:sz="0" w:space="0" w:color="auto"/>
            <w:left w:val="none" w:sz="0" w:space="0" w:color="auto"/>
            <w:bottom w:val="none" w:sz="0" w:space="0" w:color="auto"/>
            <w:right w:val="none" w:sz="0" w:space="0" w:color="auto"/>
          </w:divBdr>
        </w:div>
        <w:div w:id="458454502">
          <w:marLeft w:val="0"/>
          <w:marRight w:val="0"/>
          <w:marTop w:val="0"/>
          <w:marBottom w:val="0"/>
          <w:divBdr>
            <w:top w:val="none" w:sz="0" w:space="0" w:color="auto"/>
            <w:left w:val="none" w:sz="0" w:space="0" w:color="auto"/>
            <w:bottom w:val="none" w:sz="0" w:space="0" w:color="auto"/>
            <w:right w:val="none" w:sz="0" w:space="0" w:color="auto"/>
          </w:divBdr>
        </w:div>
        <w:div w:id="506796660">
          <w:marLeft w:val="0"/>
          <w:marRight w:val="0"/>
          <w:marTop w:val="0"/>
          <w:marBottom w:val="0"/>
          <w:divBdr>
            <w:top w:val="none" w:sz="0" w:space="0" w:color="auto"/>
            <w:left w:val="none" w:sz="0" w:space="0" w:color="auto"/>
            <w:bottom w:val="none" w:sz="0" w:space="0" w:color="auto"/>
            <w:right w:val="none" w:sz="0" w:space="0" w:color="auto"/>
          </w:divBdr>
        </w:div>
        <w:div w:id="746541435">
          <w:marLeft w:val="0"/>
          <w:marRight w:val="0"/>
          <w:marTop w:val="0"/>
          <w:marBottom w:val="0"/>
          <w:divBdr>
            <w:top w:val="none" w:sz="0" w:space="0" w:color="auto"/>
            <w:left w:val="none" w:sz="0" w:space="0" w:color="auto"/>
            <w:bottom w:val="none" w:sz="0" w:space="0" w:color="auto"/>
            <w:right w:val="none" w:sz="0" w:space="0" w:color="auto"/>
          </w:divBdr>
        </w:div>
        <w:div w:id="816605572">
          <w:marLeft w:val="0"/>
          <w:marRight w:val="0"/>
          <w:marTop w:val="0"/>
          <w:marBottom w:val="0"/>
          <w:divBdr>
            <w:top w:val="none" w:sz="0" w:space="0" w:color="auto"/>
            <w:left w:val="none" w:sz="0" w:space="0" w:color="auto"/>
            <w:bottom w:val="none" w:sz="0" w:space="0" w:color="auto"/>
            <w:right w:val="none" w:sz="0" w:space="0" w:color="auto"/>
          </w:divBdr>
        </w:div>
        <w:div w:id="824081344">
          <w:marLeft w:val="0"/>
          <w:marRight w:val="0"/>
          <w:marTop w:val="0"/>
          <w:marBottom w:val="0"/>
          <w:divBdr>
            <w:top w:val="none" w:sz="0" w:space="0" w:color="auto"/>
            <w:left w:val="none" w:sz="0" w:space="0" w:color="auto"/>
            <w:bottom w:val="none" w:sz="0" w:space="0" w:color="auto"/>
            <w:right w:val="none" w:sz="0" w:space="0" w:color="auto"/>
          </w:divBdr>
        </w:div>
        <w:div w:id="839081445">
          <w:marLeft w:val="0"/>
          <w:marRight w:val="0"/>
          <w:marTop w:val="0"/>
          <w:marBottom w:val="0"/>
          <w:divBdr>
            <w:top w:val="none" w:sz="0" w:space="0" w:color="auto"/>
            <w:left w:val="none" w:sz="0" w:space="0" w:color="auto"/>
            <w:bottom w:val="none" w:sz="0" w:space="0" w:color="auto"/>
            <w:right w:val="none" w:sz="0" w:space="0" w:color="auto"/>
          </w:divBdr>
        </w:div>
        <w:div w:id="1060903057">
          <w:marLeft w:val="0"/>
          <w:marRight w:val="0"/>
          <w:marTop w:val="0"/>
          <w:marBottom w:val="0"/>
          <w:divBdr>
            <w:top w:val="none" w:sz="0" w:space="0" w:color="auto"/>
            <w:left w:val="none" w:sz="0" w:space="0" w:color="auto"/>
            <w:bottom w:val="none" w:sz="0" w:space="0" w:color="auto"/>
            <w:right w:val="none" w:sz="0" w:space="0" w:color="auto"/>
          </w:divBdr>
        </w:div>
        <w:div w:id="1186288116">
          <w:marLeft w:val="0"/>
          <w:marRight w:val="0"/>
          <w:marTop w:val="0"/>
          <w:marBottom w:val="0"/>
          <w:divBdr>
            <w:top w:val="none" w:sz="0" w:space="0" w:color="auto"/>
            <w:left w:val="none" w:sz="0" w:space="0" w:color="auto"/>
            <w:bottom w:val="none" w:sz="0" w:space="0" w:color="auto"/>
            <w:right w:val="none" w:sz="0" w:space="0" w:color="auto"/>
          </w:divBdr>
        </w:div>
        <w:div w:id="1321277863">
          <w:marLeft w:val="0"/>
          <w:marRight w:val="0"/>
          <w:marTop w:val="0"/>
          <w:marBottom w:val="0"/>
          <w:divBdr>
            <w:top w:val="none" w:sz="0" w:space="0" w:color="auto"/>
            <w:left w:val="none" w:sz="0" w:space="0" w:color="auto"/>
            <w:bottom w:val="none" w:sz="0" w:space="0" w:color="auto"/>
            <w:right w:val="none" w:sz="0" w:space="0" w:color="auto"/>
          </w:divBdr>
        </w:div>
        <w:div w:id="1328677363">
          <w:marLeft w:val="0"/>
          <w:marRight w:val="0"/>
          <w:marTop w:val="0"/>
          <w:marBottom w:val="0"/>
          <w:divBdr>
            <w:top w:val="none" w:sz="0" w:space="0" w:color="auto"/>
            <w:left w:val="none" w:sz="0" w:space="0" w:color="auto"/>
            <w:bottom w:val="none" w:sz="0" w:space="0" w:color="auto"/>
            <w:right w:val="none" w:sz="0" w:space="0" w:color="auto"/>
          </w:divBdr>
        </w:div>
        <w:div w:id="1335763962">
          <w:marLeft w:val="0"/>
          <w:marRight w:val="0"/>
          <w:marTop w:val="0"/>
          <w:marBottom w:val="0"/>
          <w:divBdr>
            <w:top w:val="none" w:sz="0" w:space="0" w:color="auto"/>
            <w:left w:val="none" w:sz="0" w:space="0" w:color="auto"/>
            <w:bottom w:val="none" w:sz="0" w:space="0" w:color="auto"/>
            <w:right w:val="none" w:sz="0" w:space="0" w:color="auto"/>
          </w:divBdr>
        </w:div>
        <w:div w:id="1337459562">
          <w:marLeft w:val="0"/>
          <w:marRight w:val="0"/>
          <w:marTop w:val="0"/>
          <w:marBottom w:val="0"/>
          <w:divBdr>
            <w:top w:val="none" w:sz="0" w:space="0" w:color="auto"/>
            <w:left w:val="none" w:sz="0" w:space="0" w:color="auto"/>
            <w:bottom w:val="none" w:sz="0" w:space="0" w:color="auto"/>
            <w:right w:val="none" w:sz="0" w:space="0" w:color="auto"/>
          </w:divBdr>
        </w:div>
        <w:div w:id="1397699224">
          <w:marLeft w:val="0"/>
          <w:marRight w:val="0"/>
          <w:marTop w:val="0"/>
          <w:marBottom w:val="0"/>
          <w:divBdr>
            <w:top w:val="none" w:sz="0" w:space="0" w:color="auto"/>
            <w:left w:val="none" w:sz="0" w:space="0" w:color="auto"/>
            <w:bottom w:val="none" w:sz="0" w:space="0" w:color="auto"/>
            <w:right w:val="none" w:sz="0" w:space="0" w:color="auto"/>
          </w:divBdr>
        </w:div>
        <w:div w:id="1451321380">
          <w:marLeft w:val="0"/>
          <w:marRight w:val="0"/>
          <w:marTop w:val="0"/>
          <w:marBottom w:val="0"/>
          <w:divBdr>
            <w:top w:val="none" w:sz="0" w:space="0" w:color="auto"/>
            <w:left w:val="none" w:sz="0" w:space="0" w:color="auto"/>
            <w:bottom w:val="none" w:sz="0" w:space="0" w:color="auto"/>
            <w:right w:val="none" w:sz="0" w:space="0" w:color="auto"/>
          </w:divBdr>
        </w:div>
        <w:div w:id="1515414254">
          <w:marLeft w:val="0"/>
          <w:marRight w:val="0"/>
          <w:marTop w:val="0"/>
          <w:marBottom w:val="0"/>
          <w:divBdr>
            <w:top w:val="none" w:sz="0" w:space="0" w:color="auto"/>
            <w:left w:val="none" w:sz="0" w:space="0" w:color="auto"/>
            <w:bottom w:val="none" w:sz="0" w:space="0" w:color="auto"/>
            <w:right w:val="none" w:sz="0" w:space="0" w:color="auto"/>
          </w:divBdr>
        </w:div>
        <w:div w:id="1567447066">
          <w:marLeft w:val="0"/>
          <w:marRight w:val="0"/>
          <w:marTop w:val="0"/>
          <w:marBottom w:val="0"/>
          <w:divBdr>
            <w:top w:val="none" w:sz="0" w:space="0" w:color="auto"/>
            <w:left w:val="none" w:sz="0" w:space="0" w:color="auto"/>
            <w:bottom w:val="none" w:sz="0" w:space="0" w:color="auto"/>
            <w:right w:val="none" w:sz="0" w:space="0" w:color="auto"/>
          </w:divBdr>
        </w:div>
        <w:div w:id="1714690502">
          <w:marLeft w:val="0"/>
          <w:marRight w:val="0"/>
          <w:marTop w:val="0"/>
          <w:marBottom w:val="0"/>
          <w:divBdr>
            <w:top w:val="none" w:sz="0" w:space="0" w:color="auto"/>
            <w:left w:val="none" w:sz="0" w:space="0" w:color="auto"/>
            <w:bottom w:val="none" w:sz="0" w:space="0" w:color="auto"/>
            <w:right w:val="none" w:sz="0" w:space="0" w:color="auto"/>
          </w:divBdr>
        </w:div>
        <w:div w:id="1774937254">
          <w:marLeft w:val="0"/>
          <w:marRight w:val="0"/>
          <w:marTop w:val="0"/>
          <w:marBottom w:val="0"/>
          <w:divBdr>
            <w:top w:val="none" w:sz="0" w:space="0" w:color="auto"/>
            <w:left w:val="none" w:sz="0" w:space="0" w:color="auto"/>
            <w:bottom w:val="none" w:sz="0" w:space="0" w:color="auto"/>
            <w:right w:val="none" w:sz="0" w:space="0" w:color="auto"/>
          </w:divBdr>
        </w:div>
        <w:div w:id="1862469280">
          <w:marLeft w:val="0"/>
          <w:marRight w:val="0"/>
          <w:marTop w:val="0"/>
          <w:marBottom w:val="0"/>
          <w:divBdr>
            <w:top w:val="none" w:sz="0" w:space="0" w:color="auto"/>
            <w:left w:val="none" w:sz="0" w:space="0" w:color="auto"/>
            <w:bottom w:val="none" w:sz="0" w:space="0" w:color="auto"/>
            <w:right w:val="none" w:sz="0" w:space="0" w:color="auto"/>
          </w:divBdr>
        </w:div>
        <w:div w:id="1896769398">
          <w:marLeft w:val="0"/>
          <w:marRight w:val="0"/>
          <w:marTop w:val="0"/>
          <w:marBottom w:val="0"/>
          <w:divBdr>
            <w:top w:val="none" w:sz="0" w:space="0" w:color="auto"/>
            <w:left w:val="none" w:sz="0" w:space="0" w:color="auto"/>
            <w:bottom w:val="none" w:sz="0" w:space="0" w:color="auto"/>
            <w:right w:val="none" w:sz="0" w:space="0" w:color="auto"/>
          </w:divBdr>
        </w:div>
        <w:div w:id="2048600222">
          <w:marLeft w:val="0"/>
          <w:marRight w:val="0"/>
          <w:marTop w:val="0"/>
          <w:marBottom w:val="0"/>
          <w:divBdr>
            <w:top w:val="none" w:sz="0" w:space="0" w:color="auto"/>
            <w:left w:val="none" w:sz="0" w:space="0" w:color="auto"/>
            <w:bottom w:val="none" w:sz="0" w:space="0" w:color="auto"/>
            <w:right w:val="none" w:sz="0" w:space="0" w:color="auto"/>
          </w:divBdr>
        </w:div>
      </w:divsChild>
    </w:div>
    <w:div w:id="468934718">
      <w:bodyDiv w:val="1"/>
      <w:marLeft w:val="0"/>
      <w:marRight w:val="0"/>
      <w:marTop w:val="0"/>
      <w:marBottom w:val="0"/>
      <w:divBdr>
        <w:top w:val="none" w:sz="0" w:space="0" w:color="auto"/>
        <w:left w:val="none" w:sz="0" w:space="0" w:color="auto"/>
        <w:bottom w:val="none" w:sz="0" w:space="0" w:color="auto"/>
        <w:right w:val="none" w:sz="0" w:space="0" w:color="auto"/>
      </w:divBdr>
      <w:divsChild>
        <w:div w:id="10375717">
          <w:marLeft w:val="0"/>
          <w:marRight w:val="0"/>
          <w:marTop w:val="0"/>
          <w:marBottom w:val="0"/>
          <w:divBdr>
            <w:top w:val="none" w:sz="0" w:space="0" w:color="auto"/>
            <w:left w:val="none" w:sz="0" w:space="0" w:color="auto"/>
            <w:bottom w:val="none" w:sz="0" w:space="0" w:color="auto"/>
            <w:right w:val="none" w:sz="0" w:space="0" w:color="auto"/>
          </w:divBdr>
        </w:div>
        <w:div w:id="66191907">
          <w:marLeft w:val="0"/>
          <w:marRight w:val="0"/>
          <w:marTop w:val="0"/>
          <w:marBottom w:val="0"/>
          <w:divBdr>
            <w:top w:val="none" w:sz="0" w:space="0" w:color="auto"/>
            <w:left w:val="none" w:sz="0" w:space="0" w:color="auto"/>
            <w:bottom w:val="none" w:sz="0" w:space="0" w:color="auto"/>
            <w:right w:val="none" w:sz="0" w:space="0" w:color="auto"/>
          </w:divBdr>
        </w:div>
        <w:div w:id="130757048">
          <w:marLeft w:val="0"/>
          <w:marRight w:val="0"/>
          <w:marTop w:val="0"/>
          <w:marBottom w:val="0"/>
          <w:divBdr>
            <w:top w:val="none" w:sz="0" w:space="0" w:color="auto"/>
            <w:left w:val="none" w:sz="0" w:space="0" w:color="auto"/>
            <w:bottom w:val="none" w:sz="0" w:space="0" w:color="auto"/>
            <w:right w:val="none" w:sz="0" w:space="0" w:color="auto"/>
          </w:divBdr>
        </w:div>
        <w:div w:id="132988803">
          <w:marLeft w:val="0"/>
          <w:marRight w:val="0"/>
          <w:marTop w:val="0"/>
          <w:marBottom w:val="0"/>
          <w:divBdr>
            <w:top w:val="none" w:sz="0" w:space="0" w:color="auto"/>
            <w:left w:val="none" w:sz="0" w:space="0" w:color="auto"/>
            <w:bottom w:val="none" w:sz="0" w:space="0" w:color="auto"/>
            <w:right w:val="none" w:sz="0" w:space="0" w:color="auto"/>
          </w:divBdr>
        </w:div>
        <w:div w:id="188958629">
          <w:marLeft w:val="0"/>
          <w:marRight w:val="0"/>
          <w:marTop w:val="0"/>
          <w:marBottom w:val="0"/>
          <w:divBdr>
            <w:top w:val="none" w:sz="0" w:space="0" w:color="auto"/>
            <w:left w:val="none" w:sz="0" w:space="0" w:color="auto"/>
            <w:bottom w:val="none" w:sz="0" w:space="0" w:color="auto"/>
            <w:right w:val="none" w:sz="0" w:space="0" w:color="auto"/>
          </w:divBdr>
        </w:div>
        <w:div w:id="204492113">
          <w:marLeft w:val="0"/>
          <w:marRight w:val="0"/>
          <w:marTop w:val="0"/>
          <w:marBottom w:val="0"/>
          <w:divBdr>
            <w:top w:val="none" w:sz="0" w:space="0" w:color="auto"/>
            <w:left w:val="none" w:sz="0" w:space="0" w:color="auto"/>
            <w:bottom w:val="none" w:sz="0" w:space="0" w:color="auto"/>
            <w:right w:val="none" w:sz="0" w:space="0" w:color="auto"/>
          </w:divBdr>
        </w:div>
        <w:div w:id="259485771">
          <w:marLeft w:val="0"/>
          <w:marRight w:val="0"/>
          <w:marTop w:val="0"/>
          <w:marBottom w:val="0"/>
          <w:divBdr>
            <w:top w:val="none" w:sz="0" w:space="0" w:color="auto"/>
            <w:left w:val="none" w:sz="0" w:space="0" w:color="auto"/>
            <w:bottom w:val="none" w:sz="0" w:space="0" w:color="auto"/>
            <w:right w:val="none" w:sz="0" w:space="0" w:color="auto"/>
          </w:divBdr>
        </w:div>
        <w:div w:id="373040300">
          <w:marLeft w:val="0"/>
          <w:marRight w:val="0"/>
          <w:marTop w:val="0"/>
          <w:marBottom w:val="0"/>
          <w:divBdr>
            <w:top w:val="none" w:sz="0" w:space="0" w:color="auto"/>
            <w:left w:val="none" w:sz="0" w:space="0" w:color="auto"/>
            <w:bottom w:val="none" w:sz="0" w:space="0" w:color="auto"/>
            <w:right w:val="none" w:sz="0" w:space="0" w:color="auto"/>
          </w:divBdr>
        </w:div>
        <w:div w:id="387805167">
          <w:marLeft w:val="0"/>
          <w:marRight w:val="0"/>
          <w:marTop w:val="0"/>
          <w:marBottom w:val="0"/>
          <w:divBdr>
            <w:top w:val="none" w:sz="0" w:space="0" w:color="auto"/>
            <w:left w:val="none" w:sz="0" w:space="0" w:color="auto"/>
            <w:bottom w:val="none" w:sz="0" w:space="0" w:color="auto"/>
            <w:right w:val="none" w:sz="0" w:space="0" w:color="auto"/>
          </w:divBdr>
        </w:div>
        <w:div w:id="484933597">
          <w:marLeft w:val="0"/>
          <w:marRight w:val="0"/>
          <w:marTop w:val="0"/>
          <w:marBottom w:val="0"/>
          <w:divBdr>
            <w:top w:val="none" w:sz="0" w:space="0" w:color="auto"/>
            <w:left w:val="none" w:sz="0" w:space="0" w:color="auto"/>
            <w:bottom w:val="none" w:sz="0" w:space="0" w:color="auto"/>
            <w:right w:val="none" w:sz="0" w:space="0" w:color="auto"/>
          </w:divBdr>
        </w:div>
        <w:div w:id="494613525">
          <w:marLeft w:val="0"/>
          <w:marRight w:val="0"/>
          <w:marTop w:val="0"/>
          <w:marBottom w:val="0"/>
          <w:divBdr>
            <w:top w:val="none" w:sz="0" w:space="0" w:color="auto"/>
            <w:left w:val="none" w:sz="0" w:space="0" w:color="auto"/>
            <w:bottom w:val="none" w:sz="0" w:space="0" w:color="auto"/>
            <w:right w:val="none" w:sz="0" w:space="0" w:color="auto"/>
          </w:divBdr>
        </w:div>
        <w:div w:id="679818201">
          <w:marLeft w:val="0"/>
          <w:marRight w:val="0"/>
          <w:marTop w:val="0"/>
          <w:marBottom w:val="0"/>
          <w:divBdr>
            <w:top w:val="none" w:sz="0" w:space="0" w:color="auto"/>
            <w:left w:val="none" w:sz="0" w:space="0" w:color="auto"/>
            <w:bottom w:val="none" w:sz="0" w:space="0" w:color="auto"/>
            <w:right w:val="none" w:sz="0" w:space="0" w:color="auto"/>
          </w:divBdr>
        </w:div>
        <w:div w:id="715544952">
          <w:marLeft w:val="0"/>
          <w:marRight w:val="0"/>
          <w:marTop w:val="0"/>
          <w:marBottom w:val="0"/>
          <w:divBdr>
            <w:top w:val="none" w:sz="0" w:space="0" w:color="auto"/>
            <w:left w:val="none" w:sz="0" w:space="0" w:color="auto"/>
            <w:bottom w:val="none" w:sz="0" w:space="0" w:color="auto"/>
            <w:right w:val="none" w:sz="0" w:space="0" w:color="auto"/>
          </w:divBdr>
        </w:div>
        <w:div w:id="721902073">
          <w:marLeft w:val="0"/>
          <w:marRight w:val="0"/>
          <w:marTop w:val="0"/>
          <w:marBottom w:val="0"/>
          <w:divBdr>
            <w:top w:val="none" w:sz="0" w:space="0" w:color="auto"/>
            <w:left w:val="none" w:sz="0" w:space="0" w:color="auto"/>
            <w:bottom w:val="none" w:sz="0" w:space="0" w:color="auto"/>
            <w:right w:val="none" w:sz="0" w:space="0" w:color="auto"/>
          </w:divBdr>
        </w:div>
        <w:div w:id="859708181">
          <w:marLeft w:val="0"/>
          <w:marRight w:val="0"/>
          <w:marTop w:val="0"/>
          <w:marBottom w:val="0"/>
          <w:divBdr>
            <w:top w:val="none" w:sz="0" w:space="0" w:color="auto"/>
            <w:left w:val="none" w:sz="0" w:space="0" w:color="auto"/>
            <w:bottom w:val="none" w:sz="0" w:space="0" w:color="auto"/>
            <w:right w:val="none" w:sz="0" w:space="0" w:color="auto"/>
          </w:divBdr>
        </w:div>
        <w:div w:id="928927750">
          <w:marLeft w:val="0"/>
          <w:marRight w:val="0"/>
          <w:marTop w:val="0"/>
          <w:marBottom w:val="0"/>
          <w:divBdr>
            <w:top w:val="none" w:sz="0" w:space="0" w:color="auto"/>
            <w:left w:val="none" w:sz="0" w:space="0" w:color="auto"/>
            <w:bottom w:val="none" w:sz="0" w:space="0" w:color="auto"/>
            <w:right w:val="none" w:sz="0" w:space="0" w:color="auto"/>
          </w:divBdr>
        </w:div>
        <w:div w:id="944195040">
          <w:marLeft w:val="0"/>
          <w:marRight w:val="0"/>
          <w:marTop w:val="0"/>
          <w:marBottom w:val="0"/>
          <w:divBdr>
            <w:top w:val="none" w:sz="0" w:space="0" w:color="auto"/>
            <w:left w:val="none" w:sz="0" w:space="0" w:color="auto"/>
            <w:bottom w:val="none" w:sz="0" w:space="0" w:color="auto"/>
            <w:right w:val="none" w:sz="0" w:space="0" w:color="auto"/>
          </w:divBdr>
        </w:div>
        <w:div w:id="1418671581">
          <w:marLeft w:val="0"/>
          <w:marRight w:val="0"/>
          <w:marTop w:val="0"/>
          <w:marBottom w:val="0"/>
          <w:divBdr>
            <w:top w:val="none" w:sz="0" w:space="0" w:color="auto"/>
            <w:left w:val="none" w:sz="0" w:space="0" w:color="auto"/>
            <w:bottom w:val="none" w:sz="0" w:space="0" w:color="auto"/>
            <w:right w:val="none" w:sz="0" w:space="0" w:color="auto"/>
          </w:divBdr>
        </w:div>
        <w:div w:id="1483473046">
          <w:marLeft w:val="0"/>
          <w:marRight w:val="0"/>
          <w:marTop w:val="0"/>
          <w:marBottom w:val="0"/>
          <w:divBdr>
            <w:top w:val="none" w:sz="0" w:space="0" w:color="auto"/>
            <w:left w:val="none" w:sz="0" w:space="0" w:color="auto"/>
            <w:bottom w:val="none" w:sz="0" w:space="0" w:color="auto"/>
            <w:right w:val="none" w:sz="0" w:space="0" w:color="auto"/>
          </w:divBdr>
        </w:div>
        <w:div w:id="1514564286">
          <w:marLeft w:val="0"/>
          <w:marRight w:val="0"/>
          <w:marTop w:val="0"/>
          <w:marBottom w:val="0"/>
          <w:divBdr>
            <w:top w:val="none" w:sz="0" w:space="0" w:color="auto"/>
            <w:left w:val="none" w:sz="0" w:space="0" w:color="auto"/>
            <w:bottom w:val="none" w:sz="0" w:space="0" w:color="auto"/>
            <w:right w:val="none" w:sz="0" w:space="0" w:color="auto"/>
          </w:divBdr>
        </w:div>
        <w:div w:id="1714502300">
          <w:marLeft w:val="0"/>
          <w:marRight w:val="0"/>
          <w:marTop w:val="0"/>
          <w:marBottom w:val="0"/>
          <w:divBdr>
            <w:top w:val="none" w:sz="0" w:space="0" w:color="auto"/>
            <w:left w:val="none" w:sz="0" w:space="0" w:color="auto"/>
            <w:bottom w:val="none" w:sz="0" w:space="0" w:color="auto"/>
            <w:right w:val="none" w:sz="0" w:space="0" w:color="auto"/>
          </w:divBdr>
        </w:div>
        <w:div w:id="1720937179">
          <w:marLeft w:val="0"/>
          <w:marRight w:val="0"/>
          <w:marTop w:val="0"/>
          <w:marBottom w:val="0"/>
          <w:divBdr>
            <w:top w:val="none" w:sz="0" w:space="0" w:color="auto"/>
            <w:left w:val="none" w:sz="0" w:space="0" w:color="auto"/>
            <w:bottom w:val="none" w:sz="0" w:space="0" w:color="auto"/>
            <w:right w:val="none" w:sz="0" w:space="0" w:color="auto"/>
          </w:divBdr>
        </w:div>
        <w:div w:id="1808083405">
          <w:marLeft w:val="0"/>
          <w:marRight w:val="0"/>
          <w:marTop w:val="0"/>
          <w:marBottom w:val="0"/>
          <w:divBdr>
            <w:top w:val="none" w:sz="0" w:space="0" w:color="auto"/>
            <w:left w:val="none" w:sz="0" w:space="0" w:color="auto"/>
            <w:bottom w:val="none" w:sz="0" w:space="0" w:color="auto"/>
            <w:right w:val="none" w:sz="0" w:space="0" w:color="auto"/>
          </w:divBdr>
        </w:div>
        <w:div w:id="1826779596">
          <w:marLeft w:val="0"/>
          <w:marRight w:val="0"/>
          <w:marTop w:val="0"/>
          <w:marBottom w:val="0"/>
          <w:divBdr>
            <w:top w:val="none" w:sz="0" w:space="0" w:color="auto"/>
            <w:left w:val="none" w:sz="0" w:space="0" w:color="auto"/>
            <w:bottom w:val="none" w:sz="0" w:space="0" w:color="auto"/>
            <w:right w:val="none" w:sz="0" w:space="0" w:color="auto"/>
          </w:divBdr>
        </w:div>
        <w:div w:id="1936400646">
          <w:marLeft w:val="0"/>
          <w:marRight w:val="0"/>
          <w:marTop w:val="0"/>
          <w:marBottom w:val="0"/>
          <w:divBdr>
            <w:top w:val="none" w:sz="0" w:space="0" w:color="auto"/>
            <w:left w:val="none" w:sz="0" w:space="0" w:color="auto"/>
            <w:bottom w:val="none" w:sz="0" w:space="0" w:color="auto"/>
            <w:right w:val="none" w:sz="0" w:space="0" w:color="auto"/>
          </w:divBdr>
        </w:div>
        <w:div w:id="2050259767">
          <w:marLeft w:val="0"/>
          <w:marRight w:val="0"/>
          <w:marTop w:val="0"/>
          <w:marBottom w:val="0"/>
          <w:divBdr>
            <w:top w:val="none" w:sz="0" w:space="0" w:color="auto"/>
            <w:left w:val="none" w:sz="0" w:space="0" w:color="auto"/>
            <w:bottom w:val="none" w:sz="0" w:space="0" w:color="auto"/>
            <w:right w:val="none" w:sz="0" w:space="0" w:color="auto"/>
          </w:divBdr>
        </w:div>
        <w:div w:id="2067103604">
          <w:marLeft w:val="0"/>
          <w:marRight w:val="0"/>
          <w:marTop w:val="0"/>
          <w:marBottom w:val="0"/>
          <w:divBdr>
            <w:top w:val="none" w:sz="0" w:space="0" w:color="auto"/>
            <w:left w:val="none" w:sz="0" w:space="0" w:color="auto"/>
            <w:bottom w:val="none" w:sz="0" w:space="0" w:color="auto"/>
            <w:right w:val="none" w:sz="0" w:space="0" w:color="auto"/>
          </w:divBdr>
        </w:div>
        <w:div w:id="2091122822">
          <w:marLeft w:val="0"/>
          <w:marRight w:val="0"/>
          <w:marTop w:val="0"/>
          <w:marBottom w:val="0"/>
          <w:divBdr>
            <w:top w:val="none" w:sz="0" w:space="0" w:color="auto"/>
            <w:left w:val="none" w:sz="0" w:space="0" w:color="auto"/>
            <w:bottom w:val="none" w:sz="0" w:space="0" w:color="auto"/>
            <w:right w:val="none" w:sz="0" w:space="0" w:color="auto"/>
          </w:divBdr>
        </w:div>
        <w:div w:id="2106534394">
          <w:marLeft w:val="0"/>
          <w:marRight w:val="0"/>
          <w:marTop w:val="0"/>
          <w:marBottom w:val="0"/>
          <w:divBdr>
            <w:top w:val="none" w:sz="0" w:space="0" w:color="auto"/>
            <w:left w:val="none" w:sz="0" w:space="0" w:color="auto"/>
            <w:bottom w:val="none" w:sz="0" w:space="0" w:color="auto"/>
            <w:right w:val="none" w:sz="0" w:space="0" w:color="auto"/>
          </w:divBdr>
        </w:div>
      </w:divsChild>
    </w:div>
    <w:div w:id="468940217">
      <w:bodyDiv w:val="1"/>
      <w:marLeft w:val="0"/>
      <w:marRight w:val="0"/>
      <w:marTop w:val="0"/>
      <w:marBottom w:val="0"/>
      <w:divBdr>
        <w:top w:val="none" w:sz="0" w:space="0" w:color="auto"/>
        <w:left w:val="none" w:sz="0" w:space="0" w:color="auto"/>
        <w:bottom w:val="none" w:sz="0" w:space="0" w:color="auto"/>
        <w:right w:val="none" w:sz="0" w:space="0" w:color="auto"/>
      </w:divBdr>
    </w:div>
    <w:div w:id="472139823">
      <w:bodyDiv w:val="1"/>
      <w:marLeft w:val="0"/>
      <w:marRight w:val="0"/>
      <w:marTop w:val="0"/>
      <w:marBottom w:val="0"/>
      <w:divBdr>
        <w:top w:val="none" w:sz="0" w:space="0" w:color="auto"/>
        <w:left w:val="none" w:sz="0" w:space="0" w:color="auto"/>
        <w:bottom w:val="none" w:sz="0" w:space="0" w:color="auto"/>
        <w:right w:val="none" w:sz="0" w:space="0" w:color="auto"/>
      </w:divBdr>
      <w:divsChild>
        <w:div w:id="290987307">
          <w:marLeft w:val="0"/>
          <w:marRight w:val="0"/>
          <w:marTop w:val="0"/>
          <w:marBottom w:val="0"/>
          <w:divBdr>
            <w:top w:val="none" w:sz="0" w:space="0" w:color="auto"/>
            <w:left w:val="none" w:sz="0" w:space="0" w:color="auto"/>
            <w:bottom w:val="none" w:sz="0" w:space="0" w:color="auto"/>
            <w:right w:val="none" w:sz="0" w:space="0" w:color="auto"/>
          </w:divBdr>
        </w:div>
        <w:div w:id="687219244">
          <w:marLeft w:val="0"/>
          <w:marRight w:val="0"/>
          <w:marTop w:val="0"/>
          <w:marBottom w:val="0"/>
          <w:divBdr>
            <w:top w:val="none" w:sz="0" w:space="0" w:color="auto"/>
            <w:left w:val="none" w:sz="0" w:space="0" w:color="auto"/>
            <w:bottom w:val="none" w:sz="0" w:space="0" w:color="auto"/>
            <w:right w:val="none" w:sz="0" w:space="0" w:color="auto"/>
          </w:divBdr>
        </w:div>
      </w:divsChild>
    </w:div>
    <w:div w:id="473565804">
      <w:bodyDiv w:val="1"/>
      <w:marLeft w:val="0"/>
      <w:marRight w:val="0"/>
      <w:marTop w:val="0"/>
      <w:marBottom w:val="0"/>
      <w:divBdr>
        <w:top w:val="none" w:sz="0" w:space="0" w:color="auto"/>
        <w:left w:val="none" w:sz="0" w:space="0" w:color="auto"/>
        <w:bottom w:val="none" w:sz="0" w:space="0" w:color="auto"/>
        <w:right w:val="none" w:sz="0" w:space="0" w:color="auto"/>
      </w:divBdr>
      <w:divsChild>
        <w:div w:id="911355272">
          <w:marLeft w:val="0"/>
          <w:marRight w:val="0"/>
          <w:marTop w:val="0"/>
          <w:marBottom w:val="0"/>
          <w:divBdr>
            <w:top w:val="none" w:sz="0" w:space="0" w:color="auto"/>
            <w:left w:val="none" w:sz="0" w:space="0" w:color="auto"/>
            <w:bottom w:val="none" w:sz="0" w:space="0" w:color="auto"/>
            <w:right w:val="none" w:sz="0" w:space="0" w:color="auto"/>
          </w:divBdr>
        </w:div>
        <w:div w:id="1279872126">
          <w:marLeft w:val="0"/>
          <w:marRight w:val="0"/>
          <w:marTop w:val="0"/>
          <w:marBottom w:val="0"/>
          <w:divBdr>
            <w:top w:val="none" w:sz="0" w:space="0" w:color="auto"/>
            <w:left w:val="none" w:sz="0" w:space="0" w:color="auto"/>
            <w:bottom w:val="none" w:sz="0" w:space="0" w:color="auto"/>
            <w:right w:val="none" w:sz="0" w:space="0" w:color="auto"/>
          </w:divBdr>
        </w:div>
      </w:divsChild>
    </w:div>
    <w:div w:id="480123735">
      <w:bodyDiv w:val="1"/>
      <w:marLeft w:val="0"/>
      <w:marRight w:val="0"/>
      <w:marTop w:val="0"/>
      <w:marBottom w:val="0"/>
      <w:divBdr>
        <w:top w:val="none" w:sz="0" w:space="0" w:color="auto"/>
        <w:left w:val="none" w:sz="0" w:space="0" w:color="auto"/>
        <w:bottom w:val="none" w:sz="0" w:space="0" w:color="auto"/>
        <w:right w:val="none" w:sz="0" w:space="0" w:color="auto"/>
      </w:divBdr>
      <w:divsChild>
        <w:div w:id="785078680">
          <w:marLeft w:val="0"/>
          <w:marRight w:val="0"/>
          <w:marTop w:val="0"/>
          <w:marBottom w:val="0"/>
          <w:divBdr>
            <w:top w:val="none" w:sz="0" w:space="0" w:color="auto"/>
            <w:left w:val="none" w:sz="0" w:space="0" w:color="auto"/>
            <w:bottom w:val="none" w:sz="0" w:space="0" w:color="auto"/>
            <w:right w:val="none" w:sz="0" w:space="0" w:color="auto"/>
          </w:divBdr>
        </w:div>
        <w:div w:id="820997759">
          <w:marLeft w:val="0"/>
          <w:marRight w:val="0"/>
          <w:marTop w:val="0"/>
          <w:marBottom w:val="0"/>
          <w:divBdr>
            <w:top w:val="none" w:sz="0" w:space="0" w:color="auto"/>
            <w:left w:val="none" w:sz="0" w:space="0" w:color="auto"/>
            <w:bottom w:val="none" w:sz="0" w:space="0" w:color="auto"/>
            <w:right w:val="none" w:sz="0" w:space="0" w:color="auto"/>
          </w:divBdr>
        </w:div>
        <w:div w:id="1629315118">
          <w:marLeft w:val="0"/>
          <w:marRight w:val="0"/>
          <w:marTop w:val="0"/>
          <w:marBottom w:val="0"/>
          <w:divBdr>
            <w:top w:val="none" w:sz="0" w:space="0" w:color="auto"/>
            <w:left w:val="none" w:sz="0" w:space="0" w:color="auto"/>
            <w:bottom w:val="none" w:sz="0" w:space="0" w:color="auto"/>
            <w:right w:val="none" w:sz="0" w:space="0" w:color="auto"/>
          </w:divBdr>
        </w:div>
        <w:div w:id="1748064961">
          <w:marLeft w:val="0"/>
          <w:marRight w:val="0"/>
          <w:marTop w:val="0"/>
          <w:marBottom w:val="0"/>
          <w:divBdr>
            <w:top w:val="none" w:sz="0" w:space="0" w:color="auto"/>
            <w:left w:val="none" w:sz="0" w:space="0" w:color="auto"/>
            <w:bottom w:val="none" w:sz="0" w:space="0" w:color="auto"/>
            <w:right w:val="none" w:sz="0" w:space="0" w:color="auto"/>
          </w:divBdr>
        </w:div>
      </w:divsChild>
    </w:div>
    <w:div w:id="489640116">
      <w:bodyDiv w:val="1"/>
      <w:marLeft w:val="0"/>
      <w:marRight w:val="0"/>
      <w:marTop w:val="0"/>
      <w:marBottom w:val="0"/>
      <w:divBdr>
        <w:top w:val="none" w:sz="0" w:space="0" w:color="auto"/>
        <w:left w:val="none" w:sz="0" w:space="0" w:color="auto"/>
        <w:bottom w:val="none" w:sz="0" w:space="0" w:color="auto"/>
        <w:right w:val="none" w:sz="0" w:space="0" w:color="auto"/>
      </w:divBdr>
    </w:div>
    <w:div w:id="492793047">
      <w:bodyDiv w:val="1"/>
      <w:marLeft w:val="0"/>
      <w:marRight w:val="0"/>
      <w:marTop w:val="0"/>
      <w:marBottom w:val="0"/>
      <w:divBdr>
        <w:top w:val="none" w:sz="0" w:space="0" w:color="auto"/>
        <w:left w:val="none" w:sz="0" w:space="0" w:color="auto"/>
        <w:bottom w:val="none" w:sz="0" w:space="0" w:color="auto"/>
        <w:right w:val="none" w:sz="0" w:space="0" w:color="auto"/>
      </w:divBdr>
    </w:div>
    <w:div w:id="530579476">
      <w:bodyDiv w:val="1"/>
      <w:marLeft w:val="0"/>
      <w:marRight w:val="0"/>
      <w:marTop w:val="0"/>
      <w:marBottom w:val="0"/>
      <w:divBdr>
        <w:top w:val="none" w:sz="0" w:space="0" w:color="auto"/>
        <w:left w:val="none" w:sz="0" w:space="0" w:color="auto"/>
        <w:bottom w:val="none" w:sz="0" w:space="0" w:color="auto"/>
        <w:right w:val="none" w:sz="0" w:space="0" w:color="auto"/>
      </w:divBdr>
      <w:divsChild>
        <w:div w:id="80372572">
          <w:marLeft w:val="0"/>
          <w:marRight w:val="0"/>
          <w:marTop w:val="0"/>
          <w:marBottom w:val="0"/>
          <w:divBdr>
            <w:top w:val="none" w:sz="0" w:space="0" w:color="auto"/>
            <w:left w:val="none" w:sz="0" w:space="0" w:color="auto"/>
            <w:bottom w:val="none" w:sz="0" w:space="0" w:color="auto"/>
            <w:right w:val="none" w:sz="0" w:space="0" w:color="auto"/>
          </w:divBdr>
        </w:div>
        <w:div w:id="217398777">
          <w:marLeft w:val="0"/>
          <w:marRight w:val="0"/>
          <w:marTop w:val="0"/>
          <w:marBottom w:val="0"/>
          <w:divBdr>
            <w:top w:val="none" w:sz="0" w:space="0" w:color="auto"/>
            <w:left w:val="none" w:sz="0" w:space="0" w:color="auto"/>
            <w:bottom w:val="none" w:sz="0" w:space="0" w:color="auto"/>
            <w:right w:val="none" w:sz="0" w:space="0" w:color="auto"/>
          </w:divBdr>
        </w:div>
        <w:div w:id="299771761">
          <w:marLeft w:val="0"/>
          <w:marRight w:val="0"/>
          <w:marTop w:val="0"/>
          <w:marBottom w:val="0"/>
          <w:divBdr>
            <w:top w:val="none" w:sz="0" w:space="0" w:color="auto"/>
            <w:left w:val="none" w:sz="0" w:space="0" w:color="auto"/>
            <w:bottom w:val="none" w:sz="0" w:space="0" w:color="auto"/>
            <w:right w:val="none" w:sz="0" w:space="0" w:color="auto"/>
          </w:divBdr>
        </w:div>
        <w:div w:id="1105275198">
          <w:marLeft w:val="0"/>
          <w:marRight w:val="0"/>
          <w:marTop w:val="0"/>
          <w:marBottom w:val="0"/>
          <w:divBdr>
            <w:top w:val="none" w:sz="0" w:space="0" w:color="auto"/>
            <w:left w:val="none" w:sz="0" w:space="0" w:color="auto"/>
            <w:bottom w:val="none" w:sz="0" w:space="0" w:color="auto"/>
            <w:right w:val="none" w:sz="0" w:space="0" w:color="auto"/>
          </w:divBdr>
        </w:div>
        <w:div w:id="1286624139">
          <w:marLeft w:val="0"/>
          <w:marRight w:val="0"/>
          <w:marTop w:val="0"/>
          <w:marBottom w:val="0"/>
          <w:divBdr>
            <w:top w:val="none" w:sz="0" w:space="0" w:color="auto"/>
            <w:left w:val="none" w:sz="0" w:space="0" w:color="auto"/>
            <w:bottom w:val="none" w:sz="0" w:space="0" w:color="auto"/>
            <w:right w:val="none" w:sz="0" w:space="0" w:color="auto"/>
          </w:divBdr>
        </w:div>
        <w:div w:id="1838031567">
          <w:marLeft w:val="0"/>
          <w:marRight w:val="0"/>
          <w:marTop w:val="0"/>
          <w:marBottom w:val="0"/>
          <w:divBdr>
            <w:top w:val="none" w:sz="0" w:space="0" w:color="auto"/>
            <w:left w:val="none" w:sz="0" w:space="0" w:color="auto"/>
            <w:bottom w:val="none" w:sz="0" w:space="0" w:color="auto"/>
            <w:right w:val="none" w:sz="0" w:space="0" w:color="auto"/>
          </w:divBdr>
        </w:div>
        <w:div w:id="2110925127">
          <w:marLeft w:val="0"/>
          <w:marRight w:val="0"/>
          <w:marTop w:val="0"/>
          <w:marBottom w:val="0"/>
          <w:divBdr>
            <w:top w:val="none" w:sz="0" w:space="0" w:color="auto"/>
            <w:left w:val="none" w:sz="0" w:space="0" w:color="auto"/>
            <w:bottom w:val="none" w:sz="0" w:space="0" w:color="auto"/>
            <w:right w:val="none" w:sz="0" w:space="0" w:color="auto"/>
          </w:divBdr>
        </w:div>
      </w:divsChild>
    </w:div>
    <w:div w:id="533157421">
      <w:bodyDiv w:val="1"/>
      <w:marLeft w:val="0"/>
      <w:marRight w:val="0"/>
      <w:marTop w:val="0"/>
      <w:marBottom w:val="0"/>
      <w:divBdr>
        <w:top w:val="none" w:sz="0" w:space="0" w:color="auto"/>
        <w:left w:val="none" w:sz="0" w:space="0" w:color="auto"/>
        <w:bottom w:val="none" w:sz="0" w:space="0" w:color="auto"/>
        <w:right w:val="none" w:sz="0" w:space="0" w:color="auto"/>
      </w:divBdr>
    </w:div>
    <w:div w:id="535436068">
      <w:bodyDiv w:val="1"/>
      <w:marLeft w:val="0"/>
      <w:marRight w:val="0"/>
      <w:marTop w:val="0"/>
      <w:marBottom w:val="0"/>
      <w:divBdr>
        <w:top w:val="none" w:sz="0" w:space="0" w:color="auto"/>
        <w:left w:val="none" w:sz="0" w:space="0" w:color="auto"/>
        <w:bottom w:val="none" w:sz="0" w:space="0" w:color="auto"/>
        <w:right w:val="none" w:sz="0" w:space="0" w:color="auto"/>
      </w:divBdr>
      <w:divsChild>
        <w:div w:id="56974311">
          <w:marLeft w:val="0"/>
          <w:marRight w:val="0"/>
          <w:marTop w:val="0"/>
          <w:marBottom w:val="0"/>
          <w:divBdr>
            <w:top w:val="none" w:sz="0" w:space="0" w:color="auto"/>
            <w:left w:val="none" w:sz="0" w:space="0" w:color="auto"/>
            <w:bottom w:val="none" w:sz="0" w:space="0" w:color="auto"/>
            <w:right w:val="none" w:sz="0" w:space="0" w:color="auto"/>
          </w:divBdr>
        </w:div>
        <w:div w:id="83647830">
          <w:marLeft w:val="0"/>
          <w:marRight w:val="0"/>
          <w:marTop w:val="0"/>
          <w:marBottom w:val="0"/>
          <w:divBdr>
            <w:top w:val="none" w:sz="0" w:space="0" w:color="auto"/>
            <w:left w:val="none" w:sz="0" w:space="0" w:color="auto"/>
            <w:bottom w:val="none" w:sz="0" w:space="0" w:color="auto"/>
            <w:right w:val="none" w:sz="0" w:space="0" w:color="auto"/>
          </w:divBdr>
        </w:div>
        <w:div w:id="151141365">
          <w:marLeft w:val="0"/>
          <w:marRight w:val="0"/>
          <w:marTop w:val="0"/>
          <w:marBottom w:val="0"/>
          <w:divBdr>
            <w:top w:val="none" w:sz="0" w:space="0" w:color="auto"/>
            <w:left w:val="none" w:sz="0" w:space="0" w:color="auto"/>
            <w:bottom w:val="none" w:sz="0" w:space="0" w:color="auto"/>
            <w:right w:val="none" w:sz="0" w:space="0" w:color="auto"/>
          </w:divBdr>
        </w:div>
        <w:div w:id="151220080">
          <w:marLeft w:val="0"/>
          <w:marRight w:val="0"/>
          <w:marTop w:val="0"/>
          <w:marBottom w:val="0"/>
          <w:divBdr>
            <w:top w:val="none" w:sz="0" w:space="0" w:color="auto"/>
            <w:left w:val="none" w:sz="0" w:space="0" w:color="auto"/>
            <w:bottom w:val="none" w:sz="0" w:space="0" w:color="auto"/>
            <w:right w:val="none" w:sz="0" w:space="0" w:color="auto"/>
          </w:divBdr>
        </w:div>
        <w:div w:id="164446227">
          <w:marLeft w:val="0"/>
          <w:marRight w:val="0"/>
          <w:marTop w:val="0"/>
          <w:marBottom w:val="0"/>
          <w:divBdr>
            <w:top w:val="none" w:sz="0" w:space="0" w:color="auto"/>
            <w:left w:val="none" w:sz="0" w:space="0" w:color="auto"/>
            <w:bottom w:val="none" w:sz="0" w:space="0" w:color="auto"/>
            <w:right w:val="none" w:sz="0" w:space="0" w:color="auto"/>
          </w:divBdr>
        </w:div>
        <w:div w:id="174924627">
          <w:marLeft w:val="0"/>
          <w:marRight w:val="0"/>
          <w:marTop w:val="0"/>
          <w:marBottom w:val="0"/>
          <w:divBdr>
            <w:top w:val="none" w:sz="0" w:space="0" w:color="auto"/>
            <w:left w:val="none" w:sz="0" w:space="0" w:color="auto"/>
            <w:bottom w:val="none" w:sz="0" w:space="0" w:color="auto"/>
            <w:right w:val="none" w:sz="0" w:space="0" w:color="auto"/>
          </w:divBdr>
        </w:div>
        <w:div w:id="287781783">
          <w:marLeft w:val="0"/>
          <w:marRight w:val="0"/>
          <w:marTop w:val="0"/>
          <w:marBottom w:val="0"/>
          <w:divBdr>
            <w:top w:val="none" w:sz="0" w:space="0" w:color="auto"/>
            <w:left w:val="none" w:sz="0" w:space="0" w:color="auto"/>
            <w:bottom w:val="none" w:sz="0" w:space="0" w:color="auto"/>
            <w:right w:val="none" w:sz="0" w:space="0" w:color="auto"/>
          </w:divBdr>
        </w:div>
        <w:div w:id="317268081">
          <w:marLeft w:val="0"/>
          <w:marRight w:val="0"/>
          <w:marTop w:val="0"/>
          <w:marBottom w:val="0"/>
          <w:divBdr>
            <w:top w:val="none" w:sz="0" w:space="0" w:color="auto"/>
            <w:left w:val="none" w:sz="0" w:space="0" w:color="auto"/>
            <w:bottom w:val="none" w:sz="0" w:space="0" w:color="auto"/>
            <w:right w:val="none" w:sz="0" w:space="0" w:color="auto"/>
          </w:divBdr>
        </w:div>
        <w:div w:id="318266357">
          <w:marLeft w:val="0"/>
          <w:marRight w:val="0"/>
          <w:marTop w:val="0"/>
          <w:marBottom w:val="0"/>
          <w:divBdr>
            <w:top w:val="none" w:sz="0" w:space="0" w:color="auto"/>
            <w:left w:val="none" w:sz="0" w:space="0" w:color="auto"/>
            <w:bottom w:val="none" w:sz="0" w:space="0" w:color="auto"/>
            <w:right w:val="none" w:sz="0" w:space="0" w:color="auto"/>
          </w:divBdr>
        </w:div>
        <w:div w:id="397674984">
          <w:marLeft w:val="0"/>
          <w:marRight w:val="0"/>
          <w:marTop w:val="0"/>
          <w:marBottom w:val="0"/>
          <w:divBdr>
            <w:top w:val="none" w:sz="0" w:space="0" w:color="auto"/>
            <w:left w:val="none" w:sz="0" w:space="0" w:color="auto"/>
            <w:bottom w:val="none" w:sz="0" w:space="0" w:color="auto"/>
            <w:right w:val="none" w:sz="0" w:space="0" w:color="auto"/>
          </w:divBdr>
        </w:div>
        <w:div w:id="450629898">
          <w:marLeft w:val="0"/>
          <w:marRight w:val="0"/>
          <w:marTop w:val="0"/>
          <w:marBottom w:val="0"/>
          <w:divBdr>
            <w:top w:val="none" w:sz="0" w:space="0" w:color="auto"/>
            <w:left w:val="none" w:sz="0" w:space="0" w:color="auto"/>
            <w:bottom w:val="none" w:sz="0" w:space="0" w:color="auto"/>
            <w:right w:val="none" w:sz="0" w:space="0" w:color="auto"/>
          </w:divBdr>
        </w:div>
        <w:div w:id="460462480">
          <w:marLeft w:val="0"/>
          <w:marRight w:val="0"/>
          <w:marTop w:val="0"/>
          <w:marBottom w:val="0"/>
          <w:divBdr>
            <w:top w:val="none" w:sz="0" w:space="0" w:color="auto"/>
            <w:left w:val="none" w:sz="0" w:space="0" w:color="auto"/>
            <w:bottom w:val="none" w:sz="0" w:space="0" w:color="auto"/>
            <w:right w:val="none" w:sz="0" w:space="0" w:color="auto"/>
          </w:divBdr>
        </w:div>
        <w:div w:id="632180190">
          <w:marLeft w:val="0"/>
          <w:marRight w:val="0"/>
          <w:marTop w:val="0"/>
          <w:marBottom w:val="0"/>
          <w:divBdr>
            <w:top w:val="none" w:sz="0" w:space="0" w:color="auto"/>
            <w:left w:val="none" w:sz="0" w:space="0" w:color="auto"/>
            <w:bottom w:val="none" w:sz="0" w:space="0" w:color="auto"/>
            <w:right w:val="none" w:sz="0" w:space="0" w:color="auto"/>
          </w:divBdr>
        </w:div>
        <w:div w:id="677386401">
          <w:marLeft w:val="0"/>
          <w:marRight w:val="0"/>
          <w:marTop w:val="0"/>
          <w:marBottom w:val="0"/>
          <w:divBdr>
            <w:top w:val="none" w:sz="0" w:space="0" w:color="auto"/>
            <w:left w:val="none" w:sz="0" w:space="0" w:color="auto"/>
            <w:bottom w:val="none" w:sz="0" w:space="0" w:color="auto"/>
            <w:right w:val="none" w:sz="0" w:space="0" w:color="auto"/>
          </w:divBdr>
        </w:div>
        <w:div w:id="686491716">
          <w:marLeft w:val="0"/>
          <w:marRight w:val="0"/>
          <w:marTop w:val="0"/>
          <w:marBottom w:val="0"/>
          <w:divBdr>
            <w:top w:val="none" w:sz="0" w:space="0" w:color="auto"/>
            <w:left w:val="none" w:sz="0" w:space="0" w:color="auto"/>
            <w:bottom w:val="none" w:sz="0" w:space="0" w:color="auto"/>
            <w:right w:val="none" w:sz="0" w:space="0" w:color="auto"/>
          </w:divBdr>
        </w:div>
        <w:div w:id="686637140">
          <w:marLeft w:val="0"/>
          <w:marRight w:val="0"/>
          <w:marTop w:val="0"/>
          <w:marBottom w:val="0"/>
          <w:divBdr>
            <w:top w:val="none" w:sz="0" w:space="0" w:color="auto"/>
            <w:left w:val="none" w:sz="0" w:space="0" w:color="auto"/>
            <w:bottom w:val="none" w:sz="0" w:space="0" w:color="auto"/>
            <w:right w:val="none" w:sz="0" w:space="0" w:color="auto"/>
          </w:divBdr>
        </w:div>
        <w:div w:id="733236688">
          <w:marLeft w:val="0"/>
          <w:marRight w:val="0"/>
          <w:marTop w:val="0"/>
          <w:marBottom w:val="0"/>
          <w:divBdr>
            <w:top w:val="none" w:sz="0" w:space="0" w:color="auto"/>
            <w:left w:val="none" w:sz="0" w:space="0" w:color="auto"/>
            <w:bottom w:val="none" w:sz="0" w:space="0" w:color="auto"/>
            <w:right w:val="none" w:sz="0" w:space="0" w:color="auto"/>
          </w:divBdr>
        </w:div>
        <w:div w:id="795099103">
          <w:marLeft w:val="0"/>
          <w:marRight w:val="0"/>
          <w:marTop w:val="0"/>
          <w:marBottom w:val="0"/>
          <w:divBdr>
            <w:top w:val="none" w:sz="0" w:space="0" w:color="auto"/>
            <w:left w:val="none" w:sz="0" w:space="0" w:color="auto"/>
            <w:bottom w:val="none" w:sz="0" w:space="0" w:color="auto"/>
            <w:right w:val="none" w:sz="0" w:space="0" w:color="auto"/>
          </w:divBdr>
        </w:div>
        <w:div w:id="858469067">
          <w:marLeft w:val="0"/>
          <w:marRight w:val="0"/>
          <w:marTop w:val="0"/>
          <w:marBottom w:val="0"/>
          <w:divBdr>
            <w:top w:val="none" w:sz="0" w:space="0" w:color="auto"/>
            <w:left w:val="none" w:sz="0" w:space="0" w:color="auto"/>
            <w:bottom w:val="none" w:sz="0" w:space="0" w:color="auto"/>
            <w:right w:val="none" w:sz="0" w:space="0" w:color="auto"/>
          </w:divBdr>
        </w:div>
        <w:div w:id="874079289">
          <w:marLeft w:val="0"/>
          <w:marRight w:val="0"/>
          <w:marTop w:val="0"/>
          <w:marBottom w:val="0"/>
          <w:divBdr>
            <w:top w:val="none" w:sz="0" w:space="0" w:color="auto"/>
            <w:left w:val="none" w:sz="0" w:space="0" w:color="auto"/>
            <w:bottom w:val="none" w:sz="0" w:space="0" w:color="auto"/>
            <w:right w:val="none" w:sz="0" w:space="0" w:color="auto"/>
          </w:divBdr>
        </w:div>
        <w:div w:id="908808372">
          <w:marLeft w:val="0"/>
          <w:marRight w:val="0"/>
          <w:marTop w:val="0"/>
          <w:marBottom w:val="0"/>
          <w:divBdr>
            <w:top w:val="none" w:sz="0" w:space="0" w:color="auto"/>
            <w:left w:val="none" w:sz="0" w:space="0" w:color="auto"/>
            <w:bottom w:val="none" w:sz="0" w:space="0" w:color="auto"/>
            <w:right w:val="none" w:sz="0" w:space="0" w:color="auto"/>
          </w:divBdr>
        </w:div>
        <w:div w:id="920144751">
          <w:marLeft w:val="0"/>
          <w:marRight w:val="0"/>
          <w:marTop w:val="0"/>
          <w:marBottom w:val="0"/>
          <w:divBdr>
            <w:top w:val="none" w:sz="0" w:space="0" w:color="auto"/>
            <w:left w:val="none" w:sz="0" w:space="0" w:color="auto"/>
            <w:bottom w:val="none" w:sz="0" w:space="0" w:color="auto"/>
            <w:right w:val="none" w:sz="0" w:space="0" w:color="auto"/>
          </w:divBdr>
        </w:div>
        <w:div w:id="936444672">
          <w:marLeft w:val="0"/>
          <w:marRight w:val="0"/>
          <w:marTop w:val="0"/>
          <w:marBottom w:val="0"/>
          <w:divBdr>
            <w:top w:val="none" w:sz="0" w:space="0" w:color="auto"/>
            <w:left w:val="none" w:sz="0" w:space="0" w:color="auto"/>
            <w:bottom w:val="none" w:sz="0" w:space="0" w:color="auto"/>
            <w:right w:val="none" w:sz="0" w:space="0" w:color="auto"/>
          </w:divBdr>
        </w:div>
        <w:div w:id="984821010">
          <w:marLeft w:val="0"/>
          <w:marRight w:val="0"/>
          <w:marTop w:val="0"/>
          <w:marBottom w:val="0"/>
          <w:divBdr>
            <w:top w:val="none" w:sz="0" w:space="0" w:color="auto"/>
            <w:left w:val="none" w:sz="0" w:space="0" w:color="auto"/>
            <w:bottom w:val="none" w:sz="0" w:space="0" w:color="auto"/>
            <w:right w:val="none" w:sz="0" w:space="0" w:color="auto"/>
          </w:divBdr>
        </w:div>
        <w:div w:id="986008275">
          <w:marLeft w:val="0"/>
          <w:marRight w:val="0"/>
          <w:marTop w:val="0"/>
          <w:marBottom w:val="0"/>
          <w:divBdr>
            <w:top w:val="none" w:sz="0" w:space="0" w:color="auto"/>
            <w:left w:val="none" w:sz="0" w:space="0" w:color="auto"/>
            <w:bottom w:val="none" w:sz="0" w:space="0" w:color="auto"/>
            <w:right w:val="none" w:sz="0" w:space="0" w:color="auto"/>
          </w:divBdr>
        </w:div>
        <w:div w:id="1044452015">
          <w:marLeft w:val="0"/>
          <w:marRight w:val="0"/>
          <w:marTop w:val="0"/>
          <w:marBottom w:val="0"/>
          <w:divBdr>
            <w:top w:val="none" w:sz="0" w:space="0" w:color="auto"/>
            <w:left w:val="none" w:sz="0" w:space="0" w:color="auto"/>
            <w:bottom w:val="none" w:sz="0" w:space="0" w:color="auto"/>
            <w:right w:val="none" w:sz="0" w:space="0" w:color="auto"/>
          </w:divBdr>
        </w:div>
        <w:div w:id="1077897470">
          <w:marLeft w:val="0"/>
          <w:marRight w:val="0"/>
          <w:marTop w:val="0"/>
          <w:marBottom w:val="0"/>
          <w:divBdr>
            <w:top w:val="none" w:sz="0" w:space="0" w:color="auto"/>
            <w:left w:val="none" w:sz="0" w:space="0" w:color="auto"/>
            <w:bottom w:val="none" w:sz="0" w:space="0" w:color="auto"/>
            <w:right w:val="none" w:sz="0" w:space="0" w:color="auto"/>
          </w:divBdr>
        </w:div>
        <w:div w:id="1124302440">
          <w:marLeft w:val="0"/>
          <w:marRight w:val="0"/>
          <w:marTop w:val="0"/>
          <w:marBottom w:val="0"/>
          <w:divBdr>
            <w:top w:val="none" w:sz="0" w:space="0" w:color="auto"/>
            <w:left w:val="none" w:sz="0" w:space="0" w:color="auto"/>
            <w:bottom w:val="none" w:sz="0" w:space="0" w:color="auto"/>
            <w:right w:val="none" w:sz="0" w:space="0" w:color="auto"/>
          </w:divBdr>
        </w:div>
        <w:div w:id="1125930204">
          <w:marLeft w:val="0"/>
          <w:marRight w:val="0"/>
          <w:marTop w:val="0"/>
          <w:marBottom w:val="0"/>
          <w:divBdr>
            <w:top w:val="none" w:sz="0" w:space="0" w:color="auto"/>
            <w:left w:val="none" w:sz="0" w:space="0" w:color="auto"/>
            <w:bottom w:val="none" w:sz="0" w:space="0" w:color="auto"/>
            <w:right w:val="none" w:sz="0" w:space="0" w:color="auto"/>
          </w:divBdr>
        </w:div>
        <w:div w:id="1207789140">
          <w:marLeft w:val="0"/>
          <w:marRight w:val="0"/>
          <w:marTop w:val="0"/>
          <w:marBottom w:val="0"/>
          <w:divBdr>
            <w:top w:val="none" w:sz="0" w:space="0" w:color="auto"/>
            <w:left w:val="none" w:sz="0" w:space="0" w:color="auto"/>
            <w:bottom w:val="none" w:sz="0" w:space="0" w:color="auto"/>
            <w:right w:val="none" w:sz="0" w:space="0" w:color="auto"/>
          </w:divBdr>
        </w:div>
        <w:div w:id="1227570864">
          <w:marLeft w:val="0"/>
          <w:marRight w:val="0"/>
          <w:marTop w:val="0"/>
          <w:marBottom w:val="0"/>
          <w:divBdr>
            <w:top w:val="none" w:sz="0" w:space="0" w:color="auto"/>
            <w:left w:val="none" w:sz="0" w:space="0" w:color="auto"/>
            <w:bottom w:val="none" w:sz="0" w:space="0" w:color="auto"/>
            <w:right w:val="none" w:sz="0" w:space="0" w:color="auto"/>
          </w:divBdr>
        </w:div>
        <w:div w:id="1236664844">
          <w:marLeft w:val="0"/>
          <w:marRight w:val="0"/>
          <w:marTop w:val="0"/>
          <w:marBottom w:val="0"/>
          <w:divBdr>
            <w:top w:val="none" w:sz="0" w:space="0" w:color="auto"/>
            <w:left w:val="none" w:sz="0" w:space="0" w:color="auto"/>
            <w:bottom w:val="none" w:sz="0" w:space="0" w:color="auto"/>
            <w:right w:val="none" w:sz="0" w:space="0" w:color="auto"/>
          </w:divBdr>
        </w:div>
        <w:div w:id="1258514617">
          <w:marLeft w:val="0"/>
          <w:marRight w:val="0"/>
          <w:marTop w:val="0"/>
          <w:marBottom w:val="0"/>
          <w:divBdr>
            <w:top w:val="none" w:sz="0" w:space="0" w:color="auto"/>
            <w:left w:val="none" w:sz="0" w:space="0" w:color="auto"/>
            <w:bottom w:val="none" w:sz="0" w:space="0" w:color="auto"/>
            <w:right w:val="none" w:sz="0" w:space="0" w:color="auto"/>
          </w:divBdr>
        </w:div>
        <w:div w:id="1274903433">
          <w:marLeft w:val="0"/>
          <w:marRight w:val="0"/>
          <w:marTop w:val="0"/>
          <w:marBottom w:val="0"/>
          <w:divBdr>
            <w:top w:val="none" w:sz="0" w:space="0" w:color="auto"/>
            <w:left w:val="none" w:sz="0" w:space="0" w:color="auto"/>
            <w:bottom w:val="none" w:sz="0" w:space="0" w:color="auto"/>
            <w:right w:val="none" w:sz="0" w:space="0" w:color="auto"/>
          </w:divBdr>
        </w:div>
        <w:div w:id="1287857835">
          <w:marLeft w:val="0"/>
          <w:marRight w:val="0"/>
          <w:marTop w:val="0"/>
          <w:marBottom w:val="0"/>
          <w:divBdr>
            <w:top w:val="none" w:sz="0" w:space="0" w:color="auto"/>
            <w:left w:val="none" w:sz="0" w:space="0" w:color="auto"/>
            <w:bottom w:val="none" w:sz="0" w:space="0" w:color="auto"/>
            <w:right w:val="none" w:sz="0" w:space="0" w:color="auto"/>
          </w:divBdr>
        </w:div>
        <w:div w:id="1330450686">
          <w:marLeft w:val="0"/>
          <w:marRight w:val="0"/>
          <w:marTop w:val="0"/>
          <w:marBottom w:val="0"/>
          <w:divBdr>
            <w:top w:val="none" w:sz="0" w:space="0" w:color="auto"/>
            <w:left w:val="none" w:sz="0" w:space="0" w:color="auto"/>
            <w:bottom w:val="none" w:sz="0" w:space="0" w:color="auto"/>
            <w:right w:val="none" w:sz="0" w:space="0" w:color="auto"/>
          </w:divBdr>
        </w:div>
        <w:div w:id="1333214113">
          <w:marLeft w:val="0"/>
          <w:marRight w:val="0"/>
          <w:marTop w:val="0"/>
          <w:marBottom w:val="0"/>
          <w:divBdr>
            <w:top w:val="none" w:sz="0" w:space="0" w:color="auto"/>
            <w:left w:val="none" w:sz="0" w:space="0" w:color="auto"/>
            <w:bottom w:val="none" w:sz="0" w:space="0" w:color="auto"/>
            <w:right w:val="none" w:sz="0" w:space="0" w:color="auto"/>
          </w:divBdr>
        </w:div>
        <w:div w:id="1351876976">
          <w:marLeft w:val="0"/>
          <w:marRight w:val="0"/>
          <w:marTop w:val="0"/>
          <w:marBottom w:val="0"/>
          <w:divBdr>
            <w:top w:val="none" w:sz="0" w:space="0" w:color="auto"/>
            <w:left w:val="none" w:sz="0" w:space="0" w:color="auto"/>
            <w:bottom w:val="none" w:sz="0" w:space="0" w:color="auto"/>
            <w:right w:val="none" w:sz="0" w:space="0" w:color="auto"/>
          </w:divBdr>
        </w:div>
        <w:div w:id="1388263081">
          <w:marLeft w:val="0"/>
          <w:marRight w:val="0"/>
          <w:marTop w:val="0"/>
          <w:marBottom w:val="0"/>
          <w:divBdr>
            <w:top w:val="none" w:sz="0" w:space="0" w:color="auto"/>
            <w:left w:val="none" w:sz="0" w:space="0" w:color="auto"/>
            <w:bottom w:val="none" w:sz="0" w:space="0" w:color="auto"/>
            <w:right w:val="none" w:sz="0" w:space="0" w:color="auto"/>
          </w:divBdr>
        </w:div>
        <w:div w:id="1434125568">
          <w:marLeft w:val="0"/>
          <w:marRight w:val="0"/>
          <w:marTop w:val="0"/>
          <w:marBottom w:val="0"/>
          <w:divBdr>
            <w:top w:val="none" w:sz="0" w:space="0" w:color="auto"/>
            <w:left w:val="none" w:sz="0" w:space="0" w:color="auto"/>
            <w:bottom w:val="none" w:sz="0" w:space="0" w:color="auto"/>
            <w:right w:val="none" w:sz="0" w:space="0" w:color="auto"/>
          </w:divBdr>
        </w:div>
        <w:div w:id="1466195156">
          <w:marLeft w:val="0"/>
          <w:marRight w:val="0"/>
          <w:marTop w:val="0"/>
          <w:marBottom w:val="0"/>
          <w:divBdr>
            <w:top w:val="none" w:sz="0" w:space="0" w:color="auto"/>
            <w:left w:val="none" w:sz="0" w:space="0" w:color="auto"/>
            <w:bottom w:val="none" w:sz="0" w:space="0" w:color="auto"/>
            <w:right w:val="none" w:sz="0" w:space="0" w:color="auto"/>
          </w:divBdr>
        </w:div>
        <w:div w:id="1468427120">
          <w:marLeft w:val="0"/>
          <w:marRight w:val="0"/>
          <w:marTop w:val="0"/>
          <w:marBottom w:val="0"/>
          <w:divBdr>
            <w:top w:val="none" w:sz="0" w:space="0" w:color="auto"/>
            <w:left w:val="none" w:sz="0" w:space="0" w:color="auto"/>
            <w:bottom w:val="none" w:sz="0" w:space="0" w:color="auto"/>
            <w:right w:val="none" w:sz="0" w:space="0" w:color="auto"/>
          </w:divBdr>
        </w:div>
        <w:div w:id="1478301492">
          <w:marLeft w:val="0"/>
          <w:marRight w:val="0"/>
          <w:marTop w:val="0"/>
          <w:marBottom w:val="0"/>
          <w:divBdr>
            <w:top w:val="none" w:sz="0" w:space="0" w:color="auto"/>
            <w:left w:val="none" w:sz="0" w:space="0" w:color="auto"/>
            <w:bottom w:val="none" w:sz="0" w:space="0" w:color="auto"/>
            <w:right w:val="none" w:sz="0" w:space="0" w:color="auto"/>
          </w:divBdr>
        </w:div>
        <w:div w:id="1505128204">
          <w:marLeft w:val="0"/>
          <w:marRight w:val="0"/>
          <w:marTop w:val="0"/>
          <w:marBottom w:val="0"/>
          <w:divBdr>
            <w:top w:val="none" w:sz="0" w:space="0" w:color="auto"/>
            <w:left w:val="none" w:sz="0" w:space="0" w:color="auto"/>
            <w:bottom w:val="none" w:sz="0" w:space="0" w:color="auto"/>
            <w:right w:val="none" w:sz="0" w:space="0" w:color="auto"/>
          </w:divBdr>
        </w:div>
        <w:div w:id="1522358830">
          <w:marLeft w:val="0"/>
          <w:marRight w:val="0"/>
          <w:marTop w:val="0"/>
          <w:marBottom w:val="0"/>
          <w:divBdr>
            <w:top w:val="none" w:sz="0" w:space="0" w:color="auto"/>
            <w:left w:val="none" w:sz="0" w:space="0" w:color="auto"/>
            <w:bottom w:val="none" w:sz="0" w:space="0" w:color="auto"/>
            <w:right w:val="none" w:sz="0" w:space="0" w:color="auto"/>
          </w:divBdr>
        </w:div>
        <w:div w:id="1585994754">
          <w:marLeft w:val="0"/>
          <w:marRight w:val="0"/>
          <w:marTop w:val="0"/>
          <w:marBottom w:val="0"/>
          <w:divBdr>
            <w:top w:val="none" w:sz="0" w:space="0" w:color="auto"/>
            <w:left w:val="none" w:sz="0" w:space="0" w:color="auto"/>
            <w:bottom w:val="none" w:sz="0" w:space="0" w:color="auto"/>
            <w:right w:val="none" w:sz="0" w:space="0" w:color="auto"/>
          </w:divBdr>
        </w:div>
        <w:div w:id="1591624490">
          <w:marLeft w:val="0"/>
          <w:marRight w:val="0"/>
          <w:marTop w:val="0"/>
          <w:marBottom w:val="0"/>
          <w:divBdr>
            <w:top w:val="none" w:sz="0" w:space="0" w:color="auto"/>
            <w:left w:val="none" w:sz="0" w:space="0" w:color="auto"/>
            <w:bottom w:val="none" w:sz="0" w:space="0" w:color="auto"/>
            <w:right w:val="none" w:sz="0" w:space="0" w:color="auto"/>
          </w:divBdr>
        </w:div>
        <w:div w:id="1594314095">
          <w:marLeft w:val="0"/>
          <w:marRight w:val="0"/>
          <w:marTop w:val="0"/>
          <w:marBottom w:val="0"/>
          <w:divBdr>
            <w:top w:val="none" w:sz="0" w:space="0" w:color="auto"/>
            <w:left w:val="none" w:sz="0" w:space="0" w:color="auto"/>
            <w:bottom w:val="none" w:sz="0" w:space="0" w:color="auto"/>
            <w:right w:val="none" w:sz="0" w:space="0" w:color="auto"/>
          </w:divBdr>
        </w:div>
        <w:div w:id="1735158540">
          <w:marLeft w:val="0"/>
          <w:marRight w:val="0"/>
          <w:marTop w:val="0"/>
          <w:marBottom w:val="0"/>
          <w:divBdr>
            <w:top w:val="none" w:sz="0" w:space="0" w:color="auto"/>
            <w:left w:val="none" w:sz="0" w:space="0" w:color="auto"/>
            <w:bottom w:val="none" w:sz="0" w:space="0" w:color="auto"/>
            <w:right w:val="none" w:sz="0" w:space="0" w:color="auto"/>
          </w:divBdr>
        </w:div>
        <w:div w:id="1802186246">
          <w:marLeft w:val="0"/>
          <w:marRight w:val="0"/>
          <w:marTop w:val="0"/>
          <w:marBottom w:val="0"/>
          <w:divBdr>
            <w:top w:val="none" w:sz="0" w:space="0" w:color="auto"/>
            <w:left w:val="none" w:sz="0" w:space="0" w:color="auto"/>
            <w:bottom w:val="none" w:sz="0" w:space="0" w:color="auto"/>
            <w:right w:val="none" w:sz="0" w:space="0" w:color="auto"/>
          </w:divBdr>
        </w:div>
        <w:div w:id="1978141865">
          <w:marLeft w:val="0"/>
          <w:marRight w:val="0"/>
          <w:marTop w:val="0"/>
          <w:marBottom w:val="0"/>
          <w:divBdr>
            <w:top w:val="none" w:sz="0" w:space="0" w:color="auto"/>
            <w:left w:val="none" w:sz="0" w:space="0" w:color="auto"/>
            <w:bottom w:val="none" w:sz="0" w:space="0" w:color="auto"/>
            <w:right w:val="none" w:sz="0" w:space="0" w:color="auto"/>
          </w:divBdr>
        </w:div>
        <w:div w:id="2008559434">
          <w:marLeft w:val="0"/>
          <w:marRight w:val="0"/>
          <w:marTop w:val="0"/>
          <w:marBottom w:val="0"/>
          <w:divBdr>
            <w:top w:val="none" w:sz="0" w:space="0" w:color="auto"/>
            <w:left w:val="none" w:sz="0" w:space="0" w:color="auto"/>
            <w:bottom w:val="none" w:sz="0" w:space="0" w:color="auto"/>
            <w:right w:val="none" w:sz="0" w:space="0" w:color="auto"/>
          </w:divBdr>
        </w:div>
      </w:divsChild>
    </w:div>
    <w:div w:id="550532330">
      <w:bodyDiv w:val="1"/>
      <w:marLeft w:val="0"/>
      <w:marRight w:val="0"/>
      <w:marTop w:val="0"/>
      <w:marBottom w:val="0"/>
      <w:divBdr>
        <w:top w:val="none" w:sz="0" w:space="0" w:color="auto"/>
        <w:left w:val="none" w:sz="0" w:space="0" w:color="auto"/>
        <w:bottom w:val="none" w:sz="0" w:space="0" w:color="auto"/>
        <w:right w:val="none" w:sz="0" w:space="0" w:color="auto"/>
      </w:divBdr>
    </w:div>
    <w:div w:id="565607452">
      <w:bodyDiv w:val="1"/>
      <w:marLeft w:val="0"/>
      <w:marRight w:val="0"/>
      <w:marTop w:val="0"/>
      <w:marBottom w:val="0"/>
      <w:divBdr>
        <w:top w:val="none" w:sz="0" w:space="0" w:color="auto"/>
        <w:left w:val="none" w:sz="0" w:space="0" w:color="auto"/>
        <w:bottom w:val="none" w:sz="0" w:space="0" w:color="auto"/>
        <w:right w:val="none" w:sz="0" w:space="0" w:color="auto"/>
      </w:divBdr>
      <w:divsChild>
        <w:div w:id="331493561">
          <w:marLeft w:val="0"/>
          <w:marRight w:val="0"/>
          <w:marTop w:val="0"/>
          <w:marBottom w:val="0"/>
          <w:divBdr>
            <w:top w:val="none" w:sz="0" w:space="0" w:color="auto"/>
            <w:left w:val="none" w:sz="0" w:space="0" w:color="auto"/>
            <w:bottom w:val="none" w:sz="0" w:space="0" w:color="auto"/>
            <w:right w:val="none" w:sz="0" w:space="0" w:color="auto"/>
          </w:divBdr>
        </w:div>
        <w:div w:id="388187280">
          <w:marLeft w:val="0"/>
          <w:marRight w:val="0"/>
          <w:marTop w:val="0"/>
          <w:marBottom w:val="0"/>
          <w:divBdr>
            <w:top w:val="none" w:sz="0" w:space="0" w:color="auto"/>
            <w:left w:val="none" w:sz="0" w:space="0" w:color="auto"/>
            <w:bottom w:val="none" w:sz="0" w:space="0" w:color="auto"/>
            <w:right w:val="none" w:sz="0" w:space="0" w:color="auto"/>
          </w:divBdr>
        </w:div>
        <w:div w:id="475534990">
          <w:marLeft w:val="0"/>
          <w:marRight w:val="0"/>
          <w:marTop w:val="0"/>
          <w:marBottom w:val="0"/>
          <w:divBdr>
            <w:top w:val="none" w:sz="0" w:space="0" w:color="auto"/>
            <w:left w:val="none" w:sz="0" w:space="0" w:color="auto"/>
            <w:bottom w:val="none" w:sz="0" w:space="0" w:color="auto"/>
            <w:right w:val="none" w:sz="0" w:space="0" w:color="auto"/>
          </w:divBdr>
        </w:div>
        <w:div w:id="826824529">
          <w:marLeft w:val="0"/>
          <w:marRight w:val="0"/>
          <w:marTop w:val="0"/>
          <w:marBottom w:val="0"/>
          <w:divBdr>
            <w:top w:val="none" w:sz="0" w:space="0" w:color="auto"/>
            <w:left w:val="none" w:sz="0" w:space="0" w:color="auto"/>
            <w:bottom w:val="none" w:sz="0" w:space="0" w:color="auto"/>
            <w:right w:val="none" w:sz="0" w:space="0" w:color="auto"/>
          </w:divBdr>
        </w:div>
        <w:div w:id="1089043343">
          <w:marLeft w:val="0"/>
          <w:marRight w:val="0"/>
          <w:marTop w:val="0"/>
          <w:marBottom w:val="0"/>
          <w:divBdr>
            <w:top w:val="none" w:sz="0" w:space="0" w:color="auto"/>
            <w:left w:val="none" w:sz="0" w:space="0" w:color="auto"/>
            <w:bottom w:val="none" w:sz="0" w:space="0" w:color="auto"/>
            <w:right w:val="none" w:sz="0" w:space="0" w:color="auto"/>
          </w:divBdr>
        </w:div>
        <w:div w:id="1142190569">
          <w:marLeft w:val="0"/>
          <w:marRight w:val="0"/>
          <w:marTop w:val="0"/>
          <w:marBottom w:val="0"/>
          <w:divBdr>
            <w:top w:val="none" w:sz="0" w:space="0" w:color="auto"/>
            <w:left w:val="none" w:sz="0" w:space="0" w:color="auto"/>
            <w:bottom w:val="none" w:sz="0" w:space="0" w:color="auto"/>
            <w:right w:val="none" w:sz="0" w:space="0" w:color="auto"/>
          </w:divBdr>
        </w:div>
        <w:div w:id="1175995018">
          <w:marLeft w:val="0"/>
          <w:marRight w:val="0"/>
          <w:marTop w:val="0"/>
          <w:marBottom w:val="0"/>
          <w:divBdr>
            <w:top w:val="none" w:sz="0" w:space="0" w:color="auto"/>
            <w:left w:val="none" w:sz="0" w:space="0" w:color="auto"/>
            <w:bottom w:val="none" w:sz="0" w:space="0" w:color="auto"/>
            <w:right w:val="none" w:sz="0" w:space="0" w:color="auto"/>
          </w:divBdr>
        </w:div>
        <w:div w:id="1245913654">
          <w:marLeft w:val="0"/>
          <w:marRight w:val="0"/>
          <w:marTop w:val="0"/>
          <w:marBottom w:val="0"/>
          <w:divBdr>
            <w:top w:val="none" w:sz="0" w:space="0" w:color="auto"/>
            <w:left w:val="none" w:sz="0" w:space="0" w:color="auto"/>
            <w:bottom w:val="none" w:sz="0" w:space="0" w:color="auto"/>
            <w:right w:val="none" w:sz="0" w:space="0" w:color="auto"/>
          </w:divBdr>
        </w:div>
        <w:div w:id="1311331241">
          <w:marLeft w:val="0"/>
          <w:marRight w:val="0"/>
          <w:marTop w:val="0"/>
          <w:marBottom w:val="0"/>
          <w:divBdr>
            <w:top w:val="none" w:sz="0" w:space="0" w:color="auto"/>
            <w:left w:val="none" w:sz="0" w:space="0" w:color="auto"/>
            <w:bottom w:val="none" w:sz="0" w:space="0" w:color="auto"/>
            <w:right w:val="none" w:sz="0" w:space="0" w:color="auto"/>
          </w:divBdr>
        </w:div>
        <w:div w:id="1345548719">
          <w:marLeft w:val="0"/>
          <w:marRight w:val="0"/>
          <w:marTop w:val="0"/>
          <w:marBottom w:val="0"/>
          <w:divBdr>
            <w:top w:val="none" w:sz="0" w:space="0" w:color="auto"/>
            <w:left w:val="none" w:sz="0" w:space="0" w:color="auto"/>
            <w:bottom w:val="none" w:sz="0" w:space="0" w:color="auto"/>
            <w:right w:val="none" w:sz="0" w:space="0" w:color="auto"/>
          </w:divBdr>
        </w:div>
        <w:div w:id="1374962364">
          <w:marLeft w:val="0"/>
          <w:marRight w:val="0"/>
          <w:marTop w:val="0"/>
          <w:marBottom w:val="0"/>
          <w:divBdr>
            <w:top w:val="none" w:sz="0" w:space="0" w:color="auto"/>
            <w:left w:val="none" w:sz="0" w:space="0" w:color="auto"/>
            <w:bottom w:val="none" w:sz="0" w:space="0" w:color="auto"/>
            <w:right w:val="none" w:sz="0" w:space="0" w:color="auto"/>
          </w:divBdr>
        </w:div>
        <w:div w:id="1447390878">
          <w:marLeft w:val="0"/>
          <w:marRight w:val="0"/>
          <w:marTop w:val="0"/>
          <w:marBottom w:val="0"/>
          <w:divBdr>
            <w:top w:val="none" w:sz="0" w:space="0" w:color="auto"/>
            <w:left w:val="none" w:sz="0" w:space="0" w:color="auto"/>
            <w:bottom w:val="none" w:sz="0" w:space="0" w:color="auto"/>
            <w:right w:val="none" w:sz="0" w:space="0" w:color="auto"/>
          </w:divBdr>
        </w:div>
        <w:div w:id="1517574630">
          <w:marLeft w:val="0"/>
          <w:marRight w:val="0"/>
          <w:marTop w:val="0"/>
          <w:marBottom w:val="0"/>
          <w:divBdr>
            <w:top w:val="none" w:sz="0" w:space="0" w:color="auto"/>
            <w:left w:val="none" w:sz="0" w:space="0" w:color="auto"/>
            <w:bottom w:val="none" w:sz="0" w:space="0" w:color="auto"/>
            <w:right w:val="none" w:sz="0" w:space="0" w:color="auto"/>
          </w:divBdr>
        </w:div>
        <w:div w:id="1942562749">
          <w:marLeft w:val="0"/>
          <w:marRight w:val="0"/>
          <w:marTop w:val="0"/>
          <w:marBottom w:val="0"/>
          <w:divBdr>
            <w:top w:val="none" w:sz="0" w:space="0" w:color="auto"/>
            <w:left w:val="none" w:sz="0" w:space="0" w:color="auto"/>
            <w:bottom w:val="none" w:sz="0" w:space="0" w:color="auto"/>
            <w:right w:val="none" w:sz="0" w:space="0" w:color="auto"/>
          </w:divBdr>
        </w:div>
        <w:div w:id="2140604694">
          <w:marLeft w:val="0"/>
          <w:marRight w:val="0"/>
          <w:marTop w:val="0"/>
          <w:marBottom w:val="0"/>
          <w:divBdr>
            <w:top w:val="none" w:sz="0" w:space="0" w:color="auto"/>
            <w:left w:val="none" w:sz="0" w:space="0" w:color="auto"/>
            <w:bottom w:val="none" w:sz="0" w:space="0" w:color="auto"/>
            <w:right w:val="none" w:sz="0" w:space="0" w:color="auto"/>
          </w:divBdr>
        </w:div>
      </w:divsChild>
    </w:div>
    <w:div w:id="573442538">
      <w:bodyDiv w:val="1"/>
      <w:marLeft w:val="0"/>
      <w:marRight w:val="0"/>
      <w:marTop w:val="0"/>
      <w:marBottom w:val="0"/>
      <w:divBdr>
        <w:top w:val="none" w:sz="0" w:space="0" w:color="auto"/>
        <w:left w:val="none" w:sz="0" w:space="0" w:color="auto"/>
        <w:bottom w:val="none" w:sz="0" w:space="0" w:color="auto"/>
        <w:right w:val="none" w:sz="0" w:space="0" w:color="auto"/>
      </w:divBdr>
    </w:div>
    <w:div w:id="573467749">
      <w:bodyDiv w:val="1"/>
      <w:marLeft w:val="0"/>
      <w:marRight w:val="0"/>
      <w:marTop w:val="0"/>
      <w:marBottom w:val="0"/>
      <w:divBdr>
        <w:top w:val="none" w:sz="0" w:space="0" w:color="auto"/>
        <w:left w:val="none" w:sz="0" w:space="0" w:color="auto"/>
        <w:bottom w:val="none" w:sz="0" w:space="0" w:color="auto"/>
        <w:right w:val="none" w:sz="0" w:space="0" w:color="auto"/>
      </w:divBdr>
      <w:divsChild>
        <w:div w:id="256134061">
          <w:marLeft w:val="0"/>
          <w:marRight w:val="0"/>
          <w:marTop w:val="0"/>
          <w:marBottom w:val="0"/>
          <w:divBdr>
            <w:top w:val="none" w:sz="0" w:space="0" w:color="auto"/>
            <w:left w:val="none" w:sz="0" w:space="0" w:color="auto"/>
            <w:bottom w:val="none" w:sz="0" w:space="0" w:color="auto"/>
            <w:right w:val="none" w:sz="0" w:space="0" w:color="auto"/>
          </w:divBdr>
        </w:div>
        <w:div w:id="257913402">
          <w:marLeft w:val="0"/>
          <w:marRight w:val="0"/>
          <w:marTop w:val="0"/>
          <w:marBottom w:val="0"/>
          <w:divBdr>
            <w:top w:val="none" w:sz="0" w:space="0" w:color="auto"/>
            <w:left w:val="none" w:sz="0" w:space="0" w:color="auto"/>
            <w:bottom w:val="none" w:sz="0" w:space="0" w:color="auto"/>
            <w:right w:val="none" w:sz="0" w:space="0" w:color="auto"/>
          </w:divBdr>
        </w:div>
        <w:div w:id="978026279">
          <w:marLeft w:val="0"/>
          <w:marRight w:val="0"/>
          <w:marTop w:val="0"/>
          <w:marBottom w:val="0"/>
          <w:divBdr>
            <w:top w:val="none" w:sz="0" w:space="0" w:color="auto"/>
            <w:left w:val="none" w:sz="0" w:space="0" w:color="auto"/>
            <w:bottom w:val="none" w:sz="0" w:space="0" w:color="auto"/>
            <w:right w:val="none" w:sz="0" w:space="0" w:color="auto"/>
          </w:divBdr>
        </w:div>
        <w:div w:id="1237207472">
          <w:marLeft w:val="0"/>
          <w:marRight w:val="0"/>
          <w:marTop w:val="0"/>
          <w:marBottom w:val="0"/>
          <w:divBdr>
            <w:top w:val="none" w:sz="0" w:space="0" w:color="auto"/>
            <w:left w:val="none" w:sz="0" w:space="0" w:color="auto"/>
            <w:bottom w:val="none" w:sz="0" w:space="0" w:color="auto"/>
            <w:right w:val="none" w:sz="0" w:space="0" w:color="auto"/>
          </w:divBdr>
        </w:div>
        <w:div w:id="1665863157">
          <w:marLeft w:val="0"/>
          <w:marRight w:val="0"/>
          <w:marTop w:val="0"/>
          <w:marBottom w:val="0"/>
          <w:divBdr>
            <w:top w:val="none" w:sz="0" w:space="0" w:color="auto"/>
            <w:left w:val="none" w:sz="0" w:space="0" w:color="auto"/>
            <w:bottom w:val="none" w:sz="0" w:space="0" w:color="auto"/>
            <w:right w:val="none" w:sz="0" w:space="0" w:color="auto"/>
          </w:divBdr>
        </w:div>
        <w:div w:id="1984847202">
          <w:marLeft w:val="0"/>
          <w:marRight w:val="0"/>
          <w:marTop w:val="0"/>
          <w:marBottom w:val="0"/>
          <w:divBdr>
            <w:top w:val="none" w:sz="0" w:space="0" w:color="auto"/>
            <w:left w:val="none" w:sz="0" w:space="0" w:color="auto"/>
            <w:bottom w:val="none" w:sz="0" w:space="0" w:color="auto"/>
            <w:right w:val="none" w:sz="0" w:space="0" w:color="auto"/>
          </w:divBdr>
        </w:div>
      </w:divsChild>
    </w:div>
    <w:div w:id="573977634">
      <w:bodyDiv w:val="1"/>
      <w:marLeft w:val="0"/>
      <w:marRight w:val="0"/>
      <w:marTop w:val="0"/>
      <w:marBottom w:val="0"/>
      <w:divBdr>
        <w:top w:val="none" w:sz="0" w:space="0" w:color="auto"/>
        <w:left w:val="none" w:sz="0" w:space="0" w:color="auto"/>
        <w:bottom w:val="none" w:sz="0" w:space="0" w:color="auto"/>
        <w:right w:val="none" w:sz="0" w:space="0" w:color="auto"/>
      </w:divBdr>
    </w:div>
    <w:div w:id="576863248">
      <w:bodyDiv w:val="1"/>
      <w:marLeft w:val="0"/>
      <w:marRight w:val="0"/>
      <w:marTop w:val="0"/>
      <w:marBottom w:val="0"/>
      <w:divBdr>
        <w:top w:val="none" w:sz="0" w:space="0" w:color="auto"/>
        <w:left w:val="none" w:sz="0" w:space="0" w:color="auto"/>
        <w:bottom w:val="none" w:sz="0" w:space="0" w:color="auto"/>
        <w:right w:val="none" w:sz="0" w:space="0" w:color="auto"/>
      </w:divBdr>
    </w:div>
    <w:div w:id="580530557">
      <w:bodyDiv w:val="1"/>
      <w:marLeft w:val="0"/>
      <w:marRight w:val="0"/>
      <w:marTop w:val="0"/>
      <w:marBottom w:val="0"/>
      <w:divBdr>
        <w:top w:val="none" w:sz="0" w:space="0" w:color="auto"/>
        <w:left w:val="none" w:sz="0" w:space="0" w:color="auto"/>
        <w:bottom w:val="none" w:sz="0" w:space="0" w:color="auto"/>
        <w:right w:val="none" w:sz="0" w:space="0" w:color="auto"/>
      </w:divBdr>
    </w:div>
    <w:div w:id="581253966">
      <w:bodyDiv w:val="1"/>
      <w:marLeft w:val="0"/>
      <w:marRight w:val="0"/>
      <w:marTop w:val="0"/>
      <w:marBottom w:val="0"/>
      <w:divBdr>
        <w:top w:val="none" w:sz="0" w:space="0" w:color="auto"/>
        <w:left w:val="none" w:sz="0" w:space="0" w:color="auto"/>
        <w:bottom w:val="none" w:sz="0" w:space="0" w:color="auto"/>
        <w:right w:val="none" w:sz="0" w:space="0" w:color="auto"/>
      </w:divBdr>
    </w:div>
    <w:div w:id="582683560">
      <w:bodyDiv w:val="1"/>
      <w:marLeft w:val="0"/>
      <w:marRight w:val="0"/>
      <w:marTop w:val="0"/>
      <w:marBottom w:val="0"/>
      <w:divBdr>
        <w:top w:val="none" w:sz="0" w:space="0" w:color="auto"/>
        <w:left w:val="none" w:sz="0" w:space="0" w:color="auto"/>
        <w:bottom w:val="none" w:sz="0" w:space="0" w:color="auto"/>
        <w:right w:val="none" w:sz="0" w:space="0" w:color="auto"/>
      </w:divBdr>
      <w:divsChild>
        <w:div w:id="153224437">
          <w:marLeft w:val="0"/>
          <w:marRight w:val="0"/>
          <w:marTop w:val="0"/>
          <w:marBottom w:val="0"/>
          <w:divBdr>
            <w:top w:val="none" w:sz="0" w:space="0" w:color="auto"/>
            <w:left w:val="none" w:sz="0" w:space="0" w:color="auto"/>
            <w:bottom w:val="none" w:sz="0" w:space="0" w:color="auto"/>
            <w:right w:val="none" w:sz="0" w:space="0" w:color="auto"/>
          </w:divBdr>
        </w:div>
        <w:div w:id="176117030">
          <w:marLeft w:val="0"/>
          <w:marRight w:val="0"/>
          <w:marTop w:val="0"/>
          <w:marBottom w:val="0"/>
          <w:divBdr>
            <w:top w:val="none" w:sz="0" w:space="0" w:color="auto"/>
            <w:left w:val="none" w:sz="0" w:space="0" w:color="auto"/>
            <w:bottom w:val="none" w:sz="0" w:space="0" w:color="auto"/>
            <w:right w:val="none" w:sz="0" w:space="0" w:color="auto"/>
          </w:divBdr>
        </w:div>
        <w:div w:id="461193366">
          <w:marLeft w:val="0"/>
          <w:marRight w:val="0"/>
          <w:marTop w:val="0"/>
          <w:marBottom w:val="0"/>
          <w:divBdr>
            <w:top w:val="none" w:sz="0" w:space="0" w:color="auto"/>
            <w:left w:val="none" w:sz="0" w:space="0" w:color="auto"/>
            <w:bottom w:val="none" w:sz="0" w:space="0" w:color="auto"/>
            <w:right w:val="none" w:sz="0" w:space="0" w:color="auto"/>
          </w:divBdr>
        </w:div>
        <w:div w:id="637687488">
          <w:marLeft w:val="0"/>
          <w:marRight w:val="0"/>
          <w:marTop w:val="0"/>
          <w:marBottom w:val="0"/>
          <w:divBdr>
            <w:top w:val="none" w:sz="0" w:space="0" w:color="auto"/>
            <w:left w:val="none" w:sz="0" w:space="0" w:color="auto"/>
            <w:bottom w:val="none" w:sz="0" w:space="0" w:color="auto"/>
            <w:right w:val="none" w:sz="0" w:space="0" w:color="auto"/>
          </w:divBdr>
        </w:div>
        <w:div w:id="726535276">
          <w:marLeft w:val="0"/>
          <w:marRight w:val="0"/>
          <w:marTop w:val="0"/>
          <w:marBottom w:val="0"/>
          <w:divBdr>
            <w:top w:val="none" w:sz="0" w:space="0" w:color="auto"/>
            <w:left w:val="none" w:sz="0" w:space="0" w:color="auto"/>
            <w:bottom w:val="none" w:sz="0" w:space="0" w:color="auto"/>
            <w:right w:val="none" w:sz="0" w:space="0" w:color="auto"/>
          </w:divBdr>
        </w:div>
        <w:div w:id="762381852">
          <w:marLeft w:val="0"/>
          <w:marRight w:val="0"/>
          <w:marTop w:val="0"/>
          <w:marBottom w:val="0"/>
          <w:divBdr>
            <w:top w:val="none" w:sz="0" w:space="0" w:color="auto"/>
            <w:left w:val="none" w:sz="0" w:space="0" w:color="auto"/>
            <w:bottom w:val="none" w:sz="0" w:space="0" w:color="auto"/>
            <w:right w:val="none" w:sz="0" w:space="0" w:color="auto"/>
          </w:divBdr>
        </w:div>
        <w:div w:id="866987504">
          <w:marLeft w:val="0"/>
          <w:marRight w:val="0"/>
          <w:marTop w:val="0"/>
          <w:marBottom w:val="0"/>
          <w:divBdr>
            <w:top w:val="none" w:sz="0" w:space="0" w:color="auto"/>
            <w:left w:val="none" w:sz="0" w:space="0" w:color="auto"/>
            <w:bottom w:val="none" w:sz="0" w:space="0" w:color="auto"/>
            <w:right w:val="none" w:sz="0" w:space="0" w:color="auto"/>
          </w:divBdr>
        </w:div>
        <w:div w:id="1031153828">
          <w:marLeft w:val="0"/>
          <w:marRight w:val="0"/>
          <w:marTop w:val="0"/>
          <w:marBottom w:val="0"/>
          <w:divBdr>
            <w:top w:val="none" w:sz="0" w:space="0" w:color="auto"/>
            <w:left w:val="none" w:sz="0" w:space="0" w:color="auto"/>
            <w:bottom w:val="none" w:sz="0" w:space="0" w:color="auto"/>
            <w:right w:val="none" w:sz="0" w:space="0" w:color="auto"/>
          </w:divBdr>
        </w:div>
        <w:div w:id="1140876725">
          <w:marLeft w:val="0"/>
          <w:marRight w:val="0"/>
          <w:marTop w:val="0"/>
          <w:marBottom w:val="0"/>
          <w:divBdr>
            <w:top w:val="none" w:sz="0" w:space="0" w:color="auto"/>
            <w:left w:val="none" w:sz="0" w:space="0" w:color="auto"/>
            <w:bottom w:val="none" w:sz="0" w:space="0" w:color="auto"/>
            <w:right w:val="none" w:sz="0" w:space="0" w:color="auto"/>
          </w:divBdr>
        </w:div>
        <w:div w:id="1466659712">
          <w:marLeft w:val="0"/>
          <w:marRight w:val="0"/>
          <w:marTop w:val="0"/>
          <w:marBottom w:val="0"/>
          <w:divBdr>
            <w:top w:val="none" w:sz="0" w:space="0" w:color="auto"/>
            <w:left w:val="none" w:sz="0" w:space="0" w:color="auto"/>
            <w:bottom w:val="none" w:sz="0" w:space="0" w:color="auto"/>
            <w:right w:val="none" w:sz="0" w:space="0" w:color="auto"/>
          </w:divBdr>
        </w:div>
        <w:div w:id="1711497412">
          <w:marLeft w:val="0"/>
          <w:marRight w:val="0"/>
          <w:marTop w:val="0"/>
          <w:marBottom w:val="0"/>
          <w:divBdr>
            <w:top w:val="none" w:sz="0" w:space="0" w:color="auto"/>
            <w:left w:val="none" w:sz="0" w:space="0" w:color="auto"/>
            <w:bottom w:val="none" w:sz="0" w:space="0" w:color="auto"/>
            <w:right w:val="none" w:sz="0" w:space="0" w:color="auto"/>
          </w:divBdr>
        </w:div>
        <w:div w:id="1876692093">
          <w:marLeft w:val="0"/>
          <w:marRight w:val="0"/>
          <w:marTop w:val="0"/>
          <w:marBottom w:val="0"/>
          <w:divBdr>
            <w:top w:val="none" w:sz="0" w:space="0" w:color="auto"/>
            <w:left w:val="none" w:sz="0" w:space="0" w:color="auto"/>
            <w:bottom w:val="none" w:sz="0" w:space="0" w:color="auto"/>
            <w:right w:val="none" w:sz="0" w:space="0" w:color="auto"/>
          </w:divBdr>
        </w:div>
        <w:div w:id="1892378922">
          <w:marLeft w:val="0"/>
          <w:marRight w:val="0"/>
          <w:marTop w:val="0"/>
          <w:marBottom w:val="0"/>
          <w:divBdr>
            <w:top w:val="none" w:sz="0" w:space="0" w:color="auto"/>
            <w:left w:val="none" w:sz="0" w:space="0" w:color="auto"/>
            <w:bottom w:val="none" w:sz="0" w:space="0" w:color="auto"/>
            <w:right w:val="none" w:sz="0" w:space="0" w:color="auto"/>
          </w:divBdr>
        </w:div>
        <w:div w:id="1913814257">
          <w:marLeft w:val="0"/>
          <w:marRight w:val="0"/>
          <w:marTop w:val="0"/>
          <w:marBottom w:val="0"/>
          <w:divBdr>
            <w:top w:val="none" w:sz="0" w:space="0" w:color="auto"/>
            <w:left w:val="none" w:sz="0" w:space="0" w:color="auto"/>
            <w:bottom w:val="none" w:sz="0" w:space="0" w:color="auto"/>
            <w:right w:val="none" w:sz="0" w:space="0" w:color="auto"/>
          </w:divBdr>
        </w:div>
      </w:divsChild>
    </w:div>
    <w:div w:id="584999331">
      <w:bodyDiv w:val="1"/>
      <w:marLeft w:val="0"/>
      <w:marRight w:val="0"/>
      <w:marTop w:val="0"/>
      <w:marBottom w:val="0"/>
      <w:divBdr>
        <w:top w:val="none" w:sz="0" w:space="0" w:color="auto"/>
        <w:left w:val="none" w:sz="0" w:space="0" w:color="auto"/>
        <w:bottom w:val="none" w:sz="0" w:space="0" w:color="auto"/>
        <w:right w:val="none" w:sz="0" w:space="0" w:color="auto"/>
      </w:divBdr>
      <w:divsChild>
        <w:div w:id="102310838">
          <w:marLeft w:val="0"/>
          <w:marRight w:val="0"/>
          <w:marTop w:val="0"/>
          <w:marBottom w:val="0"/>
          <w:divBdr>
            <w:top w:val="none" w:sz="0" w:space="0" w:color="auto"/>
            <w:left w:val="none" w:sz="0" w:space="0" w:color="auto"/>
            <w:bottom w:val="none" w:sz="0" w:space="0" w:color="auto"/>
            <w:right w:val="none" w:sz="0" w:space="0" w:color="auto"/>
          </w:divBdr>
        </w:div>
        <w:div w:id="102960490">
          <w:marLeft w:val="0"/>
          <w:marRight w:val="0"/>
          <w:marTop w:val="0"/>
          <w:marBottom w:val="0"/>
          <w:divBdr>
            <w:top w:val="none" w:sz="0" w:space="0" w:color="auto"/>
            <w:left w:val="none" w:sz="0" w:space="0" w:color="auto"/>
            <w:bottom w:val="none" w:sz="0" w:space="0" w:color="auto"/>
            <w:right w:val="none" w:sz="0" w:space="0" w:color="auto"/>
          </w:divBdr>
        </w:div>
        <w:div w:id="110322354">
          <w:marLeft w:val="0"/>
          <w:marRight w:val="0"/>
          <w:marTop w:val="0"/>
          <w:marBottom w:val="0"/>
          <w:divBdr>
            <w:top w:val="none" w:sz="0" w:space="0" w:color="auto"/>
            <w:left w:val="none" w:sz="0" w:space="0" w:color="auto"/>
            <w:bottom w:val="none" w:sz="0" w:space="0" w:color="auto"/>
            <w:right w:val="none" w:sz="0" w:space="0" w:color="auto"/>
          </w:divBdr>
        </w:div>
        <w:div w:id="146560513">
          <w:marLeft w:val="0"/>
          <w:marRight w:val="0"/>
          <w:marTop w:val="0"/>
          <w:marBottom w:val="0"/>
          <w:divBdr>
            <w:top w:val="none" w:sz="0" w:space="0" w:color="auto"/>
            <w:left w:val="none" w:sz="0" w:space="0" w:color="auto"/>
            <w:bottom w:val="none" w:sz="0" w:space="0" w:color="auto"/>
            <w:right w:val="none" w:sz="0" w:space="0" w:color="auto"/>
          </w:divBdr>
        </w:div>
        <w:div w:id="233782080">
          <w:marLeft w:val="0"/>
          <w:marRight w:val="0"/>
          <w:marTop w:val="0"/>
          <w:marBottom w:val="0"/>
          <w:divBdr>
            <w:top w:val="none" w:sz="0" w:space="0" w:color="auto"/>
            <w:left w:val="none" w:sz="0" w:space="0" w:color="auto"/>
            <w:bottom w:val="none" w:sz="0" w:space="0" w:color="auto"/>
            <w:right w:val="none" w:sz="0" w:space="0" w:color="auto"/>
          </w:divBdr>
        </w:div>
        <w:div w:id="265770409">
          <w:marLeft w:val="0"/>
          <w:marRight w:val="0"/>
          <w:marTop w:val="0"/>
          <w:marBottom w:val="0"/>
          <w:divBdr>
            <w:top w:val="none" w:sz="0" w:space="0" w:color="auto"/>
            <w:left w:val="none" w:sz="0" w:space="0" w:color="auto"/>
            <w:bottom w:val="none" w:sz="0" w:space="0" w:color="auto"/>
            <w:right w:val="none" w:sz="0" w:space="0" w:color="auto"/>
          </w:divBdr>
        </w:div>
        <w:div w:id="266236503">
          <w:marLeft w:val="0"/>
          <w:marRight w:val="0"/>
          <w:marTop w:val="0"/>
          <w:marBottom w:val="0"/>
          <w:divBdr>
            <w:top w:val="none" w:sz="0" w:space="0" w:color="auto"/>
            <w:left w:val="none" w:sz="0" w:space="0" w:color="auto"/>
            <w:bottom w:val="none" w:sz="0" w:space="0" w:color="auto"/>
            <w:right w:val="none" w:sz="0" w:space="0" w:color="auto"/>
          </w:divBdr>
        </w:div>
        <w:div w:id="547302888">
          <w:marLeft w:val="0"/>
          <w:marRight w:val="0"/>
          <w:marTop w:val="0"/>
          <w:marBottom w:val="0"/>
          <w:divBdr>
            <w:top w:val="none" w:sz="0" w:space="0" w:color="auto"/>
            <w:left w:val="none" w:sz="0" w:space="0" w:color="auto"/>
            <w:bottom w:val="none" w:sz="0" w:space="0" w:color="auto"/>
            <w:right w:val="none" w:sz="0" w:space="0" w:color="auto"/>
          </w:divBdr>
        </w:div>
        <w:div w:id="687172470">
          <w:marLeft w:val="0"/>
          <w:marRight w:val="0"/>
          <w:marTop w:val="0"/>
          <w:marBottom w:val="0"/>
          <w:divBdr>
            <w:top w:val="none" w:sz="0" w:space="0" w:color="auto"/>
            <w:left w:val="none" w:sz="0" w:space="0" w:color="auto"/>
            <w:bottom w:val="none" w:sz="0" w:space="0" w:color="auto"/>
            <w:right w:val="none" w:sz="0" w:space="0" w:color="auto"/>
          </w:divBdr>
        </w:div>
        <w:div w:id="853493932">
          <w:marLeft w:val="0"/>
          <w:marRight w:val="0"/>
          <w:marTop w:val="0"/>
          <w:marBottom w:val="0"/>
          <w:divBdr>
            <w:top w:val="none" w:sz="0" w:space="0" w:color="auto"/>
            <w:left w:val="none" w:sz="0" w:space="0" w:color="auto"/>
            <w:bottom w:val="none" w:sz="0" w:space="0" w:color="auto"/>
            <w:right w:val="none" w:sz="0" w:space="0" w:color="auto"/>
          </w:divBdr>
        </w:div>
        <w:div w:id="904220965">
          <w:marLeft w:val="0"/>
          <w:marRight w:val="0"/>
          <w:marTop w:val="0"/>
          <w:marBottom w:val="0"/>
          <w:divBdr>
            <w:top w:val="none" w:sz="0" w:space="0" w:color="auto"/>
            <w:left w:val="none" w:sz="0" w:space="0" w:color="auto"/>
            <w:bottom w:val="none" w:sz="0" w:space="0" w:color="auto"/>
            <w:right w:val="none" w:sz="0" w:space="0" w:color="auto"/>
          </w:divBdr>
        </w:div>
        <w:div w:id="963468032">
          <w:marLeft w:val="0"/>
          <w:marRight w:val="0"/>
          <w:marTop w:val="0"/>
          <w:marBottom w:val="0"/>
          <w:divBdr>
            <w:top w:val="none" w:sz="0" w:space="0" w:color="auto"/>
            <w:left w:val="none" w:sz="0" w:space="0" w:color="auto"/>
            <w:bottom w:val="none" w:sz="0" w:space="0" w:color="auto"/>
            <w:right w:val="none" w:sz="0" w:space="0" w:color="auto"/>
          </w:divBdr>
        </w:div>
        <w:div w:id="1090396124">
          <w:marLeft w:val="0"/>
          <w:marRight w:val="0"/>
          <w:marTop w:val="0"/>
          <w:marBottom w:val="0"/>
          <w:divBdr>
            <w:top w:val="none" w:sz="0" w:space="0" w:color="auto"/>
            <w:left w:val="none" w:sz="0" w:space="0" w:color="auto"/>
            <w:bottom w:val="none" w:sz="0" w:space="0" w:color="auto"/>
            <w:right w:val="none" w:sz="0" w:space="0" w:color="auto"/>
          </w:divBdr>
        </w:div>
        <w:div w:id="1135443222">
          <w:marLeft w:val="0"/>
          <w:marRight w:val="0"/>
          <w:marTop w:val="0"/>
          <w:marBottom w:val="0"/>
          <w:divBdr>
            <w:top w:val="none" w:sz="0" w:space="0" w:color="auto"/>
            <w:left w:val="none" w:sz="0" w:space="0" w:color="auto"/>
            <w:bottom w:val="none" w:sz="0" w:space="0" w:color="auto"/>
            <w:right w:val="none" w:sz="0" w:space="0" w:color="auto"/>
          </w:divBdr>
        </w:div>
        <w:div w:id="1403989421">
          <w:marLeft w:val="0"/>
          <w:marRight w:val="0"/>
          <w:marTop w:val="0"/>
          <w:marBottom w:val="0"/>
          <w:divBdr>
            <w:top w:val="none" w:sz="0" w:space="0" w:color="auto"/>
            <w:left w:val="none" w:sz="0" w:space="0" w:color="auto"/>
            <w:bottom w:val="none" w:sz="0" w:space="0" w:color="auto"/>
            <w:right w:val="none" w:sz="0" w:space="0" w:color="auto"/>
          </w:divBdr>
        </w:div>
        <w:div w:id="1573731364">
          <w:marLeft w:val="0"/>
          <w:marRight w:val="0"/>
          <w:marTop w:val="0"/>
          <w:marBottom w:val="0"/>
          <w:divBdr>
            <w:top w:val="none" w:sz="0" w:space="0" w:color="auto"/>
            <w:left w:val="none" w:sz="0" w:space="0" w:color="auto"/>
            <w:bottom w:val="none" w:sz="0" w:space="0" w:color="auto"/>
            <w:right w:val="none" w:sz="0" w:space="0" w:color="auto"/>
          </w:divBdr>
        </w:div>
        <w:div w:id="1716346257">
          <w:marLeft w:val="0"/>
          <w:marRight w:val="0"/>
          <w:marTop w:val="0"/>
          <w:marBottom w:val="0"/>
          <w:divBdr>
            <w:top w:val="none" w:sz="0" w:space="0" w:color="auto"/>
            <w:left w:val="none" w:sz="0" w:space="0" w:color="auto"/>
            <w:bottom w:val="none" w:sz="0" w:space="0" w:color="auto"/>
            <w:right w:val="none" w:sz="0" w:space="0" w:color="auto"/>
          </w:divBdr>
        </w:div>
        <w:div w:id="1735423848">
          <w:marLeft w:val="0"/>
          <w:marRight w:val="0"/>
          <w:marTop w:val="0"/>
          <w:marBottom w:val="0"/>
          <w:divBdr>
            <w:top w:val="none" w:sz="0" w:space="0" w:color="auto"/>
            <w:left w:val="none" w:sz="0" w:space="0" w:color="auto"/>
            <w:bottom w:val="none" w:sz="0" w:space="0" w:color="auto"/>
            <w:right w:val="none" w:sz="0" w:space="0" w:color="auto"/>
          </w:divBdr>
        </w:div>
        <w:div w:id="1781947952">
          <w:marLeft w:val="0"/>
          <w:marRight w:val="0"/>
          <w:marTop w:val="0"/>
          <w:marBottom w:val="0"/>
          <w:divBdr>
            <w:top w:val="none" w:sz="0" w:space="0" w:color="auto"/>
            <w:left w:val="none" w:sz="0" w:space="0" w:color="auto"/>
            <w:bottom w:val="none" w:sz="0" w:space="0" w:color="auto"/>
            <w:right w:val="none" w:sz="0" w:space="0" w:color="auto"/>
          </w:divBdr>
        </w:div>
        <w:div w:id="1943607097">
          <w:marLeft w:val="0"/>
          <w:marRight w:val="0"/>
          <w:marTop w:val="0"/>
          <w:marBottom w:val="0"/>
          <w:divBdr>
            <w:top w:val="none" w:sz="0" w:space="0" w:color="auto"/>
            <w:left w:val="none" w:sz="0" w:space="0" w:color="auto"/>
            <w:bottom w:val="none" w:sz="0" w:space="0" w:color="auto"/>
            <w:right w:val="none" w:sz="0" w:space="0" w:color="auto"/>
          </w:divBdr>
        </w:div>
        <w:div w:id="2108914961">
          <w:marLeft w:val="0"/>
          <w:marRight w:val="0"/>
          <w:marTop w:val="0"/>
          <w:marBottom w:val="0"/>
          <w:divBdr>
            <w:top w:val="none" w:sz="0" w:space="0" w:color="auto"/>
            <w:left w:val="none" w:sz="0" w:space="0" w:color="auto"/>
            <w:bottom w:val="none" w:sz="0" w:space="0" w:color="auto"/>
            <w:right w:val="none" w:sz="0" w:space="0" w:color="auto"/>
          </w:divBdr>
        </w:div>
      </w:divsChild>
    </w:div>
    <w:div w:id="586771791">
      <w:bodyDiv w:val="1"/>
      <w:marLeft w:val="0"/>
      <w:marRight w:val="0"/>
      <w:marTop w:val="0"/>
      <w:marBottom w:val="0"/>
      <w:divBdr>
        <w:top w:val="none" w:sz="0" w:space="0" w:color="auto"/>
        <w:left w:val="none" w:sz="0" w:space="0" w:color="auto"/>
        <w:bottom w:val="none" w:sz="0" w:space="0" w:color="auto"/>
        <w:right w:val="none" w:sz="0" w:space="0" w:color="auto"/>
      </w:divBdr>
    </w:div>
    <w:div w:id="589855412">
      <w:bodyDiv w:val="1"/>
      <w:marLeft w:val="0"/>
      <w:marRight w:val="0"/>
      <w:marTop w:val="0"/>
      <w:marBottom w:val="0"/>
      <w:divBdr>
        <w:top w:val="none" w:sz="0" w:space="0" w:color="auto"/>
        <w:left w:val="none" w:sz="0" w:space="0" w:color="auto"/>
        <w:bottom w:val="none" w:sz="0" w:space="0" w:color="auto"/>
        <w:right w:val="none" w:sz="0" w:space="0" w:color="auto"/>
      </w:divBdr>
      <w:divsChild>
        <w:div w:id="17317682">
          <w:marLeft w:val="0"/>
          <w:marRight w:val="0"/>
          <w:marTop w:val="0"/>
          <w:marBottom w:val="0"/>
          <w:divBdr>
            <w:top w:val="none" w:sz="0" w:space="0" w:color="auto"/>
            <w:left w:val="none" w:sz="0" w:space="0" w:color="auto"/>
            <w:bottom w:val="none" w:sz="0" w:space="0" w:color="auto"/>
            <w:right w:val="none" w:sz="0" w:space="0" w:color="auto"/>
          </w:divBdr>
        </w:div>
        <w:div w:id="222067295">
          <w:marLeft w:val="0"/>
          <w:marRight w:val="0"/>
          <w:marTop w:val="0"/>
          <w:marBottom w:val="0"/>
          <w:divBdr>
            <w:top w:val="none" w:sz="0" w:space="0" w:color="auto"/>
            <w:left w:val="none" w:sz="0" w:space="0" w:color="auto"/>
            <w:bottom w:val="none" w:sz="0" w:space="0" w:color="auto"/>
            <w:right w:val="none" w:sz="0" w:space="0" w:color="auto"/>
          </w:divBdr>
        </w:div>
        <w:div w:id="347289897">
          <w:marLeft w:val="0"/>
          <w:marRight w:val="0"/>
          <w:marTop w:val="0"/>
          <w:marBottom w:val="0"/>
          <w:divBdr>
            <w:top w:val="none" w:sz="0" w:space="0" w:color="auto"/>
            <w:left w:val="none" w:sz="0" w:space="0" w:color="auto"/>
            <w:bottom w:val="none" w:sz="0" w:space="0" w:color="auto"/>
            <w:right w:val="none" w:sz="0" w:space="0" w:color="auto"/>
          </w:divBdr>
        </w:div>
        <w:div w:id="538396167">
          <w:marLeft w:val="0"/>
          <w:marRight w:val="0"/>
          <w:marTop w:val="0"/>
          <w:marBottom w:val="0"/>
          <w:divBdr>
            <w:top w:val="none" w:sz="0" w:space="0" w:color="auto"/>
            <w:left w:val="none" w:sz="0" w:space="0" w:color="auto"/>
            <w:bottom w:val="none" w:sz="0" w:space="0" w:color="auto"/>
            <w:right w:val="none" w:sz="0" w:space="0" w:color="auto"/>
          </w:divBdr>
        </w:div>
        <w:div w:id="591595889">
          <w:marLeft w:val="0"/>
          <w:marRight w:val="0"/>
          <w:marTop w:val="0"/>
          <w:marBottom w:val="0"/>
          <w:divBdr>
            <w:top w:val="none" w:sz="0" w:space="0" w:color="auto"/>
            <w:left w:val="none" w:sz="0" w:space="0" w:color="auto"/>
            <w:bottom w:val="none" w:sz="0" w:space="0" w:color="auto"/>
            <w:right w:val="none" w:sz="0" w:space="0" w:color="auto"/>
          </w:divBdr>
        </w:div>
        <w:div w:id="888224100">
          <w:marLeft w:val="0"/>
          <w:marRight w:val="0"/>
          <w:marTop w:val="0"/>
          <w:marBottom w:val="0"/>
          <w:divBdr>
            <w:top w:val="none" w:sz="0" w:space="0" w:color="auto"/>
            <w:left w:val="none" w:sz="0" w:space="0" w:color="auto"/>
            <w:bottom w:val="none" w:sz="0" w:space="0" w:color="auto"/>
            <w:right w:val="none" w:sz="0" w:space="0" w:color="auto"/>
          </w:divBdr>
        </w:div>
        <w:div w:id="1022171568">
          <w:marLeft w:val="0"/>
          <w:marRight w:val="0"/>
          <w:marTop w:val="0"/>
          <w:marBottom w:val="0"/>
          <w:divBdr>
            <w:top w:val="none" w:sz="0" w:space="0" w:color="auto"/>
            <w:left w:val="none" w:sz="0" w:space="0" w:color="auto"/>
            <w:bottom w:val="none" w:sz="0" w:space="0" w:color="auto"/>
            <w:right w:val="none" w:sz="0" w:space="0" w:color="auto"/>
          </w:divBdr>
        </w:div>
        <w:div w:id="1055741814">
          <w:marLeft w:val="0"/>
          <w:marRight w:val="0"/>
          <w:marTop w:val="0"/>
          <w:marBottom w:val="0"/>
          <w:divBdr>
            <w:top w:val="none" w:sz="0" w:space="0" w:color="auto"/>
            <w:left w:val="none" w:sz="0" w:space="0" w:color="auto"/>
            <w:bottom w:val="none" w:sz="0" w:space="0" w:color="auto"/>
            <w:right w:val="none" w:sz="0" w:space="0" w:color="auto"/>
          </w:divBdr>
        </w:div>
        <w:div w:id="1116369403">
          <w:marLeft w:val="0"/>
          <w:marRight w:val="0"/>
          <w:marTop w:val="0"/>
          <w:marBottom w:val="0"/>
          <w:divBdr>
            <w:top w:val="none" w:sz="0" w:space="0" w:color="auto"/>
            <w:left w:val="none" w:sz="0" w:space="0" w:color="auto"/>
            <w:bottom w:val="none" w:sz="0" w:space="0" w:color="auto"/>
            <w:right w:val="none" w:sz="0" w:space="0" w:color="auto"/>
          </w:divBdr>
        </w:div>
        <w:div w:id="1497377658">
          <w:marLeft w:val="0"/>
          <w:marRight w:val="0"/>
          <w:marTop w:val="0"/>
          <w:marBottom w:val="0"/>
          <w:divBdr>
            <w:top w:val="none" w:sz="0" w:space="0" w:color="auto"/>
            <w:left w:val="none" w:sz="0" w:space="0" w:color="auto"/>
            <w:bottom w:val="none" w:sz="0" w:space="0" w:color="auto"/>
            <w:right w:val="none" w:sz="0" w:space="0" w:color="auto"/>
          </w:divBdr>
        </w:div>
        <w:div w:id="1589196138">
          <w:marLeft w:val="0"/>
          <w:marRight w:val="0"/>
          <w:marTop w:val="0"/>
          <w:marBottom w:val="0"/>
          <w:divBdr>
            <w:top w:val="none" w:sz="0" w:space="0" w:color="auto"/>
            <w:left w:val="none" w:sz="0" w:space="0" w:color="auto"/>
            <w:bottom w:val="none" w:sz="0" w:space="0" w:color="auto"/>
            <w:right w:val="none" w:sz="0" w:space="0" w:color="auto"/>
          </w:divBdr>
        </w:div>
        <w:div w:id="1666207597">
          <w:marLeft w:val="0"/>
          <w:marRight w:val="0"/>
          <w:marTop w:val="0"/>
          <w:marBottom w:val="0"/>
          <w:divBdr>
            <w:top w:val="none" w:sz="0" w:space="0" w:color="auto"/>
            <w:left w:val="none" w:sz="0" w:space="0" w:color="auto"/>
            <w:bottom w:val="none" w:sz="0" w:space="0" w:color="auto"/>
            <w:right w:val="none" w:sz="0" w:space="0" w:color="auto"/>
          </w:divBdr>
        </w:div>
        <w:div w:id="2028175273">
          <w:marLeft w:val="0"/>
          <w:marRight w:val="0"/>
          <w:marTop w:val="0"/>
          <w:marBottom w:val="0"/>
          <w:divBdr>
            <w:top w:val="none" w:sz="0" w:space="0" w:color="auto"/>
            <w:left w:val="none" w:sz="0" w:space="0" w:color="auto"/>
            <w:bottom w:val="none" w:sz="0" w:space="0" w:color="auto"/>
            <w:right w:val="none" w:sz="0" w:space="0" w:color="auto"/>
          </w:divBdr>
        </w:div>
        <w:div w:id="2036078357">
          <w:marLeft w:val="0"/>
          <w:marRight w:val="0"/>
          <w:marTop w:val="0"/>
          <w:marBottom w:val="0"/>
          <w:divBdr>
            <w:top w:val="none" w:sz="0" w:space="0" w:color="auto"/>
            <w:left w:val="none" w:sz="0" w:space="0" w:color="auto"/>
            <w:bottom w:val="none" w:sz="0" w:space="0" w:color="auto"/>
            <w:right w:val="none" w:sz="0" w:space="0" w:color="auto"/>
          </w:divBdr>
        </w:div>
      </w:divsChild>
    </w:div>
    <w:div w:id="596867284">
      <w:bodyDiv w:val="1"/>
      <w:marLeft w:val="0"/>
      <w:marRight w:val="0"/>
      <w:marTop w:val="0"/>
      <w:marBottom w:val="0"/>
      <w:divBdr>
        <w:top w:val="none" w:sz="0" w:space="0" w:color="auto"/>
        <w:left w:val="none" w:sz="0" w:space="0" w:color="auto"/>
        <w:bottom w:val="none" w:sz="0" w:space="0" w:color="auto"/>
        <w:right w:val="none" w:sz="0" w:space="0" w:color="auto"/>
      </w:divBdr>
    </w:div>
    <w:div w:id="623192810">
      <w:bodyDiv w:val="1"/>
      <w:marLeft w:val="0"/>
      <w:marRight w:val="0"/>
      <w:marTop w:val="0"/>
      <w:marBottom w:val="0"/>
      <w:divBdr>
        <w:top w:val="none" w:sz="0" w:space="0" w:color="auto"/>
        <w:left w:val="none" w:sz="0" w:space="0" w:color="auto"/>
        <w:bottom w:val="none" w:sz="0" w:space="0" w:color="auto"/>
        <w:right w:val="none" w:sz="0" w:space="0" w:color="auto"/>
      </w:divBdr>
    </w:div>
    <w:div w:id="631711678">
      <w:bodyDiv w:val="1"/>
      <w:marLeft w:val="0"/>
      <w:marRight w:val="0"/>
      <w:marTop w:val="0"/>
      <w:marBottom w:val="0"/>
      <w:divBdr>
        <w:top w:val="none" w:sz="0" w:space="0" w:color="auto"/>
        <w:left w:val="none" w:sz="0" w:space="0" w:color="auto"/>
        <w:bottom w:val="none" w:sz="0" w:space="0" w:color="auto"/>
        <w:right w:val="none" w:sz="0" w:space="0" w:color="auto"/>
      </w:divBdr>
      <w:divsChild>
        <w:div w:id="1395257">
          <w:marLeft w:val="0"/>
          <w:marRight w:val="0"/>
          <w:marTop w:val="0"/>
          <w:marBottom w:val="0"/>
          <w:divBdr>
            <w:top w:val="none" w:sz="0" w:space="0" w:color="auto"/>
            <w:left w:val="none" w:sz="0" w:space="0" w:color="auto"/>
            <w:bottom w:val="none" w:sz="0" w:space="0" w:color="auto"/>
            <w:right w:val="none" w:sz="0" w:space="0" w:color="auto"/>
          </w:divBdr>
        </w:div>
        <w:div w:id="49116674">
          <w:marLeft w:val="0"/>
          <w:marRight w:val="0"/>
          <w:marTop w:val="0"/>
          <w:marBottom w:val="0"/>
          <w:divBdr>
            <w:top w:val="none" w:sz="0" w:space="0" w:color="auto"/>
            <w:left w:val="none" w:sz="0" w:space="0" w:color="auto"/>
            <w:bottom w:val="none" w:sz="0" w:space="0" w:color="auto"/>
            <w:right w:val="none" w:sz="0" w:space="0" w:color="auto"/>
          </w:divBdr>
        </w:div>
        <w:div w:id="115224843">
          <w:marLeft w:val="0"/>
          <w:marRight w:val="0"/>
          <w:marTop w:val="0"/>
          <w:marBottom w:val="0"/>
          <w:divBdr>
            <w:top w:val="none" w:sz="0" w:space="0" w:color="auto"/>
            <w:left w:val="none" w:sz="0" w:space="0" w:color="auto"/>
            <w:bottom w:val="none" w:sz="0" w:space="0" w:color="auto"/>
            <w:right w:val="none" w:sz="0" w:space="0" w:color="auto"/>
          </w:divBdr>
        </w:div>
        <w:div w:id="154539764">
          <w:marLeft w:val="0"/>
          <w:marRight w:val="0"/>
          <w:marTop w:val="0"/>
          <w:marBottom w:val="0"/>
          <w:divBdr>
            <w:top w:val="none" w:sz="0" w:space="0" w:color="auto"/>
            <w:left w:val="none" w:sz="0" w:space="0" w:color="auto"/>
            <w:bottom w:val="none" w:sz="0" w:space="0" w:color="auto"/>
            <w:right w:val="none" w:sz="0" w:space="0" w:color="auto"/>
          </w:divBdr>
        </w:div>
        <w:div w:id="1726373314">
          <w:marLeft w:val="0"/>
          <w:marRight w:val="0"/>
          <w:marTop w:val="0"/>
          <w:marBottom w:val="0"/>
          <w:divBdr>
            <w:top w:val="none" w:sz="0" w:space="0" w:color="auto"/>
            <w:left w:val="none" w:sz="0" w:space="0" w:color="auto"/>
            <w:bottom w:val="none" w:sz="0" w:space="0" w:color="auto"/>
            <w:right w:val="none" w:sz="0" w:space="0" w:color="auto"/>
          </w:divBdr>
        </w:div>
        <w:div w:id="2073767856">
          <w:marLeft w:val="0"/>
          <w:marRight w:val="0"/>
          <w:marTop w:val="0"/>
          <w:marBottom w:val="0"/>
          <w:divBdr>
            <w:top w:val="none" w:sz="0" w:space="0" w:color="auto"/>
            <w:left w:val="none" w:sz="0" w:space="0" w:color="auto"/>
            <w:bottom w:val="none" w:sz="0" w:space="0" w:color="auto"/>
            <w:right w:val="none" w:sz="0" w:space="0" w:color="auto"/>
          </w:divBdr>
        </w:div>
        <w:div w:id="2127577363">
          <w:marLeft w:val="0"/>
          <w:marRight w:val="0"/>
          <w:marTop w:val="0"/>
          <w:marBottom w:val="0"/>
          <w:divBdr>
            <w:top w:val="none" w:sz="0" w:space="0" w:color="auto"/>
            <w:left w:val="none" w:sz="0" w:space="0" w:color="auto"/>
            <w:bottom w:val="none" w:sz="0" w:space="0" w:color="auto"/>
            <w:right w:val="none" w:sz="0" w:space="0" w:color="auto"/>
          </w:divBdr>
        </w:div>
      </w:divsChild>
    </w:div>
    <w:div w:id="638455344">
      <w:bodyDiv w:val="1"/>
      <w:marLeft w:val="0"/>
      <w:marRight w:val="0"/>
      <w:marTop w:val="0"/>
      <w:marBottom w:val="0"/>
      <w:divBdr>
        <w:top w:val="none" w:sz="0" w:space="0" w:color="auto"/>
        <w:left w:val="none" w:sz="0" w:space="0" w:color="auto"/>
        <w:bottom w:val="none" w:sz="0" w:space="0" w:color="auto"/>
        <w:right w:val="none" w:sz="0" w:space="0" w:color="auto"/>
      </w:divBdr>
      <w:divsChild>
        <w:div w:id="1077485059">
          <w:marLeft w:val="0"/>
          <w:marRight w:val="0"/>
          <w:marTop w:val="0"/>
          <w:marBottom w:val="0"/>
          <w:divBdr>
            <w:top w:val="none" w:sz="0" w:space="0" w:color="auto"/>
            <w:left w:val="none" w:sz="0" w:space="0" w:color="auto"/>
            <w:bottom w:val="none" w:sz="0" w:space="0" w:color="auto"/>
            <w:right w:val="none" w:sz="0" w:space="0" w:color="auto"/>
          </w:divBdr>
        </w:div>
        <w:div w:id="1795707376">
          <w:marLeft w:val="0"/>
          <w:marRight w:val="0"/>
          <w:marTop w:val="0"/>
          <w:marBottom w:val="0"/>
          <w:divBdr>
            <w:top w:val="none" w:sz="0" w:space="0" w:color="auto"/>
            <w:left w:val="none" w:sz="0" w:space="0" w:color="auto"/>
            <w:bottom w:val="none" w:sz="0" w:space="0" w:color="auto"/>
            <w:right w:val="none" w:sz="0" w:space="0" w:color="auto"/>
          </w:divBdr>
        </w:div>
        <w:div w:id="370225718">
          <w:marLeft w:val="0"/>
          <w:marRight w:val="0"/>
          <w:marTop w:val="0"/>
          <w:marBottom w:val="0"/>
          <w:divBdr>
            <w:top w:val="none" w:sz="0" w:space="0" w:color="auto"/>
            <w:left w:val="none" w:sz="0" w:space="0" w:color="auto"/>
            <w:bottom w:val="none" w:sz="0" w:space="0" w:color="auto"/>
            <w:right w:val="none" w:sz="0" w:space="0" w:color="auto"/>
          </w:divBdr>
        </w:div>
        <w:div w:id="1272858217">
          <w:marLeft w:val="0"/>
          <w:marRight w:val="0"/>
          <w:marTop w:val="0"/>
          <w:marBottom w:val="0"/>
          <w:divBdr>
            <w:top w:val="none" w:sz="0" w:space="0" w:color="auto"/>
            <w:left w:val="none" w:sz="0" w:space="0" w:color="auto"/>
            <w:bottom w:val="none" w:sz="0" w:space="0" w:color="auto"/>
            <w:right w:val="none" w:sz="0" w:space="0" w:color="auto"/>
          </w:divBdr>
        </w:div>
        <w:div w:id="1374576744">
          <w:marLeft w:val="0"/>
          <w:marRight w:val="0"/>
          <w:marTop w:val="0"/>
          <w:marBottom w:val="0"/>
          <w:divBdr>
            <w:top w:val="none" w:sz="0" w:space="0" w:color="auto"/>
            <w:left w:val="none" w:sz="0" w:space="0" w:color="auto"/>
            <w:bottom w:val="none" w:sz="0" w:space="0" w:color="auto"/>
            <w:right w:val="none" w:sz="0" w:space="0" w:color="auto"/>
          </w:divBdr>
        </w:div>
      </w:divsChild>
    </w:div>
    <w:div w:id="639573725">
      <w:bodyDiv w:val="1"/>
      <w:marLeft w:val="0"/>
      <w:marRight w:val="0"/>
      <w:marTop w:val="0"/>
      <w:marBottom w:val="0"/>
      <w:divBdr>
        <w:top w:val="none" w:sz="0" w:space="0" w:color="auto"/>
        <w:left w:val="none" w:sz="0" w:space="0" w:color="auto"/>
        <w:bottom w:val="none" w:sz="0" w:space="0" w:color="auto"/>
        <w:right w:val="none" w:sz="0" w:space="0" w:color="auto"/>
      </w:divBdr>
      <w:divsChild>
        <w:div w:id="8992438">
          <w:marLeft w:val="0"/>
          <w:marRight w:val="0"/>
          <w:marTop w:val="0"/>
          <w:marBottom w:val="0"/>
          <w:divBdr>
            <w:top w:val="none" w:sz="0" w:space="0" w:color="auto"/>
            <w:left w:val="none" w:sz="0" w:space="0" w:color="auto"/>
            <w:bottom w:val="none" w:sz="0" w:space="0" w:color="auto"/>
            <w:right w:val="none" w:sz="0" w:space="0" w:color="auto"/>
          </w:divBdr>
        </w:div>
        <w:div w:id="75058445">
          <w:marLeft w:val="0"/>
          <w:marRight w:val="0"/>
          <w:marTop w:val="0"/>
          <w:marBottom w:val="0"/>
          <w:divBdr>
            <w:top w:val="none" w:sz="0" w:space="0" w:color="auto"/>
            <w:left w:val="none" w:sz="0" w:space="0" w:color="auto"/>
            <w:bottom w:val="none" w:sz="0" w:space="0" w:color="auto"/>
            <w:right w:val="none" w:sz="0" w:space="0" w:color="auto"/>
          </w:divBdr>
        </w:div>
        <w:div w:id="321390953">
          <w:marLeft w:val="0"/>
          <w:marRight w:val="0"/>
          <w:marTop w:val="0"/>
          <w:marBottom w:val="0"/>
          <w:divBdr>
            <w:top w:val="none" w:sz="0" w:space="0" w:color="auto"/>
            <w:left w:val="none" w:sz="0" w:space="0" w:color="auto"/>
            <w:bottom w:val="none" w:sz="0" w:space="0" w:color="auto"/>
            <w:right w:val="none" w:sz="0" w:space="0" w:color="auto"/>
          </w:divBdr>
        </w:div>
        <w:div w:id="659770094">
          <w:marLeft w:val="0"/>
          <w:marRight w:val="0"/>
          <w:marTop w:val="0"/>
          <w:marBottom w:val="0"/>
          <w:divBdr>
            <w:top w:val="none" w:sz="0" w:space="0" w:color="auto"/>
            <w:left w:val="none" w:sz="0" w:space="0" w:color="auto"/>
            <w:bottom w:val="none" w:sz="0" w:space="0" w:color="auto"/>
            <w:right w:val="none" w:sz="0" w:space="0" w:color="auto"/>
          </w:divBdr>
        </w:div>
        <w:div w:id="845248810">
          <w:marLeft w:val="0"/>
          <w:marRight w:val="0"/>
          <w:marTop w:val="0"/>
          <w:marBottom w:val="0"/>
          <w:divBdr>
            <w:top w:val="none" w:sz="0" w:space="0" w:color="auto"/>
            <w:left w:val="none" w:sz="0" w:space="0" w:color="auto"/>
            <w:bottom w:val="none" w:sz="0" w:space="0" w:color="auto"/>
            <w:right w:val="none" w:sz="0" w:space="0" w:color="auto"/>
          </w:divBdr>
        </w:div>
        <w:div w:id="1527060177">
          <w:marLeft w:val="0"/>
          <w:marRight w:val="0"/>
          <w:marTop w:val="0"/>
          <w:marBottom w:val="0"/>
          <w:divBdr>
            <w:top w:val="none" w:sz="0" w:space="0" w:color="auto"/>
            <w:left w:val="none" w:sz="0" w:space="0" w:color="auto"/>
            <w:bottom w:val="none" w:sz="0" w:space="0" w:color="auto"/>
            <w:right w:val="none" w:sz="0" w:space="0" w:color="auto"/>
          </w:divBdr>
        </w:div>
        <w:div w:id="1670138368">
          <w:marLeft w:val="0"/>
          <w:marRight w:val="0"/>
          <w:marTop w:val="0"/>
          <w:marBottom w:val="0"/>
          <w:divBdr>
            <w:top w:val="none" w:sz="0" w:space="0" w:color="auto"/>
            <w:left w:val="none" w:sz="0" w:space="0" w:color="auto"/>
            <w:bottom w:val="none" w:sz="0" w:space="0" w:color="auto"/>
            <w:right w:val="none" w:sz="0" w:space="0" w:color="auto"/>
          </w:divBdr>
        </w:div>
        <w:div w:id="1840191324">
          <w:marLeft w:val="0"/>
          <w:marRight w:val="0"/>
          <w:marTop w:val="0"/>
          <w:marBottom w:val="0"/>
          <w:divBdr>
            <w:top w:val="none" w:sz="0" w:space="0" w:color="auto"/>
            <w:left w:val="none" w:sz="0" w:space="0" w:color="auto"/>
            <w:bottom w:val="none" w:sz="0" w:space="0" w:color="auto"/>
            <w:right w:val="none" w:sz="0" w:space="0" w:color="auto"/>
          </w:divBdr>
        </w:div>
        <w:div w:id="1930968255">
          <w:marLeft w:val="0"/>
          <w:marRight w:val="0"/>
          <w:marTop w:val="0"/>
          <w:marBottom w:val="0"/>
          <w:divBdr>
            <w:top w:val="none" w:sz="0" w:space="0" w:color="auto"/>
            <w:left w:val="none" w:sz="0" w:space="0" w:color="auto"/>
            <w:bottom w:val="none" w:sz="0" w:space="0" w:color="auto"/>
            <w:right w:val="none" w:sz="0" w:space="0" w:color="auto"/>
          </w:divBdr>
        </w:div>
        <w:div w:id="2057316929">
          <w:marLeft w:val="0"/>
          <w:marRight w:val="0"/>
          <w:marTop w:val="0"/>
          <w:marBottom w:val="0"/>
          <w:divBdr>
            <w:top w:val="none" w:sz="0" w:space="0" w:color="auto"/>
            <w:left w:val="none" w:sz="0" w:space="0" w:color="auto"/>
            <w:bottom w:val="none" w:sz="0" w:space="0" w:color="auto"/>
            <w:right w:val="none" w:sz="0" w:space="0" w:color="auto"/>
          </w:divBdr>
        </w:div>
        <w:div w:id="2096516270">
          <w:marLeft w:val="0"/>
          <w:marRight w:val="0"/>
          <w:marTop w:val="0"/>
          <w:marBottom w:val="0"/>
          <w:divBdr>
            <w:top w:val="none" w:sz="0" w:space="0" w:color="auto"/>
            <w:left w:val="none" w:sz="0" w:space="0" w:color="auto"/>
            <w:bottom w:val="none" w:sz="0" w:space="0" w:color="auto"/>
            <w:right w:val="none" w:sz="0" w:space="0" w:color="auto"/>
          </w:divBdr>
        </w:div>
      </w:divsChild>
    </w:div>
    <w:div w:id="642277934">
      <w:bodyDiv w:val="1"/>
      <w:marLeft w:val="0"/>
      <w:marRight w:val="0"/>
      <w:marTop w:val="0"/>
      <w:marBottom w:val="0"/>
      <w:divBdr>
        <w:top w:val="none" w:sz="0" w:space="0" w:color="auto"/>
        <w:left w:val="none" w:sz="0" w:space="0" w:color="auto"/>
        <w:bottom w:val="none" w:sz="0" w:space="0" w:color="auto"/>
        <w:right w:val="none" w:sz="0" w:space="0" w:color="auto"/>
      </w:divBdr>
    </w:div>
    <w:div w:id="649023681">
      <w:bodyDiv w:val="1"/>
      <w:marLeft w:val="0"/>
      <w:marRight w:val="0"/>
      <w:marTop w:val="0"/>
      <w:marBottom w:val="0"/>
      <w:divBdr>
        <w:top w:val="none" w:sz="0" w:space="0" w:color="auto"/>
        <w:left w:val="none" w:sz="0" w:space="0" w:color="auto"/>
        <w:bottom w:val="none" w:sz="0" w:space="0" w:color="auto"/>
        <w:right w:val="none" w:sz="0" w:space="0" w:color="auto"/>
      </w:divBdr>
      <w:divsChild>
        <w:div w:id="96339169">
          <w:marLeft w:val="0"/>
          <w:marRight w:val="0"/>
          <w:marTop w:val="0"/>
          <w:marBottom w:val="0"/>
          <w:divBdr>
            <w:top w:val="none" w:sz="0" w:space="0" w:color="auto"/>
            <w:left w:val="none" w:sz="0" w:space="0" w:color="auto"/>
            <w:bottom w:val="none" w:sz="0" w:space="0" w:color="auto"/>
            <w:right w:val="none" w:sz="0" w:space="0" w:color="auto"/>
          </w:divBdr>
        </w:div>
        <w:div w:id="158544185">
          <w:marLeft w:val="0"/>
          <w:marRight w:val="0"/>
          <w:marTop w:val="0"/>
          <w:marBottom w:val="0"/>
          <w:divBdr>
            <w:top w:val="none" w:sz="0" w:space="0" w:color="auto"/>
            <w:left w:val="none" w:sz="0" w:space="0" w:color="auto"/>
            <w:bottom w:val="none" w:sz="0" w:space="0" w:color="auto"/>
            <w:right w:val="none" w:sz="0" w:space="0" w:color="auto"/>
          </w:divBdr>
        </w:div>
        <w:div w:id="258025334">
          <w:marLeft w:val="0"/>
          <w:marRight w:val="0"/>
          <w:marTop w:val="0"/>
          <w:marBottom w:val="0"/>
          <w:divBdr>
            <w:top w:val="none" w:sz="0" w:space="0" w:color="auto"/>
            <w:left w:val="none" w:sz="0" w:space="0" w:color="auto"/>
            <w:bottom w:val="none" w:sz="0" w:space="0" w:color="auto"/>
            <w:right w:val="none" w:sz="0" w:space="0" w:color="auto"/>
          </w:divBdr>
        </w:div>
        <w:div w:id="327831581">
          <w:marLeft w:val="0"/>
          <w:marRight w:val="0"/>
          <w:marTop w:val="0"/>
          <w:marBottom w:val="0"/>
          <w:divBdr>
            <w:top w:val="none" w:sz="0" w:space="0" w:color="auto"/>
            <w:left w:val="none" w:sz="0" w:space="0" w:color="auto"/>
            <w:bottom w:val="none" w:sz="0" w:space="0" w:color="auto"/>
            <w:right w:val="none" w:sz="0" w:space="0" w:color="auto"/>
          </w:divBdr>
        </w:div>
        <w:div w:id="508176699">
          <w:marLeft w:val="0"/>
          <w:marRight w:val="0"/>
          <w:marTop w:val="0"/>
          <w:marBottom w:val="0"/>
          <w:divBdr>
            <w:top w:val="none" w:sz="0" w:space="0" w:color="auto"/>
            <w:left w:val="none" w:sz="0" w:space="0" w:color="auto"/>
            <w:bottom w:val="none" w:sz="0" w:space="0" w:color="auto"/>
            <w:right w:val="none" w:sz="0" w:space="0" w:color="auto"/>
          </w:divBdr>
        </w:div>
        <w:div w:id="703947132">
          <w:marLeft w:val="0"/>
          <w:marRight w:val="0"/>
          <w:marTop w:val="0"/>
          <w:marBottom w:val="0"/>
          <w:divBdr>
            <w:top w:val="none" w:sz="0" w:space="0" w:color="auto"/>
            <w:left w:val="none" w:sz="0" w:space="0" w:color="auto"/>
            <w:bottom w:val="none" w:sz="0" w:space="0" w:color="auto"/>
            <w:right w:val="none" w:sz="0" w:space="0" w:color="auto"/>
          </w:divBdr>
        </w:div>
        <w:div w:id="956260125">
          <w:marLeft w:val="0"/>
          <w:marRight w:val="0"/>
          <w:marTop w:val="0"/>
          <w:marBottom w:val="0"/>
          <w:divBdr>
            <w:top w:val="none" w:sz="0" w:space="0" w:color="auto"/>
            <w:left w:val="none" w:sz="0" w:space="0" w:color="auto"/>
            <w:bottom w:val="none" w:sz="0" w:space="0" w:color="auto"/>
            <w:right w:val="none" w:sz="0" w:space="0" w:color="auto"/>
          </w:divBdr>
        </w:div>
        <w:div w:id="1280604530">
          <w:marLeft w:val="0"/>
          <w:marRight w:val="0"/>
          <w:marTop w:val="0"/>
          <w:marBottom w:val="0"/>
          <w:divBdr>
            <w:top w:val="none" w:sz="0" w:space="0" w:color="auto"/>
            <w:left w:val="none" w:sz="0" w:space="0" w:color="auto"/>
            <w:bottom w:val="none" w:sz="0" w:space="0" w:color="auto"/>
            <w:right w:val="none" w:sz="0" w:space="0" w:color="auto"/>
          </w:divBdr>
        </w:div>
        <w:div w:id="1336570053">
          <w:marLeft w:val="0"/>
          <w:marRight w:val="0"/>
          <w:marTop w:val="0"/>
          <w:marBottom w:val="0"/>
          <w:divBdr>
            <w:top w:val="none" w:sz="0" w:space="0" w:color="auto"/>
            <w:left w:val="none" w:sz="0" w:space="0" w:color="auto"/>
            <w:bottom w:val="none" w:sz="0" w:space="0" w:color="auto"/>
            <w:right w:val="none" w:sz="0" w:space="0" w:color="auto"/>
          </w:divBdr>
        </w:div>
        <w:div w:id="1344742458">
          <w:marLeft w:val="0"/>
          <w:marRight w:val="0"/>
          <w:marTop w:val="0"/>
          <w:marBottom w:val="0"/>
          <w:divBdr>
            <w:top w:val="none" w:sz="0" w:space="0" w:color="auto"/>
            <w:left w:val="none" w:sz="0" w:space="0" w:color="auto"/>
            <w:bottom w:val="none" w:sz="0" w:space="0" w:color="auto"/>
            <w:right w:val="none" w:sz="0" w:space="0" w:color="auto"/>
          </w:divBdr>
        </w:div>
        <w:div w:id="1592809772">
          <w:marLeft w:val="0"/>
          <w:marRight w:val="0"/>
          <w:marTop w:val="0"/>
          <w:marBottom w:val="0"/>
          <w:divBdr>
            <w:top w:val="none" w:sz="0" w:space="0" w:color="auto"/>
            <w:left w:val="none" w:sz="0" w:space="0" w:color="auto"/>
            <w:bottom w:val="none" w:sz="0" w:space="0" w:color="auto"/>
            <w:right w:val="none" w:sz="0" w:space="0" w:color="auto"/>
          </w:divBdr>
        </w:div>
        <w:div w:id="1822307310">
          <w:marLeft w:val="0"/>
          <w:marRight w:val="0"/>
          <w:marTop w:val="0"/>
          <w:marBottom w:val="0"/>
          <w:divBdr>
            <w:top w:val="none" w:sz="0" w:space="0" w:color="auto"/>
            <w:left w:val="none" w:sz="0" w:space="0" w:color="auto"/>
            <w:bottom w:val="none" w:sz="0" w:space="0" w:color="auto"/>
            <w:right w:val="none" w:sz="0" w:space="0" w:color="auto"/>
          </w:divBdr>
        </w:div>
        <w:div w:id="1849059579">
          <w:marLeft w:val="0"/>
          <w:marRight w:val="0"/>
          <w:marTop w:val="0"/>
          <w:marBottom w:val="0"/>
          <w:divBdr>
            <w:top w:val="none" w:sz="0" w:space="0" w:color="auto"/>
            <w:left w:val="none" w:sz="0" w:space="0" w:color="auto"/>
            <w:bottom w:val="none" w:sz="0" w:space="0" w:color="auto"/>
            <w:right w:val="none" w:sz="0" w:space="0" w:color="auto"/>
          </w:divBdr>
        </w:div>
        <w:div w:id="1868448313">
          <w:marLeft w:val="0"/>
          <w:marRight w:val="0"/>
          <w:marTop w:val="0"/>
          <w:marBottom w:val="0"/>
          <w:divBdr>
            <w:top w:val="none" w:sz="0" w:space="0" w:color="auto"/>
            <w:left w:val="none" w:sz="0" w:space="0" w:color="auto"/>
            <w:bottom w:val="none" w:sz="0" w:space="0" w:color="auto"/>
            <w:right w:val="none" w:sz="0" w:space="0" w:color="auto"/>
          </w:divBdr>
        </w:div>
        <w:div w:id="1927035407">
          <w:marLeft w:val="0"/>
          <w:marRight w:val="0"/>
          <w:marTop w:val="0"/>
          <w:marBottom w:val="0"/>
          <w:divBdr>
            <w:top w:val="none" w:sz="0" w:space="0" w:color="auto"/>
            <w:left w:val="none" w:sz="0" w:space="0" w:color="auto"/>
            <w:bottom w:val="none" w:sz="0" w:space="0" w:color="auto"/>
            <w:right w:val="none" w:sz="0" w:space="0" w:color="auto"/>
          </w:divBdr>
        </w:div>
      </w:divsChild>
    </w:div>
    <w:div w:id="660475102">
      <w:bodyDiv w:val="1"/>
      <w:marLeft w:val="0"/>
      <w:marRight w:val="0"/>
      <w:marTop w:val="0"/>
      <w:marBottom w:val="0"/>
      <w:divBdr>
        <w:top w:val="none" w:sz="0" w:space="0" w:color="auto"/>
        <w:left w:val="none" w:sz="0" w:space="0" w:color="auto"/>
        <w:bottom w:val="none" w:sz="0" w:space="0" w:color="auto"/>
        <w:right w:val="none" w:sz="0" w:space="0" w:color="auto"/>
      </w:divBdr>
    </w:div>
    <w:div w:id="662007277">
      <w:bodyDiv w:val="1"/>
      <w:marLeft w:val="0"/>
      <w:marRight w:val="0"/>
      <w:marTop w:val="0"/>
      <w:marBottom w:val="0"/>
      <w:divBdr>
        <w:top w:val="none" w:sz="0" w:space="0" w:color="auto"/>
        <w:left w:val="none" w:sz="0" w:space="0" w:color="auto"/>
        <w:bottom w:val="none" w:sz="0" w:space="0" w:color="auto"/>
        <w:right w:val="none" w:sz="0" w:space="0" w:color="auto"/>
      </w:divBdr>
      <w:divsChild>
        <w:div w:id="31657036">
          <w:marLeft w:val="0"/>
          <w:marRight w:val="0"/>
          <w:marTop w:val="0"/>
          <w:marBottom w:val="0"/>
          <w:divBdr>
            <w:top w:val="none" w:sz="0" w:space="0" w:color="auto"/>
            <w:left w:val="none" w:sz="0" w:space="0" w:color="auto"/>
            <w:bottom w:val="none" w:sz="0" w:space="0" w:color="auto"/>
            <w:right w:val="none" w:sz="0" w:space="0" w:color="auto"/>
          </w:divBdr>
        </w:div>
        <w:div w:id="523790324">
          <w:marLeft w:val="0"/>
          <w:marRight w:val="0"/>
          <w:marTop w:val="0"/>
          <w:marBottom w:val="0"/>
          <w:divBdr>
            <w:top w:val="none" w:sz="0" w:space="0" w:color="auto"/>
            <w:left w:val="none" w:sz="0" w:space="0" w:color="auto"/>
            <w:bottom w:val="none" w:sz="0" w:space="0" w:color="auto"/>
            <w:right w:val="none" w:sz="0" w:space="0" w:color="auto"/>
          </w:divBdr>
        </w:div>
        <w:div w:id="542403810">
          <w:marLeft w:val="0"/>
          <w:marRight w:val="0"/>
          <w:marTop w:val="0"/>
          <w:marBottom w:val="0"/>
          <w:divBdr>
            <w:top w:val="none" w:sz="0" w:space="0" w:color="auto"/>
            <w:left w:val="none" w:sz="0" w:space="0" w:color="auto"/>
            <w:bottom w:val="none" w:sz="0" w:space="0" w:color="auto"/>
            <w:right w:val="none" w:sz="0" w:space="0" w:color="auto"/>
          </w:divBdr>
        </w:div>
        <w:div w:id="696733776">
          <w:marLeft w:val="0"/>
          <w:marRight w:val="0"/>
          <w:marTop w:val="0"/>
          <w:marBottom w:val="0"/>
          <w:divBdr>
            <w:top w:val="none" w:sz="0" w:space="0" w:color="auto"/>
            <w:left w:val="none" w:sz="0" w:space="0" w:color="auto"/>
            <w:bottom w:val="none" w:sz="0" w:space="0" w:color="auto"/>
            <w:right w:val="none" w:sz="0" w:space="0" w:color="auto"/>
          </w:divBdr>
        </w:div>
        <w:div w:id="700059485">
          <w:marLeft w:val="0"/>
          <w:marRight w:val="0"/>
          <w:marTop w:val="0"/>
          <w:marBottom w:val="0"/>
          <w:divBdr>
            <w:top w:val="none" w:sz="0" w:space="0" w:color="auto"/>
            <w:left w:val="none" w:sz="0" w:space="0" w:color="auto"/>
            <w:bottom w:val="none" w:sz="0" w:space="0" w:color="auto"/>
            <w:right w:val="none" w:sz="0" w:space="0" w:color="auto"/>
          </w:divBdr>
        </w:div>
        <w:div w:id="800726918">
          <w:marLeft w:val="0"/>
          <w:marRight w:val="0"/>
          <w:marTop w:val="0"/>
          <w:marBottom w:val="0"/>
          <w:divBdr>
            <w:top w:val="none" w:sz="0" w:space="0" w:color="auto"/>
            <w:left w:val="none" w:sz="0" w:space="0" w:color="auto"/>
            <w:bottom w:val="none" w:sz="0" w:space="0" w:color="auto"/>
            <w:right w:val="none" w:sz="0" w:space="0" w:color="auto"/>
          </w:divBdr>
        </w:div>
        <w:div w:id="812871048">
          <w:marLeft w:val="0"/>
          <w:marRight w:val="0"/>
          <w:marTop w:val="0"/>
          <w:marBottom w:val="0"/>
          <w:divBdr>
            <w:top w:val="none" w:sz="0" w:space="0" w:color="auto"/>
            <w:left w:val="none" w:sz="0" w:space="0" w:color="auto"/>
            <w:bottom w:val="none" w:sz="0" w:space="0" w:color="auto"/>
            <w:right w:val="none" w:sz="0" w:space="0" w:color="auto"/>
          </w:divBdr>
        </w:div>
        <w:div w:id="886523851">
          <w:marLeft w:val="0"/>
          <w:marRight w:val="0"/>
          <w:marTop w:val="0"/>
          <w:marBottom w:val="0"/>
          <w:divBdr>
            <w:top w:val="none" w:sz="0" w:space="0" w:color="auto"/>
            <w:left w:val="none" w:sz="0" w:space="0" w:color="auto"/>
            <w:bottom w:val="none" w:sz="0" w:space="0" w:color="auto"/>
            <w:right w:val="none" w:sz="0" w:space="0" w:color="auto"/>
          </w:divBdr>
        </w:div>
        <w:div w:id="1093741098">
          <w:marLeft w:val="0"/>
          <w:marRight w:val="0"/>
          <w:marTop w:val="0"/>
          <w:marBottom w:val="0"/>
          <w:divBdr>
            <w:top w:val="none" w:sz="0" w:space="0" w:color="auto"/>
            <w:left w:val="none" w:sz="0" w:space="0" w:color="auto"/>
            <w:bottom w:val="none" w:sz="0" w:space="0" w:color="auto"/>
            <w:right w:val="none" w:sz="0" w:space="0" w:color="auto"/>
          </w:divBdr>
        </w:div>
        <w:div w:id="1170829981">
          <w:marLeft w:val="0"/>
          <w:marRight w:val="0"/>
          <w:marTop w:val="0"/>
          <w:marBottom w:val="0"/>
          <w:divBdr>
            <w:top w:val="none" w:sz="0" w:space="0" w:color="auto"/>
            <w:left w:val="none" w:sz="0" w:space="0" w:color="auto"/>
            <w:bottom w:val="none" w:sz="0" w:space="0" w:color="auto"/>
            <w:right w:val="none" w:sz="0" w:space="0" w:color="auto"/>
          </w:divBdr>
        </w:div>
        <w:div w:id="1311209851">
          <w:marLeft w:val="0"/>
          <w:marRight w:val="0"/>
          <w:marTop w:val="0"/>
          <w:marBottom w:val="0"/>
          <w:divBdr>
            <w:top w:val="none" w:sz="0" w:space="0" w:color="auto"/>
            <w:left w:val="none" w:sz="0" w:space="0" w:color="auto"/>
            <w:bottom w:val="none" w:sz="0" w:space="0" w:color="auto"/>
            <w:right w:val="none" w:sz="0" w:space="0" w:color="auto"/>
          </w:divBdr>
        </w:div>
        <w:div w:id="1498839557">
          <w:marLeft w:val="0"/>
          <w:marRight w:val="0"/>
          <w:marTop w:val="0"/>
          <w:marBottom w:val="0"/>
          <w:divBdr>
            <w:top w:val="none" w:sz="0" w:space="0" w:color="auto"/>
            <w:left w:val="none" w:sz="0" w:space="0" w:color="auto"/>
            <w:bottom w:val="none" w:sz="0" w:space="0" w:color="auto"/>
            <w:right w:val="none" w:sz="0" w:space="0" w:color="auto"/>
          </w:divBdr>
        </w:div>
        <w:div w:id="1605918755">
          <w:marLeft w:val="0"/>
          <w:marRight w:val="0"/>
          <w:marTop w:val="0"/>
          <w:marBottom w:val="0"/>
          <w:divBdr>
            <w:top w:val="none" w:sz="0" w:space="0" w:color="auto"/>
            <w:left w:val="none" w:sz="0" w:space="0" w:color="auto"/>
            <w:bottom w:val="none" w:sz="0" w:space="0" w:color="auto"/>
            <w:right w:val="none" w:sz="0" w:space="0" w:color="auto"/>
          </w:divBdr>
        </w:div>
        <w:div w:id="1823884349">
          <w:marLeft w:val="0"/>
          <w:marRight w:val="0"/>
          <w:marTop w:val="0"/>
          <w:marBottom w:val="0"/>
          <w:divBdr>
            <w:top w:val="none" w:sz="0" w:space="0" w:color="auto"/>
            <w:left w:val="none" w:sz="0" w:space="0" w:color="auto"/>
            <w:bottom w:val="none" w:sz="0" w:space="0" w:color="auto"/>
            <w:right w:val="none" w:sz="0" w:space="0" w:color="auto"/>
          </w:divBdr>
        </w:div>
        <w:div w:id="1928691201">
          <w:marLeft w:val="0"/>
          <w:marRight w:val="0"/>
          <w:marTop w:val="0"/>
          <w:marBottom w:val="0"/>
          <w:divBdr>
            <w:top w:val="none" w:sz="0" w:space="0" w:color="auto"/>
            <w:left w:val="none" w:sz="0" w:space="0" w:color="auto"/>
            <w:bottom w:val="none" w:sz="0" w:space="0" w:color="auto"/>
            <w:right w:val="none" w:sz="0" w:space="0" w:color="auto"/>
          </w:divBdr>
        </w:div>
      </w:divsChild>
    </w:div>
    <w:div w:id="663777054">
      <w:bodyDiv w:val="1"/>
      <w:marLeft w:val="0"/>
      <w:marRight w:val="0"/>
      <w:marTop w:val="0"/>
      <w:marBottom w:val="0"/>
      <w:divBdr>
        <w:top w:val="none" w:sz="0" w:space="0" w:color="auto"/>
        <w:left w:val="none" w:sz="0" w:space="0" w:color="auto"/>
        <w:bottom w:val="none" w:sz="0" w:space="0" w:color="auto"/>
        <w:right w:val="none" w:sz="0" w:space="0" w:color="auto"/>
      </w:divBdr>
    </w:div>
    <w:div w:id="674497991">
      <w:bodyDiv w:val="1"/>
      <w:marLeft w:val="0"/>
      <w:marRight w:val="0"/>
      <w:marTop w:val="0"/>
      <w:marBottom w:val="0"/>
      <w:divBdr>
        <w:top w:val="none" w:sz="0" w:space="0" w:color="auto"/>
        <w:left w:val="none" w:sz="0" w:space="0" w:color="auto"/>
        <w:bottom w:val="none" w:sz="0" w:space="0" w:color="auto"/>
        <w:right w:val="none" w:sz="0" w:space="0" w:color="auto"/>
      </w:divBdr>
    </w:div>
    <w:div w:id="675110758">
      <w:bodyDiv w:val="1"/>
      <w:marLeft w:val="0"/>
      <w:marRight w:val="0"/>
      <w:marTop w:val="0"/>
      <w:marBottom w:val="0"/>
      <w:divBdr>
        <w:top w:val="none" w:sz="0" w:space="0" w:color="auto"/>
        <w:left w:val="none" w:sz="0" w:space="0" w:color="auto"/>
        <w:bottom w:val="none" w:sz="0" w:space="0" w:color="auto"/>
        <w:right w:val="none" w:sz="0" w:space="0" w:color="auto"/>
      </w:divBdr>
    </w:div>
    <w:div w:id="677929420">
      <w:bodyDiv w:val="1"/>
      <w:marLeft w:val="0"/>
      <w:marRight w:val="0"/>
      <w:marTop w:val="0"/>
      <w:marBottom w:val="0"/>
      <w:divBdr>
        <w:top w:val="none" w:sz="0" w:space="0" w:color="auto"/>
        <w:left w:val="none" w:sz="0" w:space="0" w:color="auto"/>
        <w:bottom w:val="none" w:sz="0" w:space="0" w:color="auto"/>
        <w:right w:val="none" w:sz="0" w:space="0" w:color="auto"/>
      </w:divBdr>
    </w:div>
    <w:div w:id="677974303">
      <w:bodyDiv w:val="1"/>
      <w:marLeft w:val="0"/>
      <w:marRight w:val="0"/>
      <w:marTop w:val="0"/>
      <w:marBottom w:val="0"/>
      <w:divBdr>
        <w:top w:val="none" w:sz="0" w:space="0" w:color="auto"/>
        <w:left w:val="none" w:sz="0" w:space="0" w:color="auto"/>
        <w:bottom w:val="none" w:sz="0" w:space="0" w:color="auto"/>
        <w:right w:val="none" w:sz="0" w:space="0" w:color="auto"/>
      </w:divBdr>
    </w:div>
    <w:div w:id="678774191">
      <w:bodyDiv w:val="1"/>
      <w:marLeft w:val="0"/>
      <w:marRight w:val="0"/>
      <w:marTop w:val="0"/>
      <w:marBottom w:val="0"/>
      <w:divBdr>
        <w:top w:val="none" w:sz="0" w:space="0" w:color="auto"/>
        <w:left w:val="none" w:sz="0" w:space="0" w:color="auto"/>
        <w:bottom w:val="none" w:sz="0" w:space="0" w:color="auto"/>
        <w:right w:val="none" w:sz="0" w:space="0" w:color="auto"/>
      </w:divBdr>
      <w:divsChild>
        <w:div w:id="7562237">
          <w:marLeft w:val="0"/>
          <w:marRight w:val="0"/>
          <w:marTop w:val="0"/>
          <w:marBottom w:val="0"/>
          <w:divBdr>
            <w:top w:val="none" w:sz="0" w:space="0" w:color="auto"/>
            <w:left w:val="none" w:sz="0" w:space="0" w:color="auto"/>
            <w:bottom w:val="none" w:sz="0" w:space="0" w:color="auto"/>
            <w:right w:val="none" w:sz="0" w:space="0" w:color="auto"/>
          </w:divBdr>
        </w:div>
        <w:div w:id="123548008">
          <w:marLeft w:val="0"/>
          <w:marRight w:val="0"/>
          <w:marTop w:val="0"/>
          <w:marBottom w:val="0"/>
          <w:divBdr>
            <w:top w:val="none" w:sz="0" w:space="0" w:color="auto"/>
            <w:left w:val="none" w:sz="0" w:space="0" w:color="auto"/>
            <w:bottom w:val="none" w:sz="0" w:space="0" w:color="auto"/>
            <w:right w:val="none" w:sz="0" w:space="0" w:color="auto"/>
          </w:divBdr>
        </w:div>
        <w:div w:id="1022511174">
          <w:marLeft w:val="0"/>
          <w:marRight w:val="0"/>
          <w:marTop w:val="0"/>
          <w:marBottom w:val="0"/>
          <w:divBdr>
            <w:top w:val="none" w:sz="0" w:space="0" w:color="auto"/>
            <w:left w:val="none" w:sz="0" w:space="0" w:color="auto"/>
            <w:bottom w:val="none" w:sz="0" w:space="0" w:color="auto"/>
            <w:right w:val="none" w:sz="0" w:space="0" w:color="auto"/>
          </w:divBdr>
        </w:div>
        <w:div w:id="1201434115">
          <w:marLeft w:val="0"/>
          <w:marRight w:val="0"/>
          <w:marTop w:val="0"/>
          <w:marBottom w:val="0"/>
          <w:divBdr>
            <w:top w:val="none" w:sz="0" w:space="0" w:color="auto"/>
            <w:left w:val="none" w:sz="0" w:space="0" w:color="auto"/>
            <w:bottom w:val="none" w:sz="0" w:space="0" w:color="auto"/>
            <w:right w:val="none" w:sz="0" w:space="0" w:color="auto"/>
          </w:divBdr>
        </w:div>
        <w:div w:id="1386485476">
          <w:marLeft w:val="0"/>
          <w:marRight w:val="0"/>
          <w:marTop w:val="0"/>
          <w:marBottom w:val="0"/>
          <w:divBdr>
            <w:top w:val="none" w:sz="0" w:space="0" w:color="auto"/>
            <w:left w:val="none" w:sz="0" w:space="0" w:color="auto"/>
            <w:bottom w:val="none" w:sz="0" w:space="0" w:color="auto"/>
            <w:right w:val="none" w:sz="0" w:space="0" w:color="auto"/>
          </w:divBdr>
        </w:div>
        <w:div w:id="1886528557">
          <w:marLeft w:val="0"/>
          <w:marRight w:val="0"/>
          <w:marTop w:val="0"/>
          <w:marBottom w:val="0"/>
          <w:divBdr>
            <w:top w:val="none" w:sz="0" w:space="0" w:color="auto"/>
            <w:left w:val="none" w:sz="0" w:space="0" w:color="auto"/>
            <w:bottom w:val="none" w:sz="0" w:space="0" w:color="auto"/>
            <w:right w:val="none" w:sz="0" w:space="0" w:color="auto"/>
          </w:divBdr>
        </w:div>
        <w:div w:id="1913736622">
          <w:marLeft w:val="0"/>
          <w:marRight w:val="0"/>
          <w:marTop w:val="0"/>
          <w:marBottom w:val="0"/>
          <w:divBdr>
            <w:top w:val="none" w:sz="0" w:space="0" w:color="auto"/>
            <w:left w:val="none" w:sz="0" w:space="0" w:color="auto"/>
            <w:bottom w:val="none" w:sz="0" w:space="0" w:color="auto"/>
            <w:right w:val="none" w:sz="0" w:space="0" w:color="auto"/>
          </w:divBdr>
        </w:div>
        <w:div w:id="1974555376">
          <w:marLeft w:val="0"/>
          <w:marRight w:val="0"/>
          <w:marTop w:val="0"/>
          <w:marBottom w:val="0"/>
          <w:divBdr>
            <w:top w:val="none" w:sz="0" w:space="0" w:color="auto"/>
            <w:left w:val="none" w:sz="0" w:space="0" w:color="auto"/>
            <w:bottom w:val="none" w:sz="0" w:space="0" w:color="auto"/>
            <w:right w:val="none" w:sz="0" w:space="0" w:color="auto"/>
          </w:divBdr>
        </w:div>
        <w:div w:id="2054115330">
          <w:marLeft w:val="0"/>
          <w:marRight w:val="0"/>
          <w:marTop w:val="0"/>
          <w:marBottom w:val="0"/>
          <w:divBdr>
            <w:top w:val="none" w:sz="0" w:space="0" w:color="auto"/>
            <w:left w:val="none" w:sz="0" w:space="0" w:color="auto"/>
            <w:bottom w:val="none" w:sz="0" w:space="0" w:color="auto"/>
            <w:right w:val="none" w:sz="0" w:space="0" w:color="auto"/>
          </w:divBdr>
        </w:div>
      </w:divsChild>
    </w:div>
    <w:div w:id="680133247">
      <w:bodyDiv w:val="1"/>
      <w:marLeft w:val="0"/>
      <w:marRight w:val="0"/>
      <w:marTop w:val="0"/>
      <w:marBottom w:val="0"/>
      <w:divBdr>
        <w:top w:val="none" w:sz="0" w:space="0" w:color="auto"/>
        <w:left w:val="none" w:sz="0" w:space="0" w:color="auto"/>
        <w:bottom w:val="none" w:sz="0" w:space="0" w:color="auto"/>
        <w:right w:val="none" w:sz="0" w:space="0" w:color="auto"/>
      </w:divBdr>
    </w:div>
    <w:div w:id="696731854">
      <w:bodyDiv w:val="1"/>
      <w:marLeft w:val="0"/>
      <w:marRight w:val="0"/>
      <w:marTop w:val="0"/>
      <w:marBottom w:val="0"/>
      <w:divBdr>
        <w:top w:val="none" w:sz="0" w:space="0" w:color="auto"/>
        <w:left w:val="none" w:sz="0" w:space="0" w:color="auto"/>
        <w:bottom w:val="none" w:sz="0" w:space="0" w:color="auto"/>
        <w:right w:val="none" w:sz="0" w:space="0" w:color="auto"/>
      </w:divBdr>
    </w:div>
    <w:div w:id="697245031">
      <w:bodyDiv w:val="1"/>
      <w:marLeft w:val="0"/>
      <w:marRight w:val="0"/>
      <w:marTop w:val="0"/>
      <w:marBottom w:val="0"/>
      <w:divBdr>
        <w:top w:val="none" w:sz="0" w:space="0" w:color="auto"/>
        <w:left w:val="none" w:sz="0" w:space="0" w:color="auto"/>
        <w:bottom w:val="none" w:sz="0" w:space="0" w:color="auto"/>
        <w:right w:val="none" w:sz="0" w:space="0" w:color="auto"/>
      </w:divBdr>
      <w:divsChild>
        <w:div w:id="48503543">
          <w:marLeft w:val="0"/>
          <w:marRight w:val="0"/>
          <w:marTop w:val="0"/>
          <w:marBottom w:val="0"/>
          <w:divBdr>
            <w:top w:val="none" w:sz="0" w:space="0" w:color="auto"/>
            <w:left w:val="none" w:sz="0" w:space="0" w:color="auto"/>
            <w:bottom w:val="none" w:sz="0" w:space="0" w:color="auto"/>
            <w:right w:val="none" w:sz="0" w:space="0" w:color="auto"/>
          </w:divBdr>
        </w:div>
        <w:div w:id="154881504">
          <w:marLeft w:val="0"/>
          <w:marRight w:val="0"/>
          <w:marTop w:val="0"/>
          <w:marBottom w:val="0"/>
          <w:divBdr>
            <w:top w:val="none" w:sz="0" w:space="0" w:color="auto"/>
            <w:left w:val="none" w:sz="0" w:space="0" w:color="auto"/>
            <w:bottom w:val="none" w:sz="0" w:space="0" w:color="auto"/>
            <w:right w:val="none" w:sz="0" w:space="0" w:color="auto"/>
          </w:divBdr>
        </w:div>
        <w:div w:id="212086900">
          <w:marLeft w:val="0"/>
          <w:marRight w:val="0"/>
          <w:marTop w:val="0"/>
          <w:marBottom w:val="0"/>
          <w:divBdr>
            <w:top w:val="none" w:sz="0" w:space="0" w:color="auto"/>
            <w:left w:val="none" w:sz="0" w:space="0" w:color="auto"/>
            <w:bottom w:val="none" w:sz="0" w:space="0" w:color="auto"/>
            <w:right w:val="none" w:sz="0" w:space="0" w:color="auto"/>
          </w:divBdr>
        </w:div>
        <w:div w:id="243029510">
          <w:marLeft w:val="0"/>
          <w:marRight w:val="0"/>
          <w:marTop w:val="0"/>
          <w:marBottom w:val="0"/>
          <w:divBdr>
            <w:top w:val="none" w:sz="0" w:space="0" w:color="auto"/>
            <w:left w:val="none" w:sz="0" w:space="0" w:color="auto"/>
            <w:bottom w:val="none" w:sz="0" w:space="0" w:color="auto"/>
            <w:right w:val="none" w:sz="0" w:space="0" w:color="auto"/>
          </w:divBdr>
        </w:div>
        <w:div w:id="304506876">
          <w:marLeft w:val="0"/>
          <w:marRight w:val="0"/>
          <w:marTop w:val="0"/>
          <w:marBottom w:val="0"/>
          <w:divBdr>
            <w:top w:val="none" w:sz="0" w:space="0" w:color="auto"/>
            <w:left w:val="none" w:sz="0" w:space="0" w:color="auto"/>
            <w:bottom w:val="none" w:sz="0" w:space="0" w:color="auto"/>
            <w:right w:val="none" w:sz="0" w:space="0" w:color="auto"/>
          </w:divBdr>
        </w:div>
        <w:div w:id="335958111">
          <w:marLeft w:val="0"/>
          <w:marRight w:val="0"/>
          <w:marTop w:val="0"/>
          <w:marBottom w:val="0"/>
          <w:divBdr>
            <w:top w:val="none" w:sz="0" w:space="0" w:color="auto"/>
            <w:left w:val="none" w:sz="0" w:space="0" w:color="auto"/>
            <w:bottom w:val="none" w:sz="0" w:space="0" w:color="auto"/>
            <w:right w:val="none" w:sz="0" w:space="0" w:color="auto"/>
          </w:divBdr>
        </w:div>
        <w:div w:id="404962992">
          <w:marLeft w:val="0"/>
          <w:marRight w:val="0"/>
          <w:marTop w:val="0"/>
          <w:marBottom w:val="0"/>
          <w:divBdr>
            <w:top w:val="none" w:sz="0" w:space="0" w:color="auto"/>
            <w:left w:val="none" w:sz="0" w:space="0" w:color="auto"/>
            <w:bottom w:val="none" w:sz="0" w:space="0" w:color="auto"/>
            <w:right w:val="none" w:sz="0" w:space="0" w:color="auto"/>
          </w:divBdr>
        </w:div>
        <w:div w:id="487786314">
          <w:marLeft w:val="0"/>
          <w:marRight w:val="0"/>
          <w:marTop w:val="0"/>
          <w:marBottom w:val="0"/>
          <w:divBdr>
            <w:top w:val="none" w:sz="0" w:space="0" w:color="auto"/>
            <w:left w:val="none" w:sz="0" w:space="0" w:color="auto"/>
            <w:bottom w:val="none" w:sz="0" w:space="0" w:color="auto"/>
            <w:right w:val="none" w:sz="0" w:space="0" w:color="auto"/>
          </w:divBdr>
        </w:div>
        <w:div w:id="521667519">
          <w:marLeft w:val="0"/>
          <w:marRight w:val="0"/>
          <w:marTop w:val="0"/>
          <w:marBottom w:val="0"/>
          <w:divBdr>
            <w:top w:val="none" w:sz="0" w:space="0" w:color="auto"/>
            <w:left w:val="none" w:sz="0" w:space="0" w:color="auto"/>
            <w:bottom w:val="none" w:sz="0" w:space="0" w:color="auto"/>
            <w:right w:val="none" w:sz="0" w:space="0" w:color="auto"/>
          </w:divBdr>
        </w:div>
        <w:div w:id="533425003">
          <w:marLeft w:val="0"/>
          <w:marRight w:val="0"/>
          <w:marTop w:val="0"/>
          <w:marBottom w:val="0"/>
          <w:divBdr>
            <w:top w:val="none" w:sz="0" w:space="0" w:color="auto"/>
            <w:left w:val="none" w:sz="0" w:space="0" w:color="auto"/>
            <w:bottom w:val="none" w:sz="0" w:space="0" w:color="auto"/>
            <w:right w:val="none" w:sz="0" w:space="0" w:color="auto"/>
          </w:divBdr>
        </w:div>
        <w:div w:id="564075115">
          <w:marLeft w:val="0"/>
          <w:marRight w:val="0"/>
          <w:marTop w:val="0"/>
          <w:marBottom w:val="0"/>
          <w:divBdr>
            <w:top w:val="none" w:sz="0" w:space="0" w:color="auto"/>
            <w:left w:val="none" w:sz="0" w:space="0" w:color="auto"/>
            <w:bottom w:val="none" w:sz="0" w:space="0" w:color="auto"/>
            <w:right w:val="none" w:sz="0" w:space="0" w:color="auto"/>
          </w:divBdr>
        </w:div>
        <w:div w:id="773087367">
          <w:marLeft w:val="0"/>
          <w:marRight w:val="0"/>
          <w:marTop w:val="0"/>
          <w:marBottom w:val="0"/>
          <w:divBdr>
            <w:top w:val="none" w:sz="0" w:space="0" w:color="auto"/>
            <w:left w:val="none" w:sz="0" w:space="0" w:color="auto"/>
            <w:bottom w:val="none" w:sz="0" w:space="0" w:color="auto"/>
            <w:right w:val="none" w:sz="0" w:space="0" w:color="auto"/>
          </w:divBdr>
        </w:div>
        <w:div w:id="781845373">
          <w:marLeft w:val="0"/>
          <w:marRight w:val="0"/>
          <w:marTop w:val="0"/>
          <w:marBottom w:val="0"/>
          <w:divBdr>
            <w:top w:val="none" w:sz="0" w:space="0" w:color="auto"/>
            <w:left w:val="none" w:sz="0" w:space="0" w:color="auto"/>
            <w:bottom w:val="none" w:sz="0" w:space="0" w:color="auto"/>
            <w:right w:val="none" w:sz="0" w:space="0" w:color="auto"/>
          </w:divBdr>
        </w:div>
        <w:div w:id="796484493">
          <w:marLeft w:val="0"/>
          <w:marRight w:val="0"/>
          <w:marTop w:val="0"/>
          <w:marBottom w:val="0"/>
          <w:divBdr>
            <w:top w:val="none" w:sz="0" w:space="0" w:color="auto"/>
            <w:left w:val="none" w:sz="0" w:space="0" w:color="auto"/>
            <w:bottom w:val="none" w:sz="0" w:space="0" w:color="auto"/>
            <w:right w:val="none" w:sz="0" w:space="0" w:color="auto"/>
          </w:divBdr>
        </w:div>
        <w:div w:id="967786773">
          <w:marLeft w:val="0"/>
          <w:marRight w:val="0"/>
          <w:marTop w:val="0"/>
          <w:marBottom w:val="0"/>
          <w:divBdr>
            <w:top w:val="none" w:sz="0" w:space="0" w:color="auto"/>
            <w:left w:val="none" w:sz="0" w:space="0" w:color="auto"/>
            <w:bottom w:val="none" w:sz="0" w:space="0" w:color="auto"/>
            <w:right w:val="none" w:sz="0" w:space="0" w:color="auto"/>
          </w:divBdr>
        </w:div>
        <w:div w:id="1097554213">
          <w:marLeft w:val="0"/>
          <w:marRight w:val="0"/>
          <w:marTop w:val="0"/>
          <w:marBottom w:val="0"/>
          <w:divBdr>
            <w:top w:val="none" w:sz="0" w:space="0" w:color="auto"/>
            <w:left w:val="none" w:sz="0" w:space="0" w:color="auto"/>
            <w:bottom w:val="none" w:sz="0" w:space="0" w:color="auto"/>
            <w:right w:val="none" w:sz="0" w:space="0" w:color="auto"/>
          </w:divBdr>
        </w:div>
        <w:div w:id="1190223400">
          <w:marLeft w:val="0"/>
          <w:marRight w:val="0"/>
          <w:marTop w:val="0"/>
          <w:marBottom w:val="0"/>
          <w:divBdr>
            <w:top w:val="none" w:sz="0" w:space="0" w:color="auto"/>
            <w:left w:val="none" w:sz="0" w:space="0" w:color="auto"/>
            <w:bottom w:val="none" w:sz="0" w:space="0" w:color="auto"/>
            <w:right w:val="none" w:sz="0" w:space="0" w:color="auto"/>
          </w:divBdr>
        </w:div>
        <w:div w:id="1516575228">
          <w:marLeft w:val="0"/>
          <w:marRight w:val="0"/>
          <w:marTop w:val="0"/>
          <w:marBottom w:val="0"/>
          <w:divBdr>
            <w:top w:val="none" w:sz="0" w:space="0" w:color="auto"/>
            <w:left w:val="none" w:sz="0" w:space="0" w:color="auto"/>
            <w:bottom w:val="none" w:sz="0" w:space="0" w:color="auto"/>
            <w:right w:val="none" w:sz="0" w:space="0" w:color="auto"/>
          </w:divBdr>
        </w:div>
        <w:div w:id="1520697725">
          <w:marLeft w:val="0"/>
          <w:marRight w:val="0"/>
          <w:marTop w:val="0"/>
          <w:marBottom w:val="0"/>
          <w:divBdr>
            <w:top w:val="none" w:sz="0" w:space="0" w:color="auto"/>
            <w:left w:val="none" w:sz="0" w:space="0" w:color="auto"/>
            <w:bottom w:val="none" w:sz="0" w:space="0" w:color="auto"/>
            <w:right w:val="none" w:sz="0" w:space="0" w:color="auto"/>
          </w:divBdr>
        </w:div>
        <w:div w:id="1525365344">
          <w:marLeft w:val="0"/>
          <w:marRight w:val="0"/>
          <w:marTop w:val="0"/>
          <w:marBottom w:val="0"/>
          <w:divBdr>
            <w:top w:val="none" w:sz="0" w:space="0" w:color="auto"/>
            <w:left w:val="none" w:sz="0" w:space="0" w:color="auto"/>
            <w:bottom w:val="none" w:sz="0" w:space="0" w:color="auto"/>
            <w:right w:val="none" w:sz="0" w:space="0" w:color="auto"/>
          </w:divBdr>
        </w:div>
        <w:div w:id="1534533878">
          <w:marLeft w:val="0"/>
          <w:marRight w:val="0"/>
          <w:marTop w:val="0"/>
          <w:marBottom w:val="0"/>
          <w:divBdr>
            <w:top w:val="none" w:sz="0" w:space="0" w:color="auto"/>
            <w:left w:val="none" w:sz="0" w:space="0" w:color="auto"/>
            <w:bottom w:val="none" w:sz="0" w:space="0" w:color="auto"/>
            <w:right w:val="none" w:sz="0" w:space="0" w:color="auto"/>
          </w:divBdr>
        </w:div>
        <w:div w:id="1727298949">
          <w:marLeft w:val="0"/>
          <w:marRight w:val="0"/>
          <w:marTop w:val="0"/>
          <w:marBottom w:val="0"/>
          <w:divBdr>
            <w:top w:val="none" w:sz="0" w:space="0" w:color="auto"/>
            <w:left w:val="none" w:sz="0" w:space="0" w:color="auto"/>
            <w:bottom w:val="none" w:sz="0" w:space="0" w:color="auto"/>
            <w:right w:val="none" w:sz="0" w:space="0" w:color="auto"/>
          </w:divBdr>
        </w:div>
        <w:div w:id="2016569362">
          <w:marLeft w:val="0"/>
          <w:marRight w:val="0"/>
          <w:marTop w:val="0"/>
          <w:marBottom w:val="0"/>
          <w:divBdr>
            <w:top w:val="none" w:sz="0" w:space="0" w:color="auto"/>
            <w:left w:val="none" w:sz="0" w:space="0" w:color="auto"/>
            <w:bottom w:val="none" w:sz="0" w:space="0" w:color="auto"/>
            <w:right w:val="none" w:sz="0" w:space="0" w:color="auto"/>
          </w:divBdr>
        </w:div>
        <w:div w:id="2139908267">
          <w:marLeft w:val="0"/>
          <w:marRight w:val="0"/>
          <w:marTop w:val="0"/>
          <w:marBottom w:val="0"/>
          <w:divBdr>
            <w:top w:val="none" w:sz="0" w:space="0" w:color="auto"/>
            <w:left w:val="none" w:sz="0" w:space="0" w:color="auto"/>
            <w:bottom w:val="none" w:sz="0" w:space="0" w:color="auto"/>
            <w:right w:val="none" w:sz="0" w:space="0" w:color="auto"/>
          </w:divBdr>
        </w:div>
      </w:divsChild>
    </w:div>
    <w:div w:id="702824800">
      <w:bodyDiv w:val="1"/>
      <w:marLeft w:val="0"/>
      <w:marRight w:val="0"/>
      <w:marTop w:val="0"/>
      <w:marBottom w:val="0"/>
      <w:divBdr>
        <w:top w:val="none" w:sz="0" w:space="0" w:color="auto"/>
        <w:left w:val="none" w:sz="0" w:space="0" w:color="auto"/>
        <w:bottom w:val="none" w:sz="0" w:space="0" w:color="auto"/>
        <w:right w:val="none" w:sz="0" w:space="0" w:color="auto"/>
      </w:divBdr>
    </w:div>
    <w:div w:id="703753172">
      <w:bodyDiv w:val="1"/>
      <w:marLeft w:val="0"/>
      <w:marRight w:val="0"/>
      <w:marTop w:val="0"/>
      <w:marBottom w:val="0"/>
      <w:divBdr>
        <w:top w:val="none" w:sz="0" w:space="0" w:color="auto"/>
        <w:left w:val="none" w:sz="0" w:space="0" w:color="auto"/>
        <w:bottom w:val="none" w:sz="0" w:space="0" w:color="auto"/>
        <w:right w:val="none" w:sz="0" w:space="0" w:color="auto"/>
      </w:divBdr>
      <w:divsChild>
        <w:div w:id="1262687096">
          <w:marLeft w:val="0"/>
          <w:marRight w:val="0"/>
          <w:marTop w:val="0"/>
          <w:marBottom w:val="0"/>
          <w:divBdr>
            <w:top w:val="none" w:sz="0" w:space="0" w:color="auto"/>
            <w:left w:val="none" w:sz="0" w:space="0" w:color="auto"/>
            <w:bottom w:val="none" w:sz="0" w:space="0" w:color="auto"/>
            <w:right w:val="none" w:sz="0" w:space="0" w:color="auto"/>
          </w:divBdr>
        </w:div>
        <w:div w:id="1543900650">
          <w:marLeft w:val="0"/>
          <w:marRight w:val="0"/>
          <w:marTop w:val="0"/>
          <w:marBottom w:val="0"/>
          <w:divBdr>
            <w:top w:val="none" w:sz="0" w:space="0" w:color="auto"/>
            <w:left w:val="none" w:sz="0" w:space="0" w:color="auto"/>
            <w:bottom w:val="none" w:sz="0" w:space="0" w:color="auto"/>
            <w:right w:val="none" w:sz="0" w:space="0" w:color="auto"/>
          </w:divBdr>
        </w:div>
        <w:div w:id="1762599480">
          <w:marLeft w:val="0"/>
          <w:marRight w:val="0"/>
          <w:marTop w:val="0"/>
          <w:marBottom w:val="0"/>
          <w:divBdr>
            <w:top w:val="none" w:sz="0" w:space="0" w:color="auto"/>
            <w:left w:val="none" w:sz="0" w:space="0" w:color="auto"/>
            <w:bottom w:val="none" w:sz="0" w:space="0" w:color="auto"/>
            <w:right w:val="none" w:sz="0" w:space="0" w:color="auto"/>
          </w:divBdr>
        </w:div>
        <w:div w:id="2040857207">
          <w:marLeft w:val="0"/>
          <w:marRight w:val="0"/>
          <w:marTop w:val="0"/>
          <w:marBottom w:val="0"/>
          <w:divBdr>
            <w:top w:val="none" w:sz="0" w:space="0" w:color="auto"/>
            <w:left w:val="none" w:sz="0" w:space="0" w:color="auto"/>
            <w:bottom w:val="none" w:sz="0" w:space="0" w:color="auto"/>
            <w:right w:val="none" w:sz="0" w:space="0" w:color="auto"/>
          </w:divBdr>
        </w:div>
      </w:divsChild>
    </w:div>
    <w:div w:id="708721185">
      <w:bodyDiv w:val="1"/>
      <w:marLeft w:val="0"/>
      <w:marRight w:val="0"/>
      <w:marTop w:val="0"/>
      <w:marBottom w:val="0"/>
      <w:divBdr>
        <w:top w:val="none" w:sz="0" w:space="0" w:color="auto"/>
        <w:left w:val="none" w:sz="0" w:space="0" w:color="auto"/>
        <w:bottom w:val="none" w:sz="0" w:space="0" w:color="auto"/>
        <w:right w:val="none" w:sz="0" w:space="0" w:color="auto"/>
      </w:divBdr>
    </w:div>
    <w:div w:id="722143480">
      <w:bodyDiv w:val="1"/>
      <w:marLeft w:val="0"/>
      <w:marRight w:val="0"/>
      <w:marTop w:val="0"/>
      <w:marBottom w:val="0"/>
      <w:divBdr>
        <w:top w:val="none" w:sz="0" w:space="0" w:color="auto"/>
        <w:left w:val="none" w:sz="0" w:space="0" w:color="auto"/>
        <w:bottom w:val="none" w:sz="0" w:space="0" w:color="auto"/>
        <w:right w:val="none" w:sz="0" w:space="0" w:color="auto"/>
      </w:divBdr>
      <w:divsChild>
        <w:div w:id="12459351">
          <w:marLeft w:val="0"/>
          <w:marRight w:val="0"/>
          <w:marTop w:val="0"/>
          <w:marBottom w:val="0"/>
          <w:divBdr>
            <w:top w:val="none" w:sz="0" w:space="0" w:color="auto"/>
            <w:left w:val="none" w:sz="0" w:space="0" w:color="auto"/>
            <w:bottom w:val="none" w:sz="0" w:space="0" w:color="auto"/>
            <w:right w:val="none" w:sz="0" w:space="0" w:color="auto"/>
          </w:divBdr>
        </w:div>
        <w:div w:id="13463374">
          <w:marLeft w:val="0"/>
          <w:marRight w:val="0"/>
          <w:marTop w:val="0"/>
          <w:marBottom w:val="0"/>
          <w:divBdr>
            <w:top w:val="none" w:sz="0" w:space="0" w:color="auto"/>
            <w:left w:val="none" w:sz="0" w:space="0" w:color="auto"/>
            <w:bottom w:val="none" w:sz="0" w:space="0" w:color="auto"/>
            <w:right w:val="none" w:sz="0" w:space="0" w:color="auto"/>
          </w:divBdr>
        </w:div>
        <w:div w:id="112527527">
          <w:marLeft w:val="0"/>
          <w:marRight w:val="0"/>
          <w:marTop w:val="0"/>
          <w:marBottom w:val="0"/>
          <w:divBdr>
            <w:top w:val="none" w:sz="0" w:space="0" w:color="auto"/>
            <w:left w:val="none" w:sz="0" w:space="0" w:color="auto"/>
            <w:bottom w:val="none" w:sz="0" w:space="0" w:color="auto"/>
            <w:right w:val="none" w:sz="0" w:space="0" w:color="auto"/>
          </w:divBdr>
        </w:div>
        <w:div w:id="276570851">
          <w:marLeft w:val="0"/>
          <w:marRight w:val="0"/>
          <w:marTop w:val="0"/>
          <w:marBottom w:val="0"/>
          <w:divBdr>
            <w:top w:val="none" w:sz="0" w:space="0" w:color="auto"/>
            <w:left w:val="none" w:sz="0" w:space="0" w:color="auto"/>
            <w:bottom w:val="none" w:sz="0" w:space="0" w:color="auto"/>
            <w:right w:val="none" w:sz="0" w:space="0" w:color="auto"/>
          </w:divBdr>
        </w:div>
        <w:div w:id="407385751">
          <w:marLeft w:val="0"/>
          <w:marRight w:val="0"/>
          <w:marTop w:val="0"/>
          <w:marBottom w:val="0"/>
          <w:divBdr>
            <w:top w:val="none" w:sz="0" w:space="0" w:color="auto"/>
            <w:left w:val="none" w:sz="0" w:space="0" w:color="auto"/>
            <w:bottom w:val="none" w:sz="0" w:space="0" w:color="auto"/>
            <w:right w:val="none" w:sz="0" w:space="0" w:color="auto"/>
          </w:divBdr>
        </w:div>
        <w:div w:id="528222595">
          <w:marLeft w:val="0"/>
          <w:marRight w:val="0"/>
          <w:marTop w:val="0"/>
          <w:marBottom w:val="0"/>
          <w:divBdr>
            <w:top w:val="none" w:sz="0" w:space="0" w:color="auto"/>
            <w:left w:val="none" w:sz="0" w:space="0" w:color="auto"/>
            <w:bottom w:val="none" w:sz="0" w:space="0" w:color="auto"/>
            <w:right w:val="none" w:sz="0" w:space="0" w:color="auto"/>
          </w:divBdr>
        </w:div>
        <w:div w:id="629014928">
          <w:marLeft w:val="0"/>
          <w:marRight w:val="0"/>
          <w:marTop w:val="0"/>
          <w:marBottom w:val="0"/>
          <w:divBdr>
            <w:top w:val="none" w:sz="0" w:space="0" w:color="auto"/>
            <w:left w:val="none" w:sz="0" w:space="0" w:color="auto"/>
            <w:bottom w:val="none" w:sz="0" w:space="0" w:color="auto"/>
            <w:right w:val="none" w:sz="0" w:space="0" w:color="auto"/>
          </w:divBdr>
        </w:div>
        <w:div w:id="654725541">
          <w:marLeft w:val="0"/>
          <w:marRight w:val="0"/>
          <w:marTop w:val="0"/>
          <w:marBottom w:val="0"/>
          <w:divBdr>
            <w:top w:val="none" w:sz="0" w:space="0" w:color="auto"/>
            <w:left w:val="none" w:sz="0" w:space="0" w:color="auto"/>
            <w:bottom w:val="none" w:sz="0" w:space="0" w:color="auto"/>
            <w:right w:val="none" w:sz="0" w:space="0" w:color="auto"/>
          </w:divBdr>
        </w:div>
        <w:div w:id="721976614">
          <w:marLeft w:val="0"/>
          <w:marRight w:val="0"/>
          <w:marTop w:val="0"/>
          <w:marBottom w:val="0"/>
          <w:divBdr>
            <w:top w:val="none" w:sz="0" w:space="0" w:color="auto"/>
            <w:left w:val="none" w:sz="0" w:space="0" w:color="auto"/>
            <w:bottom w:val="none" w:sz="0" w:space="0" w:color="auto"/>
            <w:right w:val="none" w:sz="0" w:space="0" w:color="auto"/>
          </w:divBdr>
        </w:div>
        <w:div w:id="872494676">
          <w:marLeft w:val="0"/>
          <w:marRight w:val="0"/>
          <w:marTop w:val="0"/>
          <w:marBottom w:val="0"/>
          <w:divBdr>
            <w:top w:val="none" w:sz="0" w:space="0" w:color="auto"/>
            <w:left w:val="none" w:sz="0" w:space="0" w:color="auto"/>
            <w:bottom w:val="none" w:sz="0" w:space="0" w:color="auto"/>
            <w:right w:val="none" w:sz="0" w:space="0" w:color="auto"/>
          </w:divBdr>
        </w:div>
        <w:div w:id="1062289839">
          <w:marLeft w:val="0"/>
          <w:marRight w:val="0"/>
          <w:marTop w:val="0"/>
          <w:marBottom w:val="0"/>
          <w:divBdr>
            <w:top w:val="none" w:sz="0" w:space="0" w:color="auto"/>
            <w:left w:val="none" w:sz="0" w:space="0" w:color="auto"/>
            <w:bottom w:val="none" w:sz="0" w:space="0" w:color="auto"/>
            <w:right w:val="none" w:sz="0" w:space="0" w:color="auto"/>
          </w:divBdr>
        </w:div>
        <w:div w:id="1084304533">
          <w:marLeft w:val="0"/>
          <w:marRight w:val="0"/>
          <w:marTop w:val="0"/>
          <w:marBottom w:val="0"/>
          <w:divBdr>
            <w:top w:val="none" w:sz="0" w:space="0" w:color="auto"/>
            <w:left w:val="none" w:sz="0" w:space="0" w:color="auto"/>
            <w:bottom w:val="none" w:sz="0" w:space="0" w:color="auto"/>
            <w:right w:val="none" w:sz="0" w:space="0" w:color="auto"/>
          </w:divBdr>
        </w:div>
        <w:div w:id="1112674729">
          <w:marLeft w:val="0"/>
          <w:marRight w:val="0"/>
          <w:marTop w:val="0"/>
          <w:marBottom w:val="0"/>
          <w:divBdr>
            <w:top w:val="none" w:sz="0" w:space="0" w:color="auto"/>
            <w:left w:val="none" w:sz="0" w:space="0" w:color="auto"/>
            <w:bottom w:val="none" w:sz="0" w:space="0" w:color="auto"/>
            <w:right w:val="none" w:sz="0" w:space="0" w:color="auto"/>
          </w:divBdr>
        </w:div>
        <w:div w:id="1158838225">
          <w:marLeft w:val="0"/>
          <w:marRight w:val="0"/>
          <w:marTop w:val="0"/>
          <w:marBottom w:val="0"/>
          <w:divBdr>
            <w:top w:val="none" w:sz="0" w:space="0" w:color="auto"/>
            <w:left w:val="none" w:sz="0" w:space="0" w:color="auto"/>
            <w:bottom w:val="none" w:sz="0" w:space="0" w:color="auto"/>
            <w:right w:val="none" w:sz="0" w:space="0" w:color="auto"/>
          </w:divBdr>
        </w:div>
        <w:div w:id="1182281307">
          <w:marLeft w:val="0"/>
          <w:marRight w:val="0"/>
          <w:marTop w:val="0"/>
          <w:marBottom w:val="0"/>
          <w:divBdr>
            <w:top w:val="none" w:sz="0" w:space="0" w:color="auto"/>
            <w:left w:val="none" w:sz="0" w:space="0" w:color="auto"/>
            <w:bottom w:val="none" w:sz="0" w:space="0" w:color="auto"/>
            <w:right w:val="none" w:sz="0" w:space="0" w:color="auto"/>
          </w:divBdr>
        </w:div>
        <w:div w:id="1182890249">
          <w:marLeft w:val="0"/>
          <w:marRight w:val="0"/>
          <w:marTop w:val="0"/>
          <w:marBottom w:val="0"/>
          <w:divBdr>
            <w:top w:val="none" w:sz="0" w:space="0" w:color="auto"/>
            <w:left w:val="none" w:sz="0" w:space="0" w:color="auto"/>
            <w:bottom w:val="none" w:sz="0" w:space="0" w:color="auto"/>
            <w:right w:val="none" w:sz="0" w:space="0" w:color="auto"/>
          </w:divBdr>
        </w:div>
        <w:div w:id="1293057853">
          <w:marLeft w:val="0"/>
          <w:marRight w:val="0"/>
          <w:marTop w:val="0"/>
          <w:marBottom w:val="0"/>
          <w:divBdr>
            <w:top w:val="none" w:sz="0" w:space="0" w:color="auto"/>
            <w:left w:val="none" w:sz="0" w:space="0" w:color="auto"/>
            <w:bottom w:val="none" w:sz="0" w:space="0" w:color="auto"/>
            <w:right w:val="none" w:sz="0" w:space="0" w:color="auto"/>
          </w:divBdr>
        </w:div>
        <w:div w:id="1408109655">
          <w:marLeft w:val="0"/>
          <w:marRight w:val="0"/>
          <w:marTop w:val="0"/>
          <w:marBottom w:val="0"/>
          <w:divBdr>
            <w:top w:val="none" w:sz="0" w:space="0" w:color="auto"/>
            <w:left w:val="none" w:sz="0" w:space="0" w:color="auto"/>
            <w:bottom w:val="none" w:sz="0" w:space="0" w:color="auto"/>
            <w:right w:val="none" w:sz="0" w:space="0" w:color="auto"/>
          </w:divBdr>
        </w:div>
        <w:div w:id="1520730103">
          <w:marLeft w:val="0"/>
          <w:marRight w:val="0"/>
          <w:marTop w:val="0"/>
          <w:marBottom w:val="0"/>
          <w:divBdr>
            <w:top w:val="none" w:sz="0" w:space="0" w:color="auto"/>
            <w:left w:val="none" w:sz="0" w:space="0" w:color="auto"/>
            <w:bottom w:val="none" w:sz="0" w:space="0" w:color="auto"/>
            <w:right w:val="none" w:sz="0" w:space="0" w:color="auto"/>
          </w:divBdr>
        </w:div>
        <w:div w:id="1525940704">
          <w:marLeft w:val="0"/>
          <w:marRight w:val="0"/>
          <w:marTop w:val="0"/>
          <w:marBottom w:val="0"/>
          <w:divBdr>
            <w:top w:val="none" w:sz="0" w:space="0" w:color="auto"/>
            <w:left w:val="none" w:sz="0" w:space="0" w:color="auto"/>
            <w:bottom w:val="none" w:sz="0" w:space="0" w:color="auto"/>
            <w:right w:val="none" w:sz="0" w:space="0" w:color="auto"/>
          </w:divBdr>
        </w:div>
        <w:div w:id="1655643285">
          <w:marLeft w:val="0"/>
          <w:marRight w:val="0"/>
          <w:marTop w:val="0"/>
          <w:marBottom w:val="0"/>
          <w:divBdr>
            <w:top w:val="none" w:sz="0" w:space="0" w:color="auto"/>
            <w:left w:val="none" w:sz="0" w:space="0" w:color="auto"/>
            <w:bottom w:val="none" w:sz="0" w:space="0" w:color="auto"/>
            <w:right w:val="none" w:sz="0" w:space="0" w:color="auto"/>
          </w:divBdr>
        </w:div>
        <w:div w:id="1696073454">
          <w:marLeft w:val="0"/>
          <w:marRight w:val="0"/>
          <w:marTop w:val="0"/>
          <w:marBottom w:val="0"/>
          <w:divBdr>
            <w:top w:val="none" w:sz="0" w:space="0" w:color="auto"/>
            <w:left w:val="none" w:sz="0" w:space="0" w:color="auto"/>
            <w:bottom w:val="none" w:sz="0" w:space="0" w:color="auto"/>
            <w:right w:val="none" w:sz="0" w:space="0" w:color="auto"/>
          </w:divBdr>
        </w:div>
        <w:div w:id="1715080207">
          <w:marLeft w:val="0"/>
          <w:marRight w:val="0"/>
          <w:marTop w:val="0"/>
          <w:marBottom w:val="0"/>
          <w:divBdr>
            <w:top w:val="none" w:sz="0" w:space="0" w:color="auto"/>
            <w:left w:val="none" w:sz="0" w:space="0" w:color="auto"/>
            <w:bottom w:val="none" w:sz="0" w:space="0" w:color="auto"/>
            <w:right w:val="none" w:sz="0" w:space="0" w:color="auto"/>
          </w:divBdr>
        </w:div>
        <w:div w:id="1771971054">
          <w:marLeft w:val="0"/>
          <w:marRight w:val="0"/>
          <w:marTop w:val="0"/>
          <w:marBottom w:val="0"/>
          <w:divBdr>
            <w:top w:val="none" w:sz="0" w:space="0" w:color="auto"/>
            <w:left w:val="none" w:sz="0" w:space="0" w:color="auto"/>
            <w:bottom w:val="none" w:sz="0" w:space="0" w:color="auto"/>
            <w:right w:val="none" w:sz="0" w:space="0" w:color="auto"/>
          </w:divBdr>
        </w:div>
        <w:div w:id="1902980635">
          <w:marLeft w:val="0"/>
          <w:marRight w:val="0"/>
          <w:marTop w:val="0"/>
          <w:marBottom w:val="0"/>
          <w:divBdr>
            <w:top w:val="none" w:sz="0" w:space="0" w:color="auto"/>
            <w:left w:val="none" w:sz="0" w:space="0" w:color="auto"/>
            <w:bottom w:val="none" w:sz="0" w:space="0" w:color="auto"/>
            <w:right w:val="none" w:sz="0" w:space="0" w:color="auto"/>
          </w:divBdr>
        </w:div>
        <w:div w:id="1910458077">
          <w:marLeft w:val="0"/>
          <w:marRight w:val="0"/>
          <w:marTop w:val="0"/>
          <w:marBottom w:val="0"/>
          <w:divBdr>
            <w:top w:val="none" w:sz="0" w:space="0" w:color="auto"/>
            <w:left w:val="none" w:sz="0" w:space="0" w:color="auto"/>
            <w:bottom w:val="none" w:sz="0" w:space="0" w:color="auto"/>
            <w:right w:val="none" w:sz="0" w:space="0" w:color="auto"/>
          </w:divBdr>
        </w:div>
        <w:div w:id="1919972052">
          <w:marLeft w:val="0"/>
          <w:marRight w:val="0"/>
          <w:marTop w:val="0"/>
          <w:marBottom w:val="0"/>
          <w:divBdr>
            <w:top w:val="none" w:sz="0" w:space="0" w:color="auto"/>
            <w:left w:val="none" w:sz="0" w:space="0" w:color="auto"/>
            <w:bottom w:val="none" w:sz="0" w:space="0" w:color="auto"/>
            <w:right w:val="none" w:sz="0" w:space="0" w:color="auto"/>
          </w:divBdr>
        </w:div>
        <w:div w:id="1970670131">
          <w:marLeft w:val="0"/>
          <w:marRight w:val="0"/>
          <w:marTop w:val="0"/>
          <w:marBottom w:val="0"/>
          <w:divBdr>
            <w:top w:val="none" w:sz="0" w:space="0" w:color="auto"/>
            <w:left w:val="none" w:sz="0" w:space="0" w:color="auto"/>
            <w:bottom w:val="none" w:sz="0" w:space="0" w:color="auto"/>
            <w:right w:val="none" w:sz="0" w:space="0" w:color="auto"/>
          </w:divBdr>
        </w:div>
        <w:div w:id="1993371270">
          <w:marLeft w:val="0"/>
          <w:marRight w:val="0"/>
          <w:marTop w:val="0"/>
          <w:marBottom w:val="0"/>
          <w:divBdr>
            <w:top w:val="none" w:sz="0" w:space="0" w:color="auto"/>
            <w:left w:val="none" w:sz="0" w:space="0" w:color="auto"/>
            <w:bottom w:val="none" w:sz="0" w:space="0" w:color="auto"/>
            <w:right w:val="none" w:sz="0" w:space="0" w:color="auto"/>
          </w:divBdr>
        </w:div>
        <w:div w:id="2015261866">
          <w:marLeft w:val="0"/>
          <w:marRight w:val="0"/>
          <w:marTop w:val="0"/>
          <w:marBottom w:val="0"/>
          <w:divBdr>
            <w:top w:val="none" w:sz="0" w:space="0" w:color="auto"/>
            <w:left w:val="none" w:sz="0" w:space="0" w:color="auto"/>
            <w:bottom w:val="none" w:sz="0" w:space="0" w:color="auto"/>
            <w:right w:val="none" w:sz="0" w:space="0" w:color="auto"/>
          </w:divBdr>
        </w:div>
      </w:divsChild>
    </w:div>
    <w:div w:id="722221129">
      <w:bodyDiv w:val="1"/>
      <w:marLeft w:val="0"/>
      <w:marRight w:val="0"/>
      <w:marTop w:val="0"/>
      <w:marBottom w:val="0"/>
      <w:divBdr>
        <w:top w:val="none" w:sz="0" w:space="0" w:color="auto"/>
        <w:left w:val="none" w:sz="0" w:space="0" w:color="auto"/>
        <w:bottom w:val="none" w:sz="0" w:space="0" w:color="auto"/>
        <w:right w:val="none" w:sz="0" w:space="0" w:color="auto"/>
      </w:divBdr>
      <w:divsChild>
        <w:div w:id="554316216">
          <w:marLeft w:val="0"/>
          <w:marRight w:val="0"/>
          <w:marTop w:val="0"/>
          <w:marBottom w:val="0"/>
          <w:divBdr>
            <w:top w:val="none" w:sz="0" w:space="0" w:color="auto"/>
            <w:left w:val="none" w:sz="0" w:space="0" w:color="auto"/>
            <w:bottom w:val="none" w:sz="0" w:space="0" w:color="auto"/>
            <w:right w:val="none" w:sz="0" w:space="0" w:color="auto"/>
          </w:divBdr>
        </w:div>
        <w:div w:id="981496432">
          <w:marLeft w:val="0"/>
          <w:marRight w:val="0"/>
          <w:marTop w:val="0"/>
          <w:marBottom w:val="0"/>
          <w:divBdr>
            <w:top w:val="none" w:sz="0" w:space="0" w:color="auto"/>
            <w:left w:val="none" w:sz="0" w:space="0" w:color="auto"/>
            <w:bottom w:val="none" w:sz="0" w:space="0" w:color="auto"/>
            <w:right w:val="none" w:sz="0" w:space="0" w:color="auto"/>
          </w:divBdr>
        </w:div>
        <w:div w:id="1203440493">
          <w:marLeft w:val="0"/>
          <w:marRight w:val="0"/>
          <w:marTop w:val="0"/>
          <w:marBottom w:val="0"/>
          <w:divBdr>
            <w:top w:val="none" w:sz="0" w:space="0" w:color="auto"/>
            <w:left w:val="none" w:sz="0" w:space="0" w:color="auto"/>
            <w:bottom w:val="none" w:sz="0" w:space="0" w:color="auto"/>
            <w:right w:val="none" w:sz="0" w:space="0" w:color="auto"/>
          </w:divBdr>
        </w:div>
        <w:div w:id="1619213009">
          <w:marLeft w:val="0"/>
          <w:marRight w:val="0"/>
          <w:marTop w:val="0"/>
          <w:marBottom w:val="0"/>
          <w:divBdr>
            <w:top w:val="none" w:sz="0" w:space="0" w:color="auto"/>
            <w:left w:val="none" w:sz="0" w:space="0" w:color="auto"/>
            <w:bottom w:val="none" w:sz="0" w:space="0" w:color="auto"/>
            <w:right w:val="none" w:sz="0" w:space="0" w:color="auto"/>
          </w:divBdr>
        </w:div>
        <w:div w:id="1880894084">
          <w:marLeft w:val="0"/>
          <w:marRight w:val="0"/>
          <w:marTop w:val="0"/>
          <w:marBottom w:val="0"/>
          <w:divBdr>
            <w:top w:val="none" w:sz="0" w:space="0" w:color="auto"/>
            <w:left w:val="none" w:sz="0" w:space="0" w:color="auto"/>
            <w:bottom w:val="none" w:sz="0" w:space="0" w:color="auto"/>
            <w:right w:val="none" w:sz="0" w:space="0" w:color="auto"/>
          </w:divBdr>
        </w:div>
        <w:div w:id="2047874755">
          <w:marLeft w:val="0"/>
          <w:marRight w:val="0"/>
          <w:marTop w:val="0"/>
          <w:marBottom w:val="0"/>
          <w:divBdr>
            <w:top w:val="none" w:sz="0" w:space="0" w:color="auto"/>
            <w:left w:val="none" w:sz="0" w:space="0" w:color="auto"/>
            <w:bottom w:val="none" w:sz="0" w:space="0" w:color="auto"/>
            <w:right w:val="none" w:sz="0" w:space="0" w:color="auto"/>
          </w:divBdr>
        </w:div>
        <w:div w:id="2091929550">
          <w:marLeft w:val="0"/>
          <w:marRight w:val="0"/>
          <w:marTop w:val="0"/>
          <w:marBottom w:val="0"/>
          <w:divBdr>
            <w:top w:val="none" w:sz="0" w:space="0" w:color="auto"/>
            <w:left w:val="none" w:sz="0" w:space="0" w:color="auto"/>
            <w:bottom w:val="none" w:sz="0" w:space="0" w:color="auto"/>
            <w:right w:val="none" w:sz="0" w:space="0" w:color="auto"/>
          </w:divBdr>
        </w:div>
      </w:divsChild>
    </w:div>
    <w:div w:id="724255246">
      <w:bodyDiv w:val="1"/>
      <w:marLeft w:val="0"/>
      <w:marRight w:val="0"/>
      <w:marTop w:val="0"/>
      <w:marBottom w:val="0"/>
      <w:divBdr>
        <w:top w:val="none" w:sz="0" w:space="0" w:color="auto"/>
        <w:left w:val="none" w:sz="0" w:space="0" w:color="auto"/>
        <w:bottom w:val="none" w:sz="0" w:space="0" w:color="auto"/>
        <w:right w:val="none" w:sz="0" w:space="0" w:color="auto"/>
      </w:divBdr>
      <w:divsChild>
        <w:div w:id="66343746">
          <w:marLeft w:val="0"/>
          <w:marRight w:val="0"/>
          <w:marTop w:val="0"/>
          <w:marBottom w:val="0"/>
          <w:divBdr>
            <w:top w:val="none" w:sz="0" w:space="0" w:color="auto"/>
            <w:left w:val="none" w:sz="0" w:space="0" w:color="auto"/>
            <w:bottom w:val="none" w:sz="0" w:space="0" w:color="auto"/>
            <w:right w:val="none" w:sz="0" w:space="0" w:color="auto"/>
          </w:divBdr>
        </w:div>
        <w:div w:id="118689172">
          <w:marLeft w:val="0"/>
          <w:marRight w:val="0"/>
          <w:marTop w:val="0"/>
          <w:marBottom w:val="0"/>
          <w:divBdr>
            <w:top w:val="none" w:sz="0" w:space="0" w:color="auto"/>
            <w:left w:val="none" w:sz="0" w:space="0" w:color="auto"/>
            <w:bottom w:val="none" w:sz="0" w:space="0" w:color="auto"/>
            <w:right w:val="none" w:sz="0" w:space="0" w:color="auto"/>
          </w:divBdr>
        </w:div>
        <w:div w:id="167256708">
          <w:marLeft w:val="0"/>
          <w:marRight w:val="0"/>
          <w:marTop w:val="0"/>
          <w:marBottom w:val="0"/>
          <w:divBdr>
            <w:top w:val="none" w:sz="0" w:space="0" w:color="auto"/>
            <w:left w:val="none" w:sz="0" w:space="0" w:color="auto"/>
            <w:bottom w:val="none" w:sz="0" w:space="0" w:color="auto"/>
            <w:right w:val="none" w:sz="0" w:space="0" w:color="auto"/>
          </w:divBdr>
        </w:div>
        <w:div w:id="181169632">
          <w:marLeft w:val="0"/>
          <w:marRight w:val="0"/>
          <w:marTop w:val="0"/>
          <w:marBottom w:val="0"/>
          <w:divBdr>
            <w:top w:val="none" w:sz="0" w:space="0" w:color="auto"/>
            <w:left w:val="none" w:sz="0" w:space="0" w:color="auto"/>
            <w:bottom w:val="none" w:sz="0" w:space="0" w:color="auto"/>
            <w:right w:val="none" w:sz="0" w:space="0" w:color="auto"/>
          </w:divBdr>
        </w:div>
        <w:div w:id="306664916">
          <w:marLeft w:val="0"/>
          <w:marRight w:val="0"/>
          <w:marTop w:val="0"/>
          <w:marBottom w:val="0"/>
          <w:divBdr>
            <w:top w:val="none" w:sz="0" w:space="0" w:color="auto"/>
            <w:left w:val="none" w:sz="0" w:space="0" w:color="auto"/>
            <w:bottom w:val="none" w:sz="0" w:space="0" w:color="auto"/>
            <w:right w:val="none" w:sz="0" w:space="0" w:color="auto"/>
          </w:divBdr>
        </w:div>
        <w:div w:id="431096671">
          <w:marLeft w:val="0"/>
          <w:marRight w:val="0"/>
          <w:marTop w:val="0"/>
          <w:marBottom w:val="0"/>
          <w:divBdr>
            <w:top w:val="none" w:sz="0" w:space="0" w:color="auto"/>
            <w:left w:val="none" w:sz="0" w:space="0" w:color="auto"/>
            <w:bottom w:val="none" w:sz="0" w:space="0" w:color="auto"/>
            <w:right w:val="none" w:sz="0" w:space="0" w:color="auto"/>
          </w:divBdr>
        </w:div>
        <w:div w:id="482627294">
          <w:marLeft w:val="0"/>
          <w:marRight w:val="0"/>
          <w:marTop w:val="0"/>
          <w:marBottom w:val="0"/>
          <w:divBdr>
            <w:top w:val="none" w:sz="0" w:space="0" w:color="auto"/>
            <w:left w:val="none" w:sz="0" w:space="0" w:color="auto"/>
            <w:bottom w:val="none" w:sz="0" w:space="0" w:color="auto"/>
            <w:right w:val="none" w:sz="0" w:space="0" w:color="auto"/>
          </w:divBdr>
        </w:div>
        <w:div w:id="485319504">
          <w:marLeft w:val="0"/>
          <w:marRight w:val="0"/>
          <w:marTop w:val="0"/>
          <w:marBottom w:val="0"/>
          <w:divBdr>
            <w:top w:val="none" w:sz="0" w:space="0" w:color="auto"/>
            <w:left w:val="none" w:sz="0" w:space="0" w:color="auto"/>
            <w:bottom w:val="none" w:sz="0" w:space="0" w:color="auto"/>
            <w:right w:val="none" w:sz="0" w:space="0" w:color="auto"/>
          </w:divBdr>
        </w:div>
        <w:div w:id="619603560">
          <w:marLeft w:val="0"/>
          <w:marRight w:val="0"/>
          <w:marTop w:val="0"/>
          <w:marBottom w:val="0"/>
          <w:divBdr>
            <w:top w:val="none" w:sz="0" w:space="0" w:color="auto"/>
            <w:left w:val="none" w:sz="0" w:space="0" w:color="auto"/>
            <w:bottom w:val="none" w:sz="0" w:space="0" w:color="auto"/>
            <w:right w:val="none" w:sz="0" w:space="0" w:color="auto"/>
          </w:divBdr>
        </w:div>
        <w:div w:id="660502593">
          <w:marLeft w:val="0"/>
          <w:marRight w:val="0"/>
          <w:marTop w:val="0"/>
          <w:marBottom w:val="0"/>
          <w:divBdr>
            <w:top w:val="none" w:sz="0" w:space="0" w:color="auto"/>
            <w:left w:val="none" w:sz="0" w:space="0" w:color="auto"/>
            <w:bottom w:val="none" w:sz="0" w:space="0" w:color="auto"/>
            <w:right w:val="none" w:sz="0" w:space="0" w:color="auto"/>
          </w:divBdr>
        </w:div>
        <w:div w:id="730926815">
          <w:marLeft w:val="0"/>
          <w:marRight w:val="0"/>
          <w:marTop w:val="0"/>
          <w:marBottom w:val="0"/>
          <w:divBdr>
            <w:top w:val="none" w:sz="0" w:space="0" w:color="auto"/>
            <w:left w:val="none" w:sz="0" w:space="0" w:color="auto"/>
            <w:bottom w:val="none" w:sz="0" w:space="0" w:color="auto"/>
            <w:right w:val="none" w:sz="0" w:space="0" w:color="auto"/>
          </w:divBdr>
        </w:div>
        <w:div w:id="967784228">
          <w:marLeft w:val="0"/>
          <w:marRight w:val="0"/>
          <w:marTop w:val="0"/>
          <w:marBottom w:val="0"/>
          <w:divBdr>
            <w:top w:val="none" w:sz="0" w:space="0" w:color="auto"/>
            <w:left w:val="none" w:sz="0" w:space="0" w:color="auto"/>
            <w:bottom w:val="none" w:sz="0" w:space="0" w:color="auto"/>
            <w:right w:val="none" w:sz="0" w:space="0" w:color="auto"/>
          </w:divBdr>
        </w:div>
        <w:div w:id="982126606">
          <w:marLeft w:val="0"/>
          <w:marRight w:val="0"/>
          <w:marTop w:val="0"/>
          <w:marBottom w:val="0"/>
          <w:divBdr>
            <w:top w:val="none" w:sz="0" w:space="0" w:color="auto"/>
            <w:left w:val="none" w:sz="0" w:space="0" w:color="auto"/>
            <w:bottom w:val="none" w:sz="0" w:space="0" w:color="auto"/>
            <w:right w:val="none" w:sz="0" w:space="0" w:color="auto"/>
          </w:divBdr>
        </w:div>
        <w:div w:id="1057049883">
          <w:marLeft w:val="0"/>
          <w:marRight w:val="0"/>
          <w:marTop w:val="0"/>
          <w:marBottom w:val="0"/>
          <w:divBdr>
            <w:top w:val="none" w:sz="0" w:space="0" w:color="auto"/>
            <w:left w:val="none" w:sz="0" w:space="0" w:color="auto"/>
            <w:bottom w:val="none" w:sz="0" w:space="0" w:color="auto"/>
            <w:right w:val="none" w:sz="0" w:space="0" w:color="auto"/>
          </w:divBdr>
        </w:div>
        <w:div w:id="1073893655">
          <w:marLeft w:val="0"/>
          <w:marRight w:val="0"/>
          <w:marTop w:val="0"/>
          <w:marBottom w:val="0"/>
          <w:divBdr>
            <w:top w:val="none" w:sz="0" w:space="0" w:color="auto"/>
            <w:left w:val="none" w:sz="0" w:space="0" w:color="auto"/>
            <w:bottom w:val="none" w:sz="0" w:space="0" w:color="auto"/>
            <w:right w:val="none" w:sz="0" w:space="0" w:color="auto"/>
          </w:divBdr>
        </w:div>
        <w:div w:id="1104838400">
          <w:marLeft w:val="0"/>
          <w:marRight w:val="0"/>
          <w:marTop w:val="0"/>
          <w:marBottom w:val="0"/>
          <w:divBdr>
            <w:top w:val="none" w:sz="0" w:space="0" w:color="auto"/>
            <w:left w:val="none" w:sz="0" w:space="0" w:color="auto"/>
            <w:bottom w:val="none" w:sz="0" w:space="0" w:color="auto"/>
            <w:right w:val="none" w:sz="0" w:space="0" w:color="auto"/>
          </w:divBdr>
        </w:div>
        <w:div w:id="1150557479">
          <w:marLeft w:val="0"/>
          <w:marRight w:val="0"/>
          <w:marTop w:val="0"/>
          <w:marBottom w:val="0"/>
          <w:divBdr>
            <w:top w:val="none" w:sz="0" w:space="0" w:color="auto"/>
            <w:left w:val="none" w:sz="0" w:space="0" w:color="auto"/>
            <w:bottom w:val="none" w:sz="0" w:space="0" w:color="auto"/>
            <w:right w:val="none" w:sz="0" w:space="0" w:color="auto"/>
          </w:divBdr>
        </w:div>
        <w:div w:id="1157578566">
          <w:marLeft w:val="0"/>
          <w:marRight w:val="0"/>
          <w:marTop w:val="0"/>
          <w:marBottom w:val="0"/>
          <w:divBdr>
            <w:top w:val="none" w:sz="0" w:space="0" w:color="auto"/>
            <w:left w:val="none" w:sz="0" w:space="0" w:color="auto"/>
            <w:bottom w:val="none" w:sz="0" w:space="0" w:color="auto"/>
            <w:right w:val="none" w:sz="0" w:space="0" w:color="auto"/>
          </w:divBdr>
        </w:div>
        <w:div w:id="1219514443">
          <w:marLeft w:val="0"/>
          <w:marRight w:val="0"/>
          <w:marTop w:val="0"/>
          <w:marBottom w:val="0"/>
          <w:divBdr>
            <w:top w:val="none" w:sz="0" w:space="0" w:color="auto"/>
            <w:left w:val="none" w:sz="0" w:space="0" w:color="auto"/>
            <w:bottom w:val="none" w:sz="0" w:space="0" w:color="auto"/>
            <w:right w:val="none" w:sz="0" w:space="0" w:color="auto"/>
          </w:divBdr>
        </w:div>
        <w:div w:id="1323197779">
          <w:marLeft w:val="0"/>
          <w:marRight w:val="0"/>
          <w:marTop w:val="0"/>
          <w:marBottom w:val="0"/>
          <w:divBdr>
            <w:top w:val="none" w:sz="0" w:space="0" w:color="auto"/>
            <w:left w:val="none" w:sz="0" w:space="0" w:color="auto"/>
            <w:bottom w:val="none" w:sz="0" w:space="0" w:color="auto"/>
            <w:right w:val="none" w:sz="0" w:space="0" w:color="auto"/>
          </w:divBdr>
        </w:div>
        <w:div w:id="1328167698">
          <w:marLeft w:val="0"/>
          <w:marRight w:val="0"/>
          <w:marTop w:val="0"/>
          <w:marBottom w:val="0"/>
          <w:divBdr>
            <w:top w:val="none" w:sz="0" w:space="0" w:color="auto"/>
            <w:left w:val="none" w:sz="0" w:space="0" w:color="auto"/>
            <w:bottom w:val="none" w:sz="0" w:space="0" w:color="auto"/>
            <w:right w:val="none" w:sz="0" w:space="0" w:color="auto"/>
          </w:divBdr>
        </w:div>
        <w:div w:id="1380200389">
          <w:marLeft w:val="0"/>
          <w:marRight w:val="0"/>
          <w:marTop w:val="0"/>
          <w:marBottom w:val="0"/>
          <w:divBdr>
            <w:top w:val="none" w:sz="0" w:space="0" w:color="auto"/>
            <w:left w:val="none" w:sz="0" w:space="0" w:color="auto"/>
            <w:bottom w:val="none" w:sz="0" w:space="0" w:color="auto"/>
            <w:right w:val="none" w:sz="0" w:space="0" w:color="auto"/>
          </w:divBdr>
        </w:div>
        <w:div w:id="1421683029">
          <w:marLeft w:val="0"/>
          <w:marRight w:val="0"/>
          <w:marTop w:val="0"/>
          <w:marBottom w:val="0"/>
          <w:divBdr>
            <w:top w:val="none" w:sz="0" w:space="0" w:color="auto"/>
            <w:left w:val="none" w:sz="0" w:space="0" w:color="auto"/>
            <w:bottom w:val="none" w:sz="0" w:space="0" w:color="auto"/>
            <w:right w:val="none" w:sz="0" w:space="0" w:color="auto"/>
          </w:divBdr>
        </w:div>
        <w:div w:id="1434976802">
          <w:marLeft w:val="0"/>
          <w:marRight w:val="0"/>
          <w:marTop w:val="0"/>
          <w:marBottom w:val="0"/>
          <w:divBdr>
            <w:top w:val="none" w:sz="0" w:space="0" w:color="auto"/>
            <w:left w:val="none" w:sz="0" w:space="0" w:color="auto"/>
            <w:bottom w:val="none" w:sz="0" w:space="0" w:color="auto"/>
            <w:right w:val="none" w:sz="0" w:space="0" w:color="auto"/>
          </w:divBdr>
        </w:div>
        <w:div w:id="1490515150">
          <w:marLeft w:val="0"/>
          <w:marRight w:val="0"/>
          <w:marTop w:val="0"/>
          <w:marBottom w:val="0"/>
          <w:divBdr>
            <w:top w:val="none" w:sz="0" w:space="0" w:color="auto"/>
            <w:left w:val="none" w:sz="0" w:space="0" w:color="auto"/>
            <w:bottom w:val="none" w:sz="0" w:space="0" w:color="auto"/>
            <w:right w:val="none" w:sz="0" w:space="0" w:color="auto"/>
          </w:divBdr>
        </w:div>
        <w:div w:id="1633438683">
          <w:marLeft w:val="0"/>
          <w:marRight w:val="0"/>
          <w:marTop w:val="0"/>
          <w:marBottom w:val="0"/>
          <w:divBdr>
            <w:top w:val="none" w:sz="0" w:space="0" w:color="auto"/>
            <w:left w:val="none" w:sz="0" w:space="0" w:color="auto"/>
            <w:bottom w:val="none" w:sz="0" w:space="0" w:color="auto"/>
            <w:right w:val="none" w:sz="0" w:space="0" w:color="auto"/>
          </w:divBdr>
        </w:div>
        <w:div w:id="1822308773">
          <w:marLeft w:val="0"/>
          <w:marRight w:val="0"/>
          <w:marTop w:val="0"/>
          <w:marBottom w:val="0"/>
          <w:divBdr>
            <w:top w:val="none" w:sz="0" w:space="0" w:color="auto"/>
            <w:left w:val="none" w:sz="0" w:space="0" w:color="auto"/>
            <w:bottom w:val="none" w:sz="0" w:space="0" w:color="auto"/>
            <w:right w:val="none" w:sz="0" w:space="0" w:color="auto"/>
          </w:divBdr>
        </w:div>
        <w:div w:id="1831555291">
          <w:marLeft w:val="0"/>
          <w:marRight w:val="0"/>
          <w:marTop w:val="0"/>
          <w:marBottom w:val="0"/>
          <w:divBdr>
            <w:top w:val="none" w:sz="0" w:space="0" w:color="auto"/>
            <w:left w:val="none" w:sz="0" w:space="0" w:color="auto"/>
            <w:bottom w:val="none" w:sz="0" w:space="0" w:color="auto"/>
            <w:right w:val="none" w:sz="0" w:space="0" w:color="auto"/>
          </w:divBdr>
        </w:div>
        <w:div w:id="1852329978">
          <w:marLeft w:val="0"/>
          <w:marRight w:val="0"/>
          <w:marTop w:val="0"/>
          <w:marBottom w:val="0"/>
          <w:divBdr>
            <w:top w:val="none" w:sz="0" w:space="0" w:color="auto"/>
            <w:left w:val="none" w:sz="0" w:space="0" w:color="auto"/>
            <w:bottom w:val="none" w:sz="0" w:space="0" w:color="auto"/>
            <w:right w:val="none" w:sz="0" w:space="0" w:color="auto"/>
          </w:divBdr>
        </w:div>
        <w:div w:id="1884561747">
          <w:marLeft w:val="0"/>
          <w:marRight w:val="0"/>
          <w:marTop w:val="0"/>
          <w:marBottom w:val="0"/>
          <w:divBdr>
            <w:top w:val="none" w:sz="0" w:space="0" w:color="auto"/>
            <w:left w:val="none" w:sz="0" w:space="0" w:color="auto"/>
            <w:bottom w:val="none" w:sz="0" w:space="0" w:color="auto"/>
            <w:right w:val="none" w:sz="0" w:space="0" w:color="auto"/>
          </w:divBdr>
        </w:div>
        <w:div w:id="1916160668">
          <w:marLeft w:val="0"/>
          <w:marRight w:val="0"/>
          <w:marTop w:val="0"/>
          <w:marBottom w:val="0"/>
          <w:divBdr>
            <w:top w:val="none" w:sz="0" w:space="0" w:color="auto"/>
            <w:left w:val="none" w:sz="0" w:space="0" w:color="auto"/>
            <w:bottom w:val="none" w:sz="0" w:space="0" w:color="auto"/>
            <w:right w:val="none" w:sz="0" w:space="0" w:color="auto"/>
          </w:divBdr>
        </w:div>
        <w:div w:id="1980258516">
          <w:marLeft w:val="0"/>
          <w:marRight w:val="0"/>
          <w:marTop w:val="0"/>
          <w:marBottom w:val="0"/>
          <w:divBdr>
            <w:top w:val="none" w:sz="0" w:space="0" w:color="auto"/>
            <w:left w:val="none" w:sz="0" w:space="0" w:color="auto"/>
            <w:bottom w:val="none" w:sz="0" w:space="0" w:color="auto"/>
            <w:right w:val="none" w:sz="0" w:space="0" w:color="auto"/>
          </w:divBdr>
        </w:div>
        <w:div w:id="2019111308">
          <w:marLeft w:val="0"/>
          <w:marRight w:val="0"/>
          <w:marTop w:val="0"/>
          <w:marBottom w:val="0"/>
          <w:divBdr>
            <w:top w:val="none" w:sz="0" w:space="0" w:color="auto"/>
            <w:left w:val="none" w:sz="0" w:space="0" w:color="auto"/>
            <w:bottom w:val="none" w:sz="0" w:space="0" w:color="auto"/>
            <w:right w:val="none" w:sz="0" w:space="0" w:color="auto"/>
          </w:divBdr>
        </w:div>
        <w:div w:id="2126457747">
          <w:marLeft w:val="0"/>
          <w:marRight w:val="0"/>
          <w:marTop w:val="0"/>
          <w:marBottom w:val="0"/>
          <w:divBdr>
            <w:top w:val="none" w:sz="0" w:space="0" w:color="auto"/>
            <w:left w:val="none" w:sz="0" w:space="0" w:color="auto"/>
            <w:bottom w:val="none" w:sz="0" w:space="0" w:color="auto"/>
            <w:right w:val="none" w:sz="0" w:space="0" w:color="auto"/>
          </w:divBdr>
        </w:div>
        <w:div w:id="2139372800">
          <w:marLeft w:val="0"/>
          <w:marRight w:val="0"/>
          <w:marTop w:val="0"/>
          <w:marBottom w:val="0"/>
          <w:divBdr>
            <w:top w:val="none" w:sz="0" w:space="0" w:color="auto"/>
            <w:left w:val="none" w:sz="0" w:space="0" w:color="auto"/>
            <w:bottom w:val="none" w:sz="0" w:space="0" w:color="auto"/>
            <w:right w:val="none" w:sz="0" w:space="0" w:color="auto"/>
          </w:divBdr>
        </w:div>
      </w:divsChild>
    </w:div>
    <w:div w:id="729691473">
      <w:bodyDiv w:val="1"/>
      <w:marLeft w:val="0"/>
      <w:marRight w:val="0"/>
      <w:marTop w:val="0"/>
      <w:marBottom w:val="0"/>
      <w:divBdr>
        <w:top w:val="none" w:sz="0" w:space="0" w:color="auto"/>
        <w:left w:val="none" w:sz="0" w:space="0" w:color="auto"/>
        <w:bottom w:val="none" w:sz="0" w:space="0" w:color="auto"/>
        <w:right w:val="none" w:sz="0" w:space="0" w:color="auto"/>
      </w:divBdr>
    </w:div>
    <w:div w:id="730033179">
      <w:bodyDiv w:val="1"/>
      <w:marLeft w:val="0"/>
      <w:marRight w:val="0"/>
      <w:marTop w:val="0"/>
      <w:marBottom w:val="0"/>
      <w:divBdr>
        <w:top w:val="none" w:sz="0" w:space="0" w:color="auto"/>
        <w:left w:val="none" w:sz="0" w:space="0" w:color="auto"/>
        <w:bottom w:val="none" w:sz="0" w:space="0" w:color="auto"/>
        <w:right w:val="none" w:sz="0" w:space="0" w:color="auto"/>
      </w:divBdr>
      <w:divsChild>
        <w:div w:id="152256714">
          <w:marLeft w:val="0"/>
          <w:marRight w:val="0"/>
          <w:marTop w:val="0"/>
          <w:marBottom w:val="0"/>
          <w:divBdr>
            <w:top w:val="none" w:sz="0" w:space="0" w:color="auto"/>
            <w:left w:val="none" w:sz="0" w:space="0" w:color="auto"/>
            <w:bottom w:val="none" w:sz="0" w:space="0" w:color="auto"/>
            <w:right w:val="none" w:sz="0" w:space="0" w:color="auto"/>
          </w:divBdr>
        </w:div>
        <w:div w:id="630987048">
          <w:marLeft w:val="0"/>
          <w:marRight w:val="0"/>
          <w:marTop w:val="0"/>
          <w:marBottom w:val="0"/>
          <w:divBdr>
            <w:top w:val="none" w:sz="0" w:space="0" w:color="auto"/>
            <w:left w:val="none" w:sz="0" w:space="0" w:color="auto"/>
            <w:bottom w:val="none" w:sz="0" w:space="0" w:color="auto"/>
            <w:right w:val="none" w:sz="0" w:space="0" w:color="auto"/>
          </w:divBdr>
        </w:div>
      </w:divsChild>
    </w:div>
    <w:div w:id="734009910">
      <w:bodyDiv w:val="1"/>
      <w:marLeft w:val="0"/>
      <w:marRight w:val="0"/>
      <w:marTop w:val="0"/>
      <w:marBottom w:val="0"/>
      <w:divBdr>
        <w:top w:val="none" w:sz="0" w:space="0" w:color="auto"/>
        <w:left w:val="none" w:sz="0" w:space="0" w:color="auto"/>
        <w:bottom w:val="none" w:sz="0" w:space="0" w:color="auto"/>
        <w:right w:val="none" w:sz="0" w:space="0" w:color="auto"/>
      </w:divBdr>
    </w:div>
    <w:div w:id="750661322">
      <w:bodyDiv w:val="1"/>
      <w:marLeft w:val="0"/>
      <w:marRight w:val="0"/>
      <w:marTop w:val="0"/>
      <w:marBottom w:val="0"/>
      <w:divBdr>
        <w:top w:val="none" w:sz="0" w:space="0" w:color="auto"/>
        <w:left w:val="none" w:sz="0" w:space="0" w:color="auto"/>
        <w:bottom w:val="none" w:sz="0" w:space="0" w:color="auto"/>
        <w:right w:val="none" w:sz="0" w:space="0" w:color="auto"/>
      </w:divBdr>
    </w:div>
    <w:div w:id="751317476">
      <w:bodyDiv w:val="1"/>
      <w:marLeft w:val="0"/>
      <w:marRight w:val="0"/>
      <w:marTop w:val="0"/>
      <w:marBottom w:val="0"/>
      <w:divBdr>
        <w:top w:val="none" w:sz="0" w:space="0" w:color="auto"/>
        <w:left w:val="none" w:sz="0" w:space="0" w:color="auto"/>
        <w:bottom w:val="none" w:sz="0" w:space="0" w:color="auto"/>
        <w:right w:val="none" w:sz="0" w:space="0" w:color="auto"/>
      </w:divBdr>
    </w:div>
    <w:div w:id="754592226">
      <w:bodyDiv w:val="1"/>
      <w:marLeft w:val="0"/>
      <w:marRight w:val="0"/>
      <w:marTop w:val="0"/>
      <w:marBottom w:val="0"/>
      <w:divBdr>
        <w:top w:val="none" w:sz="0" w:space="0" w:color="auto"/>
        <w:left w:val="none" w:sz="0" w:space="0" w:color="auto"/>
        <w:bottom w:val="none" w:sz="0" w:space="0" w:color="auto"/>
        <w:right w:val="none" w:sz="0" w:space="0" w:color="auto"/>
      </w:divBdr>
    </w:div>
    <w:div w:id="757019969">
      <w:bodyDiv w:val="1"/>
      <w:marLeft w:val="0"/>
      <w:marRight w:val="0"/>
      <w:marTop w:val="0"/>
      <w:marBottom w:val="0"/>
      <w:divBdr>
        <w:top w:val="none" w:sz="0" w:space="0" w:color="auto"/>
        <w:left w:val="none" w:sz="0" w:space="0" w:color="auto"/>
        <w:bottom w:val="none" w:sz="0" w:space="0" w:color="auto"/>
        <w:right w:val="none" w:sz="0" w:space="0" w:color="auto"/>
      </w:divBdr>
    </w:div>
    <w:div w:id="758717417">
      <w:bodyDiv w:val="1"/>
      <w:marLeft w:val="0"/>
      <w:marRight w:val="0"/>
      <w:marTop w:val="0"/>
      <w:marBottom w:val="0"/>
      <w:divBdr>
        <w:top w:val="none" w:sz="0" w:space="0" w:color="auto"/>
        <w:left w:val="none" w:sz="0" w:space="0" w:color="auto"/>
        <w:bottom w:val="none" w:sz="0" w:space="0" w:color="auto"/>
        <w:right w:val="none" w:sz="0" w:space="0" w:color="auto"/>
      </w:divBdr>
      <w:divsChild>
        <w:div w:id="67926331">
          <w:marLeft w:val="0"/>
          <w:marRight w:val="0"/>
          <w:marTop w:val="0"/>
          <w:marBottom w:val="0"/>
          <w:divBdr>
            <w:top w:val="none" w:sz="0" w:space="0" w:color="auto"/>
            <w:left w:val="none" w:sz="0" w:space="0" w:color="auto"/>
            <w:bottom w:val="none" w:sz="0" w:space="0" w:color="auto"/>
            <w:right w:val="none" w:sz="0" w:space="0" w:color="auto"/>
          </w:divBdr>
        </w:div>
        <w:div w:id="99299739">
          <w:marLeft w:val="0"/>
          <w:marRight w:val="0"/>
          <w:marTop w:val="0"/>
          <w:marBottom w:val="0"/>
          <w:divBdr>
            <w:top w:val="none" w:sz="0" w:space="0" w:color="auto"/>
            <w:left w:val="none" w:sz="0" w:space="0" w:color="auto"/>
            <w:bottom w:val="none" w:sz="0" w:space="0" w:color="auto"/>
            <w:right w:val="none" w:sz="0" w:space="0" w:color="auto"/>
          </w:divBdr>
        </w:div>
        <w:div w:id="441653375">
          <w:marLeft w:val="0"/>
          <w:marRight w:val="0"/>
          <w:marTop w:val="0"/>
          <w:marBottom w:val="0"/>
          <w:divBdr>
            <w:top w:val="none" w:sz="0" w:space="0" w:color="auto"/>
            <w:left w:val="none" w:sz="0" w:space="0" w:color="auto"/>
            <w:bottom w:val="none" w:sz="0" w:space="0" w:color="auto"/>
            <w:right w:val="none" w:sz="0" w:space="0" w:color="auto"/>
          </w:divBdr>
        </w:div>
        <w:div w:id="571739026">
          <w:marLeft w:val="0"/>
          <w:marRight w:val="0"/>
          <w:marTop w:val="0"/>
          <w:marBottom w:val="0"/>
          <w:divBdr>
            <w:top w:val="none" w:sz="0" w:space="0" w:color="auto"/>
            <w:left w:val="none" w:sz="0" w:space="0" w:color="auto"/>
            <w:bottom w:val="none" w:sz="0" w:space="0" w:color="auto"/>
            <w:right w:val="none" w:sz="0" w:space="0" w:color="auto"/>
          </w:divBdr>
        </w:div>
        <w:div w:id="812406237">
          <w:marLeft w:val="0"/>
          <w:marRight w:val="0"/>
          <w:marTop w:val="0"/>
          <w:marBottom w:val="0"/>
          <w:divBdr>
            <w:top w:val="none" w:sz="0" w:space="0" w:color="auto"/>
            <w:left w:val="none" w:sz="0" w:space="0" w:color="auto"/>
            <w:bottom w:val="none" w:sz="0" w:space="0" w:color="auto"/>
            <w:right w:val="none" w:sz="0" w:space="0" w:color="auto"/>
          </w:divBdr>
        </w:div>
        <w:div w:id="815610926">
          <w:marLeft w:val="0"/>
          <w:marRight w:val="0"/>
          <w:marTop w:val="0"/>
          <w:marBottom w:val="0"/>
          <w:divBdr>
            <w:top w:val="none" w:sz="0" w:space="0" w:color="auto"/>
            <w:left w:val="none" w:sz="0" w:space="0" w:color="auto"/>
            <w:bottom w:val="none" w:sz="0" w:space="0" w:color="auto"/>
            <w:right w:val="none" w:sz="0" w:space="0" w:color="auto"/>
          </w:divBdr>
        </w:div>
        <w:div w:id="883562984">
          <w:marLeft w:val="0"/>
          <w:marRight w:val="0"/>
          <w:marTop w:val="0"/>
          <w:marBottom w:val="0"/>
          <w:divBdr>
            <w:top w:val="none" w:sz="0" w:space="0" w:color="auto"/>
            <w:left w:val="none" w:sz="0" w:space="0" w:color="auto"/>
            <w:bottom w:val="none" w:sz="0" w:space="0" w:color="auto"/>
            <w:right w:val="none" w:sz="0" w:space="0" w:color="auto"/>
          </w:divBdr>
        </w:div>
        <w:div w:id="1087725349">
          <w:marLeft w:val="0"/>
          <w:marRight w:val="0"/>
          <w:marTop w:val="0"/>
          <w:marBottom w:val="0"/>
          <w:divBdr>
            <w:top w:val="none" w:sz="0" w:space="0" w:color="auto"/>
            <w:left w:val="none" w:sz="0" w:space="0" w:color="auto"/>
            <w:bottom w:val="none" w:sz="0" w:space="0" w:color="auto"/>
            <w:right w:val="none" w:sz="0" w:space="0" w:color="auto"/>
          </w:divBdr>
        </w:div>
        <w:div w:id="1321079786">
          <w:marLeft w:val="0"/>
          <w:marRight w:val="0"/>
          <w:marTop w:val="0"/>
          <w:marBottom w:val="0"/>
          <w:divBdr>
            <w:top w:val="none" w:sz="0" w:space="0" w:color="auto"/>
            <w:left w:val="none" w:sz="0" w:space="0" w:color="auto"/>
            <w:bottom w:val="none" w:sz="0" w:space="0" w:color="auto"/>
            <w:right w:val="none" w:sz="0" w:space="0" w:color="auto"/>
          </w:divBdr>
        </w:div>
        <w:div w:id="1749770657">
          <w:marLeft w:val="0"/>
          <w:marRight w:val="0"/>
          <w:marTop w:val="0"/>
          <w:marBottom w:val="0"/>
          <w:divBdr>
            <w:top w:val="none" w:sz="0" w:space="0" w:color="auto"/>
            <w:left w:val="none" w:sz="0" w:space="0" w:color="auto"/>
            <w:bottom w:val="none" w:sz="0" w:space="0" w:color="auto"/>
            <w:right w:val="none" w:sz="0" w:space="0" w:color="auto"/>
          </w:divBdr>
        </w:div>
        <w:div w:id="1832138997">
          <w:marLeft w:val="0"/>
          <w:marRight w:val="0"/>
          <w:marTop w:val="0"/>
          <w:marBottom w:val="0"/>
          <w:divBdr>
            <w:top w:val="none" w:sz="0" w:space="0" w:color="auto"/>
            <w:left w:val="none" w:sz="0" w:space="0" w:color="auto"/>
            <w:bottom w:val="none" w:sz="0" w:space="0" w:color="auto"/>
            <w:right w:val="none" w:sz="0" w:space="0" w:color="auto"/>
          </w:divBdr>
        </w:div>
        <w:div w:id="1922983040">
          <w:marLeft w:val="0"/>
          <w:marRight w:val="0"/>
          <w:marTop w:val="0"/>
          <w:marBottom w:val="0"/>
          <w:divBdr>
            <w:top w:val="none" w:sz="0" w:space="0" w:color="auto"/>
            <w:left w:val="none" w:sz="0" w:space="0" w:color="auto"/>
            <w:bottom w:val="none" w:sz="0" w:space="0" w:color="auto"/>
            <w:right w:val="none" w:sz="0" w:space="0" w:color="auto"/>
          </w:divBdr>
        </w:div>
        <w:div w:id="1953245398">
          <w:marLeft w:val="0"/>
          <w:marRight w:val="0"/>
          <w:marTop w:val="0"/>
          <w:marBottom w:val="0"/>
          <w:divBdr>
            <w:top w:val="none" w:sz="0" w:space="0" w:color="auto"/>
            <w:left w:val="none" w:sz="0" w:space="0" w:color="auto"/>
            <w:bottom w:val="none" w:sz="0" w:space="0" w:color="auto"/>
            <w:right w:val="none" w:sz="0" w:space="0" w:color="auto"/>
          </w:divBdr>
        </w:div>
        <w:div w:id="1969160729">
          <w:marLeft w:val="0"/>
          <w:marRight w:val="0"/>
          <w:marTop w:val="0"/>
          <w:marBottom w:val="0"/>
          <w:divBdr>
            <w:top w:val="none" w:sz="0" w:space="0" w:color="auto"/>
            <w:left w:val="none" w:sz="0" w:space="0" w:color="auto"/>
            <w:bottom w:val="none" w:sz="0" w:space="0" w:color="auto"/>
            <w:right w:val="none" w:sz="0" w:space="0" w:color="auto"/>
          </w:divBdr>
        </w:div>
      </w:divsChild>
    </w:div>
    <w:div w:id="759445321">
      <w:bodyDiv w:val="1"/>
      <w:marLeft w:val="0"/>
      <w:marRight w:val="0"/>
      <w:marTop w:val="0"/>
      <w:marBottom w:val="0"/>
      <w:divBdr>
        <w:top w:val="none" w:sz="0" w:space="0" w:color="auto"/>
        <w:left w:val="none" w:sz="0" w:space="0" w:color="auto"/>
        <w:bottom w:val="none" w:sz="0" w:space="0" w:color="auto"/>
        <w:right w:val="none" w:sz="0" w:space="0" w:color="auto"/>
      </w:divBdr>
      <w:divsChild>
        <w:div w:id="113401492">
          <w:marLeft w:val="0"/>
          <w:marRight w:val="0"/>
          <w:marTop w:val="0"/>
          <w:marBottom w:val="0"/>
          <w:divBdr>
            <w:top w:val="none" w:sz="0" w:space="0" w:color="auto"/>
            <w:left w:val="none" w:sz="0" w:space="0" w:color="auto"/>
            <w:bottom w:val="none" w:sz="0" w:space="0" w:color="auto"/>
            <w:right w:val="none" w:sz="0" w:space="0" w:color="auto"/>
          </w:divBdr>
        </w:div>
        <w:div w:id="194268412">
          <w:marLeft w:val="0"/>
          <w:marRight w:val="0"/>
          <w:marTop w:val="0"/>
          <w:marBottom w:val="0"/>
          <w:divBdr>
            <w:top w:val="none" w:sz="0" w:space="0" w:color="auto"/>
            <w:left w:val="none" w:sz="0" w:space="0" w:color="auto"/>
            <w:bottom w:val="none" w:sz="0" w:space="0" w:color="auto"/>
            <w:right w:val="none" w:sz="0" w:space="0" w:color="auto"/>
          </w:divBdr>
        </w:div>
        <w:div w:id="220482026">
          <w:marLeft w:val="0"/>
          <w:marRight w:val="0"/>
          <w:marTop w:val="0"/>
          <w:marBottom w:val="0"/>
          <w:divBdr>
            <w:top w:val="none" w:sz="0" w:space="0" w:color="auto"/>
            <w:left w:val="none" w:sz="0" w:space="0" w:color="auto"/>
            <w:bottom w:val="none" w:sz="0" w:space="0" w:color="auto"/>
            <w:right w:val="none" w:sz="0" w:space="0" w:color="auto"/>
          </w:divBdr>
        </w:div>
        <w:div w:id="257981256">
          <w:marLeft w:val="0"/>
          <w:marRight w:val="0"/>
          <w:marTop w:val="0"/>
          <w:marBottom w:val="0"/>
          <w:divBdr>
            <w:top w:val="none" w:sz="0" w:space="0" w:color="auto"/>
            <w:left w:val="none" w:sz="0" w:space="0" w:color="auto"/>
            <w:bottom w:val="none" w:sz="0" w:space="0" w:color="auto"/>
            <w:right w:val="none" w:sz="0" w:space="0" w:color="auto"/>
          </w:divBdr>
        </w:div>
        <w:div w:id="263735554">
          <w:marLeft w:val="0"/>
          <w:marRight w:val="0"/>
          <w:marTop w:val="0"/>
          <w:marBottom w:val="0"/>
          <w:divBdr>
            <w:top w:val="none" w:sz="0" w:space="0" w:color="auto"/>
            <w:left w:val="none" w:sz="0" w:space="0" w:color="auto"/>
            <w:bottom w:val="none" w:sz="0" w:space="0" w:color="auto"/>
            <w:right w:val="none" w:sz="0" w:space="0" w:color="auto"/>
          </w:divBdr>
        </w:div>
        <w:div w:id="372317529">
          <w:marLeft w:val="0"/>
          <w:marRight w:val="0"/>
          <w:marTop w:val="0"/>
          <w:marBottom w:val="0"/>
          <w:divBdr>
            <w:top w:val="none" w:sz="0" w:space="0" w:color="auto"/>
            <w:left w:val="none" w:sz="0" w:space="0" w:color="auto"/>
            <w:bottom w:val="none" w:sz="0" w:space="0" w:color="auto"/>
            <w:right w:val="none" w:sz="0" w:space="0" w:color="auto"/>
          </w:divBdr>
        </w:div>
        <w:div w:id="496311945">
          <w:marLeft w:val="0"/>
          <w:marRight w:val="0"/>
          <w:marTop w:val="0"/>
          <w:marBottom w:val="0"/>
          <w:divBdr>
            <w:top w:val="none" w:sz="0" w:space="0" w:color="auto"/>
            <w:left w:val="none" w:sz="0" w:space="0" w:color="auto"/>
            <w:bottom w:val="none" w:sz="0" w:space="0" w:color="auto"/>
            <w:right w:val="none" w:sz="0" w:space="0" w:color="auto"/>
          </w:divBdr>
        </w:div>
        <w:div w:id="671563882">
          <w:marLeft w:val="0"/>
          <w:marRight w:val="0"/>
          <w:marTop w:val="0"/>
          <w:marBottom w:val="0"/>
          <w:divBdr>
            <w:top w:val="none" w:sz="0" w:space="0" w:color="auto"/>
            <w:left w:val="none" w:sz="0" w:space="0" w:color="auto"/>
            <w:bottom w:val="none" w:sz="0" w:space="0" w:color="auto"/>
            <w:right w:val="none" w:sz="0" w:space="0" w:color="auto"/>
          </w:divBdr>
        </w:div>
        <w:div w:id="742601137">
          <w:marLeft w:val="0"/>
          <w:marRight w:val="0"/>
          <w:marTop w:val="0"/>
          <w:marBottom w:val="0"/>
          <w:divBdr>
            <w:top w:val="none" w:sz="0" w:space="0" w:color="auto"/>
            <w:left w:val="none" w:sz="0" w:space="0" w:color="auto"/>
            <w:bottom w:val="none" w:sz="0" w:space="0" w:color="auto"/>
            <w:right w:val="none" w:sz="0" w:space="0" w:color="auto"/>
          </w:divBdr>
        </w:div>
        <w:div w:id="991252160">
          <w:marLeft w:val="0"/>
          <w:marRight w:val="0"/>
          <w:marTop w:val="0"/>
          <w:marBottom w:val="0"/>
          <w:divBdr>
            <w:top w:val="none" w:sz="0" w:space="0" w:color="auto"/>
            <w:left w:val="none" w:sz="0" w:space="0" w:color="auto"/>
            <w:bottom w:val="none" w:sz="0" w:space="0" w:color="auto"/>
            <w:right w:val="none" w:sz="0" w:space="0" w:color="auto"/>
          </w:divBdr>
        </w:div>
        <w:div w:id="1020544010">
          <w:marLeft w:val="0"/>
          <w:marRight w:val="0"/>
          <w:marTop w:val="0"/>
          <w:marBottom w:val="0"/>
          <w:divBdr>
            <w:top w:val="none" w:sz="0" w:space="0" w:color="auto"/>
            <w:left w:val="none" w:sz="0" w:space="0" w:color="auto"/>
            <w:bottom w:val="none" w:sz="0" w:space="0" w:color="auto"/>
            <w:right w:val="none" w:sz="0" w:space="0" w:color="auto"/>
          </w:divBdr>
        </w:div>
        <w:div w:id="1039085745">
          <w:marLeft w:val="0"/>
          <w:marRight w:val="0"/>
          <w:marTop w:val="0"/>
          <w:marBottom w:val="0"/>
          <w:divBdr>
            <w:top w:val="none" w:sz="0" w:space="0" w:color="auto"/>
            <w:left w:val="none" w:sz="0" w:space="0" w:color="auto"/>
            <w:bottom w:val="none" w:sz="0" w:space="0" w:color="auto"/>
            <w:right w:val="none" w:sz="0" w:space="0" w:color="auto"/>
          </w:divBdr>
        </w:div>
        <w:div w:id="1230455643">
          <w:marLeft w:val="0"/>
          <w:marRight w:val="0"/>
          <w:marTop w:val="0"/>
          <w:marBottom w:val="0"/>
          <w:divBdr>
            <w:top w:val="none" w:sz="0" w:space="0" w:color="auto"/>
            <w:left w:val="none" w:sz="0" w:space="0" w:color="auto"/>
            <w:bottom w:val="none" w:sz="0" w:space="0" w:color="auto"/>
            <w:right w:val="none" w:sz="0" w:space="0" w:color="auto"/>
          </w:divBdr>
        </w:div>
        <w:div w:id="1345327556">
          <w:marLeft w:val="0"/>
          <w:marRight w:val="0"/>
          <w:marTop w:val="0"/>
          <w:marBottom w:val="0"/>
          <w:divBdr>
            <w:top w:val="none" w:sz="0" w:space="0" w:color="auto"/>
            <w:left w:val="none" w:sz="0" w:space="0" w:color="auto"/>
            <w:bottom w:val="none" w:sz="0" w:space="0" w:color="auto"/>
            <w:right w:val="none" w:sz="0" w:space="0" w:color="auto"/>
          </w:divBdr>
        </w:div>
        <w:div w:id="1420180657">
          <w:marLeft w:val="0"/>
          <w:marRight w:val="0"/>
          <w:marTop w:val="0"/>
          <w:marBottom w:val="0"/>
          <w:divBdr>
            <w:top w:val="none" w:sz="0" w:space="0" w:color="auto"/>
            <w:left w:val="none" w:sz="0" w:space="0" w:color="auto"/>
            <w:bottom w:val="none" w:sz="0" w:space="0" w:color="auto"/>
            <w:right w:val="none" w:sz="0" w:space="0" w:color="auto"/>
          </w:divBdr>
        </w:div>
        <w:div w:id="1553031667">
          <w:marLeft w:val="0"/>
          <w:marRight w:val="0"/>
          <w:marTop w:val="0"/>
          <w:marBottom w:val="0"/>
          <w:divBdr>
            <w:top w:val="none" w:sz="0" w:space="0" w:color="auto"/>
            <w:left w:val="none" w:sz="0" w:space="0" w:color="auto"/>
            <w:bottom w:val="none" w:sz="0" w:space="0" w:color="auto"/>
            <w:right w:val="none" w:sz="0" w:space="0" w:color="auto"/>
          </w:divBdr>
        </w:div>
        <w:div w:id="1736657834">
          <w:marLeft w:val="0"/>
          <w:marRight w:val="0"/>
          <w:marTop w:val="0"/>
          <w:marBottom w:val="0"/>
          <w:divBdr>
            <w:top w:val="none" w:sz="0" w:space="0" w:color="auto"/>
            <w:left w:val="none" w:sz="0" w:space="0" w:color="auto"/>
            <w:bottom w:val="none" w:sz="0" w:space="0" w:color="auto"/>
            <w:right w:val="none" w:sz="0" w:space="0" w:color="auto"/>
          </w:divBdr>
        </w:div>
        <w:div w:id="1847477200">
          <w:marLeft w:val="0"/>
          <w:marRight w:val="0"/>
          <w:marTop w:val="0"/>
          <w:marBottom w:val="0"/>
          <w:divBdr>
            <w:top w:val="none" w:sz="0" w:space="0" w:color="auto"/>
            <w:left w:val="none" w:sz="0" w:space="0" w:color="auto"/>
            <w:bottom w:val="none" w:sz="0" w:space="0" w:color="auto"/>
            <w:right w:val="none" w:sz="0" w:space="0" w:color="auto"/>
          </w:divBdr>
        </w:div>
        <w:div w:id="1865709343">
          <w:marLeft w:val="0"/>
          <w:marRight w:val="0"/>
          <w:marTop w:val="0"/>
          <w:marBottom w:val="0"/>
          <w:divBdr>
            <w:top w:val="none" w:sz="0" w:space="0" w:color="auto"/>
            <w:left w:val="none" w:sz="0" w:space="0" w:color="auto"/>
            <w:bottom w:val="none" w:sz="0" w:space="0" w:color="auto"/>
            <w:right w:val="none" w:sz="0" w:space="0" w:color="auto"/>
          </w:divBdr>
        </w:div>
        <w:div w:id="2051104720">
          <w:marLeft w:val="0"/>
          <w:marRight w:val="0"/>
          <w:marTop w:val="0"/>
          <w:marBottom w:val="0"/>
          <w:divBdr>
            <w:top w:val="none" w:sz="0" w:space="0" w:color="auto"/>
            <w:left w:val="none" w:sz="0" w:space="0" w:color="auto"/>
            <w:bottom w:val="none" w:sz="0" w:space="0" w:color="auto"/>
            <w:right w:val="none" w:sz="0" w:space="0" w:color="auto"/>
          </w:divBdr>
        </w:div>
        <w:div w:id="2102602616">
          <w:marLeft w:val="0"/>
          <w:marRight w:val="0"/>
          <w:marTop w:val="0"/>
          <w:marBottom w:val="0"/>
          <w:divBdr>
            <w:top w:val="none" w:sz="0" w:space="0" w:color="auto"/>
            <w:left w:val="none" w:sz="0" w:space="0" w:color="auto"/>
            <w:bottom w:val="none" w:sz="0" w:space="0" w:color="auto"/>
            <w:right w:val="none" w:sz="0" w:space="0" w:color="auto"/>
          </w:divBdr>
        </w:div>
        <w:div w:id="2127775126">
          <w:marLeft w:val="0"/>
          <w:marRight w:val="0"/>
          <w:marTop w:val="0"/>
          <w:marBottom w:val="0"/>
          <w:divBdr>
            <w:top w:val="none" w:sz="0" w:space="0" w:color="auto"/>
            <w:left w:val="none" w:sz="0" w:space="0" w:color="auto"/>
            <w:bottom w:val="none" w:sz="0" w:space="0" w:color="auto"/>
            <w:right w:val="none" w:sz="0" w:space="0" w:color="auto"/>
          </w:divBdr>
        </w:div>
      </w:divsChild>
    </w:div>
    <w:div w:id="761949882">
      <w:bodyDiv w:val="1"/>
      <w:marLeft w:val="0"/>
      <w:marRight w:val="0"/>
      <w:marTop w:val="0"/>
      <w:marBottom w:val="0"/>
      <w:divBdr>
        <w:top w:val="none" w:sz="0" w:space="0" w:color="auto"/>
        <w:left w:val="none" w:sz="0" w:space="0" w:color="auto"/>
        <w:bottom w:val="none" w:sz="0" w:space="0" w:color="auto"/>
        <w:right w:val="none" w:sz="0" w:space="0" w:color="auto"/>
      </w:divBdr>
    </w:div>
    <w:div w:id="765922981">
      <w:bodyDiv w:val="1"/>
      <w:marLeft w:val="0"/>
      <w:marRight w:val="0"/>
      <w:marTop w:val="0"/>
      <w:marBottom w:val="0"/>
      <w:divBdr>
        <w:top w:val="none" w:sz="0" w:space="0" w:color="auto"/>
        <w:left w:val="none" w:sz="0" w:space="0" w:color="auto"/>
        <w:bottom w:val="none" w:sz="0" w:space="0" w:color="auto"/>
        <w:right w:val="none" w:sz="0" w:space="0" w:color="auto"/>
      </w:divBdr>
    </w:div>
    <w:div w:id="779642940">
      <w:bodyDiv w:val="1"/>
      <w:marLeft w:val="0"/>
      <w:marRight w:val="0"/>
      <w:marTop w:val="0"/>
      <w:marBottom w:val="0"/>
      <w:divBdr>
        <w:top w:val="none" w:sz="0" w:space="0" w:color="auto"/>
        <w:left w:val="none" w:sz="0" w:space="0" w:color="auto"/>
        <w:bottom w:val="none" w:sz="0" w:space="0" w:color="auto"/>
        <w:right w:val="none" w:sz="0" w:space="0" w:color="auto"/>
      </w:divBdr>
    </w:div>
    <w:div w:id="780340205">
      <w:bodyDiv w:val="1"/>
      <w:marLeft w:val="0"/>
      <w:marRight w:val="0"/>
      <w:marTop w:val="0"/>
      <w:marBottom w:val="0"/>
      <w:divBdr>
        <w:top w:val="none" w:sz="0" w:space="0" w:color="auto"/>
        <w:left w:val="none" w:sz="0" w:space="0" w:color="auto"/>
        <w:bottom w:val="none" w:sz="0" w:space="0" w:color="auto"/>
        <w:right w:val="none" w:sz="0" w:space="0" w:color="auto"/>
      </w:divBdr>
    </w:div>
    <w:div w:id="790249408">
      <w:bodyDiv w:val="1"/>
      <w:marLeft w:val="0"/>
      <w:marRight w:val="0"/>
      <w:marTop w:val="0"/>
      <w:marBottom w:val="0"/>
      <w:divBdr>
        <w:top w:val="none" w:sz="0" w:space="0" w:color="auto"/>
        <w:left w:val="none" w:sz="0" w:space="0" w:color="auto"/>
        <w:bottom w:val="none" w:sz="0" w:space="0" w:color="auto"/>
        <w:right w:val="none" w:sz="0" w:space="0" w:color="auto"/>
      </w:divBdr>
    </w:div>
    <w:div w:id="791365996">
      <w:bodyDiv w:val="1"/>
      <w:marLeft w:val="0"/>
      <w:marRight w:val="0"/>
      <w:marTop w:val="0"/>
      <w:marBottom w:val="0"/>
      <w:divBdr>
        <w:top w:val="none" w:sz="0" w:space="0" w:color="auto"/>
        <w:left w:val="none" w:sz="0" w:space="0" w:color="auto"/>
        <w:bottom w:val="none" w:sz="0" w:space="0" w:color="auto"/>
        <w:right w:val="none" w:sz="0" w:space="0" w:color="auto"/>
      </w:divBdr>
      <w:divsChild>
        <w:div w:id="458031213">
          <w:marLeft w:val="0"/>
          <w:marRight w:val="0"/>
          <w:marTop w:val="0"/>
          <w:marBottom w:val="0"/>
          <w:divBdr>
            <w:top w:val="none" w:sz="0" w:space="0" w:color="auto"/>
            <w:left w:val="none" w:sz="0" w:space="0" w:color="auto"/>
            <w:bottom w:val="none" w:sz="0" w:space="0" w:color="auto"/>
            <w:right w:val="none" w:sz="0" w:space="0" w:color="auto"/>
          </w:divBdr>
        </w:div>
        <w:div w:id="711422176">
          <w:marLeft w:val="0"/>
          <w:marRight w:val="0"/>
          <w:marTop w:val="0"/>
          <w:marBottom w:val="0"/>
          <w:divBdr>
            <w:top w:val="none" w:sz="0" w:space="0" w:color="auto"/>
            <w:left w:val="none" w:sz="0" w:space="0" w:color="auto"/>
            <w:bottom w:val="none" w:sz="0" w:space="0" w:color="auto"/>
            <w:right w:val="none" w:sz="0" w:space="0" w:color="auto"/>
          </w:divBdr>
        </w:div>
        <w:div w:id="747462253">
          <w:marLeft w:val="0"/>
          <w:marRight w:val="0"/>
          <w:marTop w:val="0"/>
          <w:marBottom w:val="0"/>
          <w:divBdr>
            <w:top w:val="none" w:sz="0" w:space="0" w:color="auto"/>
            <w:left w:val="none" w:sz="0" w:space="0" w:color="auto"/>
            <w:bottom w:val="none" w:sz="0" w:space="0" w:color="auto"/>
            <w:right w:val="none" w:sz="0" w:space="0" w:color="auto"/>
          </w:divBdr>
        </w:div>
        <w:div w:id="1276135106">
          <w:marLeft w:val="0"/>
          <w:marRight w:val="0"/>
          <w:marTop w:val="0"/>
          <w:marBottom w:val="0"/>
          <w:divBdr>
            <w:top w:val="none" w:sz="0" w:space="0" w:color="auto"/>
            <w:left w:val="none" w:sz="0" w:space="0" w:color="auto"/>
            <w:bottom w:val="none" w:sz="0" w:space="0" w:color="auto"/>
            <w:right w:val="none" w:sz="0" w:space="0" w:color="auto"/>
          </w:divBdr>
        </w:div>
        <w:div w:id="1753164847">
          <w:marLeft w:val="0"/>
          <w:marRight w:val="0"/>
          <w:marTop w:val="0"/>
          <w:marBottom w:val="0"/>
          <w:divBdr>
            <w:top w:val="none" w:sz="0" w:space="0" w:color="auto"/>
            <w:left w:val="none" w:sz="0" w:space="0" w:color="auto"/>
            <w:bottom w:val="none" w:sz="0" w:space="0" w:color="auto"/>
            <w:right w:val="none" w:sz="0" w:space="0" w:color="auto"/>
          </w:divBdr>
        </w:div>
        <w:div w:id="1930842669">
          <w:marLeft w:val="0"/>
          <w:marRight w:val="0"/>
          <w:marTop w:val="0"/>
          <w:marBottom w:val="0"/>
          <w:divBdr>
            <w:top w:val="none" w:sz="0" w:space="0" w:color="auto"/>
            <w:left w:val="none" w:sz="0" w:space="0" w:color="auto"/>
            <w:bottom w:val="none" w:sz="0" w:space="0" w:color="auto"/>
            <w:right w:val="none" w:sz="0" w:space="0" w:color="auto"/>
          </w:divBdr>
        </w:div>
      </w:divsChild>
    </w:div>
    <w:div w:id="804542421">
      <w:bodyDiv w:val="1"/>
      <w:marLeft w:val="0"/>
      <w:marRight w:val="0"/>
      <w:marTop w:val="0"/>
      <w:marBottom w:val="0"/>
      <w:divBdr>
        <w:top w:val="none" w:sz="0" w:space="0" w:color="auto"/>
        <w:left w:val="none" w:sz="0" w:space="0" w:color="auto"/>
        <w:bottom w:val="none" w:sz="0" w:space="0" w:color="auto"/>
        <w:right w:val="none" w:sz="0" w:space="0" w:color="auto"/>
      </w:divBdr>
      <w:divsChild>
        <w:div w:id="38214222">
          <w:marLeft w:val="0"/>
          <w:marRight w:val="0"/>
          <w:marTop w:val="0"/>
          <w:marBottom w:val="0"/>
          <w:divBdr>
            <w:top w:val="none" w:sz="0" w:space="0" w:color="auto"/>
            <w:left w:val="none" w:sz="0" w:space="0" w:color="auto"/>
            <w:bottom w:val="none" w:sz="0" w:space="0" w:color="auto"/>
            <w:right w:val="none" w:sz="0" w:space="0" w:color="auto"/>
          </w:divBdr>
        </w:div>
        <w:div w:id="1072847314">
          <w:marLeft w:val="0"/>
          <w:marRight w:val="0"/>
          <w:marTop w:val="0"/>
          <w:marBottom w:val="0"/>
          <w:divBdr>
            <w:top w:val="none" w:sz="0" w:space="0" w:color="auto"/>
            <w:left w:val="none" w:sz="0" w:space="0" w:color="auto"/>
            <w:bottom w:val="none" w:sz="0" w:space="0" w:color="auto"/>
            <w:right w:val="none" w:sz="0" w:space="0" w:color="auto"/>
          </w:divBdr>
        </w:div>
        <w:div w:id="1353533736">
          <w:marLeft w:val="0"/>
          <w:marRight w:val="0"/>
          <w:marTop w:val="0"/>
          <w:marBottom w:val="0"/>
          <w:divBdr>
            <w:top w:val="none" w:sz="0" w:space="0" w:color="auto"/>
            <w:left w:val="none" w:sz="0" w:space="0" w:color="auto"/>
            <w:bottom w:val="none" w:sz="0" w:space="0" w:color="auto"/>
            <w:right w:val="none" w:sz="0" w:space="0" w:color="auto"/>
          </w:divBdr>
        </w:div>
        <w:div w:id="1575159651">
          <w:marLeft w:val="0"/>
          <w:marRight w:val="0"/>
          <w:marTop w:val="0"/>
          <w:marBottom w:val="0"/>
          <w:divBdr>
            <w:top w:val="none" w:sz="0" w:space="0" w:color="auto"/>
            <w:left w:val="none" w:sz="0" w:space="0" w:color="auto"/>
            <w:bottom w:val="none" w:sz="0" w:space="0" w:color="auto"/>
            <w:right w:val="none" w:sz="0" w:space="0" w:color="auto"/>
          </w:divBdr>
        </w:div>
        <w:div w:id="1750731068">
          <w:marLeft w:val="0"/>
          <w:marRight w:val="0"/>
          <w:marTop w:val="0"/>
          <w:marBottom w:val="0"/>
          <w:divBdr>
            <w:top w:val="none" w:sz="0" w:space="0" w:color="auto"/>
            <w:left w:val="none" w:sz="0" w:space="0" w:color="auto"/>
            <w:bottom w:val="none" w:sz="0" w:space="0" w:color="auto"/>
            <w:right w:val="none" w:sz="0" w:space="0" w:color="auto"/>
          </w:divBdr>
        </w:div>
      </w:divsChild>
    </w:div>
    <w:div w:id="820393642">
      <w:bodyDiv w:val="1"/>
      <w:marLeft w:val="0"/>
      <w:marRight w:val="0"/>
      <w:marTop w:val="0"/>
      <w:marBottom w:val="0"/>
      <w:divBdr>
        <w:top w:val="none" w:sz="0" w:space="0" w:color="auto"/>
        <w:left w:val="none" w:sz="0" w:space="0" w:color="auto"/>
        <w:bottom w:val="none" w:sz="0" w:space="0" w:color="auto"/>
        <w:right w:val="none" w:sz="0" w:space="0" w:color="auto"/>
      </w:divBdr>
    </w:div>
    <w:div w:id="821190529">
      <w:bodyDiv w:val="1"/>
      <w:marLeft w:val="0"/>
      <w:marRight w:val="0"/>
      <w:marTop w:val="0"/>
      <w:marBottom w:val="0"/>
      <w:divBdr>
        <w:top w:val="none" w:sz="0" w:space="0" w:color="auto"/>
        <w:left w:val="none" w:sz="0" w:space="0" w:color="auto"/>
        <w:bottom w:val="none" w:sz="0" w:space="0" w:color="auto"/>
        <w:right w:val="none" w:sz="0" w:space="0" w:color="auto"/>
      </w:divBdr>
      <w:divsChild>
        <w:div w:id="29232761">
          <w:marLeft w:val="0"/>
          <w:marRight w:val="0"/>
          <w:marTop w:val="0"/>
          <w:marBottom w:val="0"/>
          <w:divBdr>
            <w:top w:val="none" w:sz="0" w:space="0" w:color="auto"/>
            <w:left w:val="none" w:sz="0" w:space="0" w:color="auto"/>
            <w:bottom w:val="none" w:sz="0" w:space="0" w:color="auto"/>
            <w:right w:val="none" w:sz="0" w:space="0" w:color="auto"/>
          </w:divBdr>
        </w:div>
        <w:div w:id="50539644">
          <w:marLeft w:val="0"/>
          <w:marRight w:val="0"/>
          <w:marTop w:val="0"/>
          <w:marBottom w:val="0"/>
          <w:divBdr>
            <w:top w:val="none" w:sz="0" w:space="0" w:color="auto"/>
            <w:left w:val="none" w:sz="0" w:space="0" w:color="auto"/>
            <w:bottom w:val="none" w:sz="0" w:space="0" w:color="auto"/>
            <w:right w:val="none" w:sz="0" w:space="0" w:color="auto"/>
          </w:divBdr>
        </w:div>
        <w:div w:id="175115945">
          <w:marLeft w:val="0"/>
          <w:marRight w:val="0"/>
          <w:marTop w:val="0"/>
          <w:marBottom w:val="0"/>
          <w:divBdr>
            <w:top w:val="none" w:sz="0" w:space="0" w:color="auto"/>
            <w:left w:val="none" w:sz="0" w:space="0" w:color="auto"/>
            <w:bottom w:val="none" w:sz="0" w:space="0" w:color="auto"/>
            <w:right w:val="none" w:sz="0" w:space="0" w:color="auto"/>
          </w:divBdr>
        </w:div>
        <w:div w:id="377902906">
          <w:marLeft w:val="0"/>
          <w:marRight w:val="0"/>
          <w:marTop w:val="0"/>
          <w:marBottom w:val="0"/>
          <w:divBdr>
            <w:top w:val="none" w:sz="0" w:space="0" w:color="auto"/>
            <w:left w:val="none" w:sz="0" w:space="0" w:color="auto"/>
            <w:bottom w:val="none" w:sz="0" w:space="0" w:color="auto"/>
            <w:right w:val="none" w:sz="0" w:space="0" w:color="auto"/>
          </w:divBdr>
        </w:div>
        <w:div w:id="425688197">
          <w:marLeft w:val="0"/>
          <w:marRight w:val="0"/>
          <w:marTop w:val="0"/>
          <w:marBottom w:val="0"/>
          <w:divBdr>
            <w:top w:val="none" w:sz="0" w:space="0" w:color="auto"/>
            <w:left w:val="none" w:sz="0" w:space="0" w:color="auto"/>
            <w:bottom w:val="none" w:sz="0" w:space="0" w:color="auto"/>
            <w:right w:val="none" w:sz="0" w:space="0" w:color="auto"/>
          </w:divBdr>
        </w:div>
        <w:div w:id="526527040">
          <w:marLeft w:val="0"/>
          <w:marRight w:val="0"/>
          <w:marTop w:val="0"/>
          <w:marBottom w:val="0"/>
          <w:divBdr>
            <w:top w:val="none" w:sz="0" w:space="0" w:color="auto"/>
            <w:left w:val="none" w:sz="0" w:space="0" w:color="auto"/>
            <w:bottom w:val="none" w:sz="0" w:space="0" w:color="auto"/>
            <w:right w:val="none" w:sz="0" w:space="0" w:color="auto"/>
          </w:divBdr>
        </w:div>
        <w:div w:id="668796644">
          <w:marLeft w:val="0"/>
          <w:marRight w:val="0"/>
          <w:marTop w:val="0"/>
          <w:marBottom w:val="0"/>
          <w:divBdr>
            <w:top w:val="none" w:sz="0" w:space="0" w:color="auto"/>
            <w:left w:val="none" w:sz="0" w:space="0" w:color="auto"/>
            <w:bottom w:val="none" w:sz="0" w:space="0" w:color="auto"/>
            <w:right w:val="none" w:sz="0" w:space="0" w:color="auto"/>
          </w:divBdr>
        </w:div>
        <w:div w:id="774399110">
          <w:marLeft w:val="0"/>
          <w:marRight w:val="0"/>
          <w:marTop w:val="0"/>
          <w:marBottom w:val="0"/>
          <w:divBdr>
            <w:top w:val="none" w:sz="0" w:space="0" w:color="auto"/>
            <w:left w:val="none" w:sz="0" w:space="0" w:color="auto"/>
            <w:bottom w:val="none" w:sz="0" w:space="0" w:color="auto"/>
            <w:right w:val="none" w:sz="0" w:space="0" w:color="auto"/>
          </w:divBdr>
        </w:div>
        <w:div w:id="792091267">
          <w:marLeft w:val="0"/>
          <w:marRight w:val="0"/>
          <w:marTop w:val="0"/>
          <w:marBottom w:val="0"/>
          <w:divBdr>
            <w:top w:val="none" w:sz="0" w:space="0" w:color="auto"/>
            <w:left w:val="none" w:sz="0" w:space="0" w:color="auto"/>
            <w:bottom w:val="none" w:sz="0" w:space="0" w:color="auto"/>
            <w:right w:val="none" w:sz="0" w:space="0" w:color="auto"/>
          </w:divBdr>
        </w:div>
        <w:div w:id="883908155">
          <w:marLeft w:val="0"/>
          <w:marRight w:val="0"/>
          <w:marTop w:val="0"/>
          <w:marBottom w:val="0"/>
          <w:divBdr>
            <w:top w:val="none" w:sz="0" w:space="0" w:color="auto"/>
            <w:left w:val="none" w:sz="0" w:space="0" w:color="auto"/>
            <w:bottom w:val="none" w:sz="0" w:space="0" w:color="auto"/>
            <w:right w:val="none" w:sz="0" w:space="0" w:color="auto"/>
          </w:divBdr>
        </w:div>
        <w:div w:id="901793476">
          <w:marLeft w:val="0"/>
          <w:marRight w:val="0"/>
          <w:marTop w:val="0"/>
          <w:marBottom w:val="0"/>
          <w:divBdr>
            <w:top w:val="none" w:sz="0" w:space="0" w:color="auto"/>
            <w:left w:val="none" w:sz="0" w:space="0" w:color="auto"/>
            <w:bottom w:val="none" w:sz="0" w:space="0" w:color="auto"/>
            <w:right w:val="none" w:sz="0" w:space="0" w:color="auto"/>
          </w:divBdr>
        </w:div>
        <w:div w:id="1085569548">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117990652">
          <w:marLeft w:val="0"/>
          <w:marRight w:val="0"/>
          <w:marTop w:val="0"/>
          <w:marBottom w:val="0"/>
          <w:divBdr>
            <w:top w:val="none" w:sz="0" w:space="0" w:color="auto"/>
            <w:left w:val="none" w:sz="0" w:space="0" w:color="auto"/>
            <w:bottom w:val="none" w:sz="0" w:space="0" w:color="auto"/>
            <w:right w:val="none" w:sz="0" w:space="0" w:color="auto"/>
          </w:divBdr>
        </w:div>
        <w:div w:id="1247570602">
          <w:marLeft w:val="0"/>
          <w:marRight w:val="0"/>
          <w:marTop w:val="0"/>
          <w:marBottom w:val="0"/>
          <w:divBdr>
            <w:top w:val="none" w:sz="0" w:space="0" w:color="auto"/>
            <w:left w:val="none" w:sz="0" w:space="0" w:color="auto"/>
            <w:bottom w:val="none" w:sz="0" w:space="0" w:color="auto"/>
            <w:right w:val="none" w:sz="0" w:space="0" w:color="auto"/>
          </w:divBdr>
        </w:div>
        <w:div w:id="1437677643">
          <w:marLeft w:val="0"/>
          <w:marRight w:val="0"/>
          <w:marTop w:val="0"/>
          <w:marBottom w:val="0"/>
          <w:divBdr>
            <w:top w:val="none" w:sz="0" w:space="0" w:color="auto"/>
            <w:left w:val="none" w:sz="0" w:space="0" w:color="auto"/>
            <w:bottom w:val="none" w:sz="0" w:space="0" w:color="auto"/>
            <w:right w:val="none" w:sz="0" w:space="0" w:color="auto"/>
          </w:divBdr>
        </w:div>
        <w:div w:id="1438796022">
          <w:marLeft w:val="0"/>
          <w:marRight w:val="0"/>
          <w:marTop w:val="0"/>
          <w:marBottom w:val="0"/>
          <w:divBdr>
            <w:top w:val="none" w:sz="0" w:space="0" w:color="auto"/>
            <w:left w:val="none" w:sz="0" w:space="0" w:color="auto"/>
            <w:bottom w:val="none" w:sz="0" w:space="0" w:color="auto"/>
            <w:right w:val="none" w:sz="0" w:space="0" w:color="auto"/>
          </w:divBdr>
        </w:div>
        <w:div w:id="1552617415">
          <w:marLeft w:val="0"/>
          <w:marRight w:val="0"/>
          <w:marTop w:val="0"/>
          <w:marBottom w:val="0"/>
          <w:divBdr>
            <w:top w:val="none" w:sz="0" w:space="0" w:color="auto"/>
            <w:left w:val="none" w:sz="0" w:space="0" w:color="auto"/>
            <w:bottom w:val="none" w:sz="0" w:space="0" w:color="auto"/>
            <w:right w:val="none" w:sz="0" w:space="0" w:color="auto"/>
          </w:divBdr>
        </w:div>
        <w:div w:id="1687290444">
          <w:marLeft w:val="0"/>
          <w:marRight w:val="0"/>
          <w:marTop w:val="0"/>
          <w:marBottom w:val="0"/>
          <w:divBdr>
            <w:top w:val="none" w:sz="0" w:space="0" w:color="auto"/>
            <w:left w:val="none" w:sz="0" w:space="0" w:color="auto"/>
            <w:bottom w:val="none" w:sz="0" w:space="0" w:color="auto"/>
            <w:right w:val="none" w:sz="0" w:space="0" w:color="auto"/>
          </w:divBdr>
        </w:div>
        <w:div w:id="1757363231">
          <w:marLeft w:val="0"/>
          <w:marRight w:val="0"/>
          <w:marTop w:val="0"/>
          <w:marBottom w:val="0"/>
          <w:divBdr>
            <w:top w:val="none" w:sz="0" w:space="0" w:color="auto"/>
            <w:left w:val="none" w:sz="0" w:space="0" w:color="auto"/>
            <w:bottom w:val="none" w:sz="0" w:space="0" w:color="auto"/>
            <w:right w:val="none" w:sz="0" w:space="0" w:color="auto"/>
          </w:divBdr>
        </w:div>
        <w:div w:id="1780486192">
          <w:marLeft w:val="0"/>
          <w:marRight w:val="0"/>
          <w:marTop w:val="0"/>
          <w:marBottom w:val="0"/>
          <w:divBdr>
            <w:top w:val="none" w:sz="0" w:space="0" w:color="auto"/>
            <w:left w:val="none" w:sz="0" w:space="0" w:color="auto"/>
            <w:bottom w:val="none" w:sz="0" w:space="0" w:color="auto"/>
            <w:right w:val="none" w:sz="0" w:space="0" w:color="auto"/>
          </w:divBdr>
        </w:div>
        <w:div w:id="1862087912">
          <w:marLeft w:val="0"/>
          <w:marRight w:val="0"/>
          <w:marTop w:val="0"/>
          <w:marBottom w:val="0"/>
          <w:divBdr>
            <w:top w:val="none" w:sz="0" w:space="0" w:color="auto"/>
            <w:left w:val="none" w:sz="0" w:space="0" w:color="auto"/>
            <w:bottom w:val="none" w:sz="0" w:space="0" w:color="auto"/>
            <w:right w:val="none" w:sz="0" w:space="0" w:color="auto"/>
          </w:divBdr>
        </w:div>
        <w:div w:id="1863012003">
          <w:marLeft w:val="0"/>
          <w:marRight w:val="0"/>
          <w:marTop w:val="0"/>
          <w:marBottom w:val="0"/>
          <w:divBdr>
            <w:top w:val="none" w:sz="0" w:space="0" w:color="auto"/>
            <w:left w:val="none" w:sz="0" w:space="0" w:color="auto"/>
            <w:bottom w:val="none" w:sz="0" w:space="0" w:color="auto"/>
            <w:right w:val="none" w:sz="0" w:space="0" w:color="auto"/>
          </w:divBdr>
        </w:div>
        <w:div w:id="1928492436">
          <w:marLeft w:val="0"/>
          <w:marRight w:val="0"/>
          <w:marTop w:val="0"/>
          <w:marBottom w:val="0"/>
          <w:divBdr>
            <w:top w:val="none" w:sz="0" w:space="0" w:color="auto"/>
            <w:left w:val="none" w:sz="0" w:space="0" w:color="auto"/>
            <w:bottom w:val="none" w:sz="0" w:space="0" w:color="auto"/>
            <w:right w:val="none" w:sz="0" w:space="0" w:color="auto"/>
          </w:divBdr>
        </w:div>
        <w:div w:id="2080249394">
          <w:marLeft w:val="0"/>
          <w:marRight w:val="0"/>
          <w:marTop w:val="0"/>
          <w:marBottom w:val="0"/>
          <w:divBdr>
            <w:top w:val="none" w:sz="0" w:space="0" w:color="auto"/>
            <w:left w:val="none" w:sz="0" w:space="0" w:color="auto"/>
            <w:bottom w:val="none" w:sz="0" w:space="0" w:color="auto"/>
            <w:right w:val="none" w:sz="0" w:space="0" w:color="auto"/>
          </w:divBdr>
        </w:div>
        <w:div w:id="2088258311">
          <w:marLeft w:val="0"/>
          <w:marRight w:val="0"/>
          <w:marTop w:val="0"/>
          <w:marBottom w:val="0"/>
          <w:divBdr>
            <w:top w:val="none" w:sz="0" w:space="0" w:color="auto"/>
            <w:left w:val="none" w:sz="0" w:space="0" w:color="auto"/>
            <w:bottom w:val="none" w:sz="0" w:space="0" w:color="auto"/>
            <w:right w:val="none" w:sz="0" w:space="0" w:color="auto"/>
          </w:divBdr>
        </w:div>
      </w:divsChild>
    </w:div>
    <w:div w:id="822356669">
      <w:bodyDiv w:val="1"/>
      <w:marLeft w:val="0"/>
      <w:marRight w:val="0"/>
      <w:marTop w:val="0"/>
      <w:marBottom w:val="0"/>
      <w:divBdr>
        <w:top w:val="none" w:sz="0" w:space="0" w:color="auto"/>
        <w:left w:val="none" w:sz="0" w:space="0" w:color="auto"/>
        <w:bottom w:val="none" w:sz="0" w:space="0" w:color="auto"/>
        <w:right w:val="none" w:sz="0" w:space="0" w:color="auto"/>
      </w:divBdr>
      <w:divsChild>
        <w:div w:id="302778341">
          <w:marLeft w:val="0"/>
          <w:marRight w:val="0"/>
          <w:marTop w:val="0"/>
          <w:marBottom w:val="0"/>
          <w:divBdr>
            <w:top w:val="none" w:sz="0" w:space="0" w:color="auto"/>
            <w:left w:val="none" w:sz="0" w:space="0" w:color="auto"/>
            <w:bottom w:val="none" w:sz="0" w:space="0" w:color="auto"/>
            <w:right w:val="none" w:sz="0" w:space="0" w:color="auto"/>
          </w:divBdr>
        </w:div>
        <w:div w:id="436950494">
          <w:marLeft w:val="0"/>
          <w:marRight w:val="0"/>
          <w:marTop w:val="0"/>
          <w:marBottom w:val="0"/>
          <w:divBdr>
            <w:top w:val="none" w:sz="0" w:space="0" w:color="auto"/>
            <w:left w:val="none" w:sz="0" w:space="0" w:color="auto"/>
            <w:bottom w:val="none" w:sz="0" w:space="0" w:color="auto"/>
            <w:right w:val="none" w:sz="0" w:space="0" w:color="auto"/>
          </w:divBdr>
        </w:div>
        <w:div w:id="564486185">
          <w:marLeft w:val="0"/>
          <w:marRight w:val="0"/>
          <w:marTop w:val="0"/>
          <w:marBottom w:val="0"/>
          <w:divBdr>
            <w:top w:val="none" w:sz="0" w:space="0" w:color="auto"/>
            <w:left w:val="none" w:sz="0" w:space="0" w:color="auto"/>
            <w:bottom w:val="none" w:sz="0" w:space="0" w:color="auto"/>
            <w:right w:val="none" w:sz="0" w:space="0" w:color="auto"/>
          </w:divBdr>
        </w:div>
        <w:div w:id="748313278">
          <w:marLeft w:val="0"/>
          <w:marRight w:val="0"/>
          <w:marTop w:val="0"/>
          <w:marBottom w:val="0"/>
          <w:divBdr>
            <w:top w:val="none" w:sz="0" w:space="0" w:color="auto"/>
            <w:left w:val="none" w:sz="0" w:space="0" w:color="auto"/>
            <w:bottom w:val="none" w:sz="0" w:space="0" w:color="auto"/>
            <w:right w:val="none" w:sz="0" w:space="0" w:color="auto"/>
          </w:divBdr>
        </w:div>
        <w:div w:id="878863306">
          <w:marLeft w:val="0"/>
          <w:marRight w:val="0"/>
          <w:marTop w:val="0"/>
          <w:marBottom w:val="0"/>
          <w:divBdr>
            <w:top w:val="none" w:sz="0" w:space="0" w:color="auto"/>
            <w:left w:val="none" w:sz="0" w:space="0" w:color="auto"/>
            <w:bottom w:val="none" w:sz="0" w:space="0" w:color="auto"/>
            <w:right w:val="none" w:sz="0" w:space="0" w:color="auto"/>
          </w:divBdr>
        </w:div>
        <w:div w:id="980504652">
          <w:marLeft w:val="0"/>
          <w:marRight w:val="0"/>
          <w:marTop w:val="0"/>
          <w:marBottom w:val="0"/>
          <w:divBdr>
            <w:top w:val="none" w:sz="0" w:space="0" w:color="auto"/>
            <w:left w:val="none" w:sz="0" w:space="0" w:color="auto"/>
            <w:bottom w:val="none" w:sz="0" w:space="0" w:color="auto"/>
            <w:right w:val="none" w:sz="0" w:space="0" w:color="auto"/>
          </w:divBdr>
        </w:div>
        <w:div w:id="1095247422">
          <w:marLeft w:val="0"/>
          <w:marRight w:val="0"/>
          <w:marTop w:val="0"/>
          <w:marBottom w:val="0"/>
          <w:divBdr>
            <w:top w:val="none" w:sz="0" w:space="0" w:color="auto"/>
            <w:left w:val="none" w:sz="0" w:space="0" w:color="auto"/>
            <w:bottom w:val="none" w:sz="0" w:space="0" w:color="auto"/>
            <w:right w:val="none" w:sz="0" w:space="0" w:color="auto"/>
          </w:divBdr>
        </w:div>
        <w:div w:id="1250502944">
          <w:marLeft w:val="0"/>
          <w:marRight w:val="0"/>
          <w:marTop w:val="0"/>
          <w:marBottom w:val="0"/>
          <w:divBdr>
            <w:top w:val="none" w:sz="0" w:space="0" w:color="auto"/>
            <w:left w:val="none" w:sz="0" w:space="0" w:color="auto"/>
            <w:bottom w:val="none" w:sz="0" w:space="0" w:color="auto"/>
            <w:right w:val="none" w:sz="0" w:space="0" w:color="auto"/>
          </w:divBdr>
        </w:div>
        <w:div w:id="1462110353">
          <w:marLeft w:val="0"/>
          <w:marRight w:val="0"/>
          <w:marTop w:val="0"/>
          <w:marBottom w:val="0"/>
          <w:divBdr>
            <w:top w:val="none" w:sz="0" w:space="0" w:color="auto"/>
            <w:left w:val="none" w:sz="0" w:space="0" w:color="auto"/>
            <w:bottom w:val="none" w:sz="0" w:space="0" w:color="auto"/>
            <w:right w:val="none" w:sz="0" w:space="0" w:color="auto"/>
          </w:divBdr>
        </w:div>
        <w:div w:id="1841508543">
          <w:marLeft w:val="0"/>
          <w:marRight w:val="0"/>
          <w:marTop w:val="0"/>
          <w:marBottom w:val="0"/>
          <w:divBdr>
            <w:top w:val="none" w:sz="0" w:space="0" w:color="auto"/>
            <w:left w:val="none" w:sz="0" w:space="0" w:color="auto"/>
            <w:bottom w:val="none" w:sz="0" w:space="0" w:color="auto"/>
            <w:right w:val="none" w:sz="0" w:space="0" w:color="auto"/>
          </w:divBdr>
        </w:div>
      </w:divsChild>
    </w:div>
    <w:div w:id="832136773">
      <w:bodyDiv w:val="1"/>
      <w:marLeft w:val="0"/>
      <w:marRight w:val="0"/>
      <w:marTop w:val="0"/>
      <w:marBottom w:val="0"/>
      <w:divBdr>
        <w:top w:val="none" w:sz="0" w:space="0" w:color="auto"/>
        <w:left w:val="none" w:sz="0" w:space="0" w:color="auto"/>
        <w:bottom w:val="none" w:sz="0" w:space="0" w:color="auto"/>
        <w:right w:val="none" w:sz="0" w:space="0" w:color="auto"/>
      </w:divBdr>
      <w:divsChild>
        <w:div w:id="959216363">
          <w:marLeft w:val="0"/>
          <w:marRight w:val="0"/>
          <w:marTop w:val="0"/>
          <w:marBottom w:val="0"/>
          <w:divBdr>
            <w:top w:val="none" w:sz="0" w:space="0" w:color="auto"/>
            <w:left w:val="none" w:sz="0" w:space="0" w:color="auto"/>
            <w:bottom w:val="none" w:sz="0" w:space="0" w:color="auto"/>
            <w:right w:val="none" w:sz="0" w:space="0" w:color="auto"/>
          </w:divBdr>
        </w:div>
        <w:div w:id="1004088942">
          <w:marLeft w:val="0"/>
          <w:marRight w:val="0"/>
          <w:marTop w:val="0"/>
          <w:marBottom w:val="0"/>
          <w:divBdr>
            <w:top w:val="none" w:sz="0" w:space="0" w:color="auto"/>
            <w:left w:val="none" w:sz="0" w:space="0" w:color="auto"/>
            <w:bottom w:val="none" w:sz="0" w:space="0" w:color="auto"/>
            <w:right w:val="none" w:sz="0" w:space="0" w:color="auto"/>
          </w:divBdr>
        </w:div>
      </w:divsChild>
    </w:div>
    <w:div w:id="833840302">
      <w:bodyDiv w:val="1"/>
      <w:marLeft w:val="0"/>
      <w:marRight w:val="0"/>
      <w:marTop w:val="0"/>
      <w:marBottom w:val="0"/>
      <w:divBdr>
        <w:top w:val="none" w:sz="0" w:space="0" w:color="auto"/>
        <w:left w:val="none" w:sz="0" w:space="0" w:color="auto"/>
        <w:bottom w:val="none" w:sz="0" w:space="0" w:color="auto"/>
        <w:right w:val="none" w:sz="0" w:space="0" w:color="auto"/>
      </w:divBdr>
      <w:divsChild>
        <w:div w:id="8414235">
          <w:marLeft w:val="0"/>
          <w:marRight w:val="0"/>
          <w:marTop w:val="0"/>
          <w:marBottom w:val="0"/>
          <w:divBdr>
            <w:top w:val="none" w:sz="0" w:space="0" w:color="auto"/>
            <w:left w:val="none" w:sz="0" w:space="0" w:color="auto"/>
            <w:bottom w:val="none" w:sz="0" w:space="0" w:color="auto"/>
            <w:right w:val="none" w:sz="0" w:space="0" w:color="auto"/>
          </w:divBdr>
        </w:div>
        <w:div w:id="93064418">
          <w:marLeft w:val="0"/>
          <w:marRight w:val="0"/>
          <w:marTop w:val="0"/>
          <w:marBottom w:val="0"/>
          <w:divBdr>
            <w:top w:val="none" w:sz="0" w:space="0" w:color="auto"/>
            <w:left w:val="none" w:sz="0" w:space="0" w:color="auto"/>
            <w:bottom w:val="none" w:sz="0" w:space="0" w:color="auto"/>
            <w:right w:val="none" w:sz="0" w:space="0" w:color="auto"/>
          </w:divBdr>
        </w:div>
        <w:div w:id="115102499">
          <w:marLeft w:val="0"/>
          <w:marRight w:val="0"/>
          <w:marTop w:val="0"/>
          <w:marBottom w:val="0"/>
          <w:divBdr>
            <w:top w:val="none" w:sz="0" w:space="0" w:color="auto"/>
            <w:left w:val="none" w:sz="0" w:space="0" w:color="auto"/>
            <w:bottom w:val="none" w:sz="0" w:space="0" w:color="auto"/>
            <w:right w:val="none" w:sz="0" w:space="0" w:color="auto"/>
          </w:divBdr>
        </w:div>
        <w:div w:id="163397442">
          <w:marLeft w:val="0"/>
          <w:marRight w:val="0"/>
          <w:marTop w:val="0"/>
          <w:marBottom w:val="0"/>
          <w:divBdr>
            <w:top w:val="none" w:sz="0" w:space="0" w:color="auto"/>
            <w:left w:val="none" w:sz="0" w:space="0" w:color="auto"/>
            <w:bottom w:val="none" w:sz="0" w:space="0" w:color="auto"/>
            <w:right w:val="none" w:sz="0" w:space="0" w:color="auto"/>
          </w:divBdr>
        </w:div>
        <w:div w:id="384572826">
          <w:marLeft w:val="0"/>
          <w:marRight w:val="0"/>
          <w:marTop w:val="0"/>
          <w:marBottom w:val="0"/>
          <w:divBdr>
            <w:top w:val="none" w:sz="0" w:space="0" w:color="auto"/>
            <w:left w:val="none" w:sz="0" w:space="0" w:color="auto"/>
            <w:bottom w:val="none" w:sz="0" w:space="0" w:color="auto"/>
            <w:right w:val="none" w:sz="0" w:space="0" w:color="auto"/>
          </w:divBdr>
        </w:div>
        <w:div w:id="482044344">
          <w:marLeft w:val="0"/>
          <w:marRight w:val="0"/>
          <w:marTop w:val="0"/>
          <w:marBottom w:val="0"/>
          <w:divBdr>
            <w:top w:val="none" w:sz="0" w:space="0" w:color="auto"/>
            <w:left w:val="none" w:sz="0" w:space="0" w:color="auto"/>
            <w:bottom w:val="none" w:sz="0" w:space="0" w:color="auto"/>
            <w:right w:val="none" w:sz="0" w:space="0" w:color="auto"/>
          </w:divBdr>
        </w:div>
        <w:div w:id="714619143">
          <w:marLeft w:val="0"/>
          <w:marRight w:val="0"/>
          <w:marTop w:val="0"/>
          <w:marBottom w:val="0"/>
          <w:divBdr>
            <w:top w:val="none" w:sz="0" w:space="0" w:color="auto"/>
            <w:left w:val="none" w:sz="0" w:space="0" w:color="auto"/>
            <w:bottom w:val="none" w:sz="0" w:space="0" w:color="auto"/>
            <w:right w:val="none" w:sz="0" w:space="0" w:color="auto"/>
          </w:divBdr>
        </w:div>
        <w:div w:id="853693996">
          <w:marLeft w:val="0"/>
          <w:marRight w:val="0"/>
          <w:marTop w:val="0"/>
          <w:marBottom w:val="0"/>
          <w:divBdr>
            <w:top w:val="none" w:sz="0" w:space="0" w:color="auto"/>
            <w:left w:val="none" w:sz="0" w:space="0" w:color="auto"/>
            <w:bottom w:val="none" w:sz="0" w:space="0" w:color="auto"/>
            <w:right w:val="none" w:sz="0" w:space="0" w:color="auto"/>
          </w:divBdr>
        </w:div>
        <w:div w:id="964697719">
          <w:marLeft w:val="0"/>
          <w:marRight w:val="0"/>
          <w:marTop w:val="0"/>
          <w:marBottom w:val="0"/>
          <w:divBdr>
            <w:top w:val="none" w:sz="0" w:space="0" w:color="auto"/>
            <w:left w:val="none" w:sz="0" w:space="0" w:color="auto"/>
            <w:bottom w:val="none" w:sz="0" w:space="0" w:color="auto"/>
            <w:right w:val="none" w:sz="0" w:space="0" w:color="auto"/>
          </w:divBdr>
        </w:div>
        <w:div w:id="968976508">
          <w:marLeft w:val="0"/>
          <w:marRight w:val="0"/>
          <w:marTop w:val="0"/>
          <w:marBottom w:val="0"/>
          <w:divBdr>
            <w:top w:val="none" w:sz="0" w:space="0" w:color="auto"/>
            <w:left w:val="none" w:sz="0" w:space="0" w:color="auto"/>
            <w:bottom w:val="none" w:sz="0" w:space="0" w:color="auto"/>
            <w:right w:val="none" w:sz="0" w:space="0" w:color="auto"/>
          </w:divBdr>
        </w:div>
        <w:div w:id="1140686063">
          <w:marLeft w:val="0"/>
          <w:marRight w:val="0"/>
          <w:marTop w:val="0"/>
          <w:marBottom w:val="0"/>
          <w:divBdr>
            <w:top w:val="none" w:sz="0" w:space="0" w:color="auto"/>
            <w:left w:val="none" w:sz="0" w:space="0" w:color="auto"/>
            <w:bottom w:val="none" w:sz="0" w:space="0" w:color="auto"/>
            <w:right w:val="none" w:sz="0" w:space="0" w:color="auto"/>
          </w:divBdr>
        </w:div>
        <w:div w:id="1316564517">
          <w:marLeft w:val="0"/>
          <w:marRight w:val="0"/>
          <w:marTop w:val="0"/>
          <w:marBottom w:val="0"/>
          <w:divBdr>
            <w:top w:val="none" w:sz="0" w:space="0" w:color="auto"/>
            <w:left w:val="none" w:sz="0" w:space="0" w:color="auto"/>
            <w:bottom w:val="none" w:sz="0" w:space="0" w:color="auto"/>
            <w:right w:val="none" w:sz="0" w:space="0" w:color="auto"/>
          </w:divBdr>
        </w:div>
        <w:div w:id="1401903041">
          <w:marLeft w:val="0"/>
          <w:marRight w:val="0"/>
          <w:marTop w:val="0"/>
          <w:marBottom w:val="0"/>
          <w:divBdr>
            <w:top w:val="none" w:sz="0" w:space="0" w:color="auto"/>
            <w:left w:val="none" w:sz="0" w:space="0" w:color="auto"/>
            <w:bottom w:val="none" w:sz="0" w:space="0" w:color="auto"/>
            <w:right w:val="none" w:sz="0" w:space="0" w:color="auto"/>
          </w:divBdr>
        </w:div>
        <w:div w:id="1430270370">
          <w:marLeft w:val="0"/>
          <w:marRight w:val="0"/>
          <w:marTop w:val="0"/>
          <w:marBottom w:val="0"/>
          <w:divBdr>
            <w:top w:val="none" w:sz="0" w:space="0" w:color="auto"/>
            <w:left w:val="none" w:sz="0" w:space="0" w:color="auto"/>
            <w:bottom w:val="none" w:sz="0" w:space="0" w:color="auto"/>
            <w:right w:val="none" w:sz="0" w:space="0" w:color="auto"/>
          </w:divBdr>
        </w:div>
        <w:div w:id="1491600338">
          <w:marLeft w:val="0"/>
          <w:marRight w:val="0"/>
          <w:marTop w:val="0"/>
          <w:marBottom w:val="0"/>
          <w:divBdr>
            <w:top w:val="none" w:sz="0" w:space="0" w:color="auto"/>
            <w:left w:val="none" w:sz="0" w:space="0" w:color="auto"/>
            <w:bottom w:val="none" w:sz="0" w:space="0" w:color="auto"/>
            <w:right w:val="none" w:sz="0" w:space="0" w:color="auto"/>
          </w:divBdr>
        </w:div>
        <w:div w:id="1578902125">
          <w:marLeft w:val="0"/>
          <w:marRight w:val="0"/>
          <w:marTop w:val="0"/>
          <w:marBottom w:val="0"/>
          <w:divBdr>
            <w:top w:val="none" w:sz="0" w:space="0" w:color="auto"/>
            <w:left w:val="none" w:sz="0" w:space="0" w:color="auto"/>
            <w:bottom w:val="none" w:sz="0" w:space="0" w:color="auto"/>
            <w:right w:val="none" w:sz="0" w:space="0" w:color="auto"/>
          </w:divBdr>
        </w:div>
        <w:div w:id="1634410174">
          <w:marLeft w:val="0"/>
          <w:marRight w:val="0"/>
          <w:marTop w:val="0"/>
          <w:marBottom w:val="0"/>
          <w:divBdr>
            <w:top w:val="none" w:sz="0" w:space="0" w:color="auto"/>
            <w:left w:val="none" w:sz="0" w:space="0" w:color="auto"/>
            <w:bottom w:val="none" w:sz="0" w:space="0" w:color="auto"/>
            <w:right w:val="none" w:sz="0" w:space="0" w:color="auto"/>
          </w:divBdr>
        </w:div>
        <w:div w:id="1814174229">
          <w:marLeft w:val="0"/>
          <w:marRight w:val="0"/>
          <w:marTop w:val="0"/>
          <w:marBottom w:val="0"/>
          <w:divBdr>
            <w:top w:val="none" w:sz="0" w:space="0" w:color="auto"/>
            <w:left w:val="none" w:sz="0" w:space="0" w:color="auto"/>
            <w:bottom w:val="none" w:sz="0" w:space="0" w:color="auto"/>
            <w:right w:val="none" w:sz="0" w:space="0" w:color="auto"/>
          </w:divBdr>
        </w:div>
        <w:div w:id="1882671861">
          <w:marLeft w:val="0"/>
          <w:marRight w:val="0"/>
          <w:marTop w:val="0"/>
          <w:marBottom w:val="0"/>
          <w:divBdr>
            <w:top w:val="none" w:sz="0" w:space="0" w:color="auto"/>
            <w:left w:val="none" w:sz="0" w:space="0" w:color="auto"/>
            <w:bottom w:val="none" w:sz="0" w:space="0" w:color="auto"/>
            <w:right w:val="none" w:sz="0" w:space="0" w:color="auto"/>
          </w:divBdr>
        </w:div>
        <w:div w:id="1950311296">
          <w:marLeft w:val="0"/>
          <w:marRight w:val="0"/>
          <w:marTop w:val="0"/>
          <w:marBottom w:val="0"/>
          <w:divBdr>
            <w:top w:val="none" w:sz="0" w:space="0" w:color="auto"/>
            <w:left w:val="none" w:sz="0" w:space="0" w:color="auto"/>
            <w:bottom w:val="none" w:sz="0" w:space="0" w:color="auto"/>
            <w:right w:val="none" w:sz="0" w:space="0" w:color="auto"/>
          </w:divBdr>
        </w:div>
        <w:div w:id="2006547972">
          <w:marLeft w:val="0"/>
          <w:marRight w:val="0"/>
          <w:marTop w:val="0"/>
          <w:marBottom w:val="0"/>
          <w:divBdr>
            <w:top w:val="none" w:sz="0" w:space="0" w:color="auto"/>
            <w:left w:val="none" w:sz="0" w:space="0" w:color="auto"/>
            <w:bottom w:val="none" w:sz="0" w:space="0" w:color="auto"/>
            <w:right w:val="none" w:sz="0" w:space="0" w:color="auto"/>
          </w:divBdr>
        </w:div>
        <w:div w:id="2011906011">
          <w:marLeft w:val="0"/>
          <w:marRight w:val="0"/>
          <w:marTop w:val="0"/>
          <w:marBottom w:val="0"/>
          <w:divBdr>
            <w:top w:val="none" w:sz="0" w:space="0" w:color="auto"/>
            <w:left w:val="none" w:sz="0" w:space="0" w:color="auto"/>
            <w:bottom w:val="none" w:sz="0" w:space="0" w:color="auto"/>
            <w:right w:val="none" w:sz="0" w:space="0" w:color="auto"/>
          </w:divBdr>
        </w:div>
        <w:div w:id="2060129871">
          <w:marLeft w:val="0"/>
          <w:marRight w:val="0"/>
          <w:marTop w:val="0"/>
          <w:marBottom w:val="0"/>
          <w:divBdr>
            <w:top w:val="none" w:sz="0" w:space="0" w:color="auto"/>
            <w:left w:val="none" w:sz="0" w:space="0" w:color="auto"/>
            <w:bottom w:val="none" w:sz="0" w:space="0" w:color="auto"/>
            <w:right w:val="none" w:sz="0" w:space="0" w:color="auto"/>
          </w:divBdr>
        </w:div>
        <w:div w:id="2109427934">
          <w:marLeft w:val="0"/>
          <w:marRight w:val="0"/>
          <w:marTop w:val="0"/>
          <w:marBottom w:val="0"/>
          <w:divBdr>
            <w:top w:val="none" w:sz="0" w:space="0" w:color="auto"/>
            <w:left w:val="none" w:sz="0" w:space="0" w:color="auto"/>
            <w:bottom w:val="none" w:sz="0" w:space="0" w:color="auto"/>
            <w:right w:val="none" w:sz="0" w:space="0" w:color="auto"/>
          </w:divBdr>
        </w:div>
      </w:divsChild>
    </w:div>
    <w:div w:id="837504531">
      <w:bodyDiv w:val="1"/>
      <w:marLeft w:val="0"/>
      <w:marRight w:val="0"/>
      <w:marTop w:val="0"/>
      <w:marBottom w:val="0"/>
      <w:divBdr>
        <w:top w:val="none" w:sz="0" w:space="0" w:color="auto"/>
        <w:left w:val="none" w:sz="0" w:space="0" w:color="auto"/>
        <w:bottom w:val="none" w:sz="0" w:space="0" w:color="auto"/>
        <w:right w:val="none" w:sz="0" w:space="0" w:color="auto"/>
      </w:divBdr>
      <w:divsChild>
        <w:div w:id="863397264">
          <w:marLeft w:val="0"/>
          <w:marRight w:val="0"/>
          <w:marTop w:val="0"/>
          <w:marBottom w:val="0"/>
          <w:divBdr>
            <w:top w:val="none" w:sz="0" w:space="0" w:color="auto"/>
            <w:left w:val="none" w:sz="0" w:space="0" w:color="auto"/>
            <w:bottom w:val="none" w:sz="0" w:space="0" w:color="auto"/>
            <w:right w:val="none" w:sz="0" w:space="0" w:color="auto"/>
          </w:divBdr>
        </w:div>
        <w:div w:id="1231160138">
          <w:marLeft w:val="0"/>
          <w:marRight w:val="0"/>
          <w:marTop w:val="0"/>
          <w:marBottom w:val="0"/>
          <w:divBdr>
            <w:top w:val="none" w:sz="0" w:space="0" w:color="auto"/>
            <w:left w:val="none" w:sz="0" w:space="0" w:color="auto"/>
            <w:bottom w:val="none" w:sz="0" w:space="0" w:color="auto"/>
            <w:right w:val="none" w:sz="0" w:space="0" w:color="auto"/>
          </w:divBdr>
        </w:div>
        <w:div w:id="1474641028">
          <w:marLeft w:val="0"/>
          <w:marRight w:val="0"/>
          <w:marTop w:val="0"/>
          <w:marBottom w:val="0"/>
          <w:divBdr>
            <w:top w:val="none" w:sz="0" w:space="0" w:color="auto"/>
            <w:left w:val="none" w:sz="0" w:space="0" w:color="auto"/>
            <w:bottom w:val="none" w:sz="0" w:space="0" w:color="auto"/>
            <w:right w:val="none" w:sz="0" w:space="0" w:color="auto"/>
          </w:divBdr>
        </w:div>
        <w:div w:id="1744332105">
          <w:marLeft w:val="0"/>
          <w:marRight w:val="0"/>
          <w:marTop w:val="0"/>
          <w:marBottom w:val="0"/>
          <w:divBdr>
            <w:top w:val="none" w:sz="0" w:space="0" w:color="auto"/>
            <w:left w:val="none" w:sz="0" w:space="0" w:color="auto"/>
            <w:bottom w:val="none" w:sz="0" w:space="0" w:color="auto"/>
            <w:right w:val="none" w:sz="0" w:space="0" w:color="auto"/>
          </w:divBdr>
        </w:div>
      </w:divsChild>
    </w:div>
    <w:div w:id="859122801">
      <w:bodyDiv w:val="1"/>
      <w:marLeft w:val="0"/>
      <w:marRight w:val="0"/>
      <w:marTop w:val="0"/>
      <w:marBottom w:val="0"/>
      <w:divBdr>
        <w:top w:val="none" w:sz="0" w:space="0" w:color="auto"/>
        <w:left w:val="none" w:sz="0" w:space="0" w:color="auto"/>
        <w:bottom w:val="none" w:sz="0" w:space="0" w:color="auto"/>
        <w:right w:val="none" w:sz="0" w:space="0" w:color="auto"/>
      </w:divBdr>
      <w:divsChild>
        <w:div w:id="517546261">
          <w:marLeft w:val="0"/>
          <w:marRight w:val="0"/>
          <w:marTop w:val="0"/>
          <w:marBottom w:val="0"/>
          <w:divBdr>
            <w:top w:val="none" w:sz="0" w:space="0" w:color="auto"/>
            <w:left w:val="none" w:sz="0" w:space="0" w:color="auto"/>
            <w:bottom w:val="none" w:sz="0" w:space="0" w:color="auto"/>
            <w:right w:val="none" w:sz="0" w:space="0" w:color="auto"/>
          </w:divBdr>
        </w:div>
        <w:div w:id="624963226">
          <w:marLeft w:val="0"/>
          <w:marRight w:val="0"/>
          <w:marTop w:val="0"/>
          <w:marBottom w:val="0"/>
          <w:divBdr>
            <w:top w:val="none" w:sz="0" w:space="0" w:color="auto"/>
            <w:left w:val="none" w:sz="0" w:space="0" w:color="auto"/>
            <w:bottom w:val="none" w:sz="0" w:space="0" w:color="auto"/>
            <w:right w:val="none" w:sz="0" w:space="0" w:color="auto"/>
          </w:divBdr>
        </w:div>
        <w:div w:id="742264407">
          <w:marLeft w:val="0"/>
          <w:marRight w:val="0"/>
          <w:marTop w:val="0"/>
          <w:marBottom w:val="0"/>
          <w:divBdr>
            <w:top w:val="none" w:sz="0" w:space="0" w:color="auto"/>
            <w:left w:val="none" w:sz="0" w:space="0" w:color="auto"/>
            <w:bottom w:val="none" w:sz="0" w:space="0" w:color="auto"/>
            <w:right w:val="none" w:sz="0" w:space="0" w:color="auto"/>
          </w:divBdr>
        </w:div>
        <w:div w:id="793452112">
          <w:marLeft w:val="0"/>
          <w:marRight w:val="0"/>
          <w:marTop w:val="0"/>
          <w:marBottom w:val="0"/>
          <w:divBdr>
            <w:top w:val="none" w:sz="0" w:space="0" w:color="auto"/>
            <w:left w:val="none" w:sz="0" w:space="0" w:color="auto"/>
            <w:bottom w:val="none" w:sz="0" w:space="0" w:color="auto"/>
            <w:right w:val="none" w:sz="0" w:space="0" w:color="auto"/>
          </w:divBdr>
        </w:div>
        <w:div w:id="1172405148">
          <w:marLeft w:val="0"/>
          <w:marRight w:val="0"/>
          <w:marTop w:val="0"/>
          <w:marBottom w:val="0"/>
          <w:divBdr>
            <w:top w:val="none" w:sz="0" w:space="0" w:color="auto"/>
            <w:left w:val="none" w:sz="0" w:space="0" w:color="auto"/>
            <w:bottom w:val="none" w:sz="0" w:space="0" w:color="auto"/>
            <w:right w:val="none" w:sz="0" w:space="0" w:color="auto"/>
          </w:divBdr>
        </w:div>
        <w:div w:id="1220241013">
          <w:marLeft w:val="0"/>
          <w:marRight w:val="0"/>
          <w:marTop w:val="0"/>
          <w:marBottom w:val="0"/>
          <w:divBdr>
            <w:top w:val="none" w:sz="0" w:space="0" w:color="auto"/>
            <w:left w:val="none" w:sz="0" w:space="0" w:color="auto"/>
            <w:bottom w:val="none" w:sz="0" w:space="0" w:color="auto"/>
            <w:right w:val="none" w:sz="0" w:space="0" w:color="auto"/>
          </w:divBdr>
        </w:div>
        <w:div w:id="1822304005">
          <w:marLeft w:val="0"/>
          <w:marRight w:val="0"/>
          <w:marTop w:val="0"/>
          <w:marBottom w:val="0"/>
          <w:divBdr>
            <w:top w:val="none" w:sz="0" w:space="0" w:color="auto"/>
            <w:left w:val="none" w:sz="0" w:space="0" w:color="auto"/>
            <w:bottom w:val="none" w:sz="0" w:space="0" w:color="auto"/>
            <w:right w:val="none" w:sz="0" w:space="0" w:color="auto"/>
          </w:divBdr>
        </w:div>
        <w:div w:id="1869755864">
          <w:marLeft w:val="0"/>
          <w:marRight w:val="0"/>
          <w:marTop w:val="0"/>
          <w:marBottom w:val="0"/>
          <w:divBdr>
            <w:top w:val="none" w:sz="0" w:space="0" w:color="auto"/>
            <w:left w:val="none" w:sz="0" w:space="0" w:color="auto"/>
            <w:bottom w:val="none" w:sz="0" w:space="0" w:color="auto"/>
            <w:right w:val="none" w:sz="0" w:space="0" w:color="auto"/>
          </w:divBdr>
        </w:div>
        <w:div w:id="1893075183">
          <w:marLeft w:val="0"/>
          <w:marRight w:val="0"/>
          <w:marTop w:val="0"/>
          <w:marBottom w:val="0"/>
          <w:divBdr>
            <w:top w:val="none" w:sz="0" w:space="0" w:color="auto"/>
            <w:left w:val="none" w:sz="0" w:space="0" w:color="auto"/>
            <w:bottom w:val="none" w:sz="0" w:space="0" w:color="auto"/>
            <w:right w:val="none" w:sz="0" w:space="0" w:color="auto"/>
          </w:divBdr>
        </w:div>
      </w:divsChild>
    </w:div>
    <w:div w:id="873730045">
      <w:bodyDiv w:val="1"/>
      <w:marLeft w:val="0"/>
      <w:marRight w:val="0"/>
      <w:marTop w:val="0"/>
      <w:marBottom w:val="0"/>
      <w:divBdr>
        <w:top w:val="none" w:sz="0" w:space="0" w:color="auto"/>
        <w:left w:val="none" w:sz="0" w:space="0" w:color="auto"/>
        <w:bottom w:val="none" w:sz="0" w:space="0" w:color="auto"/>
        <w:right w:val="none" w:sz="0" w:space="0" w:color="auto"/>
      </w:divBdr>
    </w:div>
    <w:div w:id="875577457">
      <w:bodyDiv w:val="1"/>
      <w:marLeft w:val="0"/>
      <w:marRight w:val="0"/>
      <w:marTop w:val="0"/>
      <w:marBottom w:val="0"/>
      <w:divBdr>
        <w:top w:val="none" w:sz="0" w:space="0" w:color="auto"/>
        <w:left w:val="none" w:sz="0" w:space="0" w:color="auto"/>
        <w:bottom w:val="none" w:sz="0" w:space="0" w:color="auto"/>
        <w:right w:val="none" w:sz="0" w:space="0" w:color="auto"/>
      </w:divBdr>
    </w:div>
    <w:div w:id="888148818">
      <w:bodyDiv w:val="1"/>
      <w:marLeft w:val="0"/>
      <w:marRight w:val="0"/>
      <w:marTop w:val="0"/>
      <w:marBottom w:val="0"/>
      <w:divBdr>
        <w:top w:val="none" w:sz="0" w:space="0" w:color="auto"/>
        <w:left w:val="none" w:sz="0" w:space="0" w:color="auto"/>
        <w:bottom w:val="none" w:sz="0" w:space="0" w:color="auto"/>
        <w:right w:val="none" w:sz="0" w:space="0" w:color="auto"/>
      </w:divBdr>
      <w:divsChild>
        <w:div w:id="372776982">
          <w:marLeft w:val="0"/>
          <w:marRight w:val="0"/>
          <w:marTop w:val="0"/>
          <w:marBottom w:val="0"/>
          <w:divBdr>
            <w:top w:val="none" w:sz="0" w:space="0" w:color="auto"/>
            <w:left w:val="none" w:sz="0" w:space="0" w:color="auto"/>
            <w:bottom w:val="none" w:sz="0" w:space="0" w:color="auto"/>
            <w:right w:val="none" w:sz="0" w:space="0" w:color="auto"/>
          </w:divBdr>
        </w:div>
        <w:div w:id="795029790">
          <w:marLeft w:val="0"/>
          <w:marRight w:val="0"/>
          <w:marTop w:val="0"/>
          <w:marBottom w:val="0"/>
          <w:divBdr>
            <w:top w:val="none" w:sz="0" w:space="0" w:color="auto"/>
            <w:left w:val="none" w:sz="0" w:space="0" w:color="auto"/>
            <w:bottom w:val="none" w:sz="0" w:space="0" w:color="auto"/>
            <w:right w:val="none" w:sz="0" w:space="0" w:color="auto"/>
          </w:divBdr>
        </w:div>
        <w:div w:id="818964402">
          <w:marLeft w:val="0"/>
          <w:marRight w:val="0"/>
          <w:marTop w:val="0"/>
          <w:marBottom w:val="0"/>
          <w:divBdr>
            <w:top w:val="none" w:sz="0" w:space="0" w:color="auto"/>
            <w:left w:val="none" w:sz="0" w:space="0" w:color="auto"/>
            <w:bottom w:val="none" w:sz="0" w:space="0" w:color="auto"/>
            <w:right w:val="none" w:sz="0" w:space="0" w:color="auto"/>
          </w:divBdr>
        </w:div>
        <w:div w:id="983389274">
          <w:marLeft w:val="0"/>
          <w:marRight w:val="0"/>
          <w:marTop w:val="0"/>
          <w:marBottom w:val="0"/>
          <w:divBdr>
            <w:top w:val="none" w:sz="0" w:space="0" w:color="auto"/>
            <w:left w:val="none" w:sz="0" w:space="0" w:color="auto"/>
            <w:bottom w:val="none" w:sz="0" w:space="0" w:color="auto"/>
            <w:right w:val="none" w:sz="0" w:space="0" w:color="auto"/>
          </w:divBdr>
        </w:div>
        <w:div w:id="1098988300">
          <w:marLeft w:val="0"/>
          <w:marRight w:val="0"/>
          <w:marTop w:val="0"/>
          <w:marBottom w:val="0"/>
          <w:divBdr>
            <w:top w:val="none" w:sz="0" w:space="0" w:color="auto"/>
            <w:left w:val="none" w:sz="0" w:space="0" w:color="auto"/>
            <w:bottom w:val="none" w:sz="0" w:space="0" w:color="auto"/>
            <w:right w:val="none" w:sz="0" w:space="0" w:color="auto"/>
          </w:divBdr>
        </w:div>
        <w:div w:id="1227450937">
          <w:marLeft w:val="0"/>
          <w:marRight w:val="0"/>
          <w:marTop w:val="0"/>
          <w:marBottom w:val="0"/>
          <w:divBdr>
            <w:top w:val="none" w:sz="0" w:space="0" w:color="auto"/>
            <w:left w:val="none" w:sz="0" w:space="0" w:color="auto"/>
            <w:bottom w:val="none" w:sz="0" w:space="0" w:color="auto"/>
            <w:right w:val="none" w:sz="0" w:space="0" w:color="auto"/>
          </w:divBdr>
        </w:div>
        <w:div w:id="1475566082">
          <w:marLeft w:val="0"/>
          <w:marRight w:val="0"/>
          <w:marTop w:val="0"/>
          <w:marBottom w:val="0"/>
          <w:divBdr>
            <w:top w:val="none" w:sz="0" w:space="0" w:color="auto"/>
            <w:left w:val="none" w:sz="0" w:space="0" w:color="auto"/>
            <w:bottom w:val="none" w:sz="0" w:space="0" w:color="auto"/>
            <w:right w:val="none" w:sz="0" w:space="0" w:color="auto"/>
          </w:divBdr>
        </w:div>
        <w:div w:id="1505362622">
          <w:marLeft w:val="0"/>
          <w:marRight w:val="0"/>
          <w:marTop w:val="0"/>
          <w:marBottom w:val="0"/>
          <w:divBdr>
            <w:top w:val="none" w:sz="0" w:space="0" w:color="auto"/>
            <w:left w:val="none" w:sz="0" w:space="0" w:color="auto"/>
            <w:bottom w:val="none" w:sz="0" w:space="0" w:color="auto"/>
            <w:right w:val="none" w:sz="0" w:space="0" w:color="auto"/>
          </w:divBdr>
        </w:div>
        <w:div w:id="1594897367">
          <w:marLeft w:val="0"/>
          <w:marRight w:val="0"/>
          <w:marTop w:val="0"/>
          <w:marBottom w:val="0"/>
          <w:divBdr>
            <w:top w:val="none" w:sz="0" w:space="0" w:color="auto"/>
            <w:left w:val="none" w:sz="0" w:space="0" w:color="auto"/>
            <w:bottom w:val="none" w:sz="0" w:space="0" w:color="auto"/>
            <w:right w:val="none" w:sz="0" w:space="0" w:color="auto"/>
          </w:divBdr>
        </w:div>
        <w:div w:id="2137672794">
          <w:marLeft w:val="0"/>
          <w:marRight w:val="0"/>
          <w:marTop w:val="0"/>
          <w:marBottom w:val="0"/>
          <w:divBdr>
            <w:top w:val="none" w:sz="0" w:space="0" w:color="auto"/>
            <w:left w:val="none" w:sz="0" w:space="0" w:color="auto"/>
            <w:bottom w:val="none" w:sz="0" w:space="0" w:color="auto"/>
            <w:right w:val="none" w:sz="0" w:space="0" w:color="auto"/>
          </w:divBdr>
        </w:div>
      </w:divsChild>
    </w:div>
    <w:div w:id="907694883">
      <w:bodyDiv w:val="1"/>
      <w:marLeft w:val="0"/>
      <w:marRight w:val="0"/>
      <w:marTop w:val="0"/>
      <w:marBottom w:val="0"/>
      <w:divBdr>
        <w:top w:val="none" w:sz="0" w:space="0" w:color="auto"/>
        <w:left w:val="none" w:sz="0" w:space="0" w:color="auto"/>
        <w:bottom w:val="none" w:sz="0" w:space="0" w:color="auto"/>
        <w:right w:val="none" w:sz="0" w:space="0" w:color="auto"/>
      </w:divBdr>
    </w:div>
    <w:div w:id="909929246">
      <w:bodyDiv w:val="1"/>
      <w:marLeft w:val="0"/>
      <w:marRight w:val="0"/>
      <w:marTop w:val="0"/>
      <w:marBottom w:val="0"/>
      <w:divBdr>
        <w:top w:val="none" w:sz="0" w:space="0" w:color="auto"/>
        <w:left w:val="none" w:sz="0" w:space="0" w:color="auto"/>
        <w:bottom w:val="none" w:sz="0" w:space="0" w:color="auto"/>
        <w:right w:val="none" w:sz="0" w:space="0" w:color="auto"/>
      </w:divBdr>
    </w:div>
    <w:div w:id="914585283">
      <w:bodyDiv w:val="1"/>
      <w:marLeft w:val="0"/>
      <w:marRight w:val="0"/>
      <w:marTop w:val="0"/>
      <w:marBottom w:val="0"/>
      <w:divBdr>
        <w:top w:val="none" w:sz="0" w:space="0" w:color="auto"/>
        <w:left w:val="none" w:sz="0" w:space="0" w:color="auto"/>
        <w:bottom w:val="none" w:sz="0" w:space="0" w:color="auto"/>
        <w:right w:val="none" w:sz="0" w:space="0" w:color="auto"/>
      </w:divBdr>
    </w:div>
    <w:div w:id="917445843">
      <w:bodyDiv w:val="1"/>
      <w:marLeft w:val="0"/>
      <w:marRight w:val="0"/>
      <w:marTop w:val="0"/>
      <w:marBottom w:val="0"/>
      <w:divBdr>
        <w:top w:val="none" w:sz="0" w:space="0" w:color="auto"/>
        <w:left w:val="none" w:sz="0" w:space="0" w:color="auto"/>
        <w:bottom w:val="none" w:sz="0" w:space="0" w:color="auto"/>
        <w:right w:val="none" w:sz="0" w:space="0" w:color="auto"/>
      </w:divBdr>
      <w:divsChild>
        <w:div w:id="98454830">
          <w:marLeft w:val="0"/>
          <w:marRight w:val="0"/>
          <w:marTop w:val="0"/>
          <w:marBottom w:val="0"/>
          <w:divBdr>
            <w:top w:val="none" w:sz="0" w:space="0" w:color="auto"/>
            <w:left w:val="none" w:sz="0" w:space="0" w:color="auto"/>
            <w:bottom w:val="none" w:sz="0" w:space="0" w:color="auto"/>
            <w:right w:val="none" w:sz="0" w:space="0" w:color="auto"/>
          </w:divBdr>
        </w:div>
        <w:div w:id="112024691">
          <w:marLeft w:val="0"/>
          <w:marRight w:val="0"/>
          <w:marTop w:val="0"/>
          <w:marBottom w:val="0"/>
          <w:divBdr>
            <w:top w:val="none" w:sz="0" w:space="0" w:color="auto"/>
            <w:left w:val="none" w:sz="0" w:space="0" w:color="auto"/>
            <w:bottom w:val="none" w:sz="0" w:space="0" w:color="auto"/>
            <w:right w:val="none" w:sz="0" w:space="0" w:color="auto"/>
          </w:divBdr>
        </w:div>
        <w:div w:id="468285199">
          <w:marLeft w:val="0"/>
          <w:marRight w:val="0"/>
          <w:marTop w:val="0"/>
          <w:marBottom w:val="0"/>
          <w:divBdr>
            <w:top w:val="none" w:sz="0" w:space="0" w:color="auto"/>
            <w:left w:val="none" w:sz="0" w:space="0" w:color="auto"/>
            <w:bottom w:val="none" w:sz="0" w:space="0" w:color="auto"/>
            <w:right w:val="none" w:sz="0" w:space="0" w:color="auto"/>
          </w:divBdr>
        </w:div>
        <w:div w:id="754281079">
          <w:marLeft w:val="0"/>
          <w:marRight w:val="0"/>
          <w:marTop w:val="0"/>
          <w:marBottom w:val="0"/>
          <w:divBdr>
            <w:top w:val="none" w:sz="0" w:space="0" w:color="auto"/>
            <w:left w:val="none" w:sz="0" w:space="0" w:color="auto"/>
            <w:bottom w:val="none" w:sz="0" w:space="0" w:color="auto"/>
            <w:right w:val="none" w:sz="0" w:space="0" w:color="auto"/>
          </w:divBdr>
        </w:div>
        <w:div w:id="757948830">
          <w:marLeft w:val="0"/>
          <w:marRight w:val="0"/>
          <w:marTop w:val="0"/>
          <w:marBottom w:val="0"/>
          <w:divBdr>
            <w:top w:val="none" w:sz="0" w:space="0" w:color="auto"/>
            <w:left w:val="none" w:sz="0" w:space="0" w:color="auto"/>
            <w:bottom w:val="none" w:sz="0" w:space="0" w:color="auto"/>
            <w:right w:val="none" w:sz="0" w:space="0" w:color="auto"/>
          </w:divBdr>
        </w:div>
        <w:div w:id="903678883">
          <w:marLeft w:val="0"/>
          <w:marRight w:val="0"/>
          <w:marTop w:val="0"/>
          <w:marBottom w:val="0"/>
          <w:divBdr>
            <w:top w:val="none" w:sz="0" w:space="0" w:color="auto"/>
            <w:left w:val="none" w:sz="0" w:space="0" w:color="auto"/>
            <w:bottom w:val="none" w:sz="0" w:space="0" w:color="auto"/>
            <w:right w:val="none" w:sz="0" w:space="0" w:color="auto"/>
          </w:divBdr>
        </w:div>
        <w:div w:id="965507142">
          <w:marLeft w:val="0"/>
          <w:marRight w:val="0"/>
          <w:marTop w:val="0"/>
          <w:marBottom w:val="0"/>
          <w:divBdr>
            <w:top w:val="none" w:sz="0" w:space="0" w:color="auto"/>
            <w:left w:val="none" w:sz="0" w:space="0" w:color="auto"/>
            <w:bottom w:val="none" w:sz="0" w:space="0" w:color="auto"/>
            <w:right w:val="none" w:sz="0" w:space="0" w:color="auto"/>
          </w:divBdr>
        </w:div>
        <w:div w:id="1166363823">
          <w:marLeft w:val="0"/>
          <w:marRight w:val="0"/>
          <w:marTop w:val="0"/>
          <w:marBottom w:val="0"/>
          <w:divBdr>
            <w:top w:val="none" w:sz="0" w:space="0" w:color="auto"/>
            <w:left w:val="none" w:sz="0" w:space="0" w:color="auto"/>
            <w:bottom w:val="none" w:sz="0" w:space="0" w:color="auto"/>
            <w:right w:val="none" w:sz="0" w:space="0" w:color="auto"/>
          </w:divBdr>
        </w:div>
        <w:div w:id="1749571605">
          <w:marLeft w:val="0"/>
          <w:marRight w:val="0"/>
          <w:marTop w:val="0"/>
          <w:marBottom w:val="0"/>
          <w:divBdr>
            <w:top w:val="none" w:sz="0" w:space="0" w:color="auto"/>
            <w:left w:val="none" w:sz="0" w:space="0" w:color="auto"/>
            <w:bottom w:val="none" w:sz="0" w:space="0" w:color="auto"/>
            <w:right w:val="none" w:sz="0" w:space="0" w:color="auto"/>
          </w:divBdr>
        </w:div>
        <w:div w:id="1807815350">
          <w:marLeft w:val="0"/>
          <w:marRight w:val="0"/>
          <w:marTop w:val="0"/>
          <w:marBottom w:val="0"/>
          <w:divBdr>
            <w:top w:val="none" w:sz="0" w:space="0" w:color="auto"/>
            <w:left w:val="none" w:sz="0" w:space="0" w:color="auto"/>
            <w:bottom w:val="none" w:sz="0" w:space="0" w:color="auto"/>
            <w:right w:val="none" w:sz="0" w:space="0" w:color="auto"/>
          </w:divBdr>
        </w:div>
        <w:div w:id="2108117052">
          <w:marLeft w:val="0"/>
          <w:marRight w:val="0"/>
          <w:marTop w:val="0"/>
          <w:marBottom w:val="0"/>
          <w:divBdr>
            <w:top w:val="none" w:sz="0" w:space="0" w:color="auto"/>
            <w:left w:val="none" w:sz="0" w:space="0" w:color="auto"/>
            <w:bottom w:val="none" w:sz="0" w:space="0" w:color="auto"/>
            <w:right w:val="none" w:sz="0" w:space="0" w:color="auto"/>
          </w:divBdr>
        </w:div>
      </w:divsChild>
    </w:div>
    <w:div w:id="922035252">
      <w:bodyDiv w:val="1"/>
      <w:marLeft w:val="0"/>
      <w:marRight w:val="0"/>
      <w:marTop w:val="0"/>
      <w:marBottom w:val="0"/>
      <w:divBdr>
        <w:top w:val="none" w:sz="0" w:space="0" w:color="auto"/>
        <w:left w:val="none" w:sz="0" w:space="0" w:color="auto"/>
        <w:bottom w:val="none" w:sz="0" w:space="0" w:color="auto"/>
        <w:right w:val="none" w:sz="0" w:space="0" w:color="auto"/>
      </w:divBdr>
      <w:divsChild>
        <w:div w:id="221527264">
          <w:marLeft w:val="0"/>
          <w:marRight w:val="0"/>
          <w:marTop w:val="0"/>
          <w:marBottom w:val="0"/>
          <w:divBdr>
            <w:top w:val="none" w:sz="0" w:space="0" w:color="auto"/>
            <w:left w:val="none" w:sz="0" w:space="0" w:color="auto"/>
            <w:bottom w:val="none" w:sz="0" w:space="0" w:color="auto"/>
            <w:right w:val="none" w:sz="0" w:space="0" w:color="auto"/>
          </w:divBdr>
        </w:div>
        <w:div w:id="627971826">
          <w:marLeft w:val="0"/>
          <w:marRight w:val="0"/>
          <w:marTop w:val="0"/>
          <w:marBottom w:val="0"/>
          <w:divBdr>
            <w:top w:val="none" w:sz="0" w:space="0" w:color="auto"/>
            <w:left w:val="none" w:sz="0" w:space="0" w:color="auto"/>
            <w:bottom w:val="none" w:sz="0" w:space="0" w:color="auto"/>
            <w:right w:val="none" w:sz="0" w:space="0" w:color="auto"/>
          </w:divBdr>
        </w:div>
        <w:div w:id="883060494">
          <w:marLeft w:val="0"/>
          <w:marRight w:val="0"/>
          <w:marTop w:val="0"/>
          <w:marBottom w:val="0"/>
          <w:divBdr>
            <w:top w:val="none" w:sz="0" w:space="0" w:color="auto"/>
            <w:left w:val="none" w:sz="0" w:space="0" w:color="auto"/>
            <w:bottom w:val="none" w:sz="0" w:space="0" w:color="auto"/>
            <w:right w:val="none" w:sz="0" w:space="0" w:color="auto"/>
          </w:divBdr>
        </w:div>
        <w:div w:id="1542206729">
          <w:marLeft w:val="0"/>
          <w:marRight w:val="0"/>
          <w:marTop w:val="0"/>
          <w:marBottom w:val="0"/>
          <w:divBdr>
            <w:top w:val="none" w:sz="0" w:space="0" w:color="auto"/>
            <w:left w:val="none" w:sz="0" w:space="0" w:color="auto"/>
            <w:bottom w:val="none" w:sz="0" w:space="0" w:color="auto"/>
            <w:right w:val="none" w:sz="0" w:space="0" w:color="auto"/>
          </w:divBdr>
        </w:div>
        <w:div w:id="2139254199">
          <w:marLeft w:val="0"/>
          <w:marRight w:val="0"/>
          <w:marTop w:val="0"/>
          <w:marBottom w:val="0"/>
          <w:divBdr>
            <w:top w:val="none" w:sz="0" w:space="0" w:color="auto"/>
            <w:left w:val="none" w:sz="0" w:space="0" w:color="auto"/>
            <w:bottom w:val="none" w:sz="0" w:space="0" w:color="auto"/>
            <w:right w:val="none" w:sz="0" w:space="0" w:color="auto"/>
          </w:divBdr>
        </w:div>
      </w:divsChild>
    </w:div>
    <w:div w:id="931859573">
      <w:bodyDiv w:val="1"/>
      <w:marLeft w:val="0"/>
      <w:marRight w:val="0"/>
      <w:marTop w:val="0"/>
      <w:marBottom w:val="0"/>
      <w:divBdr>
        <w:top w:val="none" w:sz="0" w:space="0" w:color="auto"/>
        <w:left w:val="none" w:sz="0" w:space="0" w:color="auto"/>
        <w:bottom w:val="none" w:sz="0" w:space="0" w:color="auto"/>
        <w:right w:val="none" w:sz="0" w:space="0" w:color="auto"/>
      </w:divBdr>
    </w:div>
    <w:div w:id="935986007">
      <w:bodyDiv w:val="1"/>
      <w:marLeft w:val="0"/>
      <w:marRight w:val="0"/>
      <w:marTop w:val="0"/>
      <w:marBottom w:val="0"/>
      <w:divBdr>
        <w:top w:val="none" w:sz="0" w:space="0" w:color="auto"/>
        <w:left w:val="none" w:sz="0" w:space="0" w:color="auto"/>
        <w:bottom w:val="none" w:sz="0" w:space="0" w:color="auto"/>
        <w:right w:val="none" w:sz="0" w:space="0" w:color="auto"/>
      </w:divBdr>
    </w:div>
    <w:div w:id="941255355">
      <w:bodyDiv w:val="1"/>
      <w:marLeft w:val="0"/>
      <w:marRight w:val="0"/>
      <w:marTop w:val="0"/>
      <w:marBottom w:val="0"/>
      <w:divBdr>
        <w:top w:val="none" w:sz="0" w:space="0" w:color="auto"/>
        <w:left w:val="none" w:sz="0" w:space="0" w:color="auto"/>
        <w:bottom w:val="none" w:sz="0" w:space="0" w:color="auto"/>
        <w:right w:val="none" w:sz="0" w:space="0" w:color="auto"/>
      </w:divBdr>
    </w:div>
    <w:div w:id="942304421">
      <w:bodyDiv w:val="1"/>
      <w:marLeft w:val="0"/>
      <w:marRight w:val="0"/>
      <w:marTop w:val="0"/>
      <w:marBottom w:val="0"/>
      <w:divBdr>
        <w:top w:val="none" w:sz="0" w:space="0" w:color="auto"/>
        <w:left w:val="none" w:sz="0" w:space="0" w:color="auto"/>
        <w:bottom w:val="none" w:sz="0" w:space="0" w:color="auto"/>
        <w:right w:val="none" w:sz="0" w:space="0" w:color="auto"/>
      </w:divBdr>
    </w:div>
    <w:div w:id="958295238">
      <w:bodyDiv w:val="1"/>
      <w:marLeft w:val="0"/>
      <w:marRight w:val="0"/>
      <w:marTop w:val="0"/>
      <w:marBottom w:val="0"/>
      <w:divBdr>
        <w:top w:val="none" w:sz="0" w:space="0" w:color="auto"/>
        <w:left w:val="none" w:sz="0" w:space="0" w:color="auto"/>
        <w:bottom w:val="none" w:sz="0" w:space="0" w:color="auto"/>
        <w:right w:val="none" w:sz="0" w:space="0" w:color="auto"/>
      </w:divBdr>
    </w:div>
    <w:div w:id="961039799">
      <w:bodyDiv w:val="1"/>
      <w:marLeft w:val="0"/>
      <w:marRight w:val="0"/>
      <w:marTop w:val="0"/>
      <w:marBottom w:val="0"/>
      <w:divBdr>
        <w:top w:val="none" w:sz="0" w:space="0" w:color="auto"/>
        <w:left w:val="none" w:sz="0" w:space="0" w:color="auto"/>
        <w:bottom w:val="none" w:sz="0" w:space="0" w:color="auto"/>
        <w:right w:val="none" w:sz="0" w:space="0" w:color="auto"/>
      </w:divBdr>
      <w:divsChild>
        <w:div w:id="864445582">
          <w:marLeft w:val="0"/>
          <w:marRight w:val="0"/>
          <w:marTop w:val="0"/>
          <w:marBottom w:val="0"/>
          <w:divBdr>
            <w:top w:val="none" w:sz="0" w:space="0" w:color="auto"/>
            <w:left w:val="none" w:sz="0" w:space="0" w:color="auto"/>
            <w:bottom w:val="none" w:sz="0" w:space="0" w:color="auto"/>
            <w:right w:val="none" w:sz="0" w:space="0" w:color="auto"/>
          </w:divBdr>
          <w:divsChild>
            <w:div w:id="57438123">
              <w:marLeft w:val="0"/>
              <w:marRight w:val="0"/>
              <w:marTop w:val="0"/>
              <w:marBottom w:val="0"/>
              <w:divBdr>
                <w:top w:val="none" w:sz="0" w:space="0" w:color="auto"/>
                <w:left w:val="none" w:sz="0" w:space="0" w:color="auto"/>
                <w:bottom w:val="none" w:sz="0" w:space="0" w:color="auto"/>
                <w:right w:val="none" w:sz="0" w:space="0" w:color="auto"/>
              </w:divBdr>
            </w:div>
            <w:div w:id="99764060">
              <w:marLeft w:val="0"/>
              <w:marRight w:val="0"/>
              <w:marTop w:val="0"/>
              <w:marBottom w:val="0"/>
              <w:divBdr>
                <w:top w:val="none" w:sz="0" w:space="0" w:color="auto"/>
                <w:left w:val="none" w:sz="0" w:space="0" w:color="auto"/>
                <w:bottom w:val="none" w:sz="0" w:space="0" w:color="auto"/>
                <w:right w:val="none" w:sz="0" w:space="0" w:color="auto"/>
              </w:divBdr>
            </w:div>
            <w:div w:id="108286711">
              <w:marLeft w:val="0"/>
              <w:marRight w:val="0"/>
              <w:marTop w:val="0"/>
              <w:marBottom w:val="0"/>
              <w:divBdr>
                <w:top w:val="none" w:sz="0" w:space="0" w:color="auto"/>
                <w:left w:val="none" w:sz="0" w:space="0" w:color="auto"/>
                <w:bottom w:val="none" w:sz="0" w:space="0" w:color="auto"/>
                <w:right w:val="none" w:sz="0" w:space="0" w:color="auto"/>
              </w:divBdr>
            </w:div>
            <w:div w:id="246960288">
              <w:marLeft w:val="0"/>
              <w:marRight w:val="0"/>
              <w:marTop w:val="0"/>
              <w:marBottom w:val="0"/>
              <w:divBdr>
                <w:top w:val="none" w:sz="0" w:space="0" w:color="auto"/>
                <w:left w:val="none" w:sz="0" w:space="0" w:color="auto"/>
                <w:bottom w:val="none" w:sz="0" w:space="0" w:color="auto"/>
                <w:right w:val="none" w:sz="0" w:space="0" w:color="auto"/>
              </w:divBdr>
            </w:div>
            <w:div w:id="310910335">
              <w:marLeft w:val="0"/>
              <w:marRight w:val="0"/>
              <w:marTop w:val="0"/>
              <w:marBottom w:val="0"/>
              <w:divBdr>
                <w:top w:val="none" w:sz="0" w:space="0" w:color="auto"/>
                <w:left w:val="none" w:sz="0" w:space="0" w:color="auto"/>
                <w:bottom w:val="none" w:sz="0" w:space="0" w:color="auto"/>
                <w:right w:val="none" w:sz="0" w:space="0" w:color="auto"/>
              </w:divBdr>
            </w:div>
            <w:div w:id="327246474">
              <w:marLeft w:val="0"/>
              <w:marRight w:val="0"/>
              <w:marTop w:val="0"/>
              <w:marBottom w:val="0"/>
              <w:divBdr>
                <w:top w:val="none" w:sz="0" w:space="0" w:color="auto"/>
                <w:left w:val="none" w:sz="0" w:space="0" w:color="auto"/>
                <w:bottom w:val="none" w:sz="0" w:space="0" w:color="auto"/>
                <w:right w:val="none" w:sz="0" w:space="0" w:color="auto"/>
              </w:divBdr>
            </w:div>
            <w:div w:id="359278428">
              <w:marLeft w:val="0"/>
              <w:marRight w:val="0"/>
              <w:marTop w:val="0"/>
              <w:marBottom w:val="0"/>
              <w:divBdr>
                <w:top w:val="none" w:sz="0" w:space="0" w:color="auto"/>
                <w:left w:val="none" w:sz="0" w:space="0" w:color="auto"/>
                <w:bottom w:val="none" w:sz="0" w:space="0" w:color="auto"/>
                <w:right w:val="none" w:sz="0" w:space="0" w:color="auto"/>
              </w:divBdr>
            </w:div>
            <w:div w:id="406849187">
              <w:marLeft w:val="0"/>
              <w:marRight w:val="0"/>
              <w:marTop w:val="0"/>
              <w:marBottom w:val="0"/>
              <w:divBdr>
                <w:top w:val="none" w:sz="0" w:space="0" w:color="auto"/>
                <w:left w:val="none" w:sz="0" w:space="0" w:color="auto"/>
                <w:bottom w:val="none" w:sz="0" w:space="0" w:color="auto"/>
                <w:right w:val="none" w:sz="0" w:space="0" w:color="auto"/>
              </w:divBdr>
            </w:div>
            <w:div w:id="456146274">
              <w:marLeft w:val="0"/>
              <w:marRight w:val="0"/>
              <w:marTop w:val="0"/>
              <w:marBottom w:val="0"/>
              <w:divBdr>
                <w:top w:val="none" w:sz="0" w:space="0" w:color="auto"/>
                <w:left w:val="none" w:sz="0" w:space="0" w:color="auto"/>
                <w:bottom w:val="none" w:sz="0" w:space="0" w:color="auto"/>
                <w:right w:val="none" w:sz="0" w:space="0" w:color="auto"/>
              </w:divBdr>
            </w:div>
            <w:div w:id="472455154">
              <w:marLeft w:val="0"/>
              <w:marRight w:val="0"/>
              <w:marTop w:val="0"/>
              <w:marBottom w:val="0"/>
              <w:divBdr>
                <w:top w:val="none" w:sz="0" w:space="0" w:color="auto"/>
                <w:left w:val="none" w:sz="0" w:space="0" w:color="auto"/>
                <w:bottom w:val="none" w:sz="0" w:space="0" w:color="auto"/>
                <w:right w:val="none" w:sz="0" w:space="0" w:color="auto"/>
              </w:divBdr>
            </w:div>
            <w:div w:id="520701497">
              <w:marLeft w:val="0"/>
              <w:marRight w:val="0"/>
              <w:marTop w:val="0"/>
              <w:marBottom w:val="0"/>
              <w:divBdr>
                <w:top w:val="none" w:sz="0" w:space="0" w:color="auto"/>
                <w:left w:val="none" w:sz="0" w:space="0" w:color="auto"/>
                <w:bottom w:val="none" w:sz="0" w:space="0" w:color="auto"/>
                <w:right w:val="none" w:sz="0" w:space="0" w:color="auto"/>
              </w:divBdr>
            </w:div>
            <w:div w:id="608508275">
              <w:marLeft w:val="0"/>
              <w:marRight w:val="0"/>
              <w:marTop w:val="0"/>
              <w:marBottom w:val="0"/>
              <w:divBdr>
                <w:top w:val="none" w:sz="0" w:space="0" w:color="auto"/>
                <w:left w:val="none" w:sz="0" w:space="0" w:color="auto"/>
                <w:bottom w:val="none" w:sz="0" w:space="0" w:color="auto"/>
                <w:right w:val="none" w:sz="0" w:space="0" w:color="auto"/>
              </w:divBdr>
            </w:div>
            <w:div w:id="882442614">
              <w:marLeft w:val="0"/>
              <w:marRight w:val="0"/>
              <w:marTop w:val="0"/>
              <w:marBottom w:val="0"/>
              <w:divBdr>
                <w:top w:val="none" w:sz="0" w:space="0" w:color="auto"/>
                <w:left w:val="none" w:sz="0" w:space="0" w:color="auto"/>
                <w:bottom w:val="none" w:sz="0" w:space="0" w:color="auto"/>
                <w:right w:val="none" w:sz="0" w:space="0" w:color="auto"/>
              </w:divBdr>
            </w:div>
            <w:div w:id="902712564">
              <w:marLeft w:val="0"/>
              <w:marRight w:val="0"/>
              <w:marTop w:val="0"/>
              <w:marBottom w:val="0"/>
              <w:divBdr>
                <w:top w:val="none" w:sz="0" w:space="0" w:color="auto"/>
                <w:left w:val="none" w:sz="0" w:space="0" w:color="auto"/>
                <w:bottom w:val="none" w:sz="0" w:space="0" w:color="auto"/>
                <w:right w:val="none" w:sz="0" w:space="0" w:color="auto"/>
              </w:divBdr>
            </w:div>
            <w:div w:id="970280678">
              <w:marLeft w:val="0"/>
              <w:marRight w:val="0"/>
              <w:marTop w:val="0"/>
              <w:marBottom w:val="0"/>
              <w:divBdr>
                <w:top w:val="none" w:sz="0" w:space="0" w:color="auto"/>
                <w:left w:val="none" w:sz="0" w:space="0" w:color="auto"/>
                <w:bottom w:val="none" w:sz="0" w:space="0" w:color="auto"/>
                <w:right w:val="none" w:sz="0" w:space="0" w:color="auto"/>
              </w:divBdr>
            </w:div>
            <w:div w:id="1043673205">
              <w:marLeft w:val="0"/>
              <w:marRight w:val="0"/>
              <w:marTop w:val="0"/>
              <w:marBottom w:val="0"/>
              <w:divBdr>
                <w:top w:val="none" w:sz="0" w:space="0" w:color="auto"/>
                <w:left w:val="none" w:sz="0" w:space="0" w:color="auto"/>
                <w:bottom w:val="none" w:sz="0" w:space="0" w:color="auto"/>
                <w:right w:val="none" w:sz="0" w:space="0" w:color="auto"/>
              </w:divBdr>
            </w:div>
            <w:div w:id="119500191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1278833439">
              <w:marLeft w:val="0"/>
              <w:marRight w:val="0"/>
              <w:marTop w:val="0"/>
              <w:marBottom w:val="0"/>
              <w:divBdr>
                <w:top w:val="none" w:sz="0" w:space="0" w:color="auto"/>
                <w:left w:val="none" w:sz="0" w:space="0" w:color="auto"/>
                <w:bottom w:val="none" w:sz="0" w:space="0" w:color="auto"/>
                <w:right w:val="none" w:sz="0" w:space="0" w:color="auto"/>
              </w:divBdr>
            </w:div>
            <w:div w:id="1297182455">
              <w:marLeft w:val="0"/>
              <w:marRight w:val="0"/>
              <w:marTop w:val="0"/>
              <w:marBottom w:val="0"/>
              <w:divBdr>
                <w:top w:val="none" w:sz="0" w:space="0" w:color="auto"/>
                <w:left w:val="none" w:sz="0" w:space="0" w:color="auto"/>
                <w:bottom w:val="none" w:sz="0" w:space="0" w:color="auto"/>
                <w:right w:val="none" w:sz="0" w:space="0" w:color="auto"/>
              </w:divBdr>
            </w:div>
            <w:div w:id="1307197377">
              <w:marLeft w:val="0"/>
              <w:marRight w:val="0"/>
              <w:marTop w:val="0"/>
              <w:marBottom w:val="0"/>
              <w:divBdr>
                <w:top w:val="none" w:sz="0" w:space="0" w:color="auto"/>
                <w:left w:val="none" w:sz="0" w:space="0" w:color="auto"/>
                <w:bottom w:val="none" w:sz="0" w:space="0" w:color="auto"/>
                <w:right w:val="none" w:sz="0" w:space="0" w:color="auto"/>
              </w:divBdr>
            </w:div>
            <w:div w:id="1372533824">
              <w:marLeft w:val="0"/>
              <w:marRight w:val="0"/>
              <w:marTop w:val="0"/>
              <w:marBottom w:val="0"/>
              <w:divBdr>
                <w:top w:val="none" w:sz="0" w:space="0" w:color="auto"/>
                <w:left w:val="none" w:sz="0" w:space="0" w:color="auto"/>
                <w:bottom w:val="none" w:sz="0" w:space="0" w:color="auto"/>
                <w:right w:val="none" w:sz="0" w:space="0" w:color="auto"/>
              </w:divBdr>
            </w:div>
            <w:div w:id="1431391371">
              <w:marLeft w:val="0"/>
              <w:marRight w:val="0"/>
              <w:marTop w:val="0"/>
              <w:marBottom w:val="0"/>
              <w:divBdr>
                <w:top w:val="none" w:sz="0" w:space="0" w:color="auto"/>
                <w:left w:val="none" w:sz="0" w:space="0" w:color="auto"/>
                <w:bottom w:val="none" w:sz="0" w:space="0" w:color="auto"/>
                <w:right w:val="none" w:sz="0" w:space="0" w:color="auto"/>
              </w:divBdr>
            </w:div>
            <w:div w:id="1468545277">
              <w:marLeft w:val="0"/>
              <w:marRight w:val="0"/>
              <w:marTop w:val="0"/>
              <w:marBottom w:val="0"/>
              <w:divBdr>
                <w:top w:val="none" w:sz="0" w:space="0" w:color="auto"/>
                <w:left w:val="none" w:sz="0" w:space="0" w:color="auto"/>
                <w:bottom w:val="none" w:sz="0" w:space="0" w:color="auto"/>
                <w:right w:val="none" w:sz="0" w:space="0" w:color="auto"/>
              </w:divBdr>
            </w:div>
            <w:div w:id="1521898415">
              <w:marLeft w:val="0"/>
              <w:marRight w:val="0"/>
              <w:marTop w:val="0"/>
              <w:marBottom w:val="0"/>
              <w:divBdr>
                <w:top w:val="none" w:sz="0" w:space="0" w:color="auto"/>
                <w:left w:val="none" w:sz="0" w:space="0" w:color="auto"/>
                <w:bottom w:val="none" w:sz="0" w:space="0" w:color="auto"/>
                <w:right w:val="none" w:sz="0" w:space="0" w:color="auto"/>
              </w:divBdr>
            </w:div>
            <w:div w:id="1621109565">
              <w:marLeft w:val="0"/>
              <w:marRight w:val="0"/>
              <w:marTop w:val="0"/>
              <w:marBottom w:val="0"/>
              <w:divBdr>
                <w:top w:val="none" w:sz="0" w:space="0" w:color="auto"/>
                <w:left w:val="none" w:sz="0" w:space="0" w:color="auto"/>
                <w:bottom w:val="none" w:sz="0" w:space="0" w:color="auto"/>
                <w:right w:val="none" w:sz="0" w:space="0" w:color="auto"/>
              </w:divBdr>
            </w:div>
            <w:div w:id="1625189016">
              <w:marLeft w:val="0"/>
              <w:marRight w:val="0"/>
              <w:marTop w:val="0"/>
              <w:marBottom w:val="0"/>
              <w:divBdr>
                <w:top w:val="none" w:sz="0" w:space="0" w:color="auto"/>
                <w:left w:val="none" w:sz="0" w:space="0" w:color="auto"/>
                <w:bottom w:val="none" w:sz="0" w:space="0" w:color="auto"/>
                <w:right w:val="none" w:sz="0" w:space="0" w:color="auto"/>
              </w:divBdr>
            </w:div>
            <w:div w:id="1700160182">
              <w:marLeft w:val="0"/>
              <w:marRight w:val="0"/>
              <w:marTop w:val="0"/>
              <w:marBottom w:val="0"/>
              <w:divBdr>
                <w:top w:val="none" w:sz="0" w:space="0" w:color="auto"/>
                <w:left w:val="none" w:sz="0" w:space="0" w:color="auto"/>
                <w:bottom w:val="none" w:sz="0" w:space="0" w:color="auto"/>
                <w:right w:val="none" w:sz="0" w:space="0" w:color="auto"/>
              </w:divBdr>
            </w:div>
            <w:div w:id="1701934280">
              <w:marLeft w:val="0"/>
              <w:marRight w:val="0"/>
              <w:marTop w:val="0"/>
              <w:marBottom w:val="0"/>
              <w:divBdr>
                <w:top w:val="none" w:sz="0" w:space="0" w:color="auto"/>
                <w:left w:val="none" w:sz="0" w:space="0" w:color="auto"/>
                <w:bottom w:val="none" w:sz="0" w:space="0" w:color="auto"/>
                <w:right w:val="none" w:sz="0" w:space="0" w:color="auto"/>
              </w:divBdr>
            </w:div>
            <w:div w:id="1963875965">
              <w:marLeft w:val="0"/>
              <w:marRight w:val="0"/>
              <w:marTop w:val="0"/>
              <w:marBottom w:val="0"/>
              <w:divBdr>
                <w:top w:val="none" w:sz="0" w:space="0" w:color="auto"/>
                <w:left w:val="none" w:sz="0" w:space="0" w:color="auto"/>
                <w:bottom w:val="none" w:sz="0" w:space="0" w:color="auto"/>
                <w:right w:val="none" w:sz="0" w:space="0" w:color="auto"/>
              </w:divBdr>
            </w:div>
            <w:div w:id="1977641806">
              <w:marLeft w:val="0"/>
              <w:marRight w:val="0"/>
              <w:marTop w:val="0"/>
              <w:marBottom w:val="0"/>
              <w:divBdr>
                <w:top w:val="none" w:sz="0" w:space="0" w:color="auto"/>
                <w:left w:val="none" w:sz="0" w:space="0" w:color="auto"/>
                <w:bottom w:val="none" w:sz="0" w:space="0" w:color="auto"/>
                <w:right w:val="none" w:sz="0" w:space="0" w:color="auto"/>
              </w:divBdr>
            </w:div>
            <w:div w:id="2005232220">
              <w:marLeft w:val="0"/>
              <w:marRight w:val="0"/>
              <w:marTop w:val="0"/>
              <w:marBottom w:val="0"/>
              <w:divBdr>
                <w:top w:val="none" w:sz="0" w:space="0" w:color="auto"/>
                <w:left w:val="none" w:sz="0" w:space="0" w:color="auto"/>
                <w:bottom w:val="none" w:sz="0" w:space="0" w:color="auto"/>
                <w:right w:val="none" w:sz="0" w:space="0" w:color="auto"/>
              </w:divBdr>
            </w:div>
            <w:div w:id="2097438475">
              <w:marLeft w:val="0"/>
              <w:marRight w:val="0"/>
              <w:marTop w:val="0"/>
              <w:marBottom w:val="0"/>
              <w:divBdr>
                <w:top w:val="none" w:sz="0" w:space="0" w:color="auto"/>
                <w:left w:val="none" w:sz="0" w:space="0" w:color="auto"/>
                <w:bottom w:val="none" w:sz="0" w:space="0" w:color="auto"/>
                <w:right w:val="none" w:sz="0" w:space="0" w:color="auto"/>
              </w:divBdr>
            </w:div>
            <w:div w:id="2106148782">
              <w:marLeft w:val="0"/>
              <w:marRight w:val="0"/>
              <w:marTop w:val="0"/>
              <w:marBottom w:val="0"/>
              <w:divBdr>
                <w:top w:val="none" w:sz="0" w:space="0" w:color="auto"/>
                <w:left w:val="none" w:sz="0" w:space="0" w:color="auto"/>
                <w:bottom w:val="none" w:sz="0" w:space="0" w:color="auto"/>
                <w:right w:val="none" w:sz="0" w:space="0" w:color="auto"/>
              </w:divBdr>
            </w:div>
            <w:div w:id="21231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5981">
      <w:bodyDiv w:val="1"/>
      <w:marLeft w:val="0"/>
      <w:marRight w:val="0"/>
      <w:marTop w:val="0"/>
      <w:marBottom w:val="0"/>
      <w:divBdr>
        <w:top w:val="none" w:sz="0" w:space="0" w:color="auto"/>
        <w:left w:val="none" w:sz="0" w:space="0" w:color="auto"/>
        <w:bottom w:val="none" w:sz="0" w:space="0" w:color="auto"/>
        <w:right w:val="none" w:sz="0" w:space="0" w:color="auto"/>
      </w:divBdr>
    </w:div>
    <w:div w:id="967322020">
      <w:bodyDiv w:val="1"/>
      <w:marLeft w:val="0"/>
      <w:marRight w:val="0"/>
      <w:marTop w:val="0"/>
      <w:marBottom w:val="0"/>
      <w:divBdr>
        <w:top w:val="none" w:sz="0" w:space="0" w:color="auto"/>
        <w:left w:val="none" w:sz="0" w:space="0" w:color="auto"/>
        <w:bottom w:val="none" w:sz="0" w:space="0" w:color="auto"/>
        <w:right w:val="none" w:sz="0" w:space="0" w:color="auto"/>
      </w:divBdr>
      <w:divsChild>
        <w:div w:id="138615731">
          <w:marLeft w:val="0"/>
          <w:marRight w:val="0"/>
          <w:marTop w:val="0"/>
          <w:marBottom w:val="0"/>
          <w:divBdr>
            <w:top w:val="none" w:sz="0" w:space="0" w:color="auto"/>
            <w:left w:val="none" w:sz="0" w:space="0" w:color="auto"/>
            <w:bottom w:val="none" w:sz="0" w:space="0" w:color="auto"/>
            <w:right w:val="none" w:sz="0" w:space="0" w:color="auto"/>
          </w:divBdr>
        </w:div>
        <w:div w:id="359942524">
          <w:marLeft w:val="0"/>
          <w:marRight w:val="0"/>
          <w:marTop w:val="0"/>
          <w:marBottom w:val="0"/>
          <w:divBdr>
            <w:top w:val="none" w:sz="0" w:space="0" w:color="auto"/>
            <w:left w:val="none" w:sz="0" w:space="0" w:color="auto"/>
            <w:bottom w:val="none" w:sz="0" w:space="0" w:color="auto"/>
            <w:right w:val="none" w:sz="0" w:space="0" w:color="auto"/>
          </w:divBdr>
        </w:div>
        <w:div w:id="484932789">
          <w:marLeft w:val="0"/>
          <w:marRight w:val="0"/>
          <w:marTop w:val="0"/>
          <w:marBottom w:val="0"/>
          <w:divBdr>
            <w:top w:val="none" w:sz="0" w:space="0" w:color="auto"/>
            <w:left w:val="none" w:sz="0" w:space="0" w:color="auto"/>
            <w:bottom w:val="none" w:sz="0" w:space="0" w:color="auto"/>
            <w:right w:val="none" w:sz="0" w:space="0" w:color="auto"/>
          </w:divBdr>
        </w:div>
        <w:div w:id="590895852">
          <w:marLeft w:val="0"/>
          <w:marRight w:val="0"/>
          <w:marTop w:val="0"/>
          <w:marBottom w:val="0"/>
          <w:divBdr>
            <w:top w:val="none" w:sz="0" w:space="0" w:color="auto"/>
            <w:left w:val="none" w:sz="0" w:space="0" w:color="auto"/>
            <w:bottom w:val="none" w:sz="0" w:space="0" w:color="auto"/>
            <w:right w:val="none" w:sz="0" w:space="0" w:color="auto"/>
          </w:divBdr>
        </w:div>
        <w:div w:id="680592061">
          <w:marLeft w:val="0"/>
          <w:marRight w:val="0"/>
          <w:marTop w:val="0"/>
          <w:marBottom w:val="0"/>
          <w:divBdr>
            <w:top w:val="none" w:sz="0" w:space="0" w:color="auto"/>
            <w:left w:val="none" w:sz="0" w:space="0" w:color="auto"/>
            <w:bottom w:val="none" w:sz="0" w:space="0" w:color="auto"/>
            <w:right w:val="none" w:sz="0" w:space="0" w:color="auto"/>
          </w:divBdr>
        </w:div>
        <w:div w:id="950161521">
          <w:marLeft w:val="0"/>
          <w:marRight w:val="0"/>
          <w:marTop w:val="0"/>
          <w:marBottom w:val="0"/>
          <w:divBdr>
            <w:top w:val="none" w:sz="0" w:space="0" w:color="auto"/>
            <w:left w:val="none" w:sz="0" w:space="0" w:color="auto"/>
            <w:bottom w:val="none" w:sz="0" w:space="0" w:color="auto"/>
            <w:right w:val="none" w:sz="0" w:space="0" w:color="auto"/>
          </w:divBdr>
        </w:div>
        <w:div w:id="1352759425">
          <w:marLeft w:val="0"/>
          <w:marRight w:val="0"/>
          <w:marTop w:val="0"/>
          <w:marBottom w:val="0"/>
          <w:divBdr>
            <w:top w:val="none" w:sz="0" w:space="0" w:color="auto"/>
            <w:left w:val="none" w:sz="0" w:space="0" w:color="auto"/>
            <w:bottom w:val="none" w:sz="0" w:space="0" w:color="auto"/>
            <w:right w:val="none" w:sz="0" w:space="0" w:color="auto"/>
          </w:divBdr>
        </w:div>
        <w:div w:id="1605109267">
          <w:marLeft w:val="0"/>
          <w:marRight w:val="0"/>
          <w:marTop w:val="0"/>
          <w:marBottom w:val="0"/>
          <w:divBdr>
            <w:top w:val="none" w:sz="0" w:space="0" w:color="auto"/>
            <w:left w:val="none" w:sz="0" w:space="0" w:color="auto"/>
            <w:bottom w:val="none" w:sz="0" w:space="0" w:color="auto"/>
            <w:right w:val="none" w:sz="0" w:space="0" w:color="auto"/>
          </w:divBdr>
        </w:div>
      </w:divsChild>
    </w:div>
    <w:div w:id="971785605">
      <w:bodyDiv w:val="1"/>
      <w:marLeft w:val="0"/>
      <w:marRight w:val="0"/>
      <w:marTop w:val="0"/>
      <w:marBottom w:val="0"/>
      <w:divBdr>
        <w:top w:val="none" w:sz="0" w:space="0" w:color="auto"/>
        <w:left w:val="none" w:sz="0" w:space="0" w:color="auto"/>
        <w:bottom w:val="none" w:sz="0" w:space="0" w:color="auto"/>
        <w:right w:val="none" w:sz="0" w:space="0" w:color="auto"/>
      </w:divBdr>
      <w:divsChild>
        <w:div w:id="59521129">
          <w:marLeft w:val="0"/>
          <w:marRight w:val="0"/>
          <w:marTop w:val="0"/>
          <w:marBottom w:val="0"/>
          <w:divBdr>
            <w:top w:val="none" w:sz="0" w:space="0" w:color="auto"/>
            <w:left w:val="none" w:sz="0" w:space="0" w:color="auto"/>
            <w:bottom w:val="none" w:sz="0" w:space="0" w:color="auto"/>
            <w:right w:val="none" w:sz="0" w:space="0" w:color="auto"/>
          </w:divBdr>
        </w:div>
        <w:div w:id="259988779">
          <w:marLeft w:val="0"/>
          <w:marRight w:val="0"/>
          <w:marTop w:val="0"/>
          <w:marBottom w:val="0"/>
          <w:divBdr>
            <w:top w:val="none" w:sz="0" w:space="0" w:color="auto"/>
            <w:left w:val="none" w:sz="0" w:space="0" w:color="auto"/>
            <w:bottom w:val="none" w:sz="0" w:space="0" w:color="auto"/>
            <w:right w:val="none" w:sz="0" w:space="0" w:color="auto"/>
          </w:divBdr>
        </w:div>
        <w:div w:id="262958495">
          <w:marLeft w:val="0"/>
          <w:marRight w:val="0"/>
          <w:marTop w:val="0"/>
          <w:marBottom w:val="0"/>
          <w:divBdr>
            <w:top w:val="none" w:sz="0" w:space="0" w:color="auto"/>
            <w:left w:val="none" w:sz="0" w:space="0" w:color="auto"/>
            <w:bottom w:val="none" w:sz="0" w:space="0" w:color="auto"/>
            <w:right w:val="none" w:sz="0" w:space="0" w:color="auto"/>
          </w:divBdr>
        </w:div>
        <w:div w:id="309870672">
          <w:marLeft w:val="0"/>
          <w:marRight w:val="0"/>
          <w:marTop w:val="0"/>
          <w:marBottom w:val="0"/>
          <w:divBdr>
            <w:top w:val="none" w:sz="0" w:space="0" w:color="auto"/>
            <w:left w:val="none" w:sz="0" w:space="0" w:color="auto"/>
            <w:bottom w:val="none" w:sz="0" w:space="0" w:color="auto"/>
            <w:right w:val="none" w:sz="0" w:space="0" w:color="auto"/>
          </w:divBdr>
        </w:div>
        <w:div w:id="425343470">
          <w:marLeft w:val="0"/>
          <w:marRight w:val="0"/>
          <w:marTop w:val="0"/>
          <w:marBottom w:val="0"/>
          <w:divBdr>
            <w:top w:val="none" w:sz="0" w:space="0" w:color="auto"/>
            <w:left w:val="none" w:sz="0" w:space="0" w:color="auto"/>
            <w:bottom w:val="none" w:sz="0" w:space="0" w:color="auto"/>
            <w:right w:val="none" w:sz="0" w:space="0" w:color="auto"/>
          </w:divBdr>
        </w:div>
        <w:div w:id="503667102">
          <w:marLeft w:val="0"/>
          <w:marRight w:val="0"/>
          <w:marTop w:val="0"/>
          <w:marBottom w:val="0"/>
          <w:divBdr>
            <w:top w:val="none" w:sz="0" w:space="0" w:color="auto"/>
            <w:left w:val="none" w:sz="0" w:space="0" w:color="auto"/>
            <w:bottom w:val="none" w:sz="0" w:space="0" w:color="auto"/>
            <w:right w:val="none" w:sz="0" w:space="0" w:color="auto"/>
          </w:divBdr>
        </w:div>
        <w:div w:id="565575757">
          <w:marLeft w:val="0"/>
          <w:marRight w:val="0"/>
          <w:marTop w:val="0"/>
          <w:marBottom w:val="0"/>
          <w:divBdr>
            <w:top w:val="none" w:sz="0" w:space="0" w:color="auto"/>
            <w:left w:val="none" w:sz="0" w:space="0" w:color="auto"/>
            <w:bottom w:val="none" w:sz="0" w:space="0" w:color="auto"/>
            <w:right w:val="none" w:sz="0" w:space="0" w:color="auto"/>
          </w:divBdr>
        </w:div>
        <w:div w:id="569922926">
          <w:marLeft w:val="0"/>
          <w:marRight w:val="0"/>
          <w:marTop w:val="0"/>
          <w:marBottom w:val="0"/>
          <w:divBdr>
            <w:top w:val="none" w:sz="0" w:space="0" w:color="auto"/>
            <w:left w:val="none" w:sz="0" w:space="0" w:color="auto"/>
            <w:bottom w:val="none" w:sz="0" w:space="0" w:color="auto"/>
            <w:right w:val="none" w:sz="0" w:space="0" w:color="auto"/>
          </w:divBdr>
        </w:div>
        <w:div w:id="604466073">
          <w:marLeft w:val="0"/>
          <w:marRight w:val="0"/>
          <w:marTop w:val="0"/>
          <w:marBottom w:val="0"/>
          <w:divBdr>
            <w:top w:val="none" w:sz="0" w:space="0" w:color="auto"/>
            <w:left w:val="none" w:sz="0" w:space="0" w:color="auto"/>
            <w:bottom w:val="none" w:sz="0" w:space="0" w:color="auto"/>
            <w:right w:val="none" w:sz="0" w:space="0" w:color="auto"/>
          </w:divBdr>
        </w:div>
        <w:div w:id="973758736">
          <w:marLeft w:val="0"/>
          <w:marRight w:val="0"/>
          <w:marTop w:val="0"/>
          <w:marBottom w:val="0"/>
          <w:divBdr>
            <w:top w:val="none" w:sz="0" w:space="0" w:color="auto"/>
            <w:left w:val="none" w:sz="0" w:space="0" w:color="auto"/>
            <w:bottom w:val="none" w:sz="0" w:space="0" w:color="auto"/>
            <w:right w:val="none" w:sz="0" w:space="0" w:color="auto"/>
          </w:divBdr>
        </w:div>
        <w:div w:id="1013998173">
          <w:marLeft w:val="0"/>
          <w:marRight w:val="0"/>
          <w:marTop w:val="0"/>
          <w:marBottom w:val="0"/>
          <w:divBdr>
            <w:top w:val="none" w:sz="0" w:space="0" w:color="auto"/>
            <w:left w:val="none" w:sz="0" w:space="0" w:color="auto"/>
            <w:bottom w:val="none" w:sz="0" w:space="0" w:color="auto"/>
            <w:right w:val="none" w:sz="0" w:space="0" w:color="auto"/>
          </w:divBdr>
        </w:div>
        <w:div w:id="1155606549">
          <w:marLeft w:val="0"/>
          <w:marRight w:val="0"/>
          <w:marTop w:val="0"/>
          <w:marBottom w:val="0"/>
          <w:divBdr>
            <w:top w:val="none" w:sz="0" w:space="0" w:color="auto"/>
            <w:left w:val="none" w:sz="0" w:space="0" w:color="auto"/>
            <w:bottom w:val="none" w:sz="0" w:space="0" w:color="auto"/>
            <w:right w:val="none" w:sz="0" w:space="0" w:color="auto"/>
          </w:divBdr>
        </w:div>
        <w:div w:id="1261598113">
          <w:marLeft w:val="0"/>
          <w:marRight w:val="0"/>
          <w:marTop w:val="0"/>
          <w:marBottom w:val="0"/>
          <w:divBdr>
            <w:top w:val="none" w:sz="0" w:space="0" w:color="auto"/>
            <w:left w:val="none" w:sz="0" w:space="0" w:color="auto"/>
            <w:bottom w:val="none" w:sz="0" w:space="0" w:color="auto"/>
            <w:right w:val="none" w:sz="0" w:space="0" w:color="auto"/>
          </w:divBdr>
        </w:div>
        <w:div w:id="1349873918">
          <w:marLeft w:val="0"/>
          <w:marRight w:val="0"/>
          <w:marTop w:val="0"/>
          <w:marBottom w:val="0"/>
          <w:divBdr>
            <w:top w:val="none" w:sz="0" w:space="0" w:color="auto"/>
            <w:left w:val="none" w:sz="0" w:space="0" w:color="auto"/>
            <w:bottom w:val="none" w:sz="0" w:space="0" w:color="auto"/>
            <w:right w:val="none" w:sz="0" w:space="0" w:color="auto"/>
          </w:divBdr>
        </w:div>
        <w:div w:id="1424106816">
          <w:marLeft w:val="0"/>
          <w:marRight w:val="0"/>
          <w:marTop w:val="0"/>
          <w:marBottom w:val="0"/>
          <w:divBdr>
            <w:top w:val="none" w:sz="0" w:space="0" w:color="auto"/>
            <w:left w:val="none" w:sz="0" w:space="0" w:color="auto"/>
            <w:bottom w:val="none" w:sz="0" w:space="0" w:color="auto"/>
            <w:right w:val="none" w:sz="0" w:space="0" w:color="auto"/>
          </w:divBdr>
        </w:div>
        <w:div w:id="1786775699">
          <w:marLeft w:val="0"/>
          <w:marRight w:val="0"/>
          <w:marTop w:val="0"/>
          <w:marBottom w:val="0"/>
          <w:divBdr>
            <w:top w:val="none" w:sz="0" w:space="0" w:color="auto"/>
            <w:left w:val="none" w:sz="0" w:space="0" w:color="auto"/>
            <w:bottom w:val="none" w:sz="0" w:space="0" w:color="auto"/>
            <w:right w:val="none" w:sz="0" w:space="0" w:color="auto"/>
          </w:divBdr>
        </w:div>
        <w:div w:id="1790316421">
          <w:marLeft w:val="0"/>
          <w:marRight w:val="0"/>
          <w:marTop w:val="0"/>
          <w:marBottom w:val="0"/>
          <w:divBdr>
            <w:top w:val="none" w:sz="0" w:space="0" w:color="auto"/>
            <w:left w:val="none" w:sz="0" w:space="0" w:color="auto"/>
            <w:bottom w:val="none" w:sz="0" w:space="0" w:color="auto"/>
            <w:right w:val="none" w:sz="0" w:space="0" w:color="auto"/>
          </w:divBdr>
        </w:div>
        <w:div w:id="1830245884">
          <w:marLeft w:val="0"/>
          <w:marRight w:val="0"/>
          <w:marTop w:val="0"/>
          <w:marBottom w:val="0"/>
          <w:divBdr>
            <w:top w:val="none" w:sz="0" w:space="0" w:color="auto"/>
            <w:left w:val="none" w:sz="0" w:space="0" w:color="auto"/>
            <w:bottom w:val="none" w:sz="0" w:space="0" w:color="auto"/>
            <w:right w:val="none" w:sz="0" w:space="0" w:color="auto"/>
          </w:divBdr>
        </w:div>
        <w:div w:id="1913655712">
          <w:marLeft w:val="0"/>
          <w:marRight w:val="0"/>
          <w:marTop w:val="0"/>
          <w:marBottom w:val="0"/>
          <w:divBdr>
            <w:top w:val="none" w:sz="0" w:space="0" w:color="auto"/>
            <w:left w:val="none" w:sz="0" w:space="0" w:color="auto"/>
            <w:bottom w:val="none" w:sz="0" w:space="0" w:color="auto"/>
            <w:right w:val="none" w:sz="0" w:space="0" w:color="auto"/>
          </w:divBdr>
        </w:div>
        <w:div w:id="1985156117">
          <w:marLeft w:val="0"/>
          <w:marRight w:val="0"/>
          <w:marTop w:val="0"/>
          <w:marBottom w:val="0"/>
          <w:divBdr>
            <w:top w:val="none" w:sz="0" w:space="0" w:color="auto"/>
            <w:left w:val="none" w:sz="0" w:space="0" w:color="auto"/>
            <w:bottom w:val="none" w:sz="0" w:space="0" w:color="auto"/>
            <w:right w:val="none" w:sz="0" w:space="0" w:color="auto"/>
          </w:divBdr>
        </w:div>
        <w:div w:id="2037190183">
          <w:marLeft w:val="0"/>
          <w:marRight w:val="0"/>
          <w:marTop w:val="0"/>
          <w:marBottom w:val="0"/>
          <w:divBdr>
            <w:top w:val="none" w:sz="0" w:space="0" w:color="auto"/>
            <w:left w:val="none" w:sz="0" w:space="0" w:color="auto"/>
            <w:bottom w:val="none" w:sz="0" w:space="0" w:color="auto"/>
            <w:right w:val="none" w:sz="0" w:space="0" w:color="auto"/>
          </w:divBdr>
        </w:div>
        <w:div w:id="2059934240">
          <w:marLeft w:val="0"/>
          <w:marRight w:val="0"/>
          <w:marTop w:val="0"/>
          <w:marBottom w:val="0"/>
          <w:divBdr>
            <w:top w:val="none" w:sz="0" w:space="0" w:color="auto"/>
            <w:left w:val="none" w:sz="0" w:space="0" w:color="auto"/>
            <w:bottom w:val="none" w:sz="0" w:space="0" w:color="auto"/>
            <w:right w:val="none" w:sz="0" w:space="0" w:color="auto"/>
          </w:divBdr>
        </w:div>
      </w:divsChild>
    </w:div>
    <w:div w:id="974028097">
      <w:bodyDiv w:val="1"/>
      <w:marLeft w:val="0"/>
      <w:marRight w:val="0"/>
      <w:marTop w:val="0"/>
      <w:marBottom w:val="0"/>
      <w:divBdr>
        <w:top w:val="none" w:sz="0" w:space="0" w:color="auto"/>
        <w:left w:val="none" w:sz="0" w:space="0" w:color="auto"/>
        <w:bottom w:val="none" w:sz="0" w:space="0" w:color="auto"/>
        <w:right w:val="none" w:sz="0" w:space="0" w:color="auto"/>
      </w:divBdr>
      <w:divsChild>
        <w:div w:id="11340560">
          <w:marLeft w:val="0"/>
          <w:marRight w:val="0"/>
          <w:marTop w:val="0"/>
          <w:marBottom w:val="0"/>
          <w:divBdr>
            <w:top w:val="none" w:sz="0" w:space="0" w:color="auto"/>
            <w:left w:val="none" w:sz="0" w:space="0" w:color="auto"/>
            <w:bottom w:val="none" w:sz="0" w:space="0" w:color="auto"/>
            <w:right w:val="none" w:sz="0" w:space="0" w:color="auto"/>
          </w:divBdr>
        </w:div>
        <w:div w:id="76679717">
          <w:marLeft w:val="0"/>
          <w:marRight w:val="0"/>
          <w:marTop w:val="0"/>
          <w:marBottom w:val="0"/>
          <w:divBdr>
            <w:top w:val="none" w:sz="0" w:space="0" w:color="auto"/>
            <w:left w:val="none" w:sz="0" w:space="0" w:color="auto"/>
            <w:bottom w:val="none" w:sz="0" w:space="0" w:color="auto"/>
            <w:right w:val="none" w:sz="0" w:space="0" w:color="auto"/>
          </w:divBdr>
        </w:div>
        <w:div w:id="190802321">
          <w:marLeft w:val="0"/>
          <w:marRight w:val="0"/>
          <w:marTop w:val="0"/>
          <w:marBottom w:val="0"/>
          <w:divBdr>
            <w:top w:val="none" w:sz="0" w:space="0" w:color="auto"/>
            <w:left w:val="none" w:sz="0" w:space="0" w:color="auto"/>
            <w:bottom w:val="none" w:sz="0" w:space="0" w:color="auto"/>
            <w:right w:val="none" w:sz="0" w:space="0" w:color="auto"/>
          </w:divBdr>
        </w:div>
        <w:div w:id="203641012">
          <w:marLeft w:val="0"/>
          <w:marRight w:val="0"/>
          <w:marTop w:val="0"/>
          <w:marBottom w:val="0"/>
          <w:divBdr>
            <w:top w:val="none" w:sz="0" w:space="0" w:color="auto"/>
            <w:left w:val="none" w:sz="0" w:space="0" w:color="auto"/>
            <w:bottom w:val="none" w:sz="0" w:space="0" w:color="auto"/>
            <w:right w:val="none" w:sz="0" w:space="0" w:color="auto"/>
          </w:divBdr>
        </w:div>
        <w:div w:id="289556357">
          <w:marLeft w:val="0"/>
          <w:marRight w:val="0"/>
          <w:marTop w:val="0"/>
          <w:marBottom w:val="0"/>
          <w:divBdr>
            <w:top w:val="none" w:sz="0" w:space="0" w:color="auto"/>
            <w:left w:val="none" w:sz="0" w:space="0" w:color="auto"/>
            <w:bottom w:val="none" w:sz="0" w:space="0" w:color="auto"/>
            <w:right w:val="none" w:sz="0" w:space="0" w:color="auto"/>
          </w:divBdr>
        </w:div>
        <w:div w:id="321012374">
          <w:marLeft w:val="0"/>
          <w:marRight w:val="0"/>
          <w:marTop w:val="0"/>
          <w:marBottom w:val="0"/>
          <w:divBdr>
            <w:top w:val="none" w:sz="0" w:space="0" w:color="auto"/>
            <w:left w:val="none" w:sz="0" w:space="0" w:color="auto"/>
            <w:bottom w:val="none" w:sz="0" w:space="0" w:color="auto"/>
            <w:right w:val="none" w:sz="0" w:space="0" w:color="auto"/>
          </w:divBdr>
        </w:div>
        <w:div w:id="619804579">
          <w:marLeft w:val="0"/>
          <w:marRight w:val="0"/>
          <w:marTop w:val="0"/>
          <w:marBottom w:val="0"/>
          <w:divBdr>
            <w:top w:val="none" w:sz="0" w:space="0" w:color="auto"/>
            <w:left w:val="none" w:sz="0" w:space="0" w:color="auto"/>
            <w:bottom w:val="none" w:sz="0" w:space="0" w:color="auto"/>
            <w:right w:val="none" w:sz="0" w:space="0" w:color="auto"/>
          </w:divBdr>
        </w:div>
        <w:div w:id="674259246">
          <w:marLeft w:val="0"/>
          <w:marRight w:val="0"/>
          <w:marTop w:val="0"/>
          <w:marBottom w:val="0"/>
          <w:divBdr>
            <w:top w:val="none" w:sz="0" w:space="0" w:color="auto"/>
            <w:left w:val="none" w:sz="0" w:space="0" w:color="auto"/>
            <w:bottom w:val="none" w:sz="0" w:space="0" w:color="auto"/>
            <w:right w:val="none" w:sz="0" w:space="0" w:color="auto"/>
          </w:divBdr>
        </w:div>
        <w:div w:id="715158291">
          <w:marLeft w:val="0"/>
          <w:marRight w:val="0"/>
          <w:marTop w:val="0"/>
          <w:marBottom w:val="0"/>
          <w:divBdr>
            <w:top w:val="none" w:sz="0" w:space="0" w:color="auto"/>
            <w:left w:val="none" w:sz="0" w:space="0" w:color="auto"/>
            <w:bottom w:val="none" w:sz="0" w:space="0" w:color="auto"/>
            <w:right w:val="none" w:sz="0" w:space="0" w:color="auto"/>
          </w:divBdr>
        </w:div>
        <w:div w:id="832642525">
          <w:marLeft w:val="0"/>
          <w:marRight w:val="0"/>
          <w:marTop w:val="0"/>
          <w:marBottom w:val="0"/>
          <w:divBdr>
            <w:top w:val="none" w:sz="0" w:space="0" w:color="auto"/>
            <w:left w:val="none" w:sz="0" w:space="0" w:color="auto"/>
            <w:bottom w:val="none" w:sz="0" w:space="0" w:color="auto"/>
            <w:right w:val="none" w:sz="0" w:space="0" w:color="auto"/>
          </w:divBdr>
        </w:div>
        <w:div w:id="882135650">
          <w:marLeft w:val="0"/>
          <w:marRight w:val="0"/>
          <w:marTop w:val="0"/>
          <w:marBottom w:val="0"/>
          <w:divBdr>
            <w:top w:val="none" w:sz="0" w:space="0" w:color="auto"/>
            <w:left w:val="none" w:sz="0" w:space="0" w:color="auto"/>
            <w:bottom w:val="none" w:sz="0" w:space="0" w:color="auto"/>
            <w:right w:val="none" w:sz="0" w:space="0" w:color="auto"/>
          </w:divBdr>
        </w:div>
        <w:div w:id="944456799">
          <w:marLeft w:val="0"/>
          <w:marRight w:val="0"/>
          <w:marTop w:val="0"/>
          <w:marBottom w:val="0"/>
          <w:divBdr>
            <w:top w:val="none" w:sz="0" w:space="0" w:color="auto"/>
            <w:left w:val="none" w:sz="0" w:space="0" w:color="auto"/>
            <w:bottom w:val="none" w:sz="0" w:space="0" w:color="auto"/>
            <w:right w:val="none" w:sz="0" w:space="0" w:color="auto"/>
          </w:divBdr>
        </w:div>
        <w:div w:id="1037050525">
          <w:marLeft w:val="0"/>
          <w:marRight w:val="0"/>
          <w:marTop w:val="0"/>
          <w:marBottom w:val="0"/>
          <w:divBdr>
            <w:top w:val="none" w:sz="0" w:space="0" w:color="auto"/>
            <w:left w:val="none" w:sz="0" w:space="0" w:color="auto"/>
            <w:bottom w:val="none" w:sz="0" w:space="0" w:color="auto"/>
            <w:right w:val="none" w:sz="0" w:space="0" w:color="auto"/>
          </w:divBdr>
        </w:div>
        <w:div w:id="1155757159">
          <w:marLeft w:val="0"/>
          <w:marRight w:val="0"/>
          <w:marTop w:val="0"/>
          <w:marBottom w:val="0"/>
          <w:divBdr>
            <w:top w:val="none" w:sz="0" w:space="0" w:color="auto"/>
            <w:left w:val="none" w:sz="0" w:space="0" w:color="auto"/>
            <w:bottom w:val="none" w:sz="0" w:space="0" w:color="auto"/>
            <w:right w:val="none" w:sz="0" w:space="0" w:color="auto"/>
          </w:divBdr>
        </w:div>
        <w:div w:id="1167090973">
          <w:marLeft w:val="0"/>
          <w:marRight w:val="0"/>
          <w:marTop w:val="0"/>
          <w:marBottom w:val="0"/>
          <w:divBdr>
            <w:top w:val="none" w:sz="0" w:space="0" w:color="auto"/>
            <w:left w:val="none" w:sz="0" w:space="0" w:color="auto"/>
            <w:bottom w:val="none" w:sz="0" w:space="0" w:color="auto"/>
            <w:right w:val="none" w:sz="0" w:space="0" w:color="auto"/>
          </w:divBdr>
        </w:div>
        <w:div w:id="1254364518">
          <w:marLeft w:val="0"/>
          <w:marRight w:val="0"/>
          <w:marTop w:val="0"/>
          <w:marBottom w:val="0"/>
          <w:divBdr>
            <w:top w:val="none" w:sz="0" w:space="0" w:color="auto"/>
            <w:left w:val="none" w:sz="0" w:space="0" w:color="auto"/>
            <w:bottom w:val="none" w:sz="0" w:space="0" w:color="auto"/>
            <w:right w:val="none" w:sz="0" w:space="0" w:color="auto"/>
          </w:divBdr>
        </w:div>
        <w:div w:id="1294143457">
          <w:marLeft w:val="0"/>
          <w:marRight w:val="0"/>
          <w:marTop w:val="0"/>
          <w:marBottom w:val="0"/>
          <w:divBdr>
            <w:top w:val="none" w:sz="0" w:space="0" w:color="auto"/>
            <w:left w:val="none" w:sz="0" w:space="0" w:color="auto"/>
            <w:bottom w:val="none" w:sz="0" w:space="0" w:color="auto"/>
            <w:right w:val="none" w:sz="0" w:space="0" w:color="auto"/>
          </w:divBdr>
        </w:div>
        <w:div w:id="2042823254">
          <w:marLeft w:val="0"/>
          <w:marRight w:val="0"/>
          <w:marTop w:val="0"/>
          <w:marBottom w:val="0"/>
          <w:divBdr>
            <w:top w:val="none" w:sz="0" w:space="0" w:color="auto"/>
            <w:left w:val="none" w:sz="0" w:space="0" w:color="auto"/>
            <w:bottom w:val="none" w:sz="0" w:space="0" w:color="auto"/>
            <w:right w:val="none" w:sz="0" w:space="0" w:color="auto"/>
          </w:divBdr>
        </w:div>
        <w:div w:id="2082284800">
          <w:marLeft w:val="0"/>
          <w:marRight w:val="0"/>
          <w:marTop w:val="0"/>
          <w:marBottom w:val="0"/>
          <w:divBdr>
            <w:top w:val="none" w:sz="0" w:space="0" w:color="auto"/>
            <w:left w:val="none" w:sz="0" w:space="0" w:color="auto"/>
            <w:bottom w:val="none" w:sz="0" w:space="0" w:color="auto"/>
            <w:right w:val="none" w:sz="0" w:space="0" w:color="auto"/>
          </w:divBdr>
        </w:div>
      </w:divsChild>
    </w:div>
    <w:div w:id="977689044">
      <w:bodyDiv w:val="1"/>
      <w:marLeft w:val="0"/>
      <w:marRight w:val="0"/>
      <w:marTop w:val="0"/>
      <w:marBottom w:val="0"/>
      <w:divBdr>
        <w:top w:val="none" w:sz="0" w:space="0" w:color="auto"/>
        <w:left w:val="none" w:sz="0" w:space="0" w:color="auto"/>
        <w:bottom w:val="none" w:sz="0" w:space="0" w:color="auto"/>
        <w:right w:val="none" w:sz="0" w:space="0" w:color="auto"/>
      </w:divBdr>
    </w:div>
    <w:div w:id="979073077">
      <w:bodyDiv w:val="1"/>
      <w:marLeft w:val="0"/>
      <w:marRight w:val="0"/>
      <w:marTop w:val="0"/>
      <w:marBottom w:val="0"/>
      <w:divBdr>
        <w:top w:val="none" w:sz="0" w:space="0" w:color="auto"/>
        <w:left w:val="none" w:sz="0" w:space="0" w:color="auto"/>
        <w:bottom w:val="none" w:sz="0" w:space="0" w:color="auto"/>
        <w:right w:val="none" w:sz="0" w:space="0" w:color="auto"/>
      </w:divBdr>
      <w:divsChild>
        <w:div w:id="188422897">
          <w:marLeft w:val="0"/>
          <w:marRight w:val="0"/>
          <w:marTop w:val="0"/>
          <w:marBottom w:val="0"/>
          <w:divBdr>
            <w:top w:val="none" w:sz="0" w:space="0" w:color="auto"/>
            <w:left w:val="none" w:sz="0" w:space="0" w:color="auto"/>
            <w:bottom w:val="none" w:sz="0" w:space="0" w:color="auto"/>
            <w:right w:val="none" w:sz="0" w:space="0" w:color="auto"/>
          </w:divBdr>
        </w:div>
        <w:div w:id="328561740">
          <w:marLeft w:val="0"/>
          <w:marRight w:val="0"/>
          <w:marTop w:val="0"/>
          <w:marBottom w:val="0"/>
          <w:divBdr>
            <w:top w:val="none" w:sz="0" w:space="0" w:color="auto"/>
            <w:left w:val="none" w:sz="0" w:space="0" w:color="auto"/>
            <w:bottom w:val="none" w:sz="0" w:space="0" w:color="auto"/>
            <w:right w:val="none" w:sz="0" w:space="0" w:color="auto"/>
          </w:divBdr>
        </w:div>
        <w:div w:id="892543323">
          <w:marLeft w:val="0"/>
          <w:marRight w:val="0"/>
          <w:marTop w:val="0"/>
          <w:marBottom w:val="0"/>
          <w:divBdr>
            <w:top w:val="none" w:sz="0" w:space="0" w:color="auto"/>
            <w:left w:val="none" w:sz="0" w:space="0" w:color="auto"/>
            <w:bottom w:val="none" w:sz="0" w:space="0" w:color="auto"/>
            <w:right w:val="none" w:sz="0" w:space="0" w:color="auto"/>
          </w:divBdr>
        </w:div>
        <w:div w:id="1006715392">
          <w:marLeft w:val="0"/>
          <w:marRight w:val="0"/>
          <w:marTop w:val="0"/>
          <w:marBottom w:val="0"/>
          <w:divBdr>
            <w:top w:val="none" w:sz="0" w:space="0" w:color="auto"/>
            <w:left w:val="none" w:sz="0" w:space="0" w:color="auto"/>
            <w:bottom w:val="none" w:sz="0" w:space="0" w:color="auto"/>
            <w:right w:val="none" w:sz="0" w:space="0" w:color="auto"/>
          </w:divBdr>
        </w:div>
        <w:div w:id="1095202349">
          <w:marLeft w:val="0"/>
          <w:marRight w:val="0"/>
          <w:marTop w:val="0"/>
          <w:marBottom w:val="0"/>
          <w:divBdr>
            <w:top w:val="none" w:sz="0" w:space="0" w:color="auto"/>
            <w:left w:val="none" w:sz="0" w:space="0" w:color="auto"/>
            <w:bottom w:val="none" w:sz="0" w:space="0" w:color="auto"/>
            <w:right w:val="none" w:sz="0" w:space="0" w:color="auto"/>
          </w:divBdr>
        </w:div>
        <w:div w:id="1144859994">
          <w:marLeft w:val="0"/>
          <w:marRight w:val="0"/>
          <w:marTop w:val="0"/>
          <w:marBottom w:val="0"/>
          <w:divBdr>
            <w:top w:val="none" w:sz="0" w:space="0" w:color="auto"/>
            <w:left w:val="none" w:sz="0" w:space="0" w:color="auto"/>
            <w:bottom w:val="none" w:sz="0" w:space="0" w:color="auto"/>
            <w:right w:val="none" w:sz="0" w:space="0" w:color="auto"/>
          </w:divBdr>
        </w:div>
        <w:div w:id="1682395039">
          <w:marLeft w:val="0"/>
          <w:marRight w:val="0"/>
          <w:marTop w:val="0"/>
          <w:marBottom w:val="0"/>
          <w:divBdr>
            <w:top w:val="none" w:sz="0" w:space="0" w:color="auto"/>
            <w:left w:val="none" w:sz="0" w:space="0" w:color="auto"/>
            <w:bottom w:val="none" w:sz="0" w:space="0" w:color="auto"/>
            <w:right w:val="none" w:sz="0" w:space="0" w:color="auto"/>
          </w:divBdr>
        </w:div>
      </w:divsChild>
    </w:div>
    <w:div w:id="982809305">
      <w:bodyDiv w:val="1"/>
      <w:marLeft w:val="0"/>
      <w:marRight w:val="0"/>
      <w:marTop w:val="0"/>
      <w:marBottom w:val="0"/>
      <w:divBdr>
        <w:top w:val="none" w:sz="0" w:space="0" w:color="auto"/>
        <w:left w:val="none" w:sz="0" w:space="0" w:color="auto"/>
        <w:bottom w:val="none" w:sz="0" w:space="0" w:color="auto"/>
        <w:right w:val="none" w:sz="0" w:space="0" w:color="auto"/>
      </w:divBdr>
      <w:divsChild>
        <w:div w:id="437723266">
          <w:marLeft w:val="0"/>
          <w:marRight w:val="0"/>
          <w:marTop w:val="0"/>
          <w:marBottom w:val="0"/>
          <w:divBdr>
            <w:top w:val="none" w:sz="0" w:space="0" w:color="auto"/>
            <w:left w:val="none" w:sz="0" w:space="0" w:color="auto"/>
            <w:bottom w:val="none" w:sz="0" w:space="0" w:color="auto"/>
            <w:right w:val="none" w:sz="0" w:space="0" w:color="auto"/>
          </w:divBdr>
        </w:div>
        <w:div w:id="704990205">
          <w:marLeft w:val="0"/>
          <w:marRight w:val="0"/>
          <w:marTop w:val="0"/>
          <w:marBottom w:val="0"/>
          <w:divBdr>
            <w:top w:val="none" w:sz="0" w:space="0" w:color="auto"/>
            <w:left w:val="none" w:sz="0" w:space="0" w:color="auto"/>
            <w:bottom w:val="none" w:sz="0" w:space="0" w:color="auto"/>
            <w:right w:val="none" w:sz="0" w:space="0" w:color="auto"/>
          </w:divBdr>
        </w:div>
        <w:div w:id="1458256330">
          <w:marLeft w:val="0"/>
          <w:marRight w:val="0"/>
          <w:marTop w:val="0"/>
          <w:marBottom w:val="0"/>
          <w:divBdr>
            <w:top w:val="none" w:sz="0" w:space="0" w:color="auto"/>
            <w:left w:val="none" w:sz="0" w:space="0" w:color="auto"/>
            <w:bottom w:val="none" w:sz="0" w:space="0" w:color="auto"/>
            <w:right w:val="none" w:sz="0" w:space="0" w:color="auto"/>
          </w:divBdr>
        </w:div>
      </w:divsChild>
    </w:div>
    <w:div w:id="987784132">
      <w:bodyDiv w:val="1"/>
      <w:marLeft w:val="0"/>
      <w:marRight w:val="0"/>
      <w:marTop w:val="0"/>
      <w:marBottom w:val="0"/>
      <w:divBdr>
        <w:top w:val="none" w:sz="0" w:space="0" w:color="auto"/>
        <w:left w:val="none" w:sz="0" w:space="0" w:color="auto"/>
        <w:bottom w:val="none" w:sz="0" w:space="0" w:color="auto"/>
        <w:right w:val="none" w:sz="0" w:space="0" w:color="auto"/>
      </w:divBdr>
    </w:div>
    <w:div w:id="999692405">
      <w:bodyDiv w:val="1"/>
      <w:marLeft w:val="0"/>
      <w:marRight w:val="0"/>
      <w:marTop w:val="0"/>
      <w:marBottom w:val="0"/>
      <w:divBdr>
        <w:top w:val="none" w:sz="0" w:space="0" w:color="auto"/>
        <w:left w:val="none" w:sz="0" w:space="0" w:color="auto"/>
        <w:bottom w:val="none" w:sz="0" w:space="0" w:color="auto"/>
        <w:right w:val="none" w:sz="0" w:space="0" w:color="auto"/>
      </w:divBdr>
      <w:divsChild>
        <w:div w:id="62290313">
          <w:marLeft w:val="0"/>
          <w:marRight w:val="0"/>
          <w:marTop w:val="0"/>
          <w:marBottom w:val="0"/>
          <w:divBdr>
            <w:top w:val="none" w:sz="0" w:space="0" w:color="auto"/>
            <w:left w:val="none" w:sz="0" w:space="0" w:color="auto"/>
            <w:bottom w:val="none" w:sz="0" w:space="0" w:color="auto"/>
            <w:right w:val="none" w:sz="0" w:space="0" w:color="auto"/>
          </w:divBdr>
        </w:div>
        <w:div w:id="86779503">
          <w:marLeft w:val="0"/>
          <w:marRight w:val="0"/>
          <w:marTop w:val="0"/>
          <w:marBottom w:val="0"/>
          <w:divBdr>
            <w:top w:val="none" w:sz="0" w:space="0" w:color="auto"/>
            <w:left w:val="none" w:sz="0" w:space="0" w:color="auto"/>
            <w:bottom w:val="none" w:sz="0" w:space="0" w:color="auto"/>
            <w:right w:val="none" w:sz="0" w:space="0" w:color="auto"/>
          </w:divBdr>
        </w:div>
        <w:div w:id="171723872">
          <w:marLeft w:val="0"/>
          <w:marRight w:val="0"/>
          <w:marTop w:val="0"/>
          <w:marBottom w:val="0"/>
          <w:divBdr>
            <w:top w:val="none" w:sz="0" w:space="0" w:color="auto"/>
            <w:left w:val="none" w:sz="0" w:space="0" w:color="auto"/>
            <w:bottom w:val="none" w:sz="0" w:space="0" w:color="auto"/>
            <w:right w:val="none" w:sz="0" w:space="0" w:color="auto"/>
          </w:divBdr>
        </w:div>
        <w:div w:id="478811125">
          <w:marLeft w:val="0"/>
          <w:marRight w:val="0"/>
          <w:marTop w:val="0"/>
          <w:marBottom w:val="0"/>
          <w:divBdr>
            <w:top w:val="none" w:sz="0" w:space="0" w:color="auto"/>
            <w:left w:val="none" w:sz="0" w:space="0" w:color="auto"/>
            <w:bottom w:val="none" w:sz="0" w:space="0" w:color="auto"/>
            <w:right w:val="none" w:sz="0" w:space="0" w:color="auto"/>
          </w:divBdr>
        </w:div>
        <w:div w:id="539972402">
          <w:marLeft w:val="0"/>
          <w:marRight w:val="0"/>
          <w:marTop w:val="0"/>
          <w:marBottom w:val="0"/>
          <w:divBdr>
            <w:top w:val="none" w:sz="0" w:space="0" w:color="auto"/>
            <w:left w:val="none" w:sz="0" w:space="0" w:color="auto"/>
            <w:bottom w:val="none" w:sz="0" w:space="0" w:color="auto"/>
            <w:right w:val="none" w:sz="0" w:space="0" w:color="auto"/>
          </w:divBdr>
        </w:div>
        <w:div w:id="541403457">
          <w:marLeft w:val="0"/>
          <w:marRight w:val="0"/>
          <w:marTop w:val="0"/>
          <w:marBottom w:val="0"/>
          <w:divBdr>
            <w:top w:val="none" w:sz="0" w:space="0" w:color="auto"/>
            <w:left w:val="none" w:sz="0" w:space="0" w:color="auto"/>
            <w:bottom w:val="none" w:sz="0" w:space="0" w:color="auto"/>
            <w:right w:val="none" w:sz="0" w:space="0" w:color="auto"/>
          </w:divBdr>
        </w:div>
        <w:div w:id="564728985">
          <w:marLeft w:val="0"/>
          <w:marRight w:val="0"/>
          <w:marTop w:val="0"/>
          <w:marBottom w:val="0"/>
          <w:divBdr>
            <w:top w:val="none" w:sz="0" w:space="0" w:color="auto"/>
            <w:left w:val="none" w:sz="0" w:space="0" w:color="auto"/>
            <w:bottom w:val="none" w:sz="0" w:space="0" w:color="auto"/>
            <w:right w:val="none" w:sz="0" w:space="0" w:color="auto"/>
          </w:divBdr>
        </w:div>
        <w:div w:id="607660735">
          <w:marLeft w:val="0"/>
          <w:marRight w:val="0"/>
          <w:marTop w:val="0"/>
          <w:marBottom w:val="0"/>
          <w:divBdr>
            <w:top w:val="none" w:sz="0" w:space="0" w:color="auto"/>
            <w:left w:val="none" w:sz="0" w:space="0" w:color="auto"/>
            <w:bottom w:val="none" w:sz="0" w:space="0" w:color="auto"/>
            <w:right w:val="none" w:sz="0" w:space="0" w:color="auto"/>
          </w:divBdr>
        </w:div>
        <w:div w:id="646982787">
          <w:marLeft w:val="0"/>
          <w:marRight w:val="0"/>
          <w:marTop w:val="0"/>
          <w:marBottom w:val="0"/>
          <w:divBdr>
            <w:top w:val="none" w:sz="0" w:space="0" w:color="auto"/>
            <w:left w:val="none" w:sz="0" w:space="0" w:color="auto"/>
            <w:bottom w:val="none" w:sz="0" w:space="0" w:color="auto"/>
            <w:right w:val="none" w:sz="0" w:space="0" w:color="auto"/>
          </w:divBdr>
        </w:div>
        <w:div w:id="765687032">
          <w:marLeft w:val="0"/>
          <w:marRight w:val="0"/>
          <w:marTop w:val="0"/>
          <w:marBottom w:val="0"/>
          <w:divBdr>
            <w:top w:val="none" w:sz="0" w:space="0" w:color="auto"/>
            <w:left w:val="none" w:sz="0" w:space="0" w:color="auto"/>
            <w:bottom w:val="none" w:sz="0" w:space="0" w:color="auto"/>
            <w:right w:val="none" w:sz="0" w:space="0" w:color="auto"/>
          </w:divBdr>
        </w:div>
        <w:div w:id="777796503">
          <w:marLeft w:val="0"/>
          <w:marRight w:val="0"/>
          <w:marTop w:val="0"/>
          <w:marBottom w:val="0"/>
          <w:divBdr>
            <w:top w:val="none" w:sz="0" w:space="0" w:color="auto"/>
            <w:left w:val="none" w:sz="0" w:space="0" w:color="auto"/>
            <w:bottom w:val="none" w:sz="0" w:space="0" w:color="auto"/>
            <w:right w:val="none" w:sz="0" w:space="0" w:color="auto"/>
          </w:divBdr>
        </w:div>
        <w:div w:id="799112625">
          <w:marLeft w:val="0"/>
          <w:marRight w:val="0"/>
          <w:marTop w:val="0"/>
          <w:marBottom w:val="0"/>
          <w:divBdr>
            <w:top w:val="none" w:sz="0" w:space="0" w:color="auto"/>
            <w:left w:val="none" w:sz="0" w:space="0" w:color="auto"/>
            <w:bottom w:val="none" w:sz="0" w:space="0" w:color="auto"/>
            <w:right w:val="none" w:sz="0" w:space="0" w:color="auto"/>
          </w:divBdr>
        </w:div>
        <w:div w:id="856119516">
          <w:marLeft w:val="0"/>
          <w:marRight w:val="0"/>
          <w:marTop w:val="0"/>
          <w:marBottom w:val="0"/>
          <w:divBdr>
            <w:top w:val="none" w:sz="0" w:space="0" w:color="auto"/>
            <w:left w:val="none" w:sz="0" w:space="0" w:color="auto"/>
            <w:bottom w:val="none" w:sz="0" w:space="0" w:color="auto"/>
            <w:right w:val="none" w:sz="0" w:space="0" w:color="auto"/>
          </w:divBdr>
        </w:div>
        <w:div w:id="943684325">
          <w:marLeft w:val="0"/>
          <w:marRight w:val="0"/>
          <w:marTop w:val="0"/>
          <w:marBottom w:val="0"/>
          <w:divBdr>
            <w:top w:val="none" w:sz="0" w:space="0" w:color="auto"/>
            <w:left w:val="none" w:sz="0" w:space="0" w:color="auto"/>
            <w:bottom w:val="none" w:sz="0" w:space="0" w:color="auto"/>
            <w:right w:val="none" w:sz="0" w:space="0" w:color="auto"/>
          </w:divBdr>
        </w:div>
        <w:div w:id="958730089">
          <w:marLeft w:val="0"/>
          <w:marRight w:val="0"/>
          <w:marTop w:val="0"/>
          <w:marBottom w:val="0"/>
          <w:divBdr>
            <w:top w:val="none" w:sz="0" w:space="0" w:color="auto"/>
            <w:left w:val="none" w:sz="0" w:space="0" w:color="auto"/>
            <w:bottom w:val="none" w:sz="0" w:space="0" w:color="auto"/>
            <w:right w:val="none" w:sz="0" w:space="0" w:color="auto"/>
          </w:divBdr>
        </w:div>
        <w:div w:id="1117216554">
          <w:marLeft w:val="0"/>
          <w:marRight w:val="0"/>
          <w:marTop w:val="0"/>
          <w:marBottom w:val="0"/>
          <w:divBdr>
            <w:top w:val="none" w:sz="0" w:space="0" w:color="auto"/>
            <w:left w:val="none" w:sz="0" w:space="0" w:color="auto"/>
            <w:bottom w:val="none" w:sz="0" w:space="0" w:color="auto"/>
            <w:right w:val="none" w:sz="0" w:space="0" w:color="auto"/>
          </w:divBdr>
        </w:div>
        <w:div w:id="1152984541">
          <w:marLeft w:val="0"/>
          <w:marRight w:val="0"/>
          <w:marTop w:val="0"/>
          <w:marBottom w:val="0"/>
          <w:divBdr>
            <w:top w:val="none" w:sz="0" w:space="0" w:color="auto"/>
            <w:left w:val="none" w:sz="0" w:space="0" w:color="auto"/>
            <w:bottom w:val="none" w:sz="0" w:space="0" w:color="auto"/>
            <w:right w:val="none" w:sz="0" w:space="0" w:color="auto"/>
          </w:divBdr>
        </w:div>
        <w:div w:id="1995790627">
          <w:marLeft w:val="0"/>
          <w:marRight w:val="0"/>
          <w:marTop w:val="0"/>
          <w:marBottom w:val="0"/>
          <w:divBdr>
            <w:top w:val="none" w:sz="0" w:space="0" w:color="auto"/>
            <w:left w:val="none" w:sz="0" w:space="0" w:color="auto"/>
            <w:bottom w:val="none" w:sz="0" w:space="0" w:color="auto"/>
            <w:right w:val="none" w:sz="0" w:space="0" w:color="auto"/>
          </w:divBdr>
        </w:div>
        <w:div w:id="2123108031">
          <w:marLeft w:val="0"/>
          <w:marRight w:val="0"/>
          <w:marTop w:val="0"/>
          <w:marBottom w:val="0"/>
          <w:divBdr>
            <w:top w:val="none" w:sz="0" w:space="0" w:color="auto"/>
            <w:left w:val="none" w:sz="0" w:space="0" w:color="auto"/>
            <w:bottom w:val="none" w:sz="0" w:space="0" w:color="auto"/>
            <w:right w:val="none" w:sz="0" w:space="0" w:color="auto"/>
          </w:divBdr>
        </w:div>
      </w:divsChild>
    </w:div>
    <w:div w:id="1005085440">
      <w:bodyDiv w:val="1"/>
      <w:marLeft w:val="0"/>
      <w:marRight w:val="0"/>
      <w:marTop w:val="0"/>
      <w:marBottom w:val="0"/>
      <w:divBdr>
        <w:top w:val="none" w:sz="0" w:space="0" w:color="auto"/>
        <w:left w:val="none" w:sz="0" w:space="0" w:color="auto"/>
        <w:bottom w:val="none" w:sz="0" w:space="0" w:color="auto"/>
        <w:right w:val="none" w:sz="0" w:space="0" w:color="auto"/>
      </w:divBdr>
    </w:div>
    <w:div w:id="1011034570">
      <w:bodyDiv w:val="1"/>
      <w:marLeft w:val="0"/>
      <w:marRight w:val="0"/>
      <w:marTop w:val="0"/>
      <w:marBottom w:val="0"/>
      <w:divBdr>
        <w:top w:val="none" w:sz="0" w:space="0" w:color="auto"/>
        <w:left w:val="none" w:sz="0" w:space="0" w:color="auto"/>
        <w:bottom w:val="none" w:sz="0" w:space="0" w:color="auto"/>
        <w:right w:val="none" w:sz="0" w:space="0" w:color="auto"/>
      </w:divBdr>
    </w:div>
    <w:div w:id="1028140954">
      <w:bodyDiv w:val="1"/>
      <w:marLeft w:val="0"/>
      <w:marRight w:val="0"/>
      <w:marTop w:val="0"/>
      <w:marBottom w:val="0"/>
      <w:divBdr>
        <w:top w:val="none" w:sz="0" w:space="0" w:color="auto"/>
        <w:left w:val="none" w:sz="0" w:space="0" w:color="auto"/>
        <w:bottom w:val="none" w:sz="0" w:space="0" w:color="auto"/>
        <w:right w:val="none" w:sz="0" w:space="0" w:color="auto"/>
      </w:divBdr>
    </w:div>
    <w:div w:id="1039235950">
      <w:bodyDiv w:val="1"/>
      <w:marLeft w:val="0"/>
      <w:marRight w:val="0"/>
      <w:marTop w:val="0"/>
      <w:marBottom w:val="0"/>
      <w:divBdr>
        <w:top w:val="none" w:sz="0" w:space="0" w:color="auto"/>
        <w:left w:val="none" w:sz="0" w:space="0" w:color="auto"/>
        <w:bottom w:val="none" w:sz="0" w:space="0" w:color="auto"/>
        <w:right w:val="none" w:sz="0" w:space="0" w:color="auto"/>
      </w:divBdr>
    </w:div>
    <w:div w:id="1040940181">
      <w:bodyDiv w:val="1"/>
      <w:marLeft w:val="0"/>
      <w:marRight w:val="0"/>
      <w:marTop w:val="0"/>
      <w:marBottom w:val="0"/>
      <w:divBdr>
        <w:top w:val="none" w:sz="0" w:space="0" w:color="auto"/>
        <w:left w:val="none" w:sz="0" w:space="0" w:color="auto"/>
        <w:bottom w:val="none" w:sz="0" w:space="0" w:color="auto"/>
        <w:right w:val="none" w:sz="0" w:space="0" w:color="auto"/>
      </w:divBdr>
      <w:divsChild>
        <w:div w:id="68238676">
          <w:marLeft w:val="0"/>
          <w:marRight w:val="0"/>
          <w:marTop w:val="0"/>
          <w:marBottom w:val="0"/>
          <w:divBdr>
            <w:top w:val="none" w:sz="0" w:space="0" w:color="auto"/>
            <w:left w:val="none" w:sz="0" w:space="0" w:color="auto"/>
            <w:bottom w:val="none" w:sz="0" w:space="0" w:color="auto"/>
            <w:right w:val="none" w:sz="0" w:space="0" w:color="auto"/>
          </w:divBdr>
        </w:div>
        <w:div w:id="117653807">
          <w:marLeft w:val="0"/>
          <w:marRight w:val="0"/>
          <w:marTop w:val="0"/>
          <w:marBottom w:val="0"/>
          <w:divBdr>
            <w:top w:val="none" w:sz="0" w:space="0" w:color="auto"/>
            <w:left w:val="none" w:sz="0" w:space="0" w:color="auto"/>
            <w:bottom w:val="none" w:sz="0" w:space="0" w:color="auto"/>
            <w:right w:val="none" w:sz="0" w:space="0" w:color="auto"/>
          </w:divBdr>
        </w:div>
        <w:div w:id="137232725">
          <w:marLeft w:val="0"/>
          <w:marRight w:val="0"/>
          <w:marTop w:val="0"/>
          <w:marBottom w:val="0"/>
          <w:divBdr>
            <w:top w:val="none" w:sz="0" w:space="0" w:color="auto"/>
            <w:left w:val="none" w:sz="0" w:space="0" w:color="auto"/>
            <w:bottom w:val="none" w:sz="0" w:space="0" w:color="auto"/>
            <w:right w:val="none" w:sz="0" w:space="0" w:color="auto"/>
          </w:divBdr>
        </w:div>
        <w:div w:id="151996291">
          <w:marLeft w:val="0"/>
          <w:marRight w:val="0"/>
          <w:marTop w:val="0"/>
          <w:marBottom w:val="0"/>
          <w:divBdr>
            <w:top w:val="none" w:sz="0" w:space="0" w:color="auto"/>
            <w:left w:val="none" w:sz="0" w:space="0" w:color="auto"/>
            <w:bottom w:val="none" w:sz="0" w:space="0" w:color="auto"/>
            <w:right w:val="none" w:sz="0" w:space="0" w:color="auto"/>
          </w:divBdr>
        </w:div>
        <w:div w:id="187523055">
          <w:marLeft w:val="0"/>
          <w:marRight w:val="0"/>
          <w:marTop w:val="0"/>
          <w:marBottom w:val="0"/>
          <w:divBdr>
            <w:top w:val="none" w:sz="0" w:space="0" w:color="auto"/>
            <w:left w:val="none" w:sz="0" w:space="0" w:color="auto"/>
            <w:bottom w:val="none" w:sz="0" w:space="0" w:color="auto"/>
            <w:right w:val="none" w:sz="0" w:space="0" w:color="auto"/>
          </w:divBdr>
        </w:div>
        <w:div w:id="215357709">
          <w:marLeft w:val="0"/>
          <w:marRight w:val="0"/>
          <w:marTop w:val="0"/>
          <w:marBottom w:val="0"/>
          <w:divBdr>
            <w:top w:val="none" w:sz="0" w:space="0" w:color="auto"/>
            <w:left w:val="none" w:sz="0" w:space="0" w:color="auto"/>
            <w:bottom w:val="none" w:sz="0" w:space="0" w:color="auto"/>
            <w:right w:val="none" w:sz="0" w:space="0" w:color="auto"/>
          </w:divBdr>
        </w:div>
        <w:div w:id="246578754">
          <w:marLeft w:val="0"/>
          <w:marRight w:val="0"/>
          <w:marTop w:val="0"/>
          <w:marBottom w:val="0"/>
          <w:divBdr>
            <w:top w:val="none" w:sz="0" w:space="0" w:color="auto"/>
            <w:left w:val="none" w:sz="0" w:space="0" w:color="auto"/>
            <w:bottom w:val="none" w:sz="0" w:space="0" w:color="auto"/>
            <w:right w:val="none" w:sz="0" w:space="0" w:color="auto"/>
          </w:divBdr>
        </w:div>
        <w:div w:id="351761815">
          <w:marLeft w:val="0"/>
          <w:marRight w:val="0"/>
          <w:marTop w:val="0"/>
          <w:marBottom w:val="0"/>
          <w:divBdr>
            <w:top w:val="none" w:sz="0" w:space="0" w:color="auto"/>
            <w:left w:val="none" w:sz="0" w:space="0" w:color="auto"/>
            <w:bottom w:val="none" w:sz="0" w:space="0" w:color="auto"/>
            <w:right w:val="none" w:sz="0" w:space="0" w:color="auto"/>
          </w:divBdr>
        </w:div>
        <w:div w:id="352191483">
          <w:marLeft w:val="0"/>
          <w:marRight w:val="0"/>
          <w:marTop w:val="0"/>
          <w:marBottom w:val="0"/>
          <w:divBdr>
            <w:top w:val="none" w:sz="0" w:space="0" w:color="auto"/>
            <w:left w:val="none" w:sz="0" w:space="0" w:color="auto"/>
            <w:bottom w:val="none" w:sz="0" w:space="0" w:color="auto"/>
            <w:right w:val="none" w:sz="0" w:space="0" w:color="auto"/>
          </w:divBdr>
        </w:div>
        <w:div w:id="378018293">
          <w:marLeft w:val="0"/>
          <w:marRight w:val="0"/>
          <w:marTop w:val="0"/>
          <w:marBottom w:val="0"/>
          <w:divBdr>
            <w:top w:val="none" w:sz="0" w:space="0" w:color="auto"/>
            <w:left w:val="none" w:sz="0" w:space="0" w:color="auto"/>
            <w:bottom w:val="none" w:sz="0" w:space="0" w:color="auto"/>
            <w:right w:val="none" w:sz="0" w:space="0" w:color="auto"/>
          </w:divBdr>
        </w:div>
        <w:div w:id="388264581">
          <w:marLeft w:val="0"/>
          <w:marRight w:val="0"/>
          <w:marTop w:val="0"/>
          <w:marBottom w:val="0"/>
          <w:divBdr>
            <w:top w:val="none" w:sz="0" w:space="0" w:color="auto"/>
            <w:left w:val="none" w:sz="0" w:space="0" w:color="auto"/>
            <w:bottom w:val="none" w:sz="0" w:space="0" w:color="auto"/>
            <w:right w:val="none" w:sz="0" w:space="0" w:color="auto"/>
          </w:divBdr>
        </w:div>
        <w:div w:id="395321391">
          <w:marLeft w:val="0"/>
          <w:marRight w:val="0"/>
          <w:marTop w:val="0"/>
          <w:marBottom w:val="0"/>
          <w:divBdr>
            <w:top w:val="none" w:sz="0" w:space="0" w:color="auto"/>
            <w:left w:val="none" w:sz="0" w:space="0" w:color="auto"/>
            <w:bottom w:val="none" w:sz="0" w:space="0" w:color="auto"/>
            <w:right w:val="none" w:sz="0" w:space="0" w:color="auto"/>
          </w:divBdr>
        </w:div>
        <w:div w:id="436676046">
          <w:marLeft w:val="0"/>
          <w:marRight w:val="0"/>
          <w:marTop w:val="0"/>
          <w:marBottom w:val="0"/>
          <w:divBdr>
            <w:top w:val="none" w:sz="0" w:space="0" w:color="auto"/>
            <w:left w:val="none" w:sz="0" w:space="0" w:color="auto"/>
            <w:bottom w:val="none" w:sz="0" w:space="0" w:color="auto"/>
            <w:right w:val="none" w:sz="0" w:space="0" w:color="auto"/>
          </w:divBdr>
        </w:div>
        <w:div w:id="444428177">
          <w:marLeft w:val="0"/>
          <w:marRight w:val="0"/>
          <w:marTop w:val="0"/>
          <w:marBottom w:val="0"/>
          <w:divBdr>
            <w:top w:val="none" w:sz="0" w:space="0" w:color="auto"/>
            <w:left w:val="none" w:sz="0" w:space="0" w:color="auto"/>
            <w:bottom w:val="none" w:sz="0" w:space="0" w:color="auto"/>
            <w:right w:val="none" w:sz="0" w:space="0" w:color="auto"/>
          </w:divBdr>
        </w:div>
        <w:div w:id="462163263">
          <w:marLeft w:val="0"/>
          <w:marRight w:val="0"/>
          <w:marTop w:val="0"/>
          <w:marBottom w:val="0"/>
          <w:divBdr>
            <w:top w:val="none" w:sz="0" w:space="0" w:color="auto"/>
            <w:left w:val="none" w:sz="0" w:space="0" w:color="auto"/>
            <w:bottom w:val="none" w:sz="0" w:space="0" w:color="auto"/>
            <w:right w:val="none" w:sz="0" w:space="0" w:color="auto"/>
          </w:divBdr>
        </w:div>
        <w:div w:id="469397174">
          <w:marLeft w:val="0"/>
          <w:marRight w:val="0"/>
          <w:marTop w:val="0"/>
          <w:marBottom w:val="0"/>
          <w:divBdr>
            <w:top w:val="none" w:sz="0" w:space="0" w:color="auto"/>
            <w:left w:val="none" w:sz="0" w:space="0" w:color="auto"/>
            <w:bottom w:val="none" w:sz="0" w:space="0" w:color="auto"/>
            <w:right w:val="none" w:sz="0" w:space="0" w:color="auto"/>
          </w:divBdr>
        </w:div>
        <w:div w:id="496462906">
          <w:marLeft w:val="0"/>
          <w:marRight w:val="0"/>
          <w:marTop w:val="0"/>
          <w:marBottom w:val="0"/>
          <w:divBdr>
            <w:top w:val="none" w:sz="0" w:space="0" w:color="auto"/>
            <w:left w:val="none" w:sz="0" w:space="0" w:color="auto"/>
            <w:bottom w:val="none" w:sz="0" w:space="0" w:color="auto"/>
            <w:right w:val="none" w:sz="0" w:space="0" w:color="auto"/>
          </w:divBdr>
        </w:div>
        <w:div w:id="552082385">
          <w:marLeft w:val="0"/>
          <w:marRight w:val="0"/>
          <w:marTop w:val="0"/>
          <w:marBottom w:val="0"/>
          <w:divBdr>
            <w:top w:val="none" w:sz="0" w:space="0" w:color="auto"/>
            <w:left w:val="none" w:sz="0" w:space="0" w:color="auto"/>
            <w:bottom w:val="none" w:sz="0" w:space="0" w:color="auto"/>
            <w:right w:val="none" w:sz="0" w:space="0" w:color="auto"/>
          </w:divBdr>
        </w:div>
        <w:div w:id="555316318">
          <w:marLeft w:val="0"/>
          <w:marRight w:val="0"/>
          <w:marTop w:val="0"/>
          <w:marBottom w:val="0"/>
          <w:divBdr>
            <w:top w:val="none" w:sz="0" w:space="0" w:color="auto"/>
            <w:left w:val="none" w:sz="0" w:space="0" w:color="auto"/>
            <w:bottom w:val="none" w:sz="0" w:space="0" w:color="auto"/>
            <w:right w:val="none" w:sz="0" w:space="0" w:color="auto"/>
          </w:divBdr>
        </w:div>
        <w:div w:id="576789792">
          <w:marLeft w:val="0"/>
          <w:marRight w:val="0"/>
          <w:marTop w:val="0"/>
          <w:marBottom w:val="0"/>
          <w:divBdr>
            <w:top w:val="none" w:sz="0" w:space="0" w:color="auto"/>
            <w:left w:val="none" w:sz="0" w:space="0" w:color="auto"/>
            <w:bottom w:val="none" w:sz="0" w:space="0" w:color="auto"/>
            <w:right w:val="none" w:sz="0" w:space="0" w:color="auto"/>
          </w:divBdr>
        </w:div>
        <w:div w:id="604847934">
          <w:marLeft w:val="0"/>
          <w:marRight w:val="0"/>
          <w:marTop w:val="0"/>
          <w:marBottom w:val="0"/>
          <w:divBdr>
            <w:top w:val="none" w:sz="0" w:space="0" w:color="auto"/>
            <w:left w:val="none" w:sz="0" w:space="0" w:color="auto"/>
            <w:bottom w:val="none" w:sz="0" w:space="0" w:color="auto"/>
            <w:right w:val="none" w:sz="0" w:space="0" w:color="auto"/>
          </w:divBdr>
        </w:div>
        <w:div w:id="649940806">
          <w:marLeft w:val="0"/>
          <w:marRight w:val="0"/>
          <w:marTop w:val="0"/>
          <w:marBottom w:val="0"/>
          <w:divBdr>
            <w:top w:val="none" w:sz="0" w:space="0" w:color="auto"/>
            <w:left w:val="none" w:sz="0" w:space="0" w:color="auto"/>
            <w:bottom w:val="none" w:sz="0" w:space="0" w:color="auto"/>
            <w:right w:val="none" w:sz="0" w:space="0" w:color="auto"/>
          </w:divBdr>
        </w:div>
        <w:div w:id="658387602">
          <w:marLeft w:val="0"/>
          <w:marRight w:val="0"/>
          <w:marTop w:val="0"/>
          <w:marBottom w:val="0"/>
          <w:divBdr>
            <w:top w:val="none" w:sz="0" w:space="0" w:color="auto"/>
            <w:left w:val="none" w:sz="0" w:space="0" w:color="auto"/>
            <w:bottom w:val="none" w:sz="0" w:space="0" w:color="auto"/>
            <w:right w:val="none" w:sz="0" w:space="0" w:color="auto"/>
          </w:divBdr>
        </w:div>
        <w:div w:id="659043972">
          <w:marLeft w:val="0"/>
          <w:marRight w:val="0"/>
          <w:marTop w:val="0"/>
          <w:marBottom w:val="0"/>
          <w:divBdr>
            <w:top w:val="none" w:sz="0" w:space="0" w:color="auto"/>
            <w:left w:val="none" w:sz="0" w:space="0" w:color="auto"/>
            <w:bottom w:val="none" w:sz="0" w:space="0" w:color="auto"/>
            <w:right w:val="none" w:sz="0" w:space="0" w:color="auto"/>
          </w:divBdr>
        </w:div>
        <w:div w:id="718868705">
          <w:marLeft w:val="0"/>
          <w:marRight w:val="0"/>
          <w:marTop w:val="0"/>
          <w:marBottom w:val="0"/>
          <w:divBdr>
            <w:top w:val="none" w:sz="0" w:space="0" w:color="auto"/>
            <w:left w:val="none" w:sz="0" w:space="0" w:color="auto"/>
            <w:bottom w:val="none" w:sz="0" w:space="0" w:color="auto"/>
            <w:right w:val="none" w:sz="0" w:space="0" w:color="auto"/>
          </w:divBdr>
        </w:div>
        <w:div w:id="724911413">
          <w:marLeft w:val="0"/>
          <w:marRight w:val="0"/>
          <w:marTop w:val="0"/>
          <w:marBottom w:val="0"/>
          <w:divBdr>
            <w:top w:val="none" w:sz="0" w:space="0" w:color="auto"/>
            <w:left w:val="none" w:sz="0" w:space="0" w:color="auto"/>
            <w:bottom w:val="none" w:sz="0" w:space="0" w:color="auto"/>
            <w:right w:val="none" w:sz="0" w:space="0" w:color="auto"/>
          </w:divBdr>
        </w:div>
        <w:div w:id="771051405">
          <w:marLeft w:val="0"/>
          <w:marRight w:val="0"/>
          <w:marTop w:val="0"/>
          <w:marBottom w:val="0"/>
          <w:divBdr>
            <w:top w:val="none" w:sz="0" w:space="0" w:color="auto"/>
            <w:left w:val="none" w:sz="0" w:space="0" w:color="auto"/>
            <w:bottom w:val="none" w:sz="0" w:space="0" w:color="auto"/>
            <w:right w:val="none" w:sz="0" w:space="0" w:color="auto"/>
          </w:divBdr>
        </w:div>
        <w:div w:id="795835429">
          <w:marLeft w:val="0"/>
          <w:marRight w:val="0"/>
          <w:marTop w:val="0"/>
          <w:marBottom w:val="0"/>
          <w:divBdr>
            <w:top w:val="none" w:sz="0" w:space="0" w:color="auto"/>
            <w:left w:val="none" w:sz="0" w:space="0" w:color="auto"/>
            <w:bottom w:val="none" w:sz="0" w:space="0" w:color="auto"/>
            <w:right w:val="none" w:sz="0" w:space="0" w:color="auto"/>
          </w:divBdr>
        </w:div>
        <w:div w:id="830756779">
          <w:marLeft w:val="0"/>
          <w:marRight w:val="0"/>
          <w:marTop w:val="0"/>
          <w:marBottom w:val="0"/>
          <w:divBdr>
            <w:top w:val="none" w:sz="0" w:space="0" w:color="auto"/>
            <w:left w:val="none" w:sz="0" w:space="0" w:color="auto"/>
            <w:bottom w:val="none" w:sz="0" w:space="0" w:color="auto"/>
            <w:right w:val="none" w:sz="0" w:space="0" w:color="auto"/>
          </w:divBdr>
        </w:div>
        <w:div w:id="837844061">
          <w:marLeft w:val="0"/>
          <w:marRight w:val="0"/>
          <w:marTop w:val="0"/>
          <w:marBottom w:val="0"/>
          <w:divBdr>
            <w:top w:val="none" w:sz="0" w:space="0" w:color="auto"/>
            <w:left w:val="none" w:sz="0" w:space="0" w:color="auto"/>
            <w:bottom w:val="none" w:sz="0" w:space="0" w:color="auto"/>
            <w:right w:val="none" w:sz="0" w:space="0" w:color="auto"/>
          </w:divBdr>
        </w:div>
        <w:div w:id="936211424">
          <w:marLeft w:val="0"/>
          <w:marRight w:val="0"/>
          <w:marTop w:val="0"/>
          <w:marBottom w:val="0"/>
          <w:divBdr>
            <w:top w:val="none" w:sz="0" w:space="0" w:color="auto"/>
            <w:left w:val="none" w:sz="0" w:space="0" w:color="auto"/>
            <w:bottom w:val="none" w:sz="0" w:space="0" w:color="auto"/>
            <w:right w:val="none" w:sz="0" w:space="0" w:color="auto"/>
          </w:divBdr>
        </w:div>
        <w:div w:id="938835655">
          <w:marLeft w:val="0"/>
          <w:marRight w:val="0"/>
          <w:marTop w:val="0"/>
          <w:marBottom w:val="0"/>
          <w:divBdr>
            <w:top w:val="none" w:sz="0" w:space="0" w:color="auto"/>
            <w:left w:val="none" w:sz="0" w:space="0" w:color="auto"/>
            <w:bottom w:val="none" w:sz="0" w:space="0" w:color="auto"/>
            <w:right w:val="none" w:sz="0" w:space="0" w:color="auto"/>
          </w:divBdr>
        </w:div>
        <w:div w:id="977567204">
          <w:marLeft w:val="0"/>
          <w:marRight w:val="0"/>
          <w:marTop w:val="0"/>
          <w:marBottom w:val="0"/>
          <w:divBdr>
            <w:top w:val="none" w:sz="0" w:space="0" w:color="auto"/>
            <w:left w:val="none" w:sz="0" w:space="0" w:color="auto"/>
            <w:bottom w:val="none" w:sz="0" w:space="0" w:color="auto"/>
            <w:right w:val="none" w:sz="0" w:space="0" w:color="auto"/>
          </w:divBdr>
        </w:div>
        <w:div w:id="983393408">
          <w:marLeft w:val="0"/>
          <w:marRight w:val="0"/>
          <w:marTop w:val="0"/>
          <w:marBottom w:val="0"/>
          <w:divBdr>
            <w:top w:val="none" w:sz="0" w:space="0" w:color="auto"/>
            <w:left w:val="none" w:sz="0" w:space="0" w:color="auto"/>
            <w:bottom w:val="none" w:sz="0" w:space="0" w:color="auto"/>
            <w:right w:val="none" w:sz="0" w:space="0" w:color="auto"/>
          </w:divBdr>
        </w:div>
        <w:div w:id="1014108157">
          <w:marLeft w:val="0"/>
          <w:marRight w:val="0"/>
          <w:marTop w:val="0"/>
          <w:marBottom w:val="0"/>
          <w:divBdr>
            <w:top w:val="none" w:sz="0" w:space="0" w:color="auto"/>
            <w:left w:val="none" w:sz="0" w:space="0" w:color="auto"/>
            <w:bottom w:val="none" w:sz="0" w:space="0" w:color="auto"/>
            <w:right w:val="none" w:sz="0" w:space="0" w:color="auto"/>
          </w:divBdr>
        </w:div>
        <w:div w:id="1026298277">
          <w:marLeft w:val="0"/>
          <w:marRight w:val="0"/>
          <w:marTop w:val="0"/>
          <w:marBottom w:val="0"/>
          <w:divBdr>
            <w:top w:val="none" w:sz="0" w:space="0" w:color="auto"/>
            <w:left w:val="none" w:sz="0" w:space="0" w:color="auto"/>
            <w:bottom w:val="none" w:sz="0" w:space="0" w:color="auto"/>
            <w:right w:val="none" w:sz="0" w:space="0" w:color="auto"/>
          </w:divBdr>
        </w:div>
        <w:div w:id="1041856893">
          <w:marLeft w:val="0"/>
          <w:marRight w:val="0"/>
          <w:marTop w:val="0"/>
          <w:marBottom w:val="0"/>
          <w:divBdr>
            <w:top w:val="none" w:sz="0" w:space="0" w:color="auto"/>
            <w:left w:val="none" w:sz="0" w:space="0" w:color="auto"/>
            <w:bottom w:val="none" w:sz="0" w:space="0" w:color="auto"/>
            <w:right w:val="none" w:sz="0" w:space="0" w:color="auto"/>
          </w:divBdr>
        </w:div>
        <w:div w:id="1098138179">
          <w:marLeft w:val="0"/>
          <w:marRight w:val="0"/>
          <w:marTop w:val="0"/>
          <w:marBottom w:val="0"/>
          <w:divBdr>
            <w:top w:val="none" w:sz="0" w:space="0" w:color="auto"/>
            <w:left w:val="none" w:sz="0" w:space="0" w:color="auto"/>
            <w:bottom w:val="none" w:sz="0" w:space="0" w:color="auto"/>
            <w:right w:val="none" w:sz="0" w:space="0" w:color="auto"/>
          </w:divBdr>
        </w:div>
        <w:div w:id="1101219494">
          <w:marLeft w:val="0"/>
          <w:marRight w:val="0"/>
          <w:marTop w:val="0"/>
          <w:marBottom w:val="0"/>
          <w:divBdr>
            <w:top w:val="none" w:sz="0" w:space="0" w:color="auto"/>
            <w:left w:val="none" w:sz="0" w:space="0" w:color="auto"/>
            <w:bottom w:val="none" w:sz="0" w:space="0" w:color="auto"/>
            <w:right w:val="none" w:sz="0" w:space="0" w:color="auto"/>
          </w:divBdr>
        </w:div>
        <w:div w:id="1101296321">
          <w:marLeft w:val="0"/>
          <w:marRight w:val="0"/>
          <w:marTop w:val="0"/>
          <w:marBottom w:val="0"/>
          <w:divBdr>
            <w:top w:val="none" w:sz="0" w:space="0" w:color="auto"/>
            <w:left w:val="none" w:sz="0" w:space="0" w:color="auto"/>
            <w:bottom w:val="none" w:sz="0" w:space="0" w:color="auto"/>
            <w:right w:val="none" w:sz="0" w:space="0" w:color="auto"/>
          </w:divBdr>
        </w:div>
        <w:div w:id="1169059239">
          <w:marLeft w:val="0"/>
          <w:marRight w:val="0"/>
          <w:marTop w:val="0"/>
          <w:marBottom w:val="0"/>
          <w:divBdr>
            <w:top w:val="none" w:sz="0" w:space="0" w:color="auto"/>
            <w:left w:val="none" w:sz="0" w:space="0" w:color="auto"/>
            <w:bottom w:val="none" w:sz="0" w:space="0" w:color="auto"/>
            <w:right w:val="none" w:sz="0" w:space="0" w:color="auto"/>
          </w:divBdr>
        </w:div>
        <w:div w:id="1176580652">
          <w:marLeft w:val="0"/>
          <w:marRight w:val="0"/>
          <w:marTop w:val="0"/>
          <w:marBottom w:val="0"/>
          <w:divBdr>
            <w:top w:val="none" w:sz="0" w:space="0" w:color="auto"/>
            <w:left w:val="none" w:sz="0" w:space="0" w:color="auto"/>
            <w:bottom w:val="none" w:sz="0" w:space="0" w:color="auto"/>
            <w:right w:val="none" w:sz="0" w:space="0" w:color="auto"/>
          </w:divBdr>
        </w:div>
        <w:div w:id="1181505692">
          <w:marLeft w:val="0"/>
          <w:marRight w:val="0"/>
          <w:marTop w:val="0"/>
          <w:marBottom w:val="0"/>
          <w:divBdr>
            <w:top w:val="none" w:sz="0" w:space="0" w:color="auto"/>
            <w:left w:val="none" w:sz="0" w:space="0" w:color="auto"/>
            <w:bottom w:val="none" w:sz="0" w:space="0" w:color="auto"/>
            <w:right w:val="none" w:sz="0" w:space="0" w:color="auto"/>
          </w:divBdr>
        </w:div>
        <w:div w:id="1191458324">
          <w:marLeft w:val="0"/>
          <w:marRight w:val="0"/>
          <w:marTop w:val="0"/>
          <w:marBottom w:val="0"/>
          <w:divBdr>
            <w:top w:val="none" w:sz="0" w:space="0" w:color="auto"/>
            <w:left w:val="none" w:sz="0" w:space="0" w:color="auto"/>
            <w:bottom w:val="none" w:sz="0" w:space="0" w:color="auto"/>
            <w:right w:val="none" w:sz="0" w:space="0" w:color="auto"/>
          </w:divBdr>
        </w:div>
        <w:div w:id="1193618259">
          <w:marLeft w:val="0"/>
          <w:marRight w:val="0"/>
          <w:marTop w:val="0"/>
          <w:marBottom w:val="0"/>
          <w:divBdr>
            <w:top w:val="none" w:sz="0" w:space="0" w:color="auto"/>
            <w:left w:val="none" w:sz="0" w:space="0" w:color="auto"/>
            <w:bottom w:val="none" w:sz="0" w:space="0" w:color="auto"/>
            <w:right w:val="none" w:sz="0" w:space="0" w:color="auto"/>
          </w:divBdr>
        </w:div>
        <w:div w:id="1200434740">
          <w:marLeft w:val="0"/>
          <w:marRight w:val="0"/>
          <w:marTop w:val="0"/>
          <w:marBottom w:val="0"/>
          <w:divBdr>
            <w:top w:val="none" w:sz="0" w:space="0" w:color="auto"/>
            <w:left w:val="none" w:sz="0" w:space="0" w:color="auto"/>
            <w:bottom w:val="none" w:sz="0" w:space="0" w:color="auto"/>
            <w:right w:val="none" w:sz="0" w:space="0" w:color="auto"/>
          </w:divBdr>
        </w:div>
        <w:div w:id="1204515851">
          <w:marLeft w:val="0"/>
          <w:marRight w:val="0"/>
          <w:marTop w:val="0"/>
          <w:marBottom w:val="0"/>
          <w:divBdr>
            <w:top w:val="none" w:sz="0" w:space="0" w:color="auto"/>
            <w:left w:val="none" w:sz="0" w:space="0" w:color="auto"/>
            <w:bottom w:val="none" w:sz="0" w:space="0" w:color="auto"/>
            <w:right w:val="none" w:sz="0" w:space="0" w:color="auto"/>
          </w:divBdr>
        </w:div>
        <w:div w:id="1275214269">
          <w:marLeft w:val="0"/>
          <w:marRight w:val="0"/>
          <w:marTop w:val="0"/>
          <w:marBottom w:val="0"/>
          <w:divBdr>
            <w:top w:val="none" w:sz="0" w:space="0" w:color="auto"/>
            <w:left w:val="none" w:sz="0" w:space="0" w:color="auto"/>
            <w:bottom w:val="none" w:sz="0" w:space="0" w:color="auto"/>
            <w:right w:val="none" w:sz="0" w:space="0" w:color="auto"/>
          </w:divBdr>
        </w:div>
        <w:div w:id="1298728169">
          <w:marLeft w:val="0"/>
          <w:marRight w:val="0"/>
          <w:marTop w:val="0"/>
          <w:marBottom w:val="0"/>
          <w:divBdr>
            <w:top w:val="none" w:sz="0" w:space="0" w:color="auto"/>
            <w:left w:val="none" w:sz="0" w:space="0" w:color="auto"/>
            <w:bottom w:val="none" w:sz="0" w:space="0" w:color="auto"/>
            <w:right w:val="none" w:sz="0" w:space="0" w:color="auto"/>
          </w:divBdr>
        </w:div>
        <w:div w:id="1302269024">
          <w:marLeft w:val="0"/>
          <w:marRight w:val="0"/>
          <w:marTop w:val="0"/>
          <w:marBottom w:val="0"/>
          <w:divBdr>
            <w:top w:val="none" w:sz="0" w:space="0" w:color="auto"/>
            <w:left w:val="none" w:sz="0" w:space="0" w:color="auto"/>
            <w:bottom w:val="none" w:sz="0" w:space="0" w:color="auto"/>
            <w:right w:val="none" w:sz="0" w:space="0" w:color="auto"/>
          </w:divBdr>
        </w:div>
        <w:div w:id="1304195891">
          <w:marLeft w:val="0"/>
          <w:marRight w:val="0"/>
          <w:marTop w:val="0"/>
          <w:marBottom w:val="0"/>
          <w:divBdr>
            <w:top w:val="none" w:sz="0" w:space="0" w:color="auto"/>
            <w:left w:val="none" w:sz="0" w:space="0" w:color="auto"/>
            <w:bottom w:val="none" w:sz="0" w:space="0" w:color="auto"/>
            <w:right w:val="none" w:sz="0" w:space="0" w:color="auto"/>
          </w:divBdr>
        </w:div>
        <w:div w:id="1308896396">
          <w:marLeft w:val="0"/>
          <w:marRight w:val="0"/>
          <w:marTop w:val="0"/>
          <w:marBottom w:val="0"/>
          <w:divBdr>
            <w:top w:val="none" w:sz="0" w:space="0" w:color="auto"/>
            <w:left w:val="none" w:sz="0" w:space="0" w:color="auto"/>
            <w:bottom w:val="none" w:sz="0" w:space="0" w:color="auto"/>
            <w:right w:val="none" w:sz="0" w:space="0" w:color="auto"/>
          </w:divBdr>
        </w:div>
        <w:div w:id="1373533582">
          <w:marLeft w:val="0"/>
          <w:marRight w:val="0"/>
          <w:marTop w:val="0"/>
          <w:marBottom w:val="0"/>
          <w:divBdr>
            <w:top w:val="none" w:sz="0" w:space="0" w:color="auto"/>
            <w:left w:val="none" w:sz="0" w:space="0" w:color="auto"/>
            <w:bottom w:val="none" w:sz="0" w:space="0" w:color="auto"/>
            <w:right w:val="none" w:sz="0" w:space="0" w:color="auto"/>
          </w:divBdr>
        </w:div>
        <w:div w:id="1381981112">
          <w:marLeft w:val="0"/>
          <w:marRight w:val="0"/>
          <w:marTop w:val="0"/>
          <w:marBottom w:val="0"/>
          <w:divBdr>
            <w:top w:val="none" w:sz="0" w:space="0" w:color="auto"/>
            <w:left w:val="none" w:sz="0" w:space="0" w:color="auto"/>
            <w:bottom w:val="none" w:sz="0" w:space="0" w:color="auto"/>
            <w:right w:val="none" w:sz="0" w:space="0" w:color="auto"/>
          </w:divBdr>
        </w:div>
        <w:div w:id="1429691480">
          <w:marLeft w:val="0"/>
          <w:marRight w:val="0"/>
          <w:marTop w:val="0"/>
          <w:marBottom w:val="0"/>
          <w:divBdr>
            <w:top w:val="none" w:sz="0" w:space="0" w:color="auto"/>
            <w:left w:val="none" w:sz="0" w:space="0" w:color="auto"/>
            <w:bottom w:val="none" w:sz="0" w:space="0" w:color="auto"/>
            <w:right w:val="none" w:sz="0" w:space="0" w:color="auto"/>
          </w:divBdr>
        </w:div>
        <w:div w:id="1446465233">
          <w:marLeft w:val="0"/>
          <w:marRight w:val="0"/>
          <w:marTop w:val="0"/>
          <w:marBottom w:val="0"/>
          <w:divBdr>
            <w:top w:val="none" w:sz="0" w:space="0" w:color="auto"/>
            <w:left w:val="none" w:sz="0" w:space="0" w:color="auto"/>
            <w:bottom w:val="none" w:sz="0" w:space="0" w:color="auto"/>
            <w:right w:val="none" w:sz="0" w:space="0" w:color="auto"/>
          </w:divBdr>
        </w:div>
        <w:div w:id="1448817353">
          <w:marLeft w:val="0"/>
          <w:marRight w:val="0"/>
          <w:marTop w:val="0"/>
          <w:marBottom w:val="0"/>
          <w:divBdr>
            <w:top w:val="none" w:sz="0" w:space="0" w:color="auto"/>
            <w:left w:val="none" w:sz="0" w:space="0" w:color="auto"/>
            <w:bottom w:val="none" w:sz="0" w:space="0" w:color="auto"/>
            <w:right w:val="none" w:sz="0" w:space="0" w:color="auto"/>
          </w:divBdr>
        </w:div>
        <w:div w:id="1448885723">
          <w:marLeft w:val="0"/>
          <w:marRight w:val="0"/>
          <w:marTop w:val="0"/>
          <w:marBottom w:val="0"/>
          <w:divBdr>
            <w:top w:val="none" w:sz="0" w:space="0" w:color="auto"/>
            <w:left w:val="none" w:sz="0" w:space="0" w:color="auto"/>
            <w:bottom w:val="none" w:sz="0" w:space="0" w:color="auto"/>
            <w:right w:val="none" w:sz="0" w:space="0" w:color="auto"/>
          </w:divBdr>
        </w:div>
        <w:div w:id="1544710204">
          <w:marLeft w:val="0"/>
          <w:marRight w:val="0"/>
          <w:marTop w:val="0"/>
          <w:marBottom w:val="0"/>
          <w:divBdr>
            <w:top w:val="none" w:sz="0" w:space="0" w:color="auto"/>
            <w:left w:val="none" w:sz="0" w:space="0" w:color="auto"/>
            <w:bottom w:val="none" w:sz="0" w:space="0" w:color="auto"/>
            <w:right w:val="none" w:sz="0" w:space="0" w:color="auto"/>
          </w:divBdr>
        </w:div>
        <w:div w:id="1557546172">
          <w:marLeft w:val="0"/>
          <w:marRight w:val="0"/>
          <w:marTop w:val="0"/>
          <w:marBottom w:val="0"/>
          <w:divBdr>
            <w:top w:val="none" w:sz="0" w:space="0" w:color="auto"/>
            <w:left w:val="none" w:sz="0" w:space="0" w:color="auto"/>
            <w:bottom w:val="none" w:sz="0" w:space="0" w:color="auto"/>
            <w:right w:val="none" w:sz="0" w:space="0" w:color="auto"/>
          </w:divBdr>
        </w:div>
        <w:div w:id="1598824242">
          <w:marLeft w:val="0"/>
          <w:marRight w:val="0"/>
          <w:marTop w:val="0"/>
          <w:marBottom w:val="0"/>
          <w:divBdr>
            <w:top w:val="none" w:sz="0" w:space="0" w:color="auto"/>
            <w:left w:val="none" w:sz="0" w:space="0" w:color="auto"/>
            <w:bottom w:val="none" w:sz="0" w:space="0" w:color="auto"/>
            <w:right w:val="none" w:sz="0" w:space="0" w:color="auto"/>
          </w:divBdr>
        </w:div>
        <w:div w:id="1600211605">
          <w:marLeft w:val="0"/>
          <w:marRight w:val="0"/>
          <w:marTop w:val="0"/>
          <w:marBottom w:val="0"/>
          <w:divBdr>
            <w:top w:val="none" w:sz="0" w:space="0" w:color="auto"/>
            <w:left w:val="none" w:sz="0" w:space="0" w:color="auto"/>
            <w:bottom w:val="none" w:sz="0" w:space="0" w:color="auto"/>
            <w:right w:val="none" w:sz="0" w:space="0" w:color="auto"/>
          </w:divBdr>
        </w:div>
        <w:div w:id="1603605483">
          <w:marLeft w:val="0"/>
          <w:marRight w:val="0"/>
          <w:marTop w:val="0"/>
          <w:marBottom w:val="0"/>
          <w:divBdr>
            <w:top w:val="none" w:sz="0" w:space="0" w:color="auto"/>
            <w:left w:val="none" w:sz="0" w:space="0" w:color="auto"/>
            <w:bottom w:val="none" w:sz="0" w:space="0" w:color="auto"/>
            <w:right w:val="none" w:sz="0" w:space="0" w:color="auto"/>
          </w:divBdr>
        </w:div>
        <w:div w:id="1622682483">
          <w:marLeft w:val="0"/>
          <w:marRight w:val="0"/>
          <w:marTop w:val="0"/>
          <w:marBottom w:val="0"/>
          <w:divBdr>
            <w:top w:val="none" w:sz="0" w:space="0" w:color="auto"/>
            <w:left w:val="none" w:sz="0" w:space="0" w:color="auto"/>
            <w:bottom w:val="none" w:sz="0" w:space="0" w:color="auto"/>
            <w:right w:val="none" w:sz="0" w:space="0" w:color="auto"/>
          </w:divBdr>
        </w:div>
        <w:div w:id="1632125729">
          <w:marLeft w:val="0"/>
          <w:marRight w:val="0"/>
          <w:marTop w:val="0"/>
          <w:marBottom w:val="0"/>
          <w:divBdr>
            <w:top w:val="none" w:sz="0" w:space="0" w:color="auto"/>
            <w:left w:val="none" w:sz="0" w:space="0" w:color="auto"/>
            <w:bottom w:val="none" w:sz="0" w:space="0" w:color="auto"/>
            <w:right w:val="none" w:sz="0" w:space="0" w:color="auto"/>
          </w:divBdr>
        </w:div>
        <w:div w:id="1651593918">
          <w:marLeft w:val="0"/>
          <w:marRight w:val="0"/>
          <w:marTop w:val="0"/>
          <w:marBottom w:val="0"/>
          <w:divBdr>
            <w:top w:val="none" w:sz="0" w:space="0" w:color="auto"/>
            <w:left w:val="none" w:sz="0" w:space="0" w:color="auto"/>
            <w:bottom w:val="none" w:sz="0" w:space="0" w:color="auto"/>
            <w:right w:val="none" w:sz="0" w:space="0" w:color="auto"/>
          </w:divBdr>
        </w:div>
        <w:div w:id="1666585714">
          <w:marLeft w:val="0"/>
          <w:marRight w:val="0"/>
          <w:marTop w:val="0"/>
          <w:marBottom w:val="0"/>
          <w:divBdr>
            <w:top w:val="none" w:sz="0" w:space="0" w:color="auto"/>
            <w:left w:val="none" w:sz="0" w:space="0" w:color="auto"/>
            <w:bottom w:val="none" w:sz="0" w:space="0" w:color="auto"/>
            <w:right w:val="none" w:sz="0" w:space="0" w:color="auto"/>
          </w:divBdr>
        </w:div>
        <w:div w:id="1707021053">
          <w:marLeft w:val="0"/>
          <w:marRight w:val="0"/>
          <w:marTop w:val="0"/>
          <w:marBottom w:val="0"/>
          <w:divBdr>
            <w:top w:val="none" w:sz="0" w:space="0" w:color="auto"/>
            <w:left w:val="none" w:sz="0" w:space="0" w:color="auto"/>
            <w:bottom w:val="none" w:sz="0" w:space="0" w:color="auto"/>
            <w:right w:val="none" w:sz="0" w:space="0" w:color="auto"/>
          </w:divBdr>
        </w:div>
        <w:div w:id="1708095090">
          <w:marLeft w:val="0"/>
          <w:marRight w:val="0"/>
          <w:marTop w:val="0"/>
          <w:marBottom w:val="0"/>
          <w:divBdr>
            <w:top w:val="none" w:sz="0" w:space="0" w:color="auto"/>
            <w:left w:val="none" w:sz="0" w:space="0" w:color="auto"/>
            <w:bottom w:val="none" w:sz="0" w:space="0" w:color="auto"/>
            <w:right w:val="none" w:sz="0" w:space="0" w:color="auto"/>
          </w:divBdr>
        </w:div>
        <w:div w:id="1764838579">
          <w:marLeft w:val="0"/>
          <w:marRight w:val="0"/>
          <w:marTop w:val="0"/>
          <w:marBottom w:val="0"/>
          <w:divBdr>
            <w:top w:val="none" w:sz="0" w:space="0" w:color="auto"/>
            <w:left w:val="none" w:sz="0" w:space="0" w:color="auto"/>
            <w:bottom w:val="none" w:sz="0" w:space="0" w:color="auto"/>
            <w:right w:val="none" w:sz="0" w:space="0" w:color="auto"/>
          </w:divBdr>
        </w:div>
        <w:div w:id="1787116941">
          <w:marLeft w:val="0"/>
          <w:marRight w:val="0"/>
          <w:marTop w:val="0"/>
          <w:marBottom w:val="0"/>
          <w:divBdr>
            <w:top w:val="none" w:sz="0" w:space="0" w:color="auto"/>
            <w:left w:val="none" w:sz="0" w:space="0" w:color="auto"/>
            <w:bottom w:val="none" w:sz="0" w:space="0" w:color="auto"/>
            <w:right w:val="none" w:sz="0" w:space="0" w:color="auto"/>
          </w:divBdr>
        </w:div>
        <w:div w:id="1789424808">
          <w:marLeft w:val="0"/>
          <w:marRight w:val="0"/>
          <w:marTop w:val="0"/>
          <w:marBottom w:val="0"/>
          <w:divBdr>
            <w:top w:val="none" w:sz="0" w:space="0" w:color="auto"/>
            <w:left w:val="none" w:sz="0" w:space="0" w:color="auto"/>
            <w:bottom w:val="none" w:sz="0" w:space="0" w:color="auto"/>
            <w:right w:val="none" w:sz="0" w:space="0" w:color="auto"/>
          </w:divBdr>
        </w:div>
        <w:div w:id="1791901962">
          <w:marLeft w:val="0"/>
          <w:marRight w:val="0"/>
          <w:marTop w:val="0"/>
          <w:marBottom w:val="0"/>
          <w:divBdr>
            <w:top w:val="none" w:sz="0" w:space="0" w:color="auto"/>
            <w:left w:val="none" w:sz="0" w:space="0" w:color="auto"/>
            <w:bottom w:val="none" w:sz="0" w:space="0" w:color="auto"/>
            <w:right w:val="none" w:sz="0" w:space="0" w:color="auto"/>
          </w:divBdr>
        </w:div>
        <w:div w:id="1794706951">
          <w:marLeft w:val="0"/>
          <w:marRight w:val="0"/>
          <w:marTop w:val="0"/>
          <w:marBottom w:val="0"/>
          <w:divBdr>
            <w:top w:val="none" w:sz="0" w:space="0" w:color="auto"/>
            <w:left w:val="none" w:sz="0" w:space="0" w:color="auto"/>
            <w:bottom w:val="none" w:sz="0" w:space="0" w:color="auto"/>
            <w:right w:val="none" w:sz="0" w:space="0" w:color="auto"/>
          </w:divBdr>
        </w:div>
        <w:div w:id="1833136140">
          <w:marLeft w:val="0"/>
          <w:marRight w:val="0"/>
          <w:marTop w:val="0"/>
          <w:marBottom w:val="0"/>
          <w:divBdr>
            <w:top w:val="none" w:sz="0" w:space="0" w:color="auto"/>
            <w:left w:val="none" w:sz="0" w:space="0" w:color="auto"/>
            <w:bottom w:val="none" w:sz="0" w:space="0" w:color="auto"/>
            <w:right w:val="none" w:sz="0" w:space="0" w:color="auto"/>
          </w:divBdr>
        </w:div>
        <w:div w:id="1841581643">
          <w:marLeft w:val="0"/>
          <w:marRight w:val="0"/>
          <w:marTop w:val="0"/>
          <w:marBottom w:val="0"/>
          <w:divBdr>
            <w:top w:val="none" w:sz="0" w:space="0" w:color="auto"/>
            <w:left w:val="none" w:sz="0" w:space="0" w:color="auto"/>
            <w:bottom w:val="none" w:sz="0" w:space="0" w:color="auto"/>
            <w:right w:val="none" w:sz="0" w:space="0" w:color="auto"/>
          </w:divBdr>
        </w:div>
        <w:div w:id="1858735957">
          <w:marLeft w:val="0"/>
          <w:marRight w:val="0"/>
          <w:marTop w:val="0"/>
          <w:marBottom w:val="0"/>
          <w:divBdr>
            <w:top w:val="none" w:sz="0" w:space="0" w:color="auto"/>
            <w:left w:val="none" w:sz="0" w:space="0" w:color="auto"/>
            <w:bottom w:val="none" w:sz="0" w:space="0" w:color="auto"/>
            <w:right w:val="none" w:sz="0" w:space="0" w:color="auto"/>
          </w:divBdr>
        </w:div>
        <w:div w:id="1901669301">
          <w:marLeft w:val="0"/>
          <w:marRight w:val="0"/>
          <w:marTop w:val="0"/>
          <w:marBottom w:val="0"/>
          <w:divBdr>
            <w:top w:val="none" w:sz="0" w:space="0" w:color="auto"/>
            <w:left w:val="none" w:sz="0" w:space="0" w:color="auto"/>
            <w:bottom w:val="none" w:sz="0" w:space="0" w:color="auto"/>
            <w:right w:val="none" w:sz="0" w:space="0" w:color="auto"/>
          </w:divBdr>
        </w:div>
        <w:div w:id="1904871504">
          <w:marLeft w:val="0"/>
          <w:marRight w:val="0"/>
          <w:marTop w:val="0"/>
          <w:marBottom w:val="0"/>
          <w:divBdr>
            <w:top w:val="none" w:sz="0" w:space="0" w:color="auto"/>
            <w:left w:val="none" w:sz="0" w:space="0" w:color="auto"/>
            <w:bottom w:val="none" w:sz="0" w:space="0" w:color="auto"/>
            <w:right w:val="none" w:sz="0" w:space="0" w:color="auto"/>
          </w:divBdr>
        </w:div>
        <w:div w:id="1909924020">
          <w:marLeft w:val="0"/>
          <w:marRight w:val="0"/>
          <w:marTop w:val="0"/>
          <w:marBottom w:val="0"/>
          <w:divBdr>
            <w:top w:val="none" w:sz="0" w:space="0" w:color="auto"/>
            <w:left w:val="none" w:sz="0" w:space="0" w:color="auto"/>
            <w:bottom w:val="none" w:sz="0" w:space="0" w:color="auto"/>
            <w:right w:val="none" w:sz="0" w:space="0" w:color="auto"/>
          </w:divBdr>
        </w:div>
        <w:div w:id="1919974277">
          <w:marLeft w:val="0"/>
          <w:marRight w:val="0"/>
          <w:marTop w:val="0"/>
          <w:marBottom w:val="0"/>
          <w:divBdr>
            <w:top w:val="none" w:sz="0" w:space="0" w:color="auto"/>
            <w:left w:val="none" w:sz="0" w:space="0" w:color="auto"/>
            <w:bottom w:val="none" w:sz="0" w:space="0" w:color="auto"/>
            <w:right w:val="none" w:sz="0" w:space="0" w:color="auto"/>
          </w:divBdr>
        </w:div>
        <w:div w:id="1930195484">
          <w:marLeft w:val="0"/>
          <w:marRight w:val="0"/>
          <w:marTop w:val="0"/>
          <w:marBottom w:val="0"/>
          <w:divBdr>
            <w:top w:val="none" w:sz="0" w:space="0" w:color="auto"/>
            <w:left w:val="none" w:sz="0" w:space="0" w:color="auto"/>
            <w:bottom w:val="none" w:sz="0" w:space="0" w:color="auto"/>
            <w:right w:val="none" w:sz="0" w:space="0" w:color="auto"/>
          </w:divBdr>
        </w:div>
        <w:div w:id="1939867591">
          <w:marLeft w:val="0"/>
          <w:marRight w:val="0"/>
          <w:marTop w:val="0"/>
          <w:marBottom w:val="0"/>
          <w:divBdr>
            <w:top w:val="none" w:sz="0" w:space="0" w:color="auto"/>
            <w:left w:val="none" w:sz="0" w:space="0" w:color="auto"/>
            <w:bottom w:val="none" w:sz="0" w:space="0" w:color="auto"/>
            <w:right w:val="none" w:sz="0" w:space="0" w:color="auto"/>
          </w:divBdr>
        </w:div>
        <w:div w:id="1976644647">
          <w:marLeft w:val="0"/>
          <w:marRight w:val="0"/>
          <w:marTop w:val="0"/>
          <w:marBottom w:val="0"/>
          <w:divBdr>
            <w:top w:val="none" w:sz="0" w:space="0" w:color="auto"/>
            <w:left w:val="none" w:sz="0" w:space="0" w:color="auto"/>
            <w:bottom w:val="none" w:sz="0" w:space="0" w:color="auto"/>
            <w:right w:val="none" w:sz="0" w:space="0" w:color="auto"/>
          </w:divBdr>
        </w:div>
        <w:div w:id="2017033166">
          <w:marLeft w:val="0"/>
          <w:marRight w:val="0"/>
          <w:marTop w:val="0"/>
          <w:marBottom w:val="0"/>
          <w:divBdr>
            <w:top w:val="none" w:sz="0" w:space="0" w:color="auto"/>
            <w:left w:val="none" w:sz="0" w:space="0" w:color="auto"/>
            <w:bottom w:val="none" w:sz="0" w:space="0" w:color="auto"/>
            <w:right w:val="none" w:sz="0" w:space="0" w:color="auto"/>
          </w:divBdr>
        </w:div>
        <w:div w:id="2035768000">
          <w:marLeft w:val="0"/>
          <w:marRight w:val="0"/>
          <w:marTop w:val="0"/>
          <w:marBottom w:val="0"/>
          <w:divBdr>
            <w:top w:val="none" w:sz="0" w:space="0" w:color="auto"/>
            <w:left w:val="none" w:sz="0" w:space="0" w:color="auto"/>
            <w:bottom w:val="none" w:sz="0" w:space="0" w:color="auto"/>
            <w:right w:val="none" w:sz="0" w:space="0" w:color="auto"/>
          </w:divBdr>
        </w:div>
        <w:div w:id="2145272981">
          <w:marLeft w:val="0"/>
          <w:marRight w:val="0"/>
          <w:marTop w:val="0"/>
          <w:marBottom w:val="0"/>
          <w:divBdr>
            <w:top w:val="none" w:sz="0" w:space="0" w:color="auto"/>
            <w:left w:val="none" w:sz="0" w:space="0" w:color="auto"/>
            <w:bottom w:val="none" w:sz="0" w:space="0" w:color="auto"/>
            <w:right w:val="none" w:sz="0" w:space="0" w:color="auto"/>
          </w:divBdr>
        </w:div>
      </w:divsChild>
    </w:div>
    <w:div w:id="1053967475">
      <w:bodyDiv w:val="1"/>
      <w:marLeft w:val="0"/>
      <w:marRight w:val="0"/>
      <w:marTop w:val="0"/>
      <w:marBottom w:val="0"/>
      <w:divBdr>
        <w:top w:val="none" w:sz="0" w:space="0" w:color="auto"/>
        <w:left w:val="none" w:sz="0" w:space="0" w:color="auto"/>
        <w:bottom w:val="none" w:sz="0" w:space="0" w:color="auto"/>
        <w:right w:val="none" w:sz="0" w:space="0" w:color="auto"/>
      </w:divBdr>
      <w:divsChild>
        <w:div w:id="240792107">
          <w:marLeft w:val="0"/>
          <w:marRight w:val="0"/>
          <w:marTop w:val="0"/>
          <w:marBottom w:val="0"/>
          <w:divBdr>
            <w:top w:val="none" w:sz="0" w:space="0" w:color="auto"/>
            <w:left w:val="none" w:sz="0" w:space="0" w:color="auto"/>
            <w:bottom w:val="none" w:sz="0" w:space="0" w:color="auto"/>
            <w:right w:val="none" w:sz="0" w:space="0" w:color="auto"/>
          </w:divBdr>
        </w:div>
        <w:div w:id="871065912">
          <w:marLeft w:val="0"/>
          <w:marRight w:val="0"/>
          <w:marTop w:val="0"/>
          <w:marBottom w:val="0"/>
          <w:divBdr>
            <w:top w:val="none" w:sz="0" w:space="0" w:color="auto"/>
            <w:left w:val="none" w:sz="0" w:space="0" w:color="auto"/>
            <w:bottom w:val="none" w:sz="0" w:space="0" w:color="auto"/>
            <w:right w:val="none" w:sz="0" w:space="0" w:color="auto"/>
          </w:divBdr>
        </w:div>
        <w:div w:id="920602283">
          <w:marLeft w:val="0"/>
          <w:marRight w:val="0"/>
          <w:marTop w:val="0"/>
          <w:marBottom w:val="0"/>
          <w:divBdr>
            <w:top w:val="none" w:sz="0" w:space="0" w:color="auto"/>
            <w:left w:val="none" w:sz="0" w:space="0" w:color="auto"/>
            <w:bottom w:val="none" w:sz="0" w:space="0" w:color="auto"/>
            <w:right w:val="none" w:sz="0" w:space="0" w:color="auto"/>
          </w:divBdr>
        </w:div>
      </w:divsChild>
    </w:div>
    <w:div w:id="1063258042">
      <w:bodyDiv w:val="1"/>
      <w:marLeft w:val="0"/>
      <w:marRight w:val="0"/>
      <w:marTop w:val="0"/>
      <w:marBottom w:val="0"/>
      <w:divBdr>
        <w:top w:val="none" w:sz="0" w:space="0" w:color="auto"/>
        <w:left w:val="none" w:sz="0" w:space="0" w:color="auto"/>
        <w:bottom w:val="none" w:sz="0" w:space="0" w:color="auto"/>
        <w:right w:val="none" w:sz="0" w:space="0" w:color="auto"/>
      </w:divBdr>
    </w:div>
    <w:div w:id="1064329980">
      <w:bodyDiv w:val="1"/>
      <w:marLeft w:val="0"/>
      <w:marRight w:val="0"/>
      <w:marTop w:val="0"/>
      <w:marBottom w:val="0"/>
      <w:divBdr>
        <w:top w:val="none" w:sz="0" w:space="0" w:color="auto"/>
        <w:left w:val="none" w:sz="0" w:space="0" w:color="auto"/>
        <w:bottom w:val="none" w:sz="0" w:space="0" w:color="auto"/>
        <w:right w:val="none" w:sz="0" w:space="0" w:color="auto"/>
      </w:divBdr>
      <w:divsChild>
        <w:div w:id="500510149">
          <w:marLeft w:val="0"/>
          <w:marRight w:val="0"/>
          <w:marTop w:val="0"/>
          <w:marBottom w:val="0"/>
          <w:divBdr>
            <w:top w:val="none" w:sz="0" w:space="0" w:color="auto"/>
            <w:left w:val="none" w:sz="0" w:space="0" w:color="auto"/>
            <w:bottom w:val="none" w:sz="0" w:space="0" w:color="auto"/>
            <w:right w:val="none" w:sz="0" w:space="0" w:color="auto"/>
          </w:divBdr>
        </w:div>
        <w:div w:id="2019573919">
          <w:marLeft w:val="0"/>
          <w:marRight w:val="0"/>
          <w:marTop w:val="0"/>
          <w:marBottom w:val="0"/>
          <w:divBdr>
            <w:top w:val="none" w:sz="0" w:space="0" w:color="auto"/>
            <w:left w:val="none" w:sz="0" w:space="0" w:color="auto"/>
            <w:bottom w:val="none" w:sz="0" w:space="0" w:color="auto"/>
            <w:right w:val="none" w:sz="0" w:space="0" w:color="auto"/>
          </w:divBdr>
        </w:div>
      </w:divsChild>
    </w:div>
    <w:div w:id="1071849104">
      <w:bodyDiv w:val="1"/>
      <w:marLeft w:val="0"/>
      <w:marRight w:val="0"/>
      <w:marTop w:val="0"/>
      <w:marBottom w:val="0"/>
      <w:divBdr>
        <w:top w:val="none" w:sz="0" w:space="0" w:color="auto"/>
        <w:left w:val="none" w:sz="0" w:space="0" w:color="auto"/>
        <w:bottom w:val="none" w:sz="0" w:space="0" w:color="auto"/>
        <w:right w:val="none" w:sz="0" w:space="0" w:color="auto"/>
      </w:divBdr>
    </w:div>
    <w:div w:id="1073625097">
      <w:bodyDiv w:val="1"/>
      <w:marLeft w:val="0"/>
      <w:marRight w:val="0"/>
      <w:marTop w:val="0"/>
      <w:marBottom w:val="0"/>
      <w:divBdr>
        <w:top w:val="none" w:sz="0" w:space="0" w:color="auto"/>
        <w:left w:val="none" w:sz="0" w:space="0" w:color="auto"/>
        <w:bottom w:val="none" w:sz="0" w:space="0" w:color="auto"/>
        <w:right w:val="none" w:sz="0" w:space="0" w:color="auto"/>
      </w:divBdr>
      <w:divsChild>
        <w:div w:id="43872944">
          <w:marLeft w:val="0"/>
          <w:marRight w:val="0"/>
          <w:marTop w:val="0"/>
          <w:marBottom w:val="0"/>
          <w:divBdr>
            <w:top w:val="none" w:sz="0" w:space="0" w:color="auto"/>
            <w:left w:val="none" w:sz="0" w:space="0" w:color="auto"/>
            <w:bottom w:val="none" w:sz="0" w:space="0" w:color="auto"/>
            <w:right w:val="none" w:sz="0" w:space="0" w:color="auto"/>
          </w:divBdr>
        </w:div>
        <w:div w:id="46224262">
          <w:marLeft w:val="0"/>
          <w:marRight w:val="0"/>
          <w:marTop w:val="0"/>
          <w:marBottom w:val="0"/>
          <w:divBdr>
            <w:top w:val="none" w:sz="0" w:space="0" w:color="auto"/>
            <w:left w:val="none" w:sz="0" w:space="0" w:color="auto"/>
            <w:bottom w:val="none" w:sz="0" w:space="0" w:color="auto"/>
            <w:right w:val="none" w:sz="0" w:space="0" w:color="auto"/>
          </w:divBdr>
        </w:div>
        <w:div w:id="87624723">
          <w:marLeft w:val="0"/>
          <w:marRight w:val="0"/>
          <w:marTop w:val="0"/>
          <w:marBottom w:val="0"/>
          <w:divBdr>
            <w:top w:val="none" w:sz="0" w:space="0" w:color="auto"/>
            <w:left w:val="none" w:sz="0" w:space="0" w:color="auto"/>
            <w:bottom w:val="none" w:sz="0" w:space="0" w:color="auto"/>
            <w:right w:val="none" w:sz="0" w:space="0" w:color="auto"/>
          </w:divBdr>
        </w:div>
        <w:div w:id="190143931">
          <w:marLeft w:val="0"/>
          <w:marRight w:val="0"/>
          <w:marTop w:val="0"/>
          <w:marBottom w:val="0"/>
          <w:divBdr>
            <w:top w:val="none" w:sz="0" w:space="0" w:color="auto"/>
            <w:left w:val="none" w:sz="0" w:space="0" w:color="auto"/>
            <w:bottom w:val="none" w:sz="0" w:space="0" w:color="auto"/>
            <w:right w:val="none" w:sz="0" w:space="0" w:color="auto"/>
          </w:divBdr>
        </w:div>
        <w:div w:id="201284897">
          <w:marLeft w:val="0"/>
          <w:marRight w:val="0"/>
          <w:marTop w:val="0"/>
          <w:marBottom w:val="0"/>
          <w:divBdr>
            <w:top w:val="none" w:sz="0" w:space="0" w:color="auto"/>
            <w:left w:val="none" w:sz="0" w:space="0" w:color="auto"/>
            <w:bottom w:val="none" w:sz="0" w:space="0" w:color="auto"/>
            <w:right w:val="none" w:sz="0" w:space="0" w:color="auto"/>
          </w:divBdr>
        </w:div>
        <w:div w:id="276912590">
          <w:marLeft w:val="0"/>
          <w:marRight w:val="0"/>
          <w:marTop w:val="0"/>
          <w:marBottom w:val="0"/>
          <w:divBdr>
            <w:top w:val="none" w:sz="0" w:space="0" w:color="auto"/>
            <w:left w:val="none" w:sz="0" w:space="0" w:color="auto"/>
            <w:bottom w:val="none" w:sz="0" w:space="0" w:color="auto"/>
            <w:right w:val="none" w:sz="0" w:space="0" w:color="auto"/>
          </w:divBdr>
        </w:div>
        <w:div w:id="340863509">
          <w:marLeft w:val="0"/>
          <w:marRight w:val="0"/>
          <w:marTop w:val="0"/>
          <w:marBottom w:val="0"/>
          <w:divBdr>
            <w:top w:val="none" w:sz="0" w:space="0" w:color="auto"/>
            <w:left w:val="none" w:sz="0" w:space="0" w:color="auto"/>
            <w:bottom w:val="none" w:sz="0" w:space="0" w:color="auto"/>
            <w:right w:val="none" w:sz="0" w:space="0" w:color="auto"/>
          </w:divBdr>
        </w:div>
        <w:div w:id="348458477">
          <w:marLeft w:val="0"/>
          <w:marRight w:val="0"/>
          <w:marTop w:val="0"/>
          <w:marBottom w:val="0"/>
          <w:divBdr>
            <w:top w:val="none" w:sz="0" w:space="0" w:color="auto"/>
            <w:left w:val="none" w:sz="0" w:space="0" w:color="auto"/>
            <w:bottom w:val="none" w:sz="0" w:space="0" w:color="auto"/>
            <w:right w:val="none" w:sz="0" w:space="0" w:color="auto"/>
          </w:divBdr>
        </w:div>
        <w:div w:id="458573397">
          <w:marLeft w:val="0"/>
          <w:marRight w:val="0"/>
          <w:marTop w:val="0"/>
          <w:marBottom w:val="0"/>
          <w:divBdr>
            <w:top w:val="none" w:sz="0" w:space="0" w:color="auto"/>
            <w:left w:val="none" w:sz="0" w:space="0" w:color="auto"/>
            <w:bottom w:val="none" w:sz="0" w:space="0" w:color="auto"/>
            <w:right w:val="none" w:sz="0" w:space="0" w:color="auto"/>
          </w:divBdr>
        </w:div>
        <w:div w:id="668413986">
          <w:marLeft w:val="0"/>
          <w:marRight w:val="0"/>
          <w:marTop w:val="0"/>
          <w:marBottom w:val="0"/>
          <w:divBdr>
            <w:top w:val="none" w:sz="0" w:space="0" w:color="auto"/>
            <w:left w:val="none" w:sz="0" w:space="0" w:color="auto"/>
            <w:bottom w:val="none" w:sz="0" w:space="0" w:color="auto"/>
            <w:right w:val="none" w:sz="0" w:space="0" w:color="auto"/>
          </w:divBdr>
        </w:div>
        <w:div w:id="866526634">
          <w:marLeft w:val="0"/>
          <w:marRight w:val="0"/>
          <w:marTop w:val="0"/>
          <w:marBottom w:val="0"/>
          <w:divBdr>
            <w:top w:val="none" w:sz="0" w:space="0" w:color="auto"/>
            <w:left w:val="none" w:sz="0" w:space="0" w:color="auto"/>
            <w:bottom w:val="none" w:sz="0" w:space="0" w:color="auto"/>
            <w:right w:val="none" w:sz="0" w:space="0" w:color="auto"/>
          </w:divBdr>
        </w:div>
        <w:div w:id="869950858">
          <w:marLeft w:val="0"/>
          <w:marRight w:val="0"/>
          <w:marTop w:val="0"/>
          <w:marBottom w:val="0"/>
          <w:divBdr>
            <w:top w:val="none" w:sz="0" w:space="0" w:color="auto"/>
            <w:left w:val="none" w:sz="0" w:space="0" w:color="auto"/>
            <w:bottom w:val="none" w:sz="0" w:space="0" w:color="auto"/>
            <w:right w:val="none" w:sz="0" w:space="0" w:color="auto"/>
          </w:divBdr>
        </w:div>
        <w:div w:id="944192336">
          <w:marLeft w:val="0"/>
          <w:marRight w:val="0"/>
          <w:marTop w:val="0"/>
          <w:marBottom w:val="0"/>
          <w:divBdr>
            <w:top w:val="none" w:sz="0" w:space="0" w:color="auto"/>
            <w:left w:val="none" w:sz="0" w:space="0" w:color="auto"/>
            <w:bottom w:val="none" w:sz="0" w:space="0" w:color="auto"/>
            <w:right w:val="none" w:sz="0" w:space="0" w:color="auto"/>
          </w:divBdr>
        </w:div>
        <w:div w:id="955253897">
          <w:marLeft w:val="0"/>
          <w:marRight w:val="0"/>
          <w:marTop w:val="0"/>
          <w:marBottom w:val="0"/>
          <w:divBdr>
            <w:top w:val="none" w:sz="0" w:space="0" w:color="auto"/>
            <w:left w:val="none" w:sz="0" w:space="0" w:color="auto"/>
            <w:bottom w:val="none" w:sz="0" w:space="0" w:color="auto"/>
            <w:right w:val="none" w:sz="0" w:space="0" w:color="auto"/>
          </w:divBdr>
        </w:div>
        <w:div w:id="962006619">
          <w:marLeft w:val="0"/>
          <w:marRight w:val="0"/>
          <w:marTop w:val="0"/>
          <w:marBottom w:val="0"/>
          <w:divBdr>
            <w:top w:val="none" w:sz="0" w:space="0" w:color="auto"/>
            <w:left w:val="none" w:sz="0" w:space="0" w:color="auto"/>
            <w:bottom w:val="none" w:sz="0" w:space="0" w:color="auto"/>
            <w:right w:val="none" w:sz="0" w:space="0" w:color="auto"/>
          </w:divBdr>
        </w:div>
        <w:div w:id="1007173302">
          <w:marLeft w:val="0"/>
          <w:marRight w:val="0"/>
          <w:marTop w:val="0"/>
          <w:marBottom w:val="0"/>
          <w:divBdr>
            <w:top w:val="none" w:sz="0" w:space="0" w:color="auto"/>
            <w:left w:val="none" w:sz="0" w:space="0" w:color="auto"/>
            <w:bottom w:val="none" w:sz="0" w:space="0" w:color="auto"/>
            <w:right w:val="none" w:sz="0" w:space="0" w:color="auto"/>
          </w:divBdr>
        </w:div>
        <w:div w:id="1080055584">
          <w:marLeft w:val="0"/>
          <w:marRight w:val="0"/>
          <w:marTop w:val="0"/>
          <w:marBottom w:val="0"/>
          <w:divBdr>
            <w:top w:val="none" w:sz="0" w:space="0" w:color="auto"/>
            <w:left w:val="none" w:sz="0" w:space="0" w:color="auto"/>
            <w:bottom w:val="none" w:sz="0" w:space="0" w:color="auto"/>
            <w:right w:val="none" w:sz="0" w:space="0" w:color="auto"/>
          </w:divBdr>
        </w:div>
        <w:div w:id="1090782313">
          <w:marLeft w:val="0"/>
          <w:marRight w:val="0"/>
          <w:marTop w:val="0"/>
          <w:marBottom w:val="0"/>
          <w:divBdr>
            <w:top w:val="none" w:sz="0" w:space="0" w:color="auto"/>
            <w:left w:val="none" w:sz="0" w:space="0" w:color="auto"/>
            <w:bottom w:val="none" w:sz="0" w:space="0" w:color="auto"/>
            <w:right w:val="none" w:sz="0" w:space="0" w:color="auto"/>
          </w:divBdr>
        </w:div>
        <w:div w:id="1134717461">
          <w:marLeft w:val="0"/>
          <w:marRight w:val="0"/>
          <w:marTop w:val="0"/>
          <w:marBottom w:val="0"/>
          <w:divBdr>
            <w:top w:val="none" w:sz="0" w:space="0" w:color="auto"/>
            <w:left w:val="none" w:sz="0" w:space="0" w:color="auto"/>
            <w:bottom w:val="none" w:sz="0" w:space="0" w:color="auto"/>
            <w:right w:val="none" w:sz="0" w:space="0" w:color="auto"/>
          </w:divBdr>
        </w:div>
        <w:div w:id="1151097593">
          <w:marLeft w:val="0"/>
          <w:marRight w:val="0"/>
          <w:marTop w:val="0"/>
          <w:marBottom w:val="0"/>
          <w:divBdr>
            <w:top w:val="none" w:sz="0" w:space="0" w:color="auto"/>
            <w:left w:val="none" w:sz="0" w:space="0" w:color="auto"/>
            <w:bottom w:val="none" w:sz="0" w:space="0" w:color="auto"/>
            <w:right w:val="none" w:sz="0" w:space="0" w:color="auto"/>
          </w:divBdr>
        </w:div>
        <w:div w:id="1152218401">
          <w:marLeft w:val="0"/>
          <w:marRight w:val="0"/>
          <w:marTop w:val="0"/>
          <w:marBottom w:val="0"/>
          <w:divBdr>
            <w:top w:val="none" w:sz="0" w:space="0" w:color="auto"/>
            <w:left w:val="none" w:sz="0" w:space="0" w:color="auto"/>
            <w:bottom w:val="none" w:sz="0" w:space="0" w:color="auto"/>
            <w:right w:val="none" w:sz="0" w:space="0" w:color="auto"/>
          </w:divBdr>
        </w:div>
        <w:div w:id="1207523611">
          <w:marLeft w:val="0"/>
          <w:marRight w:val="0"/>
          <w:marTop w:val="0"/>
          <w:marBottom w:val="0"/>
          <w:divBdr>
            <w:top w:val="none" w:sz="0" w:space="0" w:color="auto"/>
            <w:left w:val="none" w:sz="0" w:space="0" w:color="auto"/>
            <w:bottom w:val="none" w:sz="0" w:space="0" w:color="auto"/>
            <w:right w:val="none" w:sz="0" w:space="0" w:color="auto"/>
          </w:divBdr>
        </w:div>
        <w:div w:id="1227376824">
          <w:marLeft w:val="0"/>
          <w:marRight w:val="0"/>
          <w:marTop w:val="0"/>
          <w:marBottom w:val="0"/>
          <w:divBdr>
            <w:top w:val="none" w:sz="0" w:space="0" w:color="auto"/>
            <w:left w:val="none" w:sz="0" w:space="0" w:color="auto"/>
            <w:bottom w:val="none" w:sz="0" w:space="0" w:color="auto"/>
            <w:right w:val="none" w:sz="0" w:space="0" w:color="auto"/>
          </w:divBdr>
        </w:div>
        <w:div w:id="1275330799">
          <w:marLeft w:val="0"/>
          <w:marRight w:val="0"/>
          <w:marTop w:val="0"/>
          <w:marBottom w:val="0"/>
          <w:divBdr>
            <w:top w:val="none" w:sz="0" w:space="0" w:color="auto"/>
            <w:left w:val="none" w:sz="0" w:space="0" w:color="auto"/>
            <w:bottom w:val="none" w:sz="0" w:space="0" w:color="auto"/>
            <w:right w:val="none" w:sz="0" w:space="0" w:color="auto"/>
          </w:divBdr>
        </w:div>
        <w:div w:id="1370646483">
          <w:marLeft w:val="0"/>
          <w:marRight w:val="0"/>
          <w:marTop w:val="0"/>
          <w:marBottom w:val="0"/>
          <w:divBdr>
            <w:top w:val="none" w:sz="0" w:space="0" w:color="auto"/>
            <w:left w:val="none" w:sz="0" w:space="0" w:color="auto"/>
            <w:bottom w:val="none" w:sz="0" w:space="0" w:color="auto"/>
            <w:right w:val="none" w:sz="0" w:space="0" w:color="auto"/>
          </w:divBdr>
        </w:div>
        <w:div w:id="1398354784">
          <w:marLeft w:val="0"/>
          <w:marRight w:val="0"/>
          <w:marTop w:val="0"/>
          <w:marBottom w:val="0"/>
          <w:divBdr>
            <w:top w:val="none" w:sz="0" w:space="0" w:color="auto"/>
            <w:left w:val="none" w:sz="0" w:space="0" w:color="auto"/>
            <w:bottom w:val="none" w:sz="0" w:space="0" w:color="auto"/>
            <w:right w:val="none" w:sz="0" w:space="0" w:color="auto"/>
          </w:divBdr>
        </w:div>
        <w:div w:id="1506438412">
          <w:marLeft w:val="0"/>
          <w:marRight w:val="0"/>
          <w:marTop w:val="0"/>
          <w:marBottom w:val="0"/>
          <w:divBdr>
            <w:top w:val="none" w:sz="0" w:space="0" w:color="auto"/>
            <w:left w:val="none" w:sz="0" w:space="0" w:color="auto"/>
            <w:bottom w:val="none" w:sz="0" w:space="0" w:color="auto"/>
            <w:right w:val="none" w:sz="0" w:space="0" w:color="auto"/>
          </w:divBdr>
        </w:div>
        <w:div w:id="1533377140">
          <w:marLeft w:val="0"/>
          <w:marRight w:val="0"/>
          <w:marTop w:val="0"/>
          <w:marBottom w:val="0"/>
          <w:divBdr>
            <w:top w:val="none" w:sz="0" w:space="0" w:color="auto"/>
            <w:left w:val="none" w:sz="0" w:space="0" w:color="auto"/>
            <w:bottom w:val="none" w:sz="0" w:space="0" w:color="auto"/>
            <w:right w:val="none" w:sz="0" w:space="0" w:color="auto"/>
          </w:divBdr>
        </w:div>
        <w:div w:id="1545287433">
          <w:marLeft w:val="0"/>
          <w:marRight w:val="0"/>
          <w:marTop w:val="0"/>
          <w:marBottom w:val="0"/>
          <w:divBdr>
            <w:top w:val="none" w:sz="0" w:space="0" w:color="auto"/>
            <w:left w:val="none" w:sz="0" w:space="0" w:color="auto"/>
            <w:bottom w:val="none" w:sz="0" w:space="0" w:color="auto"/>
            <w:right w:val="none" w:sz="0" w:space="0" w:color="auto"/>
          </w:divBdr>
        </w:div>
        <w:div w:id="1572889267">
          <w:marLeft w:val="0"/>
          <w:marRight w:val="0"/>
          <w:marTop w:val="0"/>
          <w:marBottom w:val="0"/>
          <w:divBdr>
            <w:top w:val="none" w:sz="0" w:space="0" w:color="auto"/>
            <w:left w:val="none" w:sz="0" w:space="0" w:color="auto"/>
            <w:bottom w:val="none" w:sz="0" w:space="0" w:color="auto"/>
            <w:right w:val="none" w:sz="0" w:space="0" w:color="auto"/>
          </w:divBdr>
        </w:div>
        <w:div w:id="1586839158">
          <w:marLeft w:val="0"/>
          <w:marRight w:val="0"/>
          <w:marTop w:val="0"/>
          <w:marBottom w:val="0"/>
          <w:divBdr>
            <w:top w:val="none" w:sz="0" w:space="0" w:color="auto"/>
            <w:left w:val="none" w:sz="0" w:space="0" w:color="auto"/>
            <w:bottom w:val="none" w:sz="0" w:space="0" w:color="auto"/>
            <w:right w:val="none" w:sz="0" w:space="0" w:color="auto"/>
          </w:divBdr>
        </w:div>
        <w:div w:id="1708019329">
          <w:marLeft w:val="0"/>
          <w:marRight w:val="0"/>
          <w:marTop w:val="0"/>
          <w:marBottom w:val="0"/>
          <w:divBdr>
            <w:top w:val="none" w:sz="0" w:space="0" w:color="auto"/>
            <w:left w:val="none" w:sz="0" w:space="0" w:color="auto"/>
            <w:bottom w:val="none" w:sz="0" w:space="0" w:color="auto"/>
            <w:right w:val="none" w:sz="0" w:space="0" w:color="auto"/>
          </w:divBdr>
        </w:div>
        <w:div w:id="1788431985">
          <w:marLeft w:val="0"/>
          <w:marRight w:val="0"/>
          <w:marTop w:val="0"/>
          <w:marBottom w:val="0"/>
          <w:divBdr>
            <w:top w:val="none" w:sz="0" w:space="0" w:color="auto"/>
            <w:left w:val="none" w:sz="0" w:space="0" w:color="auto"/>
            <w:bottom w:val="none" w:sz="0" w:space="0" w:color="auto"/>
            <w:right w:val="none" w:sz="0" w:space="0" w:color="auto"/>
          </w:divBdr>
        </w:div>
        <w:div w:id="1788505888">
          <w:marLeft w:val="0"/>
          <w:marRight w:val="0"/>
          <w:marTop w:val="0"/>
          <w:marBottom w:val="0"/>
          <w:divBdr>
            <w:top w:val="none" w:sz="0" w:space="0" w:color="auto"/>
            <w:left w:val="none" w:sz="0" w:space="0" w:color="auto"/>
            <w:bottom w:val="none" w:sz="0" w:space="0" w:color="auto"/>
            <w:right w:val="none" w:sz="0" w:space="0" w:color="auto"/>
          </w:divBdr>
        </w:div>
        <w:div w:id="1808469755">
          <w:marLeft w:val="0"/>
          <w:marRight w:val="0"/>
          <w:marTop w:val="0"/>
          <w:marBottom w:val="0"/>
          <w:divBdr>
            <w:top w:val="none" w:sz="0" w:space="0" w:color="auto"/>
            <w:left w:val="none" w:sz="0" w:space="0" w:color="auto"/>
            <w:bottom w:val="none" w:sz="0" w:space="0" w:color="auto"/>
            <w:right w:val="none" w:sz="0" w:space="0" w:color="auto"/>
          </w:divBdr>
        </w:div>
        <w:div w:id="2022584148">
          <w:marLeft w:val="0"/>
          <w:marRight w:val="0"/>
          <w:marTop w:val="0"/>
          <w:marBottom w:val="0"/>
          <w:divBdr>
            <w:top w:val="none" w:sz="0" w:space="0" w:color="auto"/>
            <w:left w:val="none" w:sz="0" w:space="0" w:color="auto"/>
            <w:bottom w:val="none" w:sz="0" w:space="0" w:color="auto"/>
            <w:right w:val="none" w:sz="0" w:space="0" w:color="auto"/>
          </w:divBdr>
        </w:div>
        <w:div w:id="2086567277">
          <w:marLeft w:val="0"/>
          <w:marRight w:val="0"/>
          <w:marTop w:val="0"/>
          <w:marBottom w:val="0"/>
          <w:divBdr>
            <w:top w:val="none" w:sz="0" w:space="0" w:color="auto"/>
            <w:left w:val="none" w:sz="0" w:space="0" w:color="auto"/>
            <w:bottom w:val="none" w:sz="0" w:space="0" w:color="auto"/>
            <w:right w:val="none" w:sz="0" w:space="0" w:color="auto"/>
          </w:divBdr>
        </w:div>
        <w:div w:id="2111855592">
          <w:marLeft w:val="0"/>
          <w:marRight w:val="0"/>
          <w:marTop w:val="0"/>
          <w:marBottom w:val="0"/>
          <w:divBdr>
            <w:top w:val="none" w:sz="0" w:space="0" w:color="auto"/>
            <w:left w:val="none" w:sz="0" w:space="0" w:color="auto"/>
            <w:bottom w:val="none" w:sz="0" w:space="0" w:color="auto"/>
            <w:right w:val="none" w:sz="0" w:space="0" w:color="auto"/>
          </w:divBdr>
        </w:div>
        <w:div w:id="2118790435">
          <w:marLeft w:val="0"/>
          <w:marRight w:val="0"/>
          <w:marTop w:val="0"/>
          <w:marBottom w:val="0"/>
          <w:divBdr>
            <w:top w:val="none" w:sz="0" w:space="0" w:color="auto"/>
            <w:left w:val="none" w:sz="0" w:space="0" w:color="auto"/>
            <w:bottom w:val="none" w:sz="0" w:space="0" w:color="auto"/>
            <w:right w:val="none" w:sz="0" w:space="0" w:color="auto"/>
          </w:divBdr>
        </w:div>
        <w:div w:id="2121685984">
          <w:marLeft w:val="0"/>
          <w:marRight w:val="0"/>
          <w:marTop w:val="0"/>
          <w:marBottom w:val="0"/>
          <w:divBdr>
            <w:top w:val="none" w:sz="0" w:space="0" w:color="auto"/>
            <w:left w:val="none" w:sz="0" w:space="0" w:color="auto"/>
            <w:bottom w:val="none" w:sz="0" w:space="0" w:color="auto"/>
            <w:right w:val="none" w:sz="0" w:space="0" w:color="auto"/>
          </w:divBdr>
        </w:div>
      </w:divsChild>
    </w:div>
    <w:div w:id="1077942429">
      <w:bodyDiv w:val="1"/>
      <w:marLeft w:val="0"/>
      <w:marRight w:val="0"/>
      <w:marTop w:val="0"/>
      <w:marBottom w:val="0"/>
      <w:divBdr>
        <w:top w:val="none" w:sz="0" w:space="0" w:color="auto"/>
        <w:left w:val="none" w:sz="0" w:space="0" w:color="auto"/>
        <w:bottom w:val="none" w:sz="0" w:space="0" w:color="auto"/>
        <w:right w:val="none" w:sz="0" w:space="0" w:color="auto"/>
      </w:divBdr>
      <w:divsChild>
        <w:div w:id="49113581">
          <w:marLeft w:val="0"/>
          <w:marRight w:val="0"/>
          <w:marTop w:val="0"/>
          <w:marBottom w:val="0"/>
          <w:divBdr>
            <w:top w:val="none" w:sz="0" w:space="0" w:color="auto"/>
            <w:left w:val="none" w:sz="0" w:space="0" w:color="auto"/>
            <w:bottom w:val="none" w:sz="0" w:space="0" w:color="auto"/>
            <w:right w:val="none" w:sz="0" w:space="0" w:color="auto"/>
          </w:divBdr>
        </w:div>
        <w:div w:id="129135740">
          <w:marLeft w:val="0"/>
          <w:marRight w:val="0"/>
          <w:marTop w:val="0"/>
          <w:marBottom w:val="0"/>
          <w:divBdr>
            <w:top w:val="none" w:sz="0" w:space="0" w:color="auto"/>
            <w:left w:val="none" w:sz="0" w:space="0" w:color="auto"/>
            <w:bottom w:val="none" w:sz="0" w:space="0" w:color="auto"/>
            <w:right w:val="none" w:sz="0" w:space="0" w:color="auto"/>
          </w:divBdr>
        </w:div>
        <w:div w:id="179320674">
          <w:marLeft w:val="0"/>
          <w:marRight w:val="0"/>
          <w:marTop w:val="0"/>
          <w:marBottom w:val="0"/>
          <w:divBdr>
            <w:top w:val="none" w:sz="0" w:space="0" w:color="auto"/>
            <w:left w:val="none" w:sz="0" w:space="0" w:color="auto"/>
            <w:bottom w:val="none" w:sz="0" w:space="0" w:color="auto"/>
            <w:right w:val="none" w:sz="0" w:space="0" w:color="auto"/>
          </w:divBdr>
        </w:div>
        <w:div w:id="192619113">
          <w:marLeft w:val="0"/>
          <w:marRight w:val="0"/>
          <w:marTop w:val="0"/>
          <w:marBottom w:val="0"/>
          <w:divBdr>
            <w:top w:val="none" w:sz="0" w:space="0" w:color="auto"/>
            <w:left w:val="none" w:sz="0" w:space="0" w:color="auto"/>
            <w:bottom w:val="none" w:sz="0" w:space="0" w:color="auto"/>
            <w:right w:val="none" w:sz="0" w:space="0" w:color="auto"/>
          </w:divBdr>
        </w:div>
        <w:div w:id="199630598">
          <w:marLeft w:val="0"/>
          <w:marRight w:val="0"/>
          <w:marTop w:val="0"/>
          <w:marBottom w:val="0"/>
          <w:divBdr>
            <w:top w:val="none" w:sz="0" w:space="0" w:color="auto"/>
            <w:left w:val="none" w:sz="0" w:space="0" w:color="auto"/>
            <w:bottom w:val="none" w:sz="0" w:space="0" w:color="auto"/>
            <w:right w:val="none" w:sz="0" w:space="0" w:color="auto"/>
          </w:divBdr>
        </w:div>
        <w:div w:id="398526994">
          <w:marLeft w:val="0"/>
          <w:marRight w:val="0"/>
          <w:marTop w:val="0"/>
          <w:marBottom w:val="0"/>
          <w:divBdr>
            <w:top w:val="none" w:sz="0" w:space="0" w:color="auto"/>
            <w:left w:val="none" w:sz="0" w:space="0" w:color="auto"/>
            <w:bottom w:val="none" w:sz="0" w:space="0" w:color="auto"/>
            <w:right w:val="none" w:sz="0" w:space="0" w:color="auto"/>
          </w:divBdr>
        </w:div>
        <w:div w:id="476074353">
          <w:marLeft w:val="0"/>
          <w:marRight w:val="0"/>
          <w:marTop w:val="0"/>
          <w:marBottom w:val="0"/>
          <w:divBdr>
            <w:top w:val="none" w:sz="0" w:space="0" w:color="auto"/>
            <w:left w:val="none" w:sz="0" w:space="0" w:color="auto"/>
            <w:bottom w:val="none" w:sz="0" w:space="0" w:color="auto"/>
            <w:right w:val="none" w:sz="0" w:space="0" w:color="auto"/>
          </w:divBdr>
        </w:div>
        <w:div w:id="514464738">
          <w:marLeft w:val="0"/>
          <w:marRight w:val="0"/>
          <w:marTop w:val="0"/>
          <w:marBottom w:val="0"/>
          <w:divBdr>
            <w:top w:val="none" w:sz="0" w:space="0" w:color="auto"/>
            <w:left w:val="none" w:sz="0" w:space="0" w:color="auto"/>
            <w:bottom w:val="none" w:sz="0" w:space="0" w:color="auto"/>
            <w:right w:val="none" w:sz="0" w:space="0" w:color="auto"/>
          </w:divBdr>
        </w:div>
        <w:div w:id="750350894">
          <w:marLeft w:val="0"/>
          <w:marRight w:val="0"/>
          <w:marTop w:val="0"/>
          <w:marBottom w:val="0"/>
          <w:divBdr>
            <w:top w:val="none" w:sz="0" w:space="0" w:color="auto"/>
            <w:left w:val="none" w:sz="0" w:space="0" w:color="auto"/>
            <w:bottom w:val="none" w:sz="0" w:space="0" w:color="auto"/>
            <w:right w:val="none" w:sz="0" w:space="0" w:color="auto"/>
          </w:divBdr>
        </w:div>
        <w:div w:id="869221286">
          <w:marLeft w:val="0"/>
          <w:marRight w:val="0"/>
          <w:marTop w:val="0"/>
          <w:marBottom w:val="0"/>
          <w:divBdr>
            <w:top w:val="none" w:sz="0" w:space="0" w:color="auto"/>
            <w:left w:val="none" w:sz="0" w:space="0" w:color="auto"/>
            <w:bottom w:val="none" w:sz="0" w:space="0" w:color="auto"/>
            <w:right w:val="none" w:sz="0" w:space="0" w:color="auto"/>
          </w:divBdr>
        </w:div>
        <w:div w:id="870726657">
          <w:marLeft w:val="0"/>
          <w:marRight w:val="0"/>
          <w:marTop w:val="0"/>
          <w:marBottom w:val="0"/>
          <w:divBdr>
            <w:top w:val="none" w:sz="0" w:space="0" w:color="auto"/>
            <w:left w:val="none" w:sz="0" w:space="0" w:color="auto"/>
            <w:bottom w:val="none" w:sz="0" w:space="0" w:color="auto"/>
            <w:right w:val="none" w:sz="0" w:space="0" w:color="auto"/>
          </w:divBdr>
        </w:div>
        <w:div w:id="906499285">
          <w:marLeft w:val="0"/>
          <w:marRight w:val="0"/>
          <w:marTop w:val="0"/>
          <w:marBottom w:val="0"/>
          <w:divBdr>
            <w:top w:val="none" w:sz="0" w:space="0" w:color="auto"/>
            <w:left w:val="none" w:sz="0" w:space="0" w:color="auto"/>
            <w:bottom w:val="none" w:sz="0" w:space="0" w:color="auto"/>
            <w:right w:val="none" w:sz="0" w:space="0" w:color="auto"/>
          </w:divBdr>
        </w:div>
        <w:div w:id="1140540145">
          <w:marLeft w:val="0"/>
          <w:marRight w:val="0"/>
          <w:marTop w:val="0"/>
          <w:marBottom w:val="0"/>
          <w:divBdr>
            <w:top w:val="none" w:sz="0" w:space="0" w:color="auto"/>
            <w:left w:val="none" w:sz="0" w:space="0" w:color="auto"/>
            <w:bottom w:val="none" w:sz="0" w:space="0" w:color="auto"/>
            <w:right w:val="none" w:sz="0" w:space="0" w:color="auto"/>
          </w:divBdr>
        </w:div>
        <w:div w:id="1144272331">
          <w:marLeft w:val="0"/>
          <w:marRight w:val="0"/>
          <w:marTop w:val="0"/>
          <w:marBottom w:val="0"/>
          <w:divBdr>
            <w:top w:val="none" w:sz="0" w:space="0" w:color="auto"/>
            <w:left w:val="none" w:sz="0" w:space="0" w:color="auto"/>
            <w:bottom w:val="none" w:sz="0" w:space="0" w:color="auto"/>
            <w:right w:val="none" w:sz="0" w:space="0" w:color="auto"/>
          </w:divBdr>
        </w:div>
        <w:div w:id="1150755297">
          <w:marLeft w:val="0"/>
          <w:marRight w:val="0"/>
          <w:marTop w:val="0"/>
          <w:marBottom w:val="0"/>
          <w:divBdr>
            <w:top w:val="none" w:sz="0" w:space="0" w:color="auto"/>
            <w:left w:val="none" w:sz="0" w:space="0" w:color="auto"/>
            <w:bottom w:val="none" w:sz="0" w:space="0" w:color="auto"/>
            <w:right w:val="none" w:sz="0" w:space="0" w:color="auto"/>
          </w:divBdr>
        </w:div>
        <w:div w:id="1176918422">
          <w:marLeft w:val="0"/>
          <w:marRight w:val="0"/>
          <w:marTop w:val="0"/>
          <w:marBottom w:val="0"/>
          <w:divBdr>
            <w:top w:val="none" w:sz="0" w:space="0" w:color="auto"/>
            <w:left w:val="none" w:sz="0" w:space="0" w:color="auto"/>
            <w:bottom w:val="none" w:sz="0" w:space="0" w:color="auto"/>
            <w:right w:val="none" w:sz="0" w:space="0" w:color="auto"/>
          </w:divBdr>
        </w:div>
        <w:div w:id="1221674250">
          <w:marLeft w:val="0"/>
          <w:marRight w:val="0"/>
          <w:marTop w:val="0"/>
          <w:marBottom w:val="0"/>
          <w:divBdr>
            <w:top w:val="none" w:sz="0" w:space="0" w:color="auto"/>
            <w:left w:val="none" w:sz="0" w:space="0" w:color="auto"/>
            <w:bottom w:val="none" w:sz="0" w:space="0" w:color="auto"/>
            <w:right w:val="none" w:sz="0" w:space="0" w:color="auto"/>
          </w:divBdr>
        </w:div>
        <w:div w:id="1232957874">
          <w:marLeft w:val="0"/>
          <w:marRight w:val="0"/>
          <w:marTop w:val="0"/>
          <w:marBottom w:val="0"/>
          <w:divBdr>
            <w:top w:val="none" w:sz="0" w:space="0" w:color="auto"/>
            <w:left w:val="none" w:sz="0" w:space="0" w:color="auto"/>
            <w:bottom w:val="none" w:sz="0" w:space="0" w:color="auto"/>
            <w:right w:val="none" w:sz="0" w:space="0" w:color="auto"/>
          </w:divBdr>
        </w:div>
        <w:div w:id="1292906366">
          <w:marLeft w:val="0"/>
          <w:marRight w:val="0"/>
          <w:marTop w:val="0"/>
          <w:marBottom w:val="0"/>
          <w:divBdr>
            <w:top w:val="none" w:sz="0" w:space="0" w:color="auto"/>
            <w:left w:val="none" w:sz="0" w:space="0" w:color="auto"/>
            <w:bottom w:val="none" w:sz="0" w:space="0" w:color="auto"/>
            <w:right w:val="none" w:sz="0" w:space="0" w:color="auto"/>
          </w:divBdr>
        </w:div>
        <w:div w:id="1431704396">
          <w:marLeft w:val="0"/>
          <w:marRight w:val="0"/>
          <w:marTop w:val="0"/>
          <w:marBottom w:val="0"/>
          <w:divBdr>
            <w:top w:val="none" w:sz="0" w:space="0" w:color="auto"/>
            <w:left w:val="none" w:sz="0" w:space="0" w:color="auto"/>
            <w:bottom w:val="none" w:sz="0" w:space="0" w:color="auto"/>
            <w:right w:val="none" w:sz="0" w:space="0" w:color="auto"/>
          </w:divBdr>
        </w:div>
        <w:div w:id="1540045001">
          <w:marLeft w:val="0"/>
          <w:marRight w:val="0"/>
          <w:marTop w:val="0"/>
          <w:marBottom w:val="0"/>
          <w:divBdr>
            <w:top w:val="none" w:sz="0" w:space="0" w:color="auto"/>
            <w:left w:val="none" w:sz="0" w:space="0" w:color="auto"/>
            <w:bottom w:val="none" w:sz="0" w:space="0" w:color="auto"/>
            <w:right w:val="none" w:sz="0" w:space="0" w:color="auto"/>
          </w:divBdr>
        </w:div>
        <w:div w:id="1604455957">
          <w:marLeft w:val="0"/>
          <w:marRight w:val="0"/>
          <w:marTop w:val="0"/>
          <w:marBottom w:val="0"/>
          <w:divBdr>
            <w:top w:val="none" w:sz="0" w:space="0" w:color="auto"/>
            <w:left w:val="none" w:sz="0" w:space="0" w:color="auto"/>
            <w:bottom w:val="none" w:sz="0" w:space="0" w:color="auto"/>
            <w:right w:val="none" w:sz="0" w:space="0" w:color="auto"/>
          </w:divBdr>
        </w:div>
        <w:div w:id="1737045291">
          <w:marLeft w:val="0"/>
          <w:marRight w:val="0"/>
          <w:marTop w:val="0"/>
          <w:marBottom w:val="0"/>
          <w:divBdr>
            <w:top w:val="none" w:sz="0" w:space="0" w:color="auto"/>
            <w:left w:val="none" w:sz="0" w:space="0" w:color="auto"/>
            <w:bottom w:val="none" w:sz="0" w:space="0" w:color="auto"/>
            <w:right w:val="none" w:sz="0" w:space="0" w:color="auto"/>
          </w:divBdr>
        </w:div>
      </w:divsChild>
    </w:div>
    <w:div w:id="1079331468">
      <w:bodyDiv w:val="1"/>
      <w:marLeft w:val="0"/>
      <w:marRight w:val="0"/>
      <w:marTop w:val="0"/>
      <w:marBottom w:val="0"/>
      <w:divBdr>
        <w:top w:val="none" w:sz="0" w:space="0" w:color="auto"/>
        <w:left w:val="none" w:sz="0" w:space="0" w:color="auto"/>
        <w:bottom w:val="none" w:sz="0" w:space="0" w:color="auto"/>
        <w:right w:val="none" w:sz="0" w:space="0" w:color="auto"/>
      </w:divBdr>
      <w:divsChild>
        <w:div w:id="96996017">
          <w:marLeft w:val="0"/>
          <w:marRight w:val="0"/>
          <w:marTop w:val="0"/>
          <w:marBottom w:val="0"/>
          <w:divBdr>
            <w:top w:val="none" w:sz="0" w:space="0" w:color="auto"/>
            <w:left w:val="none" w:sz="0" w:space="0" w:color="auto"/>
            <w:bottom w:val="none" w:sz="0" w:space="0" w:color="auto"/>
            <w:right w:val="none" w:sz="0" w:space="0" w:color="auto"/>
          </w:divBdr>
        </w:div>
        <w:div w:id="157770191">
          <w:marLeft w:val="0"/>
          <w:marRight w:val="0"/>
          <w:marTop w:val="0"/>
          <w:marBottom w:val="0"/>
          <w:divBdr>
            <w:top w:val="none" w:sz="0" w:space="0" w:color="auto"/>
            <w:left w:val="none" w:sz="0" w:space="0" w:color="auto"/>
            <w:bottom w:val="none" w:sz="0" w:space="0" w:color="auto"/>
            <w:right w:val="none" w:sz="0" w:space="0" w:color="auto"/>
          </w:divBdr>
        </w:div>
        <w:div w:id="215048169">
          <w:marLeft w:val="0"/>
          <w:marRight w:val="0"/>
          <w:marTop w:val="0"/>
          <w:marBottom w:val="0"/>
          <w:divBdr>
            <w:top w:val="none" w:sz="0" w:space="0" w:color="auto"/>
            <w:left w:val="none" w:sz="0" w:space="0" w:color="auto"/>
            <w:bottom w:val="none" w:sz="0" w:space="0" w:color="auto"/>
            <w:right w:val="none" w:sz="0" w:space="0" w:color="auto"/>
          </w:divBdr>
        </w:div>
        <w:div w:id="568002512">
          <w:marLeft w:val="0"/>
          <w:marRight w:val="0"/>
          <w:marTop w:val="0"/>
          <w:marBottom w:val="0"/>
          <w:divBdr>
            <w:top w:val="none" w:sz="0" w:space="0" w:color="auto"/>
            <w:left w:val="none" w:sz="0" w:space="0" w:color="auto"/>
            <w:bottom w:val="none" w:sz="0" w:space="0" w:color="auto"/>
            <w:right w:val="none" w:sz="0" w:space="0" w:color="auto"/>
          </w:divBdr>
        </w:div>
        <w:div w:id="809516519">
          <w:marLeft w:val="0"/>
          <w:marRight w:val="0"/>
          <w:marTop w:val="0"/>
          <w:marBottom w:val="0"/>
          <w:divBdr>
            <w:top w:val="none" w:sz="0" w:space="0" w:color="auto"/>
            <w:left w:val="none" w:sz="0" w:space="0" w:color="auto"/>
            <w:bottom w:val="none" w:sz="0" w:space="0" w:color="auto"/>
            <w:right w:val="none" w:sz="0" w:space="0" w:color="auto"/>
          </w:divBdr>
        </w:div>
        <w:div w:id="903102085">
          <w:marLeft w:val="0"/>
          <w:marRight w:val="0"/>
          <w:marTop w:val="0"/>
          <w:marBottom w:val="0"/>
          <w:divBdr>
            <w:top w:val="none" w:sz="0" w:space="0" w:color="auto"/>
            <w:left w:val="none" w:sz="0" w:space="0" w:color="auto"/>
            <w:bottom w:val="none" w:sz="0" w:space="0" w:color="auto"/>
            <w:right w:val="none" w:sz="0" w:space="0" w:color="auto"/>
          </w:divBdr>
        </w:div>
        <w:div w:id="1284382228">
          <w:marLeft w:val="0"/>
          <w:marRight w:val="0"/>
          <w:marTop w:val="0"/>
          <w:marBottom w:val="0"/>
          <w:divBdr>
            <w:top w:val="none" w:sz="0" w:space="0" w:color="auto"/>
            <w:left w:val="none" w:sz="0" w:space="0" w:color="auto"/>
            <w:bottom w:val="none" w:sz="0" w:space="0" w:color="auto"/>
            <w:right w:val="none" w:sz="0" w:space="0" w:color="auto"/>
          </w:divBdr>
        </w:div>
        <w:div w:id="1632857887">
          <w:marLeft w:val="0"/>
          <w:marRight w:val="0"/>
          <w:marTop w:val="0"/>
          <w:marBottom w:val="0"/>
          <w:divBdr>
            <w:top w:val="none" w:sz="0" w:space="0" w:color="auto"/>
            <w:left w:val="none" w:sz="0" w:space="0" w:color="auto"/>
            <w:bottom w:val="none" w:sz="0" w:space="0" w:color="auto"/>
            <w:right w:val="none" w:sz="0" w:space="0" w:color="auto"/>
          </w:divBdr>
        </w:div>
        <w:div w:id="1739547121">
          <w:marLeft w:val="0"/>
          <w:marRight w:val="0"/>
          <w:marTop w:val="0"/>
          <w:marBottom w:val="0"/>
          <w:divBdr>
            <w:top w:val="none" w:sz="0" w:space="0" w:color="auto"/>
            <w:left w:val="none" w:sz="0" w:space="0" w:color="auto"/>
            <w:bottom w:val="none" w:sz="0" w:space="0" w:color="auto"/>
            <w:right w:val="none" w:sz="0" w:space="0" w:color="auto"/>
          </w:divBdr>
        </w:div>
        <w:div w:id="1851675689">
          <w:marLeft w:val="0"/>
          <w:marRight w:val="0"/>
          <w:marTop w:val="0"/>
          <w:marBottom w:val="0"/>
          <w:divBdr>
            <w:top w:val="none" w:sz="0" w:space="0" w:color="auto"/>
            <w:left w:val="none" w:sz="0" w:space="0" w:color="auto"/>
            <w:bottom w:val="none" w:sz="0" w:space="0" w:color="auto"/>
            <w:right w:val="none" w:sz="0" w:space="0" w:color="auto"/>
          </w:divBdr>
        </w:div>
        <w:div w:id="1865247500">
          <w:marLeft w:val="0"/>
          <w:marRight w:val="0"/>
          <w:marTop w:val="0"/>
          <w:marBottom w:val="0"/>
          <w:divBdr>
            <w:top w:val="none" w:sz="0" w:space="0" w:color="auto"/>
            <w:left w:val="none" w:sz="0" w:space="0" w:color="auto"/>
            <w:bottom w:val="none" w:sz="0" w:space="0" w:color="auto"/>
            <w:right w:val="none" w:sz="0" w:space="0" w:color="auto"/>
          </w:divBdr>
        </w:div>
        <w:div w:id="2064059856">
          <w:marLeft w:val="0"/>
          <w:marRight w:val="0"/>
          <w:marTop w:val="0"/>
          <w:marBottom w:val="0"/>
          <w:divBdr>
            <w:top w:val="none" w:sz="0" w:space="0" w:color="auto"/>
            <w:left w:val="none" w:sz="0" w:space="0" w:color="auto"/>
            <w:bottom w:val="none" w:sz="0" w:space="0" w:color="auto"/>
            <w:right w:val="none" w:sz="0" w:space="0" w:color="auto"/>
          </w:divBdr>
        </w:div>
      </w:divsChild>
    </w:div>
    <w:div w:id="1090346125">
      <w:bodyDiv w:val="1"/>
      <w:marLeft w:val="0"/>
      <w:marRight w:val="0"/>
      <w:marTop w:val="0"/>
      <w:marBottom w:val="0"/>
      <w:divBdr>
        <w:top w:val="none" w:sz="0" w:space="0" w:color="auto"/>
        <w:left w:val="none" w:sz="0" w:space="0" w:color="auto"/>
        <w:bottom w:val="none" w:sz="0" w:space="0" w:color="auto"/>
        <w:right w:val="none" w:sz="0" w:space="0" w:color="auto"/>
      </w:divBdr>
    </w:div>
    <w:div w:id="1091272095">
      <w:bodyDiv w:val="1"/>
      <w:marLeft w:val="0"/>
      <w:marRight w:val="0"/>
      <w:marTop w:val="0"/>
      <w:marBottom w:val="0"/>
      <w:divBdr>
        <w:top w:val="none" w:sz="0" w:space="0" w:color="auto"/>
        <w:left w:val="none" w:sz="0" w:space="0" w:color="auto"/>
        <w:bottom w:val="none" w:sz="0" w:space="0" w:color="auto"/>
        <w:right w:val="none" w:sz="0" w:space="0" w:color="auto"/>
      </w:divBdr>
    </w:div>
    <w:div w:id="1094742979">
      <w:bodyDiv w:val="1"/>
      <w:marLeft w:val="0"/>
      <w:marRight w:val="0"/>
      <w:marTop w:val="0"/>
      <w:marBottom w:val="0"/>
      <w:divBdr>
        <w:top w:val="none" w:sz="0" w:space="0" w:color="auto"/>
        <w:left w:val="none" w:sz="0" w:space="0" w:color="auto"/>
        <w:bottom w:val="none" w:sz="0" w:space="0" w:color="auto"/>
        <w:right w:val="none" w:sz="0" w:space="0" w:color="auto"/>
      </w:divBdr>
    </w:div>
    <w:div w:id="1097023268">
      <w:bodyDiv w:val="1"/>
      <w:marLeft w:val="0"/>
      <w:marRight w:val="0"/>
      <w:marTop w:val="0"/>
      <w:marBottom w:val="0"/>
      <w:divBdr>
        <w:top w:val="none" w:sz="0" w:space="0" w:color="auto"/>
        <w:left w:val="none" w:sz="0" w:space="0" w:color="auto"/>
        <w:bottom w:val="none" w:sz="0" w:space="0" w:color="auto"/>
        <w:right w:val="none" w:sz="0" w:space="0" w:color="auto"/>
      </w:divBdr>
    </w:div>
    <w:div w:id="1100301431">
      <w:bodyDiv w:val="1"/>
      <w:marLeft w:val="0"/>
      <w:marRight w:val="0"/>
      <w:marTop w:val="0"/>
      <w:marBottom w:val="0"/>
      <w:divBdr>
        <w:top w:val="none" w:sz="0" w:space="0" w:color="auto"/>
        <w:left w:val="none" w:sz="0" w:space="0" w:color="auto"/>
        <w:bottom w:val="none" w:sz="0" w:space="0" w:color="auto"/>
        <w:right w:val="none" w:sz="0" w:space="0" w:color="auto"/>
      </w:divBdr>
      <w:divsChild>
        <w:div w:id="105272181">
          <w:marLeft w:val="0"/>
          <w:marRight w:val="0"/>
          <w:marTop w:val="0"/>
          <w:marBottom w:val="0"/>
          <w:divBdr>
            <w:top w:val="none" w:sz="0" w:space="0" w:color="auto"/>
            <w:left w:val="none" w:sz="0" w:space="0" w:color="auto"/>
            <w:bottom w:val="none" w:sz="0" w:space="0" w:color="auto"/>
            <w:right w:val="none" w:sz="0" w:space="0" w:color="auto"/>
          </w:divBdr>
        </w:div>
        <w:div w:id="251623836">
          <w:marLeft w:val="0"/>
          <w:marRight w:val="0"/>
          <w:marTop w:val="0"/>
          <w:marBottom w:val="0"/>
          <w:divBdr>
            <w:top w:val="none" w:sz="0" w:space="0" w:color="auto"/>
            <w:left w:val="none" w:sz="0" w:space="0" w:color="auto"/>
            <w:bottom w:val="none" w:sz="0" w:space="0" w:color="auto"/>
            <w:right w:val="none" w:sz="0" w:space="0" w:color="auto"/>
          </w:divBdr>
        </w:div>
        <w:div w:id="579099331">
          <w:marLeft w:val="0"/>
          <w:marRight w:val="0"/>
          <w:marTop w:val="0"/>
          <w:marBottom w:val="0"/>
          <w:divBdr>
            <w:top w:val="none" w:sz="0" w:space="0" w:color="auto"/>
            <w:left w:val="none" w:sz="0" w:space="0" w:color="auto"/>
            <w:bottom w:val="none" w:sz="0" w:space="0" w:color="auto"/>
            <w:right w:val="none" w:sz="0" w:space="0" w:color="auto"/>
          </w:divBdr>
        </w:div>
        <w:div w:id="677469156">
          <w:marLeft w:val="0"/>
          <w:marRight w:val="0"/>
          <w:marTop w:val="0"/>
          <w:marBottom w:val="0"/>
          <w:divBdr>
            <w:top w:val="none" w:sz="0" w:space="0" w:color="auto"/>
            <w:left w:val="none" w:sz="0" w:space="0" w:color="auto"/>
            <w:bottom w:val="none" w:sz="0" w:space="0" w:color="auto"/>
            <w:right w:val="none" w:sz="0" w:space="0" w:color="auto"/>
          </w:divBdr>
        </w:div>
        <w:div w:id="781875084">
          <w:marLeft w:val="0"/>
          <w:marRight w:val="0"/>
          <w:marTop w:val="0"/>
          <w:marBottom w:val="0"/>
          <w:divBdr>
            <w:top w:val="none" w:sz="0" w:space="0" w:color="auto"/>
            <w:left w:val="none" w:sz="0" w:space="0" w:color="auto"/>
            <w:bottom w:val="none" w:sz="0" w:space="0" w:color="auto"/>
            <w:right w:val="none" w:sz="0" w:space="0" w:color="auto"/>
          </w:divBdr>
        </w:div>
        <w:div w:id="1011958389">
          <w:marLeft w:val="0"/>
          <w:marRight w:val="0"/>
          <w:marTop w:val="0"/>
          <w:marBottom w:val="0"/>
          <w:divBdr>
            <w:top w:val="none" w:sz="0" w:space="0" w:color="auto"/>
            <w:left w:val="none" w:sz="0" w:space="0" w:color="auto"/>
            <w:bottom w:val="none" w:sz="0" w:space="0" w:color="auto"/>
            <w:right w:val="none" w:sz="0" w:space="0" w:color="auto"/>
          </w:divBdr>
        </w:div>
        <w:div w:id="1088111730">
          <w:marLeft w:val="0"/>
          <w:marRight w:val="0"/>
          <w:marTop w:val="0"/>
          <w:marBottom w:val="0"/>
          <w:divBdr>
            <w:top w:val="none" w:sz="0" w:space="0" w:color="auto"/>
            <w:left w:val="none" w:sz="0" w:space="0" w:color="auto"/>
            <w:bottom w:val="none" w:sz="0" w:space="0" w:color="auto"/>
            <w:right w:val="none" w:sz="0" w:space="0" w:color="auto"/>
          </w:divBdr>
        </w:div>
        <w:div w:id="1202404088">
          <w:marLeft w:val="0"/>
          <w:marRight w:val="0"/>
          <w:marTop w:val="0"/>
          <w:marBottom w:val="0"/>
          <w:divBdr>
            <w:top w:val="none" w:sz="0" w:space="0" w:color="auto"/>
            <w:left w:val="none" w:sz="0" w:space="0" w:color="auto"/>
            <w:bottom w:val="none" w:sz="0" w:space="0" w:color="auto"/>
            <w:right w:val="none" w:sz="0" w:space="0" w:color="auto"/>
          </w:divBdr>
        </w:div>
        <w:div w:id="1269116381">
          <w:marLeft w:val="0"/>
          <w:marRight w:val="0"/>
          <w:marTop w:val="0"/>
          <w:marBottom w:val="0"/>
          <w:divBdr>
            <w:top w:val="none" w:sz="0" w:space="0" w:color="auto"/>
            <w:left w:val="none" w:sz="0" w:space="0" w:color="auto"/>
            <w:bottom w:val="none" w:sz="0" w:space="0" w:color="auto"/>
            <w:right w:val="none" w:sz="0" w:space="0" w:color="auto"/>
          </w:divBdr>
        </w:div>
        <w:div w:id="1339039885">
          <w:marLeft w:val="0"/>
          <w:marRight w:val="0"/>
          <w:marTop w:val="0"/>
          <w:marBottom w:val="0"/>
          <w:divBdr>
            <w:top w:val="none" w:sz="0" w:space="0" w:color="auto"/>
            <w:left w:val="none" w:sz="0" w:space="0" w:color="auto"/>
            <w:bottom w:val="none" w:sz="0" w:space="0" w:color="auto"/>
            <w:right w:val="none" w:sz="0" w:space="0" w:color="auto"/>
          </w:divBdr>
        </w:div>
        <w:div w:id="1496264162">
          <w:marLeft w:val="0"/>
          <w:marRight w:val="0"/>
          <w:marTop w:val="0"/>
          <w:marBottom w:val="0"/>
          <w:divBdr>
            <w:top w:val="none" w:sz="0" w:space="0" w:color="auto"/>
            <w:left w:val="none" w:sz="0" w:space="0" w:color="auto"/>
            <w:bottom w:val="none" w:sz="0" w:space="0" w:color="auto"/>
            <w:right w:val="none" w:sz="0" w:space="0" w:color="auto"/>
          </w:divBdr>
        </w:div>
        <w:div w:id="1611399952">
          <w:marLeft w:val="0"/>
          <w:marRight w:val="0"/>
          <w:marTop w:val="0"/>
          <w:marBottom w:val="0"/>
          <w:divBdr>
            <w:top w:val="none" w:sz="0" w:space="0" w:color="auto"/>
            <w:left w:val="none" w:sz="0" w:space="0" w:color="auto"/>
            <w:bottom w:val="none" w:sz="0" w:space="0" w:color="auto"/>
            <w:right w:val="none" w:sz="0" w:space="0" w:color="auto"/>
          </w:divBdr>
        </w:div>
        <w:div w:id="1819295888">
          <w:marLeft w:val="0"/>
          <w:marRight w:val="0"/>
          <w:marTop w:val="0"/>
          <w:marBottom w:val="0"/>
          <w:divBdr>
            <w:top w:val="none" w:sz="0" w:space="0" w:color="auto"/>
            <w:left w:val="none" w:sz="0" w:space="0" w:color="auto"/>
            <w:bottom w:val="none" w:sz="0" w:space="0" w:color="auto"/>
            <w:right w:val="none" w:sz="0" w:space="0" w:color="auto"/>
          </w:divBdr>
        </w:div>
        <w:div w:id="1896239406">
          <w:marLeft w:val="0"/>
          <w:marRight w:val="0"/>
          <w:marTop w:val="0"/>
          <w:marBottom w:val="0"/>
          <w:divBdr>
            <w:top w:val="none" w:sz="0" w:space="0" w:color="auto"/>
            <w:left w:val="none" w:sz="0" w:space="0" w:color="auto"/>
            <w:bottom w:val="none" w:sz="0" w:space="0" w:color="auto"/>
            <w:right w:val="none" w:sz="0" w:space="0" w:color="auto"/>
          </w:divBdr>
        </w:div>
        <w:div w:id="1951738610">
          <w:marLeft w:val="0"/>
          <w:marRight w:val="0"/>
          <w:marTop w:val="0"/>
          <w:marBottom w:val="0"/>
          <w:divBdr>
            <w:top w:val="none" w:sz="0" w:space="0" w:color="auto"/>
            <w:left w:val="none" w:sz="0" w:space="0" w:color="auto"/>
            <w:bottom w:val="none" w:sz="0" w:space="0" w:color="auto"/>
            <w:right w:val="none" w:sz="0" w:space="0" w:color="auto"/>
          </w:divBdr>
        </w:div>
        <w:div w:id="2031370773">
          <w:marLeft w:val="0"/>
          <w:marRight w:val="0"/>
          <w:marTop w:val="0"/>
          <w:marBottom w:val="0"/>
          <w:divBdr>
            <w:top w:val="none" w:sz="0" w:space="0" w:color="auto"/>
            <w:left w:val="none" w:sz="0" w:space="0" w:color="auto"/>
            <w:bottom w:val="none" w:sz="0" w:space="0" w:color="auto"/>
            <w:right w:val="none" w:sz="0" w:space="0" w:color="auto"/>
          </w:divBdr>
        </w:div>
        <w:div w:id="2075734389">
          <w:marLeft w:val="0"/>
          <w:marRight w:val="0"/>
          <w:marTop w:val="0"/>
          <w:marBottom w:val="0"/>
          <w:divBdr>
            <w:top w:val="none" w:sz="0" w:space="0" w:color="auto"/>
            <w:left w:val="none" w:sz="0" w:space="0" w:color="auto"/>
            <w:bottom w:val="none" w:sz="0" w:space="0" w:color="auto"/>
            <w:right w:val="none" w:sz="0" w:space="0" w:color="auto"/>
          </w:divBdr>
        </w:div>
        <w:div w:id="2102293589">
          <w:marLeft w:val="0"/>
          <w:marRight w:val="0"/>
          <w:marTop w:val="0"/>
          <w:marBottom w:val="0"/>
          <w:divBdr>
            <w:top w:val="none" w:sz="0" w:space="0" w:color="auto"/>
            <w:left w:val="none" w:sz="0" w:space="0" w:color="auto"/>
            <w:bottom w:val="none" w:sz="0" w:space="0" w:color="auto"/>
            <w:right w:val="none" w:sz="0" w:space="0" w:color="auto"/>
          </w:divBdr>
        </w:div>
        <w:div w:id="2134400712">
          <w:marLeft w:val="0"/>
          <w:marRight w:val="0"/>
          <w:marTop w:val="0"/>
          <w:marBottom w:val="0"/>
          <w:divBdr>
            <w:top w:val="none" w:sz="0" w:space="0" w:color="auto"/>
            <w:left w:val="none" w:sz="0" w:space="0" w:color="auto"/>
            <w:bottom w:val="none" w:sz="0" w:space="0" w:color="auto"/>
            <w:right w:val="none" w:sz="0" w:space="0" w:color="auto"/>
          </w:divBdr>
        </w:div>
        <w:div w:id="2138838165">
          <w:marLeft w:val="0"/>
          <w:marRight w:val="0"/>
          <w:marTop w:val="0"/>
          <w:marBottom w:val="0"/>
          <w:divBdr>
            <w:top w:val="none" w:sz="0" w:space="0" w:color="auto"/>
            <w:left w:val="none" w:sz="0" w:space="0" w:color="auto"/>
            <w:bottom w:val="none" w:sz="0" w:space="0" w:color="auto"/>
            <w:right w:val="none" w:sz="0" w:space="0" w:color="auto"/>
          </w:divBdr>
        </w:div>
      </w:divsChild>
    </w:div>
    <w:div w:id="1106654163">
      <w:bodyDiv w:val="1"/>
      <w:marLeft w:val="0"/>
      <w:marRight w:val="0"/>
      <w:marTop w:val="0"/>
      <w:marBottom w:val="0"/>
      <w:divBdr>
        <w:top w:val="none" w:sz="0" w:space="0" w:color="auto"/>
        <w:left w:val="none" w:sz="0" w:space="0" w:color="auto"/>
        <w:bottom w:val="none" w:sz="0" w:space="0" w:color="auto"/>
        <w:right w:val="none" w:sz="0" w:space="0" w:color="auto"/>
      </w:divBdr>
      <w:divsChild>
        <w:div w:id="859589309">
          <w:marLeft w:val="0"/>
          <w:marRight w:val="0"/>
          <w:marTop w:val="0"/>
          <w:marBottom w:val="0"/>
          <w:divBdr>
            <w:top w:val="none" w:sz="0" w:space="0" w:color="auto"/>
            <w:left w:val="none" w:sz="0" w:space="0" w:color="auto"/>
            <w:bottom w:val="none" w:sz="0" w:space="0" w:color="auto"/>
            <w:right w:val="none" w:sz="0" w:space="0" w:color="auto"/>
          </w:divBdr>
        </w:div>
        <w:div w:id="1140224942">
          <w:marLeft w:val="0"/>
          <w:marRight w:val="0"/>
          <w:marTop w:val="0"/>
          <w:marBottom w:val="0"/>
          <w:divBdr>
            <w:top w:val="none" w:sz="0" w:space="0" w:color="auto"/>
            <w:left w:val="none" w:sz="0" w:space="0" w:color="auto"/>
            <w:bottom w:val="none" w:sz="0" w:space="0" w:color="auto"/>
            <w:right w:val="none" w:sz="0" w:space="0" w:color="auto"/>
          </w:divBdr>
        </w:div>
        <w:div w:id="1155678749">
          <w:marLeft w:val="0"/>
          <w:marRight w:val="0"/>
          <w:marTop w:val="0"/>
          <w:marBottom w:val="0"/>
          <w:divBdr>
            <w:top w:val="none" w:sz="0" w:space="0" w:color="auto"/>
            <w:left w:val="none" w:sz="0" w:space="0" w:color="auto"/>
            <w:bottom w:val="none" w:sz="0" w:space="0" w:color="auto"/>
            <w:right w:val="none" w:sz="0" w:space="0" w:color="auto"/>
          </w:divBdr>
        </w:div>
        <w:div w:id="1921404044">
          <w:marLeft w:val="0"/>
          <w:marRight w:val="0"/>
          <w:marTop w:val="0"/>
          <w:marBottom w:val="0"/>
          <w:divBdr>
            <w:top w:val="none" w:sz="0" w:space="0" w:color="auto"/>
            <w:left w:val="none" w:sz="0" w:space="0" w:color="auto"/>
            <w:bottom w:val="none" w:sz="0" w:space="0" w:color="auto"/>
            <w:right w:val="none" w:sz="0" w:space="0" w:color="auto"/>
          </w:divBdr>
        </w:div>
        <w:div w:id="2109740101">
          <w:marLeft w:val="0"/>
          <w:marRight w:val="0"/>
          <w:marTop w:val="0"/>
          <w:marBottom w:val="0"/>
          <w:divBdr>
            <w:top w:val="none" w:sz="0" w:space="0" w:color="auto"/>
            <w:left w:val="none" w:sz="0" w:space="0" w:color="auto"/>
            <w:bottom w:val="none" w:sz="0" w:space="0" w:color="auto"/>
            <w:right w:val="none" w:sz="0" w:space="0" w:color="auto"/>
          </w:divBdr>
        </w:div>
      </w:divsChild>
    </w:div>
    <w:div w:id="1109667758">
      <w:bodyDiv w:val="1"/>
      <w:marLeft w:val="0"/>
      <w:marRight w:val="0"/>
      <w:marTop w:val="0"/>
      <w:marBottom w:val="0"/>
      <w:divBdr>
        <w:top w:val="none" w:sz="0" w:space="0" w:color="auto"/>
        <w:left w:val="none" w:sz="0" w:space="0" w:color="auto"/>
        <w:bottom w:val="none" w:sz="0" w:space="0" w:color="auto"/>
        <w:right w:val="none" w:sz="0" w:space="0" w:color="auto"/>
      </w:divBdr>
      <w:divsChild>
        <w:div w:id="214591088">
          <w:marLeft w:val="0"/>
          <w:marRight w:val="0"/>
          <w:marTop w:val="0"/>
          <w:marBottom w:val="0"/>
          <w:divBdr>
            <w:top w:val="none" w:sz="0" w:space="0" w:color="auto"/>
            <w:left w:val="none" w:sz="0" w:space="0" w:color="auto"/>
            <w:bottom w:val="none" w:sz="0" w:space="0" w:color="auto"/>
            <w:right w:val="none" w:sz="0" w:space="0" w:color="auto"/>
          </w:divBdr>
        </w:div>
        <w:div w:id="234242748">
          <w:marLeft w:val="0"/>
          <w:marRight w:val="0"/>
          <w:marTop w:val="0"/>
          <w:marBottom w:val="0"/>
          <w:divBdr>
            <w:top w:val="none" w:sz="0" w:space="0" w:color="auto"/>
            <w:left w:val="none" w:sz="0" w:space="0" w:color="auto"/>
            <w:bottom w:val="none" w:sz="0" w:space="0" w:color="auto"/>
            <w:right w:val="none" w:sz="0" w:space="0" w:color="auto"/>
          </w:divBdr>
        </w:div>
        <w:div w:id="268657971">
          <w:marLeft w:val="0"/>
          <w:marRight w:val="0"/>
          <w:marTop w:val="0"/>
          <w:marBottom w:val="0"/>
          <w:divBdr>
            <w:top w:val="none" w:sz="0" w:space="0" w:color="auto"/>
            <w:left w:val="none" w:sz="0" w:space="0" w:color="auto"/>
            <w:bottom w:val="none" w:sz="0" w:space="0" w:color="auto"/>
            <w:right w:val="none" w:sz="0" w:space="0" w:color="auto"/>
          </w:divBdr>
        </w:div>
        <w:div w:id="944120496">
          <w:marLeft w:val="0"/>
          <w:marRight w:val="0"/>
          <w:marTop w:val="0"/>
          <w:marBottom w:val="0"/>
          <w:divBdr>
            <w:top w:val="none" w:sz="0" w:space="0" w:color="auto"/>
            <w:left w:val="none" w:sz="0" w:space="0" w:color="auto"/>
            <w:bottom w:val="none" w:sz="0" w:space="0" w:color="auto"/>
            <w:right w:val="none" w:sz="0" w:space="0" w:color="auto"/>
          </w:divBdr>
        </w:div>
        <w:div w:id="1162702498">
          <w:marLeft w:val="0"/>
          <w:marRight w:val="0"/>
          <w:marTop w:val="0"/>
          <w:marBottom w:val="0"/>
          <w:divBdr>
            <w:top w:val="none" w:sz="0" w:space="0" w:color="auto"/>
            <w:left w:val="none" w:sz="0" w:space="0" w:color="auto"/>
            <w:bottom w:val="none" w:sz="0" w:space="0" w:color="auto"/>
            <w:right w:val="none" w:sz="0" w:space="0" w:color="auto"/>
          </w:divBdr>
        </w:div>
        <w:div w:id="1245261085">
          <w:marLeft w:val="0"/>
          <w:marRight w:val="0"/>
          <w:marTop w:val="0"/>
          <w:marBottom w:val="0"/>
          <w:divBdr>
            <w:top w:val="none" w:sz="0" w:space="0" w:color="auto"/>
            <w:left w:val="none" w:sz="0" w:space="0" w:color="auto"/>
            <w:bottom w:val="none" w:sz="0" w:space="0" w:color="auto"/>
            <w:right w:val="none" w:sz="0" w:space="0" w:color="auto"/>
          </w:divBdr>
        </w:div>
        <w:div w:id="1480077759">
          <w:marLeft w:val="0"/>
          <w:marRight w:val="0"/>
          <w:marTop w:val="0"/>
          <w:marBottom w:val="0"/>
          <w:divBdr>
            <w:top w:val="none" w:sz="0" w:space="0" w:color="auto"/>
            <w:left w:val="none" w:sz="0" w:space="0" w:color="auto"/>
            <w:bottom w:val="none" w:sz="0" w:space="0" w:color="auto"/>
            <w:right w:val="none" w:sz="0" w:space="0" w:color="auto"/>
          </w:divBdr>
        </w:div>
        <w:div w:id="1579709104">
          <w:marLeft w:val="0"/>
          <w:marRight w:val="0"/>
          <w:marTop w:val="0"/>
          <w:marBottom w:val="0"/>
          <w:divBdr>
            <w:top w:val="none" w:sz="0" w:space="0" w:color="auto"/>
            <w:left w:val="none" w:sz="0" w:space="0" w:color="auto"/>
            <w:bottom w:val="none" w:sz="0" w:space="0" w:color="auto"/>
            <w:right w:val="none" w:sz="0" w:space="0" w:color="auto"/>
          </w:divBdr>
        </w:div>
        <w:div w:id="1582370255">
          <w:marLeft w:val="0"/>
          <w:marRight w:val="0"/>
          <w:marTop w:val="0"/>
          <w:marBottom w:val="0"/>
          <w:divBdr>
            <w:top w:val="none" w:sz="0" w:space="0" w:color="auto"/>
            <w:left w:val="none" w:sz="0" w:space="0" w:color="auto"/>
            <w:bottom w:val="none" w:sz="0" w:space="0" w:color="auto"/>
            <w:right w:val="none" w:sz="0" w:space="0" w:color="auto"/>
          </w:divBdr>
        </w:div>
        <w:div w:id="1852143256">
          <w:marLeft w:val="0"/>
          <w:marRight w:val="0"/>
          <w:marTop w:val="0"/>
          <w:marBottom w:val="0"/>
          <w:divBdr>
            <w:top w:val="none" w:sz="0" w:space="0" w:color="auto"/>
            <w:left w:val="none" w:sz="0" w:space="0" w:color="auto"/>
            <w:bottom w:val="none" w:sz="0" w:space="0" w:color="auto"/>
            <w:right w:val="none" w:sz="0" w:space="0" w:color="auto"/>
          </w:divBdr>
        </w:div>
        <w:div w:id="2123649841">
          <w:marLeft w:val="0"/>
          <w:marRight w:val="0"/>
          <w:marTop w:val="0"/>
          <w:marBottom w:val="0"/>
          <w:divBdr>
            <w:top w:val="none" w:sz="0" w:space="0" w:color="auto"/>
            <w:left w:val="none" w:sz="0" w:space="0" w:color="auto"/>
            <w:bottom w:val="none" w:sz="0" w:space="0" w:color="auto"/>
            <w:right w:val="none" w:sz="0" w:space="0" w:color="auto"/>
          </w:divBdr>
        </w:div>
      </w:divsChild>
    </w:div>
    <w:div w:id="1126580978">
      <w:bodyDiv w:val="1"/>
      <w:marLeft w:val="0"/>
      <w:marRight w:val="0"/>
      <w:marTop w:val="0"/>
      <w:marBottom w:val="0"/>
      <w:divBdr>
        <w:top w:val="none" w:sz="0" w:space="0" w:color="auto"/>
        <w:left w:val="none" w:sz="0" w:space="0" w:color="auto"/>
        <w:bottom w:val="none" w:sz="0" w:space="0" w:color="auto"/>
        <w:right w:val="none" w:sz="0" w:space="0" w:color="auto"/>
      </w:divBdr>
      <w:divsChild>
        <w:div w:id="5518587">
          <w:marLeft w:val="0"/>
          <w:marRight w:val="0"/>
          <w:marTop w:val="0"/>
          <w:marBottom w:val="0"/>
          <w:divBdr>
            <w:top w:val="none" w:sz="0" w:space="0" w:color="auto"/>
            <w:left w:val="none" w:sz="0" w:space="0" w:color="auto"/>
            <w:bottom w:val="none" w:sz="0" w:space="0" w:color="auto"/>
            <w:right w:val="none" w:sz="0" w:space="0" w:color="auto"/>
          </w:divBdr>
        </w:div>
        <w:div w:id="357590372">
          <w:marLeft w:val="0"/>
          <w:marRight w:val="0"/>
          <w:marTop w:val="0"/>
          <w:marBottom w:val="0"/>
          <w:divBdr>
            <w:top w:val="none" w:sz="0" w:space="0" w:color="auto"/>
            <w:left w:val="none" w:sz="0" w:space="0" w:color="auto"/>
            <w:bottom w:val="none" w:sz="0" w:space="0" w:color="auto"/>
            <w:right w:val="none" w:sz="0" w:space="0" w:color="auto"/>
          </w:divBdr>
        </w:div>
        <w:div w:id="543836107">
          <w:marLeft w:val="0"/>
          <w:marRight w:val="0"/>
          <w:marTop w:val="0"/>
          <w:marBottom w:val="0"/>
          <w:divBdr>
            <w:top w:val="none" w:sz="0" w:space="0" w:color="auto"/>
            <w:left w:val="none" w:sz="0" w:space="0" w:color="auto"/>
            <w:bottom w:val="none" w:sz="0" w:space="0" w:color="auto"/>
            <w:right w:val="none" w:sz="0" w:space="0" w:color="auto"/>
          </w:divBdr>
        </w:div>
        <w:div w:id="1267083643">
          <w:marLeft w:val="0"/>
          <w:marRight w:val="0"/>
          <w:marTop w:val="0"/>
          <w:marBottom w:val="0"/>
          <w:divBdr>
            <w:top w:val="none" w:sz="0" w:space="0" w:color="auto"/>
            <w:left w:val="none" w:sz="0" w:space="0" w:color="auto"/>
            <w:bottom w:val="none" w:sz="0" w:space="0" w:color="auto"/>
            <w:right w:val="none" w:sz="0" w:space="0" w:color="auto"/>
          </w:divBdr>
        </w:div>
        <w:div w:id="1491601228">
          <w:marLeft w:val="0"/>
          <w:marRight w:val="0"/>
          <w:marTop w:val="0"/>
          <w:marBottom w:val="0"/>
          <w:divBdr>
            <w:top w:val="none" w:sz="0" w:space="0" w:color="auto"/>
            <w:left w:val="none" w:sz="0" w:space="0" w:color="auto"/>
            <w:bottom w:val="none" w:sz="0" w:space="0" w:color="auto"/>
            <w:right w:val="none" w:sz="0" w:space="0" w:color="auto"/>
          </w:divBdr>
        </w:div>
        <w:div w:id="1546137210">
          <w:marLeft w:val="0"/>
          <w:marRight w:val="0"/>
          <w:marTop w:val="0"/>
          <w:marBottom w:val="0"/>
          <w:divBdr>
            <w:top w:val="none" w:sz="0" w:space="0" w:color="auto"/>
            <w:left w:val="none" w:sz="0" w:space="0" w:color="auto"/>
            <w:bottom w:val="none" w:sz="0" w:space="0" w:color="auto"/>
            <w:right w:val="none" w:sz="0" w:space="0" w:color="auto"/>
          </w:divBdr>
        </w:div>
        <w:div w:id="1708944959">
          <w:marLeft w:val="0"/>
          <w:marRight w:val="0"/>
          <w:marTop w:val="0"/>
          <w:marBottom w:val="0"/>
          <w:divBdr>
            <w:top w:val="none" w:sz="0" w:space="0" w:color="auto"/>
            <w:left w:val="none" w:sz="0" w:space="0" w:color="auto"/>
            <w:bottom w:val="none" w:sz="0" w:space="0" w:color="auto"/>
            <w:right w:val="none" w:sz="0" w:space="0" w:color="auto"/>
          </w:divBdr>
        </w:div>
      </w:divsChild>
    </w:div>
    <w:div w:id="1137524602">
      <w:bodyDiv w:val="1"/>
      <w:marLeft w:val="0"/>
      <w:marRight w:val="0"/>
      <w:marTop w:val="0"/>
      <w:marBottom w:val="0"/>
      <w:divBdr>
        <w:top w:val="none" w:sz="0" w:space="0" w:color="auto"/>
        <w:left w:val="none" w:sz="0" w:space="0" w:color="auto"/>
        <w:bottom w:val="none" w:sz="0" w:space="0" w:color="auto"/>
        <w:right w:val="none" w:sz="0" w:space="0" w:color="auto"/>
      </w:divBdr>
    </w:div>
    <w:div w:id="1139959231">
      <w:bodyDiv w:val="1"/>
      <w:marLeft w:val="0"/>
      <w:marRight w:val="0"/>
      <w:marTop w:val="0"/>
      <w:marBottom w:val="0"/>
      <w:divBdr>
        <w:top w:val="none" w:sz="0" w:space="0" w:color="auto"/>
        <w:left w:val="none" w:sz="0" w:space="0" w:color="auto"/>
        <w:bottom w:val="none" w:sz="0" w:space="0" w:color="auto"/>
        <w:right w:val="none" w:sz="0" w:space="0" w:color="auto"/>
      </w:divBdr>
      <w:divsChild>
        <w:div w:id="118455837">
          <w:marLeft w:val="0"/>
          <w:marRight w:val="0"/>
          <w:marTop w:val="0"/>
          <w:marBottom w:val="0"/>
          <w:divBdr>
            <w:top w:val="none" w:sz="0" w:space="0" w:color="auto"/>
            <w:left w:val="none" w:sz="0" w:space="0" w:color="auto"/>
            <w:bottom w:val="none" w:sz="0" w:space="0" w:color="auto"/>
            <w:right w:val="none" w:sz="0" w:space="0" w:color="auto"/>
          </w:divBdr>
        </w:div>
        <w:div w:id="175005507">
          <w:marLeft w:val="0"/>
          <w:marRight w:val="0"/>
          <w:marTop w:val="0"/>
          <w:marBottom w:val="0"/>
          <w:divBdr>
            <w:top w:val="none" w:sz="0" w:space="0" w:color="auto"/>
            <w:left w:val="none" w:sz="0" w:space="0" w:color="auto"/>
            <w:bottom w:val="none" w:sz="0" w:space="0" w:color="auto"/>
            <w:right w:val="none" w:sz="0" w:space="0" w:color="auto"/>
          </w:divBdr>
        </w:div>
        <w:div w:id="423192581">
          <w:marLeft w:val="0"/>
          <w:marRight w:val="0"/>
          <w:marTop w:val="0"/>
          <w:marBottom w:val="0"/>
          <w:divBdr>
            <w:top w:val="none" w:sz="0" w:space="0" w:color="auto"/>
            <w:left w:val="none" w:sz="0" w:space="0" w:color="auto"/>
            <w:bottom w:val="none" w:sz="0" w:space="0" w:color="auto"/>
            <w:right w:val="none" w:sz="0" w:space="0" w:color="auto"/>
          </w:divBdr>
        </w:div>
        <w:div w:id="491025527">
          <w:marLeft w:val="0"/>
          <w:marRight w:val="0"/>
          <w:marTop w:val="0"/>
          <w:marBottom w:val="0"/>
          <w:divBdr>
            <w:top w:val="none" w:sz="0" w:space="0" w:color="auto"/>
            <w:left w:val="none" w:sz="0" w:space="0" w:color="auto"/>
            <w:bottom w:val="none" w:sz="0" w:space="0" w:color="auto"/>
            <w:right w:val="none" w:sz="0" w:space="0" w:color="auto"/>
          </w:divBdr>
        </w:div>
        <w:div w:id="505443473">
          <w:marLeft w:val="0"/>
          <w:marRight w:val="0"/>
          <w:marTop w:val="0"/>
          <w:marBottom w:val="0"/>
          <w:divBdr>
            <w:top w:val="none" w:sz="0" w:space="0" w:color="auto"/>
            <w:left w:val="none" w:sz="0" w:space="0" w:color="auto"/>
            <w:bottom w:val="none" w:sz="0" w:space="0" w:color="auto"/>
            <w:right w:val="none" w:sz="0" w:space="0" w:color="auto"/>
          </w:divBdr>
        </w:div>
        <w:div w:id="558516395">
          <w:marLeft w:val="0"/>
          <w:marRight w:val="0"/>
          <w:marTop w:val="0"/>
          <w:marBottom w:val="0"/>
          <w:divBdr>
            <w:top w:val="none" w:sz="0" w:space="0" w:color="auto"/>
            <w:left w:val="none" w:sz="0" w:space="0" w:color="auto"/>
            <w:bottom w:val="none" w:sz="0" w:space="0" w:color="auto"/>
            <w:right w:val="none" w:sz="0" w:space="0" w:color="auto"/>
          </w:divBdr>
        </w:div>
        <w:div w:id="781610394">
          <w:marLeft w:val="0"/>
          <w:marRight w:val="0"/>
          <w:marTop w:val="0"/>
          <w:marBottom w:val="0"/>
          <w:divBdr>
            <w:top w:val="none" w:sz="0" w:space="0" w:color="auto"/>
            <w:left w:val="none" w:sz="0" w:space="0" w:color="auto"/>
            <w:bottom w:val="none" w:sz="0" w:space="0" w:color="auto"/>
            <w:right w:val="none" w:sz="0" w:space="0" w:color="auto"/>
          </w:divBdr>
        </w:div>
        <w:div w:id="804662926">
          <w:marLeft w:val="0"/>
          <w:marRight w:val="0"/>
          <w:marTop w:val="0"/>
          <w:marBottom w:val="0"/>
          <w:divBdr>
            <w:top w:val="none" w:sz="0" w:space="0" w:color="auto"/>
            <w:left w:val="none" w:sz="0" w:space="0" w:color="auto"/>
            <w:bottom w:val="none" w:sz="0" w:space="0" w:color="auto"/>
            <w:right w:val="none" w:sz="0" w:space="0" w:color="auto"/>
          </w:divBdr>
        </w:div>
        <w:div w:id="877007769">
          <w:marLeft w:val="0"/>
          <w:marRight w:val="0"/>
          <w:marTop w:val="0"/>
          <w:marBottom w:val="0"/>
          <w:divBdr>
            <w:top w:val="none" w:sz="0" w:space="0" w:color="auto"/>
            <w:left w:val="none" w:sz="0" w:space="0" w:color="auto"/>
            <w:bottom w:val="none" w:sz="0" w:space="0" w:color="auto"/>
            <w:right w:val="none" w:sz="0" w:space="0" w:color="auto"/>
          </w:divBdr>
        </w:div>
        <w:div w:id="1174414634">
          <w:marLeft w:val="0"/>
          <w:marRight w:val="0"/>
          <w:marTop w:val="0"/>
          <w:marBottom w:val="0"/>
          <w:divBdr>
            <w:top w:val="none" w:sz="0" w:space="0" w:color="auto"/>
            <w:left w:val="none" w:sz="0" w:space="0" w:color="auto"/>
            <w:bottom w:val="none" w:sz="0" w:space="0" w:color="auto"/>
            <w:right w:val="none" w:sz="0" w:space="0" w:color="auto"/>
          </w:divBdr>
        </w:div>
        <w:div w:id="1232618248">
          <w:marLeft w:val="0"/>
          <w:marRight w:val="0"/>
          <w:marTop w:val="0"/>
          <w:marBottom w:val="0"/>
          <w:divBdr>
            <w:top w:val="none" w:sz="0" w:space="0" w:color="auto"/>
            <w:left w:val="none" w:sz="0" w:space="0" w:color="auto"/>
            <w:bottom w:val="none" w:sz="0" w:space="0" w:color="auto"/>
            <w:right w:val="none" w:sz="0" w:space="0" w:color="auto"/>
          </w:divBdr>
        </w:div>
        <w:div w:id="1318801002">
          <w:marLeft w:val="0"/>
          <w:marRight w:val="0"/>
          <w:marTop w:val="0"/>
          <w:marBottom w:val="0"/>
          <w:divBdr>
            <w:top w:val="none" w:sz="0" w:space="0" w:color="auto"/>
            <w:left w:val="none" w:sz="0" w:space="0" w:color="auto"/>
            <w:bottom w:val="none" w:sz="0" w:space="0" w:color="auto"/>
            <w:right w:val="none" w:sz="0" w:space="0" w:color="auto"/>
          </w:divBdr>
        </w:div>
        <w:div w:id="1448163132">
          <w:marLeft w:val="0"/>
          <w:marRight w:val="0"/>
          <w:marTop w:val="0"/>
          <w:marBottom w:val="0"/>
          <w:divBdr>
            <w:top w:val="none" w:sz="0" w:space="0" w:color="auto"/>
            <w:left w:val="none" w:sz="0" w:space="0" w:color="auto"/>
            <w:bottom w:val="none" w:sz="0" w:space="0" w:color="auto"/>
            <w:right w:val="none" w:sz="0" w:space="0" w:color="auto"/>
          </w:divBdr>
        </w:div>
        <w:div w:id="1569462473">
          <w:marLeft w:val="0"/>
          <w:marRight w:val="0"/>
          <w:marTop w:val="0"/>
          <w:marBottom w:val="0"/>
          <w:divBdr>
            <w:top w:val="none" w:sz="0" w:space="0" w:color="auto"/>
            <w:left w:val="none" w:sz="0" w:space="0" w:color="auto"/>
            <w:bottom w:val="none" w:sz="0" w:space="0" w:color="auto"/>
            <w:right w:val="none" w:sz="0" w:space="0" w:color="auto"/>
          </w:divBdr>
        </w:div>
        <w:div w:id="1635255321">
          <w:marLeft w:val="0"/>
          <w:marRight w:val="0"/>
          <w:marTop w:val="0"/>
          <w:marBottom w:val="0"/>
          <w:divBdr>
            <w:top w:val="none" w:sz="0" w:space="0" w:color="auto"/>
            <w:left w:val="none" w:sz="0" w:space="0" w:color="auto"/>
            <w:bottom w:val="none" w:sz="0" w:space="0" w:color="auto"/>
            <w:right w:val="none" w:sz="0" w:space="0" w:color="auto"/>
          </w:divBdr>
        </w:div>
        <w:div w:id="1707832315">
          <w:marLeft w:val="0"/>
          <w:marRight w:val="0"/>
          <w:marTop w:val="0"/>
          <w:marBottom w:val="0"/>
          <w:divBdr>
            <w:top w:val="none" w:sz="0" w:space="0" w:color="auto"/>
            <w:left w:val="none" w:sz="0" w:space="0" w:color="auto"/>
            <w:bottom w:val="none" w:sz="0" w:space="0" w:color="auto"/>
            <w:right w:val="none" w:sz="0" w:space="0" w:color="auto"/>
          </w:divBdr>
        </w:div>
        <w:div w:id="1796867561">
          <w:marLeft w:val="0"/>
          <w:marRight w:val="0"/>
          <w:marTop w:val="0"/>
          <w:marBottom w:val="0"/>
          <w:divBdr>
            <w:top w:val="none" w:sz="0" w:space="0" w:color="auto"/>
            <w:left w:val="none" w:sz="0" w:space="0" w:color="auto"/>
            <w:bottom w:val="none" w:sz="0" w:space="0" w:color="auto"/>
            <w:right w:val="none" w:sz="0" w:space="0" w:color="auto"/>
          </w:divBdr>
        </w:div>
      </w:divsChild>
    </w:div>
    <w:div w:id="1141733900">
      <w:bodyDiv w:val="1"/>
      <w:marLeft w:val="0"/>
      <w:marRight w:val="0"/>
      <w:marTop w:val="0"/>
      <w:marBottom w:val="0"/>
      <w:divBdr>
        <w:top w:val="none" w:sz="0" w:space="0" w:color="auto"/>
        <w:left w:val="none" w:sz="0" w:space="0" w:color="auto"/>
        <w:bottom w:val="none" w:sz="0" w:space="0" w:color="auto"/>
        <w:right w:val="none" w:sz="0" w:space="0" w:color="auto"/>
      </w:divBdr>
    </w:div>
    <w:div w:id="1155340990">
      <w:bodyDiv w:val="1"/>
      <w:marLeft w:val="0"/>
      <w:marRight w:val="0"/>
      <w:marTop w:val="0"/>
      <w:marBottom w:val="0"/>
      <w:divBdr>
        <w:top w:val="none" w:sz="0" w:space="0" w:color="auto"/>
        <w:left w:val="none" w:sz="0" w:space="0" w:color="auto"/>
        <w:bottom w:val="none" w:sz="0" w:space="0" w:color="auto"/>
        <w:right w:val="none" w:sz="0" w:space="0" w:color="auto"/>
      </w:divBdr>
    </w:div>
    <w:div w:id="1156647786">
      <w:bodyDiv w:val="1"/>
      <w:marLeft w:val="0"/>
      <w:marRight w:val="0"/>
      <w:marTop w:val="0"/>
      <w:marBottom w:val="0"/>
      <w:divBdr>
        <w:top w:val="none" w:sz="0" w:space="0" w:color="auto"/>
        <w:left w:val="none" w:sz="0" w:space="0" w:color="auto"/>
        <w:bottom w:val="none" w:sz="0" w:space="0" w:color="auto"/>
        <w:right w:val="none" w:sz="0" w:space="0" w:color="auto"/>
      </w:divBdr>
      <w:divsChild>
        <w:div w:id="2781830">
          <w:marLeft w:val="0"/>
          <w:marRight w:val="0"/>
          <w:marTop w:val="0"/>
          <w:marBottom w:val="0"/>
          <w:divBdr>
            <w:top w:val="none" w:sz="0" w:space="0" w:color="auto"/>
            <w:left w:val="none" w:sz="0" w:space="0" w:color="auto"/>
            <w:bottom w:val="none" w:sz="0" w:space="0" w:color="auto"/>
            <w:right w:val="none" w:sz="0" w:space="0" w:color="auto"/>
          </w:divBdr>
        </w:div>
        <w:div w:id="28771209">
          <w:marLeft w:val="0"/>
          <w:marRight w:val="0"/>
          <w:marTop w:val="0"/>
          <w:marBottom w:val="0"/>
          <w:divBdr>
            <w:top w:val="none" w:sz="0" w:space="0" w:color="auto"/>
            <w:left w:val="none" w:sz="0" w:space="0" w:color="auto"/>
            <w:bottom w:val="none" w:sz="0" w:space="0" w:color="auto"/>
            <w:right w:val="none" w:sz="0" w:space="0" w:color="auto"/>
          </w:divBdr>
        </w:div>
        <w:div w:id="37899088">
          <w:marLeft w:val="0"/>
          <w:marRight w:val="0"/>
          <w:marTop w:val="0"/>
          <w:marBottom w:val="0"/>
          <w:divBdr>
            <w:top w:val="none" w:sz="0" w:space="0" w:color="auto"/>
            <w:left w:val="none" w:sz="0" w:space="0" w:color="auto"/>
            <w:bottom w:val="none" w:sz="0" w:space="0" w:color="auto"/>
            <w:right w:val="none" w:sz="0" w:space="0" w:color="auto"/>
          </w:divBdr>
        </w:div>
        <w:div w:id="41637707">
          <w:marLeft w:val="0"/>
          <w:marRight w:val="0"/>
          <w:marTop w:val="0"/>
          <w:marBottom w:val="0"/>
          <w:divBdr>
            <w:top w:val="none" w:sz="0" w:space="0" w:color="auto"/>
            <w:left w:val="none" w:sz="0" w:space="0" w:color="auto"/>
            <w:bottom w:val="none" w:sz="0" w:space="0" w:color="auto"/>
            <w:right w:val="none" w:sz="0" w:space="0" w:color="auto"/>
          </w:divBdr>
        </w:div>
        <w:div w:id="41908633">
          <w:marLeft w:val="0"/>
          <w:marRight w:val="0"/>
          <w:marTop w:val="0"/>
          <w:marBottom w:val="0"/>
          <w:divBdr>
            <w:top w:val="none" w:sz="0" w:space="0" w:color="auto"/>
            <w:left w:val="none" w:sz="0" w:space="0" w:color="auto"/>
            <w:bottom w:val="none" w:sz="0" w:space="0" w:color="auto"/>
            <w:right w:val="none" w:sz="0" w:space="0" w:color="auto"/>
          </w:divBdr>
        </w:div>
        <w:div w:id="63531746">
          <w:marLeft w:val="0"/>
          <w:marRight w:val="0"/>
          <w:marTop w:val="0"/>
          <w:marBottom w:val="0"/>
          <w:divBdr>
            <w:top w:val="none" w:sz="0" w:space="0" w:color="auto"/>
            <w:left w:val="none" w:sz="0" w:space="0" w:color="auto"/>
            <w:bottom w:val="none" w:sz="0" w:space="0" w:color="auto"/>
            <w:right w:val="none" w:sz="0" w:space="0" w:color="auto"/>
          </w:divBdr>
        </w:div>
        <w:div w:id="67386485">
          <w:marLeft w:val="0"/>
          <w:marRight w:val="0"/>
          <w:marTop w:val="0"/>
          <w:marBottom w:val="0"/>
          <w:divBdr>
            <w:top w:val="none" w:sz="0" w:space="0" w:color="auto"/>
            <w:left w:val="none" w:sz="0" w:space="0" w:color="auto"/>
            <w:bottom w:val="none" w:sz="0" w:space="0" w:color="auto"/>
            <w:right w:val="none" w:sz="0" w:space="0" w:color="auto"/>
          </w:divBdr>
        </w:div>
        <w:div w:id="106971969">
          <w:marLeft w:val="0"/>
          <w:marRight w:val="0"/>
          <w:marTop w:val="0"/>
          <w:marBottom w:val="0"/>
          <w:divBdr>
            <w:top w:val="none" w:sz="0" w:space="0" w:color="auto"/>
            <w:left w:val="none" w:sz="0" w:space="0" w:color="auto"/>
            <w:bottom w:val="none" w:sz="0" w:space="0" w:color="auto"/>
            <w:right w:val="none" w:sz="0" w:space="0" w:color="auto"/>
          </w:divBdr>
        </w:div>
        <w:div w:id="108551497">
          <w:marLeft w:val="0"/>
          <w:marRight w:val="0"/>
          <w:marTop w:val="0"/>
          <w:marBottom w:val="0"/>
          <w:divBdr>
            <w:top w:val="none" w:sz="0" w:space="0" w:color="auto"/>
            <w:left w:val="none" w:sz="0" w:space="0" w:color="auto"/>
            <w:bottom w:val="none" w:sz="0" w:space="0" w:color="auto"/>
            <w:right w:val="none" w:sz="0" w:space="0" w:color="auto"/>
          </w:divBdr>
        </w:div>
        <w:div w:id="126631848">
          <w:marLeft w:val="0"/>
          <w:marRight w:val="0"/>
          <w:marTop w:val="0"/>
          <w:marBottom w:val="0"/>
          <w:divBdr>
            <w:top w:val="none" w:sz="0" w:space="0" w:color="auto"/>
            <w:left w:val="none" w:sz="0" w:space="0" w:color="auto"/>
            <w:bottom w:val="none" w:sz="0" w:space="0" w:color="auto"/>
            <w:right w:val="none" w:sz="0" w:space="0" w:color="auto"/>
          </w:divBdr>
        </w:div>
        <w:div w:id="133527454">
          <w:marLeft w:val="0"/>
          <w:marRight w:val="0"/>
          <w:marTop w:val="0"/>
          <w:marBottom w:val="0"/>
          <w:divBdr>
            <w:top w:val="none" w:sz="0" w:space="0" w:color="auto"/>
            <w:left w:val="none" w:sz="0" w:space="0" w:color="auto"/>
            <w:bottom w:val="none" w:sz="0" w:space="0" w:color="auto"/>
            <w:right w:val="none" w:sz="0" w:space="0" w:color="auto"/>
          </w:divBdr>
        </w:div>
        <w:div w:id="135992204">
          <w:marLeft w:val="0"/>
          <w:marRight w:val="0"/>
          <w:marTop w:val="0"/>
          <w:marBottom w:val="0"/>
          <w:divBdr>
            <w:top w:val="none" w:sz="0" w:space="0" w:color="auto"/>
            <w:left w:val="none" w:sz="0" w:space="0" w:color="auto"/>
            <w:bottom w:val="none" w:sz="0" w:space="0" w:color="auto"/>
            <w:right w:val="none" w:sz="0" w:space="0" w:color="auto"/>
          </w:divBdr>
        </w:div>
        <w:div w:id="145436478">
          <w:marLeft w:val="0"/>
          <w:marRight w:val="0"/>
          <w:marTop w:val="0"/>
          <w:marBottom w:val="0"/>
          <w:divBdr>
            <w:top w:val="none" w:sz="0" w:space="0" w:color="auto"/>
            <w:left w:val="none" w:sz="0" w:space="0" w:color="auto"/>
            <w:bottom w:val="none" w:sz="0" w:space="0" w:color="auto"/>
            <w:right w:val="none" w:sz="0" w:space="0" w:color="auto"/>
          </w:divBdr>
        </w:div>
        <w:div w:id="163858510">
          <w:marLeft w:val="0"/>
          <w:marRight w:val="0"/>
          <w:marTop w:val="0"/>
          <w:marBottom w:val="0"/>
          <w:divBdr>
            <w:top w:val="none" w:sz="0" w:space="0" w:color="auto"/>
            <w:left w:val="none" w:sz="0" w:space="0" w:color="auto"/>
            <w:bottom w:val="none" w:sz="0" w:space="0" w:color="auto"/>
            <w:right w:val="none" w:sz="0" w:space="0" w:color="auto"/>
          </w:divBdr>
        </w:div>
        <w:div w:id="194118357">
          <w:marLeft w:val="0"/>
          <w:marRight w:val="0"/>
          <w:marTop w:val="0"/>
          <w:marBottom w:val="0"/>
          <w:divBdr>
            <w:top w:val="none" w:sz="0" w:space="0" w:color="auto"/>
            <w:left w:val="none" w:sz="0" w:space="0" w:color="auto"/>
            <w:bottom w:val="none" w:sz="0" w:space="0" w:color="auto"/>
            <w:right w:val="none" w:sz="0" w:space="0" w:color="auto"/>
          </w:divBdr>
        </w:div>
        <w:div w:id="196894808">
          <w:marLeft w:val="0"/>
          <w:marRight w:val="0"/>
          <w:marTop w:val="0"/>
          <w:marBottom w:val="0"/>
          <w:divBdr>
            <w:top w:val="none" w:sz="0" w:space="0" w:color="auto"/>
            <w:left w:val="none" w:sz="0" w:space="0" w:color="auto"/>
            <w:bottom w:val="none" w:sz="0" w:space="0" w:color="auto"/>
            <w:right w:val="none" w:sz="0" w:space="0" w:color="auto"/>
          </w:divBdr>
        </w:div>
        <w:div w:id="236791617">
          <w:marLeft w:val="0"/>
          <w:marRight w:val="0"/>
          <w:marTop w:val="0"/>
          <w:marBottom w:val="0"/>
          <w:divBdr>
            <w:top w:val="none" w:sz="0" w:space="0" w:color="auto"/>
            <w:left w:val="none" w:sz="0" w:space="0" w:color="auto"/>
            <w:bottom w:val="none" w:sz="0" w:space="0" w:color="auto"/>
            <w:right w:val="none" w:sz="0" w:space="0" w:color="auto"/>
          </w:divBdr>
        </w:div>
        <w:div w:id="280839248">
          <w:marLeft w:val="0"/>
          <w:marRight w:val="0"/>
          <w:marTop w:val="0"/>
          <w:marBottom w:val="0"/>
          <w:divBdr>
            <w:top w:val="none" w:sz="0" w:space="0" w:color="auto"/>
            <w:left w:val="none" w:sz="0" w:space="0" w:color="auto"/>
            <w:bottom w:val="none" w:sz="0" w:space="0" w:color="auto"/>
            <w:right w:val="none" w:sz="0" w:space="0" w:color="auto"/>
          </w:divBdr>
        </w:div>
        <w:div w:id="285896213">
          <w:marLeft w:val="0"/>
          <w:marRight w:val="0"/>
          <w:marTop w:val="0"/>
          <w:marBottom w:val="0"/>
          <w:divBdr>
            <w:top w:val="none" w:sz="0" w:space="0" w:color="auto"/>
            <w:left w:val="none" w:sz="0" w:space="0" w:color="auto"/>
            <w:bottom w:val="none" w:sz="0" w:space="0" w:color="auto"/>
            <w:right w:val="none" w:sz="0" w:space="0" w:color="auto"/>
          </w:divBdr>
        </w:div>
        <w:div w:id="320931620">
          <w:marLeft w:val="0"/>
          <w:marRight w:val="0"/>
          <w:marTop w:val="0"/>
          <w:marBottom w:val="0"/>
          <w:divBdr>
            <w:top w:val="none" w:sz="0" w:space="0" w:color="auto"/>
            <w:left w:val="none" w:sz="0" w:space="0" w:color="auto"/>
            <w:bottom w:val="none" w:sz="0" w:space="0" w:color="auto"/>
            <w:right w:val="none" w:sz="0" w:space="0" w:color="auto"/>
          </w:divBdr>
        </w:div>
        <w:div w:id="334184677">
          <w:marLeft w:val="0"/>
          <w:marRight w:val="0"/>
          <w:marTop w:val="0"/>
          <w:marBottom w:val="0"/>
          <w:divBdr>
            <w:top w:val="none" w:sz="0" w:space="0" w:color="auto"/>
            <w:left w:val="none" w:sz="0" w:space="0" w:color="auto"/>
            <w:bottom w:val="none" w:sz="0" w:space="0" w:color="auto"/>
            <w:right w:val="none" w:sz="0" w:space="0" w:color="auto"/>
          </w:divBdr>
        </w:div>
        <w:div w:id="352609247">
          <w:marLeft w:val="0"/>
          <w:marRight w:val="0"/>
          <w:marTop w:val="0"/>
          <w:marBottom w:val="0"/>
          <w:divBdr>
            <w:top w:val="none" w:sz="0" w:space="0" w:color="auto"/>
            <w:left w:val="none" w:sz="0" w:space="0" w:color="auto"/>
            <w:bottom w:val="none" w:sz="0" w:space="0" w:color="auto"/>
            <w:right w:val="none" w:sz="0" w:space="0" w:color="auto"/>
          </w:divBdr>
        </w:div>
        <w:div w:id="376197301">
          <w:marLeft w:val="0"/>
          <w:marRight w:val="0"/>
          <w:marTop w:val="0"/>
          <w:marBottom w:val="0"/>
          <w:divBdr>
            <w:top w:val="none" w:sz="0" w:space="0" w:color="auto"/>
            <w:left w:val="none" w:sz="0" w:space="0" w:color="auto"/>
            <w:bottom w:val="none" w:sz="0" w:space="0" w:color="auto"/>
            <w:right w:val="none" w:sz="0" w:space="0" w:color="auto"/>
          </w:divBdr>
        </w:div>
        <w:div w:id="386877677">
          <w:marLeft w:val="0"/>
          <w:marRight w:val="0"/>
          <w:marTop w:val="0"/>
          <w:marBottom w:val="0"/>
          <w:divBdr>
            <w:top w:val="none" w:sz="0" w:space="0" w:color="auto"/>
            <w:left w:val="none" w:sz="0" w:space="0" w:color="auto"/>
            <w:bottom w:val="none" w:sz="0" w:space="0" w:color="auto"/>
            <w:right w:val="none" w:sz="0" w:space="0" w:color="auto"/>
          </w:divBdr>
        </w:div>
        <w:div w:id="388263181">
          <w:marLeft w:val="0"/>
          <w:marRight w:val="0"/>
          <w:marTop w:val="0"/>
          <w:marBottom w:val="0"/>
          <w:divBdr>
            <w:top w:val="none" w:sz="0" w:space="0" w:color="auto"/>
            <w:left w:val="none" w:sz="0" w:space="0" w:color="auto"/>
            <w:bottom w:val="none" w:sz="0" w:space="0" w:color="auto"/>
            <w:right w:val="none" w:sz="0" w:space="0" w:color="auto"/>
          </w:divBdr>
        </w:div>
        <w:div w:id="399984687">
          <w:marLeft w:val="0"/>
          <w:marRight w:val="0"/>
          <w:marTop w:val="0"/>
          <w:marBottom w:val="0"/>
          <w:divBdr>
            <w:top w:val="none" w:sz="0" w:space="0" w:color="auto"/>
            <w:left w:val="none" w:sz="0" w:space="0" w:color="auto"/>
            <w:bottom w:val="none" w:sz="0" w:space="0" w:color="auto"/>
            <w:right w:val="none" w:sz="0" w:space="0" w:color="auto"/>
          </w:divBdr>
        </w:div>
        <w:div w:id="402028892">
          <w:marLeft w:val="0"/>
          <w:marRight w:val="0"/>
          <w:marTop w:val="0"/>
          <w:marBottom w:val="0"/>
          <w:divBdr>
            <w:top w:val="none" w:sz="0" w:space="0" w:color="auto"/>
            <w:left w:val="none" w:sz="0" w:space="0" w:color="auto"/>
            <w:bottom w:val="none" w:sz="0" w:space="0" w:color="auto"/>
            <w:right w:val="none" w:sz="0" w:space="0" w:color="auto"/>
          </w:divBdr>
        </w:div>
        <w:div w:id="408885073">
          <w:marLeft w:val="0"/>
          <w:marRight w:val="0"/>
          <w:marTop w:val="0"/>
          <w:marBottom w:val="0"/>
          <w:divBdr>
            <w:top w:val="none" w:sz="0" w:space="0" w:color="auto"/>
            <w:left w:val="none" w:sz="0" w:space="0" w:color="auto"/>
            <w:bottom w:val="none" w:sz="0" w:space="0" w:color="auto"/>
            <w:right w:val="none" w:sz="0" w:space="0" w:color="auto"/>
          </w:divBdr>
        </w:div>
        <w:div w:id="421607806">
          <w:marLeft w:val="0"/>
          <w:marRight w:val="0"/>
          <w:marTop w:val="0"/>
          <w:marBottom w:val="0"/>
          <w:divBdr>
            <w:top w:val="none" w:sz="0" w:space="0" w:color="auto"/>
            <w:left w:val="none" w:sz="0" w:space="0" w:color="auto"/>
            <w:bottom w:val="none" w:sz="0" w:space="0" w:color="auto"/>
            <w:right w:val="none" w:sz="0" w:space="0" w:color="auto"/>
          </w:divBdr>
        </w:div>
        <w:div w:id="429936502">
          <w:marLeft w:val="0"/>
          <w:marRight w:val="0"/>
          <w:marTop w:val="0"/>
          <w:marBottom w:val="0"/>
          <w:divBdr>
            <w:top w:val="none" w:sz="0" w:space="0" w:color="auto"/>
            <w:left w:val="none" w:sz="0" w:space="0" w:color="auto"/>
            <w:bottom w:val="none" w:sz="0" w:space="0" w:color="auto"/>
            <w:right w:val="none" w:sz="0" w:space="0" w:color="auto"/>
          </w:divBdr>
        </w:div>
        <w:div w:id="446461395">
          <w:marLeft w:val="0"/>
          <w:marRight w:val="0"/>
          <w:marTop w:val="0"/>
          <w:marBottom w:val="0"/>
          <w:divBdr>
            <w:top w:val="none" w:sz="0" w:space="0" w:color="auto"/>
            <w:left w:val="none" w:sz="0" w:space="0" w:color="auto"/>
            <w:bottom w:val="none" w:sz="0" w:space="0" w:color="auto"/>
            <w:right w:val="none" w:sz="0" w:space="0" w:color="auto"/>
          </w:divBdr>
        </w:div>
        <w:div w:id="462576526">
          <w:marLeft w:val="0"/>
          <w:marRight w:val="0"/>
          <w:marTop w:val="0"/>
          <w:marBottom w:val="0"/>
          <w:divBdr>
            <w:top w:val="none" w:sz="0" w:space="0" w:color="auto"/>
            <w:left w:val="none" w:sz="0" w:space="0" w:color="auto"/>
            <w:bottom w:val="none" w:sz="0" w:space="0" w:color="auto"/>
            <w:right w:val="none" w:sz="0" w:space="0" w:color="auto"/>
          </w:divBdr>
        </w:div>
        <w:div w:id="478959802">
          <w:marLeft w:val="0"/>
          <w:marRight w:val="0"/>
          <w:marTop w:val="0"/>
          <w:marBottom w:val="0"/>
          <w:divBdr>
            <w:top w:val="none" w:sz="0" w:space="0" w:color="auto"/>
            <w:left w:val="none" w:sz="0" w:space="0" w:color="auto"/>
            <w:bottom w:val="none" w:sz="0" w:space="0" w:color="auto"/>
            <w:right w:val="none" w:sz="0" w:space="0" w:color="auto"/>
          </w:divBdr>
        </w:div>
        <w:div w:id="486358776">
          <w:marLeft w:val="0"/>
          <w:marRight w:val="0"/>
          <w:marTop w:val="0"/>
          <w:marBottom w:val="0"/>
          <w:divBdr>
            <w:top w:val="none" w:sz="0" w:space="0" w:color="auto"/>
            <w:left w:val="none" w:sz="0" w:space="0" w:color="auto"/>
            <w:bottom w:val="none" w:sz="0" w:space="0" w:color="auto"/>
            <w:right w:val="none" w:sz="0" w:space="0" w:color="auto"/>
          </w:divBdr>
        </w:div>
        <w:div w:id="503907823">
          <w:marLeft w:val="0"/>
          <w:marRight w:val="0"/>
          <w:marTop w:val="0"/>
          <w:marBottom w:val="0"/>
          <w:divBdr>
            <w:top w:val="none" w:sz="0" w:space="0" w:color="auto"/>
            <w:left w:val="none" w:sz="0" w:space="0" w:color="auto"/>
            <w:bottom w:val="none" w:sz="0" w:space="0" w:color="auto"/>
            <w:right w:val="none" w:sz="0" w:space="0" w:color="auto"/>
          </w:divBdr>
        </w:div>
        <w:div w:id="520778645">
          <w:marLeft w:val="0"/>
          <w:marRight w:val="0"/>
          <w:marTop w:val="0"/>
          <w:marBottom w:val="0"/>
          <w:divBdr>
            <w:top w:val="none" w:sz="0" w:space="0" w:color="auto"/>
            <w:left w:val="none" w:sz="0" w:space="0" w:color="auto"/>
            <w:bottom w:val="none" w:sz="0" w:space="0" w:color="auto"/>
            <w:right w:val="none" w:sz="0" w:space="0" w:color="auto"/>
          </w:divBdr>
        </w:div>
        <w:div w:id="540410195">
          <w:marLeft w:val="0"/>
          <w:marRight w:val="0"/>
          <w:marTop w:val="0"/>
          <w:marBottom w:val="0"/>
          <w:divBdr>
            <w:top w:val="none" w:sz="0" w:space="0" w:color="auto"/>
            <w:left w:val="none" w:sz="0" w:space="0" w:color="auto"/>
            <w:bottom w:val="none" w:sz="0" w:space="0" w:color="auto"/>
            <w:right w:val="none" w:sz="0" w:space="0" w:color="auto"/>
          </w:divBdr>
        </w:div>
        <w:div w:id="570894893">
          <w:marLeft w:val="0"/>
          <w:marRight w:val="0"/>
          <w:marTop w:val="0"/>
          <w:marBottom w:val="0"/>
          <w:divBdr>
            <w:top w:val="none" w:sz="0" w:space="0" w:color="auto"/>
            <w:left w:val="none" w:sz="0" w:space="0" w:color="auto"/>
            <w:bottom w:val="none" w:sz="0" w:space="0" w:color="auto"/>
            <w:right w:val="none" w:sz="0" w:space="0" w:color="auto"/>
          </w:divBdr>
        </w:div>
        <w:div w:id="649986307">
          <w:marLeft w:val="0"/>
          <w:marRight w:val="0"/>
          <w:marTop w:val="0"/>
          <w:marBottom w:val="0"/>
          <w:divBdr>
            <w:top w:val="none" w:sz="0" w:space="0" w:color="auto"/>
            <w:left w:val="none" w:sz="0" w:space="0" w:color="auto"/>
            <w:bottom w:val="none" w:sz="0" w:space="0" w:color="auto"/>
            <w:right w:val="none" w:sz="0" w:space="0" w:color="auto"/>
          </w:divBdr>
        </w:div>
        <w:div w:id="654407999">
          <w:marLeft w:val="0"/>
          <w:marRight w:val="0"/>
          <w:marTop w:val="0"/>
          <w:marBottom w:val="0"/>
          <w:divBdr>
            <w:top w:val="none" w:sz="0" w:space="0" w:color="auto"/>
            <w:left w:val="none" w:sz="0" w:space="0" w:color="auto"/>
            <w:bottom w:val="none" w:sz="0" w:space="0" w:color="auto"/>
            <w:right w:val="none" w:sz="0" w:space="0" w:color="auto"/>
          </w:divBdr>
        </w:div>
        <w:div w:id="657997964">
          <w:marLeft w:val="0"/>
          <w:marRight w:val="0"/>
          <w:marTop w:val="0"/>
          <w:marBottom w:val="0"/>
          <w:divBdr>
            <w:top w:val="none" w:sz="0" w:space="0" w:color="auto"/>
            <w:left w:val="none" w:sz="0" w:space="0" w:color="auto"/>
            <w:bottom w:val="none" w:sz="0" w:space="0" w:color="auto"/>
            <w:right w:val="none" w:sz="0" w:space="0" w:color="auto"/>
          </w:divBdr>
        </w:div>
        <w:div w:id="677080676">
          <w:marLeft w:val="0"/>
          <w:marRight w:val="0"/>
          <w:marTop w:val="0"/>
          <w:marBottom w:val="0"/>
          <w:divBdr>
            <w:top w:val="none" w:sz="0" w:space="0" w:color="auto"/>
            <w:left w:val="none" w:sz="0" w:space="0" w:color="auto"/>
            <w:bottom w:val="none" w:sz="0" w:space="0" w:color="auto"/>
            <w:right w:val="none" w:sz="0" w:space="0" w:color="auto"/>
          </w:divBdr>
        </w:div>
        <w:div w:id="728118079">
          <w:marLeft w:val="0"/>
          <w:marRight w:val="0"/>
          <w:marTop w:val="0"/>
          <w:marBottom w:val="0"/>
          <w:divBdr>
            <w:top w:val="none" w:sz="0" w:space="0" w:color="auto"/>
            <w:left w:val="none" w:sz="0" w:space="0" w:color="auto"/>
            <w:bottom w:val="none" w:sz="0" w:space="0" w:color="auto"/>
            <w:right w:val="none" w:sz="0" w:space="0" w:color="auto"/>
          </w:divBdr>
        </w:div>
        <w:div w:id="742990901">
          <w:marLeft w:val="0"/>
          <w:marRight w:val="0"/>
          <w:marTop w:val="0"/>
          <w:marBottom w:val="0"/>
          <w:divBdr>
            <w:top w:val="none" w:sz="0" w:space="0" w:color="auto"/>
            <w:left w:val="none" w:sz="0" w:space="0" w:color="auto"/>
            <w:bottom w:val="none" w:sz="0" w:space="0" w:color="auto"/>
            <w:right w:val="none" w:sz="0" w:space="0" w:color="auto"/>
          </w:divBdr>
        </w:div>
        <w:div w:id="757601824">
          <w:marLeft w:val="0"/>
          <w:marRight w:val="0"/>
          <w:marTop w:val="0"/>
          <w:marBottom w:val="0"/>
          <w:divBdr>
            <w:top w:val="none" w:sz="0" w:space="0" w:color="auto"/>
            <w:left w:val="none" w:sz="0" w:space="0" w:color="auto"/>
            <w:bottom w:val="none" w:sz="0" w:space="0" w:color="auto"/>
            <w:right w:val="none" w:sz="0" w:space="0" w:color="auto"/>
          </w:divBdr>
        </w:div>
        <w:div w:id="817957744">
          <w:marLeft w:val="0"/>
          <w:marRight w:val="0"/>
          <w:marTop w:val="0"/>
          <w:marBottom w:val="0"/>
          <w:divBdr>
            <w:top w:val="none" w:sz="0" w:space="0" w:color="auto"/>
            <w:left w:val="none" w:sz="0" w:space="0" w:color="auto"/>
            <w:bottom w:val="none" w:sz="0" w:space="0" w:color="auto"/>
            <w:right w:val="none" w:sz="0" w:space="0" w:color="auto"/>
          </w:divBdr>
        </w:div>
        <w:div w:id="873347319">
          <w:marLeft w:val="0"/>
          <w:marRight w:val="0"/>
          <w:marTop w:val="0"/>
          <w:marBottom w:val="0"/>
          <w:divBdr>
            <w:top w:val="none" w:sz="0" w:space="0" w:color="auto"/>
            <w:left w:val="none" w:sz="0" w:space="0" w:color="auto"/>
            <w:bottom w:val="none" w:sz="0" w:space="0" w:color="auto"/>
            <w:right w:val="none" w:sz="0" w:space="0" w:color="auto"/>
          </w:divBdr>
        </w:div>
        <w:div w:id="966399747">
          <w:marLeft w:val="0"/>
          <w:marRight w:val="0"/>
          <w:marTop w:val="0"/>
          <w:marBottom w:val="0"/>
          <w:divBdr>
            <w:top w:val="none" w:sz="0" w:space="0" w:color="auto"/>
            <w:left w:val="none" w:sz="0" w:space="0" w:color="auto"/>
            <w:bottom w:val="none" w:sz="0" w:space="0" w:color="auto"/>
            <w:right w:val="none" w:sz="0" w:space="0" w:color="auto"/>
          </w:divBdr>
        </w:div>
        <w:div w:id="966935265">
          <w:marLeft w:val="0"/>
          <w:marRight w:val="0"/>
          <w:marTop w:val="0"/>
          <w:marBottom w:val="0"/>
          <w:divBdr>
            <w:top w:val="none" w:sz="0" w:space="0" w:color="auto"/>
            <w:left w:val="none" w:sz="0" w:space="0" w:color="auto"/>
            <w:bottom w:val="none" w:sz="0" w:space="0" w:color="auto"/>
            <w:right w:val="none" w:sz="0" w:space="0" w:color="auto"/>
          </w:divBdr>
        </w:div>
        <w:div w:id="981615052">
          <w:marLeft w:val="0"/>
          <w:marRight w:val="0"/>
          <w:marTop w:val="0"/>
          <w:marBottom w:val="0"/>
          <w:divBdr>
            <w:top w:val="none" w:sz="0" w:space="0" w:color="auto"/>
            <w:left w:val="none" w:sz="0" w:space="0" w:color="auto"/>
            <w:bottom w:val="none" w:sz="0" w:space="0" w:color="auto"/>
            <w:right w:val="none" w:sz="0" w:space="0" w:color="auto"/>
          </w:divBdr>
        </w:div>
        <w:div w:id="983588077">
          <w:marLeft w:val="0"/>
          <w:marRight w:val="0"/>
          <w:marTop w:val="0"/>
          <w:marBottom w:val="0"/>
          <w:divBdr>
            <w:top w:val="none" w:sz="0" w:space="0" w:color="auto"/>
            <w:left w:val="none" w:sz="0" w:space="0" w:color="auto"/>
            <w:bottom w:val="none" w:sz="0" w:space="0" w:color="auto"/>
            <w:right w:val="none" w:sz="0" w:space="0" w:color="auto"/>
          </w:divBdr>
        </w:div>
        <w:div w:id="988510091">
          <w:marLeft w:val="0"/>
          <w:marRight w:val="0"/>
          <w:marTop w:val="0"/>
          <w:marBottom w:val="0"/>
          <w:divBdr>
            <w:top w:val="none" w:sz="0" w:space="0" w:color="auto"/>
            <w:left w:val="none" w:sz="0" w:space="0" w:color="auto"/>
            <w:bottom w:val="none" w:sz="0" w:space="0" w:color="auto"/>
            <w:right w:val="none" w:sz="0" w:space="0" w:color="auto"/>
          </w:divBdr>
        </w:div>
        <w:div w:id="1008211861">
          <w:marLeft w:val="0"/>
          <w:marRight w:val="0"/>
          <w:marTop w:val="0"/>
          <w:marBottom w:val="0"/>
          <w:divBdr>
            <w:top w:val="none" w:sz="0" w:space="0" w:color="auto"/>
            <w:left w:val="none" w:sz="0" w:space="0" w:color="auto"/>
            <w:bottom w:val="none" w:sz="0" w:space="0" w:color="auto"/>
            <w:right w:val="none" w:sz="0" w:space="0" w:color="auto"/>
          </w:divBdr>
        </w:div>
        <w:div w:id="1015574694">
          <w:marLeft w:val="0"/>
          <w:marRight w:val="0"/>
          <w:marTop w:val="0"/>
          <w:marBottom w:val="0"/>
          <w:divBdr>
            <w:top w:val="none" w:sz="0" w:space="0" w:color="auto"/>
            <w:left w:val="none" w:sz="0" w:space="0" w:color="auto"/>
            <w:bottom w:val="none" w:sz="0" w:space="0" w:color="auto"/>
            <w:right w:val="none" w:sz="0" w:space="0" w:color="auto"/>
          </w:divBdr>
        </w:div>
        <w:div w:id="1016076417">
          <w:marLeft w:val="0"/>
          <w:marRight w:val="0"/>
          <w:marTop w:val="0"/>
          <w:marBottom w:val="0"/>
          <w:divBdr>
            <w:top w:val="none" w:sz="0" w:space="0" w:color="auto"/>
            <w:left w:val="none" w:sz="0" w:space="0" w:color="auto"/>
            <w:bottom w:val="none" w:sz="0" w:space="0" w:color="auto"/>
            <w:right w:val="none" w:sz="0" w:space="0" w:color="auto"/>
          </w:divBdr>
        </w:div>
        <w:div w:id="1039359583">
          <w:marLeft w:val="0"/>
          <w:marRight w:val="0"/>
          <w:marTop w:val="0"/>
          <w:marBottom w:val="0"/>
          <w:divBdr>
            <w:top w:val="none" w:sz="0" w:space="0" w:color="auto"/>
            <w:left w:val="none" w:sz="0" w:space="0" w:color="auto"/>
            <w:bottom w:val="none" w:sz="0" w:space="0" w:color="auto"/>
            <w:right w:val="none" w:sz="0" w:space="0" w:color="auto"/>
          </w:divBdr>
        </w:div>
        <w:div w:id="1045134769">
          <w:marLeft w:val="0"/>
          <w:marRight w:val="0"/>
          <w:marTop w:val="0"/>
          <w:marBottom w:val="0"/>
          <w:divBdr>
            <w:top w:val="none" w:sz="0" w:space="0" w:color="auto"/>
            <w:left w:val="none" w:sz="0" w:space="0" w:color="auto"/>
            <w:bottom w:val="none" w:sz="0" w:space="0" w:color="auto"/>
            <w:right w:val="none" w:sz="0" w:space="0" w:color="auto"/>
          </w:divBdr>
        </w:div>
        <w:div w:id="1052849941">
          <w:marLeft w:val="0"/>
          <w:marRight w:val="0"/>
          <w:marTop w:val="0"/>
          <w:marBottom w:val="0"/>
          <w:divBdr>
            <w:top w:val="none" w:sz="0" w:space="0" w:color="auto"/>
            <w:left w:val="none" w:sz="0" w:space="0" w:color="auto"/>
            <w:bottom w:val="none" w:sz="0" w:space="0" w:color="auto"/>
            <w:right w:val="none" w:sz="0" w:space="0" w:color="auto"/>
          </w:divBdr>
        </w:div>
        <w:div w:id="1056855426">
          <w:marLeft w:val="0"/>
          <w:marRight w:val="0"/>
          <w:marTop w:val="0"/>
          <w:marBottom w:val="0"/>
          <w:divBdr>
            <w:top w:val="none" w:sz="0" w:space="0" w:color="auto"/>
            <w:left w:val="none" w:sz="0" w:space="0" w:color="auto"/>
            <w:bottom w:val="none" w:sz="0" w:space="0" w:color="auto"/>
            <w:right w:val="none" w:sz="0" w:space="0" w:color="auto"/>
          </w:divBdr>
        </w:div>
        <w:div w:id="1065689331">
          <w:marLeft w:val="0"/>
          <w:marRight w:val="0"/>
          <w:marTop w:val="0"/>
          <w:marBottom w:val="0"/>
          <w:divBdr>
            <w:top w:val="none" w:sz="0" w:space="0" w:color="auto"/>
            <w:left w:val="none" w:sz="0" w:space="0" w:color="auto"/>
            <w:bottom w:val="none" w:sz="0" w:space="0" w:color="auto"/>
            <w:right w:val="none" w:sz="0" w:space="0" w:color="auto"/>
          </w:divBdr>
        </w:div>
        <w:div w:id="1086995480">
          <w:marLeft w:val="0"/>
          <w:marRight w:val="0"/>
          <w:marTop w:val="0"/>
          <w:marBottom w:val="0"/>
          <w:divBdr>
            <w:top w:val="none" w:sz="0" w:space="0" w:color="auto"/>
            <w:left w:val="none" w:sz="0" w:space="0" w:color="auto"/>
            <w:bottom w:val="none" w:sz="0" w:space="0" w:color="auto"/>
            <w:right w:val="none" w:sz="0" w:space="0" w:color="auto"/>
          </w:divBdr>
        </w:div>
        <w:div w:id="1122000968">
          <w:marLeft w:val="0"/>
          <w:marRight w:val="0"/>
          <w:marTop w:val="0"/>
          <w:marBottom w:val="0"/>
          <w:divBdr>
            <w:top w:val="none" w:sz="0" w:space="0" w:color="auto"/>
            <w:left w:val="none" w:sz="0" w:space="0" w:color="auto"/>
            <w:bottom w:val="none" w:sz="0" w:space="0" w:color="auto"/>
            <w:right w:val="none" w:sz="0" w:space="0" w:color="auto"/>
          </w:divBdr>
        </w:div>
        <w:div w:id="1171335898">
          <w:marLeft w:val="0"/>
          <w:marRight w:val="0"/>
          <w:marTop w:val="0"/>
          <w:marBottom w:val="0"/>
          <w:divBdr>
            <w:top w:val="none" w:sz="0" w:space="0" w:color="auto"/>
            <w:left w:val="none" w:sz="0" w:space="0" w:color="auto"/>
            <w:bottom w:val="none" w:sz="0" w:space="0" w:color="auto"/>
            <w:right w:val="none" w:sz="0" w:space="0" w:color="auto"/>
          </w:divBdr>
        </w:div>
        <w:div w:id="1213226304">
          <w:marLeft w:val="0"/>
          <w:marRight w:val="0"/>
          <w:marTop w:val="0"/>
          <w:marBottom w:val="0"/>
          <w:divBdr>
            <w:top w:val="none" w:sz="0" w:space="0" w:color="auto"/>
            <w:left w:val="none" w:sz="0" w:space="0" w:color="auto"/>
            <w:bottom w:val="none" w:sz="0" w:space="0" w:color="auto"/>
            <w:right w:val="none" w:sz="0" w:space="0" w:color="auto"/>
          </w:divBdr>
        </w:div>
        <w:div w:id="1215430960">
          <w:marLeft w:val="0"/>
          <w:marRight w:val="0"/>
          <w:marTop w:val="0"/>
          <w:marBottom w:val="0"/>
          <w:divBdr>
            <w:top w:val="none" w:sz="0" w:space="0" w:color="auto"/>
            <w:left w:val="none" w:sz="0" w:space="0" w:color="auto"/>
            <w:bottom w:val="none" w:sz="0" w:space="0" w:color="auto"/>
            <w:right w:val="none" w:sz="0" w:space="0" w:color="auto"/>
          </w:divBdr>
        </w:div>
        <w:div w:id="1244603144">
          <w:marLeft w:val="0"/>
          <w:marRight w:val="0"/>
          <w:marTop w:val="0"/>
          <w:marBottom w:val="0"/>
          <w:divBdr>
            <w:top w:val="none" w:sz="0" w:space="0" w:color="auto"/>
            <w:left w:val="none" w:sz="0" w:space="0" w:color="auto"/>
            <w:bottom w:val="none" w:sz="0" w:space="0" w:color="auto"/>
            <w:right w:val="none" w:sz="0" w:space="0" w:color="auto"/>
          </w:divBdr>
        </w:div>
        <w:div w:id="1254125926">
          <w:marLeft w:val="0"/>
          <w:marRight w:val="0"/>
          <w:marTop w:val="0"/>
          <w:marBottom w:val="0"/>
          <w:divBdr>
            <w:top w:val="none" w:sz="0" w:space="0" w:color="auto"/>
            <w:left w:val="none" w:sz="0" w:space="0" w:color="auto"/>
            <w:bottom w:val="none" w:sz="0" w:space="0" w:color="auto"/>
            <w:right w:val="none" w:sz="0" w:space="0" w:color="auto"/>
          </w:divBdr>
        </w:div>
        <w:div w:id="1306816385">
          <w:marLeft w:val="0"/>
          <w:marRight w:val="0"/>
          <w:marTop w:val="0"/>
          <w:marBottom w:val="0"/>
          <w:divBdr>
            <w:top w:val="none" w:sz="0" w:space="0" w:color="auto"/>
            <w:left w:val="none" w:sz="0" w:space="0" w:color="auto"/>
            <w:bottom w:val="none" w:sz="0" w:space="0" w:color="auto"/>
            <w:right w:val="none" w:sz="0" w:space="0" w:color="auto"/>
          </w:divBdr>
        </w:div>
        <w:div w:id="1331369385">
          <w:marLeft w:val="0"/>
          <w:marRight w:val="0"/>
          <w:marTop w:val="0"/>
          <w:marBottom w:val="0"/>
          <w:divBdr>
            <w:top w:val="none" w:sz="0" w:space="0" w:color="auto"/>
            <w:left w:val="none" w:sz="0" w:space="0" w:color="auto"/>
            <w:bottom w:val="none" w:sz="0" w:space="0" w:color="auto"/>
            <w:right w:val="none" w:sz="0" w:space="0" w:color="auto"/>
          </w:divBdr>
        </w:div>
        <w:div w:id="1336960208">
          <w:marLeft w:val="0"/>
          <w:marRight w:val="0"/>
          <w:marTop w:val="0"/>
          <w:marBottom w:val="0"/>
          <w:divBdr>
            <w:top w:val="none" w:sz="0" w:space="0" w:color="auto"/>
            <w:left w:val="none" w:sz="0" w:space="0" w:color="auto"/>
            <w:bottom w:val="none" w:sz="0" w:space="0" w:color="auto"/>
            <w:right w:val="none" w:sz="0" w:space="0" w:color="auto"/>
          </w:divBdr>
        </w:div>
        <w:div w:id="1343437774">
          <w:marLeft w:val="0"/>
          <w:marRight w:val="0"/>
          <w:marTop w:val="0"/>
          <w:marBottom w:val="0"/>
          <w:divBdr>
            <w:top w:val="none" w:sz="0" w:space="0" w:color="auto"/>
            <w:left w:val="none" w:sz="0" w:space="0" w:color="auto"/>
            <w:bottom w:val="none" w:sz="0" w:space="0" w:color="auto"/>
            <w:right w:val="none" w:sz="0" w:space="0" w:color="auto"/>
          </w:divBdr>
        </w:div>
        <w:div w:id="1353994572">
          <w:marLeft w:val="0"/>
          <w:marRight w:val="0"/>
          <w:marTop w:val="0"/>
          <w:marBottom w:val="0"/>
          <w:divBdr>
            <w:top w:val="none" w:sz="0" w:space="0" w:color="auto"/>
            <w:left w:val="none" w:sz="0" w:space="0" w:color="auto"/>
            <w:bottom w:val="none" w:sz="0" w:space="0" w:color="auto"/>
            <w:right w:val="none" w:sz="0" w:space="0" w:color="auto"/>
          </w:divBdr>
        </w:div>
        <w:div w:id="1358043836">
          <w:marLeft w:val="0"/>
          <w:marRight w:val="0"/>
          <w:marTop w:val="0"/>
          <w:marBottom w:val="0"/>
          <w:divBdr>
            <w:top w:val="none" w:sz="0" w:space="0" w:color="auto"/>
            <w:left w:val="none" w:sz="0" w:space="0" w:color="auto"/>
            <w:bottom w:val="none" w:sz="0" w:space="0" w:color="auto"/>
            <w:right w:val="none" w:sz="0" w:space="0" w:color="auto"/>
          </w:divBdr>
        </w:div>
        <w:div w:id="1369725024">
          <w:marLeft w:val="0"/>
          <w:marRight w:val="0"/>
          <w:marTop w:val="0"/>
          <w:marBottom w:val="0"/>
          <w:divBdr>
            <w:top w:val="none" w:sz="0" w:space="0" w:color="auto"/>
            <w:left w:val="none" w:sz="0" w:space="0" w:color="auto"/>
            <w:bottom w:val="none" w:sz="0" w:space="0" w:color="auto"/>
            <w:right w:val="none" w:sz="0" w:space="0" w:color="auto"/>
          </w:divBdr>
        </w:div>
        <w:div w:id="1384981451">
          <w:marLeft w:val="0"/>
          <w:marRight w:val="0"/>
          <w:marTop w:val="0"/>
          <w:marBottom w:val="0"/>
          <w:divBdr>
            <w:top w:val="none" w:sz="0" w:space="0" w:color="auto"/>
            <w:left w:val="none" w:sz="0" w:space="0" w:color="auto"/>
            <w:bottom w:val="none" w:sz="0" w:space="0" w:color="auto"/>
            <w:right w:val="none" w:sz="0" w:space="0" w:color="auto"/>
          </w:divBdr>
        </w:div>
        <w:div w:id="1395160446">
          <w:marLeft w:val="0"/>
          <w:marRight w:val="0"/>
          <w:marTop w:val="0"/>
          <w:marBottom w:val="0"/>
          <w:divBdr>
            <w:top w:val="none" w:sz="0" w:space="0" w:color="auto"/>
            <w:left w:val="none" w:sz="0" w:space="0" w:color="auto"/>
            <w:bottom w:val="none" w:sz="0" w:space="0" w:color="auto"/>
            <w:right w:val="none" w:sz="0" w:space="0" w:color="auto"/>
          </w:divBdr>
        </w:div>
        <w:div w:id="1400323246">
          <w:marLeft w:val="0"/>
          <w:marRight w:val="0"/>
          <w:marTop w:val="0"/>
          <w:marBottom w:val="0"/>
          <w:divBdr>
            <w:top w:val="none" w:sz="0" w:space="0" w:color="auto"/>
            <w:left w:val="none" w:sz="0" w:space="0" w:color="auto"/>
            <w:bottom w:val="none" w:sz="0" w:space="0" w:color="auto"/>
            <w:right w:val="none" w:sz="0" w:space="0" w:color="auto"/>
          </w:divBdr>
        </w:div>
        <w:div w:id="1402097578">
          <w:marLeft w:val="0"/>
          <w:marRight w:val="0"/>
          <w:marTop w:val="0"/>
          <w:marBottom w:val="0"/>
          <w:divBdr>
            <w:top w:val="none" w:sz="0" w:space="0" w:color="auto"/>
            <w:left w:val="none" w:sz="0" w:space="0" w:color="auto"/>
            <w:bottom w:val="none" w:sz="0" w:space="0" w:color="auto"/>
            <w:right w:val="none" w:sz="0" w:space="0" w:color="auto"/>
          </w:divBdr>
        </w:div>
        <w:div w:id="1469785348">
          <w:marLeft w:val="0"/>
          <w:marRight w:val="0"/>
          <w:marTop w:val="0"/>
          <w:marBottom w:val="0"/>
          <w:divBdr>
            <w:top w:val="none" w:sz="0" w:space="0" w:color="auto"/>
            <w:left w:val="none" w:sz="0" w:space="0" w:color="auto"/>
            <w:bottom w:val="none" w:sz="0" w:space="0" w:color="auto"/>
            <w:right w:val="none" w:sz="0" w:space="0" w:color="auto"/>
          </w:divBdr>
        </w:div>
        <w:div w:id="1536650618">
          <w:marLeft w:val="0"/>
          <w:marRight w:val="0"/>
          <w:marTop w:val="0"/>
          <w:marBottom w:val="0"/>
          <w:divBdr>
            <w:top w:val="none" w:sz="0" w:space="0" w:color="auto"/>
            <w:left w:val="none" w:sz="0" w:space="0" w:color="auto"/>
            <w:bottom w:val="none" w:sz="0" w:space="0" w:color="auto"/>
            <w:right w:val="none" w:sz="0" w:space="0" w:color="auto"/>
          </w:divBdr>
        </w:div>
        <w:div w:id="1621302020">
          <w:marLeft w:val="0"/>
          <w:marRight w:val="0"/>
          <w:marTop w:val="0"/>
          <w:marBottom w:val="0"/>
          <w:divBdr>
            <w:top w:val="none" w:sz="0" w:space="0" w:color="auto"/>
            <w:left w:val="none" w:sz="0" w:space="0" w:color="auto"/>
            <w:bottom w:val="none" w:sz="0" w:space="0" w:color="auto"/>
            <w:right w:val="none" w:sz="0" w:space="0" w:color="auto"/>
          </w:divBdr>
        </w:div>
        <w:div w:id="1628584759">
          <w:marLeft w:val="0"/>
          <w:marRight w:val="0"/>
          <w:marTop w:val="0"/>
          <w:marBottom w:val="0"/>
          <w:divBdr>
            <w:top w:val="none" w:sz="0" w:space="0" w:color="auto"/>
            <w:left w:val="none" w:sz="0" w:space="0" w:color="auto"/>
            <w:bottom w:val="none" w:sz="0" w:space="0" w:color="auto"/>
            <w:right w:val="none" w:sz="0" w:space="0" w:color="auto"/>
          </w:divBdr>
        </w:div>
        <w:div w:id="1686589967">
          <w:marLeft w:val="0"/>
          <w:marRight w:val="0"/>
          <w:marTop w:val="0"/>
          <w:marBottom w:val="0"/>
          <w:divBdr>
            <w:top w:val="none" w:sz="0" w:space="0" w:color="auto"/>
            <w:left w:val="none" w:sz="0" w:space="0" w:color="auto"/>
            <w:bottom w:val="none" w:sz="0" w:space="0" w:color="auto"/>
            <w:right w:val="none" w:sz="0" w:space="0" w:color="auto"/>
          </w:divBdr>
        </w:div>
        <w:div w:id="1707028555">
          <w:marLeft w:val="0"/>
          <w:marRight w:val="0"/>
          <w:marTop w:val="0"/>
          <w:marBottom w:val="0"/>
          <w:divBdr>
            <w:top w:val="none" w:sz="0" w:space="0" w:color="auto"/>
            <w:left w:val="none" w:sz="0" w:space="0" w:color="auto"/>
            <w:bottom w:val="none" w:sz="0" w:space="0" w:color="auto"/>
            <w:right w:val="none" w:sz="0" w:space="0" w:color="auto"/>
          </w:divBdr>
        </w:div>
        <w:div w:id="1741713444">
          <w:marLeft w:val="0"/>
          <w:marRight w:val="0"/>
          <w:marTop w:val="0"/>
          <w:marBottom w:val="0"/>
          <w:divBdr>
            <w:top w:val="none" w:sz="0" w:space="0" w:color="auto"/>
            <w:left w:val="none" w:sz="0" w:space="0" w:color="auto"/>
            <w:bottom w:val="none" w:sz="0" w:space="0" w:color="auto"/>
            <w:right w:val="none" w:sz="0" w:space="0" w:color="auto"/>
          </w:divBdr>
        </w:div>
        <w:div w:id="1754667682">
          <w:marLeft w:val="0"/>
          <w:marRight w:val="0"/>
          <w:marTop w:val="0"/>
          <w:marBottom w:val="0"/>
          <w:divBdr>
            <w:top w:val="none" w:sz="0" w:space="0" w:color="auto"/>
            <w:left w:val="none" w:sz="0" w:space="0" w:color="auto"/>
            <w:bottom w:val="none" w:sz="0" w:space="0" w:color="auto"/>
            <w:right w:val="none" w:sz="0" w:space="0" w:color="auto"/>
          </w:divBdr>
        </w:div>
        <w:div w:id="1761245977">
          <w:marLeft w:val="0"/>
          <w:marRight w:val="0"/>
          <w:marTop w:val="0"/>
          <w:marBottom w:val="0"/>
          <w:divBdr>
            <w:top w:val="none" w:sz="0" w:space="0" w:color="auto"/>
            <w:left w:val="none" w:sz="0" w:space="0" w:color="auto"/>
            <w:bottom w:val="none" w:sz="0" w:space="0" w:color="auto"/>
            <w:right w:val="none" w:sz="0" w:space="0" w:color="auto"/>
          </w:divBdr>
        </w:div>
        <w:div w:id="1763840990">
          <w:marLeft w:val="0"/>
          <w:marRight w:val="0"/>
          <w:marTop w:val="0"/>
          <w:marBottom w:val="0"/>
          <w:divBdr>
            <w:top w:val="none" w:sz="0" w:space="0" w:color="auto"/>
            <w:left w:val="none" w:sz="0" w:space="0" w:color="auto"/>
            <w:bottom w:val="none" w:sz="0" w:space="0" w:color="auto"/>
            <w:right w:val="none" w:sz="0" w:space="0" w:color="auto"/>
          </w:divBdr>
        </w:div>
        <w:div w:id="1787431802">
          <w:marLeft w:val="0"/>
          <w:marRight w:val="0"/>
          <w:marTop w:val="0"/>
          <w:marBottom w:val="0"/>
          <w:divBdr>
            <w:top w:val="none" w:sz="0" w:space="0" w:color="auto"/>
            <w:left w:val="none" w:sz="0" w:space="0" w:color="auto"/>
            <w:bottom w:val="none" w:sz="0" w:space="0" w:color="auto"/>
            <w:right w:val="none" w:sz="0" w:space="0" w:color="auto"/>
          </w:divBdr>
        </w:div>
        <w:div w:id="1810124003">
          <w:marLeft w:val="0"/>
          <w:marRight w:val="0"/>
          <w:marTop w:val="0"/>
          <w:marBottom w:val="0"/>
          <w:divBdr>
            <w:top w:val="none" w:sz="0" w:space="0" w:color="auto"/>
            <w:left w:val="none" w:sz="0" w:space="0" w:color="auto"/>
            <w:bottom w:val="none" w:sz="0" w:space="0" w:color="auto"/>
            <w:right w:val="none" w:sz="0" w:space="0" w:color="auto"/>
          </w:divBdr>
        </w:div>
        <w:div w:id="1816095528">
          <w:marLeft w:val="0"/>
          <w:marRight w:val="0"/>
          <w:marTop w:val="0"/>
          <w:marBottom w:val="0"/>
          <w:divBdr>
            <w:top w:val="none" w:sz="0" w:space="0" w:color="auto"/>
            <w:left w:val="none" w:sz="0" w:space="0" w:color="auto"/>
            <w:bottom w:val="none" w:sz="0" w:space="0" w:color="auto"/>
            <w:right w:val="none" w:sz="0" w:space="0" w:color="auto"/>
          </w:divBdr>
        </w:div>
        <w:div w:id="1818183087">
          <w:marLeft w:val="0"/>
          <w:marRight w:val="0"/>
          <w:marTop w:val="0"/>
          <w:marBottom w:val="0"/>
          <w:divBdr>
            <w:top w:val="none" w:sz="0" w:space="0" w:color="auto"/>
            <w:left w:val="none" w:sz="0" w:space="0" w:color="auto"/>
            <w:bottom w:val="none" w:sz="0" w:space="0" w:color="auto"/>
            <w:right w:val="none" w:sz="0" w:space="0" w:color="auto"/>
          </w:divBdr>
        </w:div>
        <w:div w:id="1829128372">
          <w:marLeft w:val="0"/>
          <w:marRight w:val="0"/>
          <w:marTop w:val="0"/>
          <w:marBottom w:val="0"/>
          <w:divBdr>
            <w:top w:val="none" w:sz="0" w:space="0" w:color="auto"/>
            <w:left w:val="none" w:sz="0" w:space="0" w:color="auto"/>
            <w:bottom w:val="none" w:sz="0" w:space="0" w:color="auto"/>
            <w:right w:val="none" w:sz="0" w:space="0" w:color="auto"/>
          </w:divBdr>
        </w:div>
        <w:div w:id="1861159947">
          <w:marLeft w:val="0"/>
          <w:marRight w:val="0"/>
          <w:marTop w:val="0"/>
          <w:marBottom w:val="0"/>
          <w:divBdr>
            <w:top w:val="none" w:sz="0" w:space="0" w:color="auto"/>
            <w:left w:val="none" w:sz="0" w:space="0" w:color="auto"/>
            <w:bottom w:val="none" w:sz="0" w:space="0" w:color="auto"/>
            <w:right w:val="none" w:sz="0" w:space="0" w:color="auto"/>
          </w:divBdr>
        </w:div>
        <w:div w:id="1909264384">
          <w:marLeft w:val="0"/>
          <w:marRight w:val="0"/>
          <w:marTop w:val="0"/>
          <w:marBottom w:val="0"/>
          <w:divBdr>
            <w:top w:val="none" w:sz="0" w:space="0" w:color="auto"/>
            <w:left w:val="none" w:sz="0" w:space="0" w:color="auto"/>
            <w:bottom w:val="none" w:sz="0" w:space="0" w:color="auto"/>
            <w:right w:val="none" w:sz="0" w:space="0" w:color="auto"/>
          </w:divBdr>
        </w:div>
        <w:div w:id="1925412507">
          <w:marLeft w:val="0"/>
          <w:marRight w:val="0"/>
          <w:marTop w:val="0"/>
          <w:marBottom w:val="0"/>
          <w:divBdr>
            <w:top w:val="none" w:sz="0" w:space="0" w:color="auto"/>
            <w:left w:val="none" w:sz="0" w:space="0" w:color="auto"/>
            <w:bottom w:val="none" w:sz="0" w:space="0" w:color="auto"/>
            <w:right w:val="none" w:sz="0" w:space="0" w:color="auto"/>
          </w:divBdr>
        </w:div>
        <w:div w:id="1951665107">
          <w:marLeft w:val="0"/>
          <w:marRight w:val="0"/>
          <w:marTop w:val="0"/>
          <w:marBottom w:val="0"/>
          <w:divBdr>
            <w:top w:val="none" w:sz="0" w:space="0" w:color="auto"/>
            <w:left w:val="none" w:sz="0" w:space="0" w:color="auto"/>
            <w:bottom w:val="none" w:sz="0" w:space="0" w:color="auto"/>
            <w:right w:val="none" w:sz="0" w:space="0" w:color="auto"/>
          </w:divBdr>
        </w:div>
        <w:div w:id="1994603139">
          <w:marLeft w:val="0"/>
          <w:marRight w:val="0"/>
          <w:marTop w:val="0"/>
          <w:marBottom w:val="0"/>
          <w:divBdr>
            <w:top w:val="none" w:sz="0" w:space="0" w:color="auto"/>
            <w:left w:val="none" w:sz="0" w:space="0" w:color="auto"/>
            <w:bottom w:val="none" w:sz="0" w:space="0" w:color="auto"/>
            <w:right w:val="none" w:sz="0" w:space="0" w:color="auto"/>
          </w:divBdr>
        </w:div>
        <w:div w:id="2010788501">
          <w:marLeft w:val="0"/>
          <w:marRight w:val="0"/>
          <w:marTop w:val="0"/>
          <w:marBottom w:val="0"/>
          <w:divBdr>
            <w:top w:val="none" w:sz="0" w:space="0" w:color="auto"/>
            <w:left w:val="none" w:sz="0" w:space="0" w:color="auto"/>
            <w:bottom w:val="none" w:sz="0" w:space="0" w:color="auto"/>
            <w:right w:val="none" w:sz="0" w:space="0" w:color="auto"/>
          </w:divBdr>
        </w:div>
        <w:div w:id="2016691435">
          <w:marLeft w:val="0"/>
          <w:marRight w:val="0"/>
          <w:marTop w:val="0"/>
          <w:marBottom w:val="0"/>
          <w:divBdr>
            <w:top w:val="none" w:sz="0" w:space="0" w:color="auto"/>
            <w:left w:val="none" w:sz="0" w:space="0" w:color="auto"/>
            <w:bottom w:val="none" w:sz="0" w:space="0" w:color="auto"/>
            <w:right w:val="none" w:sz="0" w:space="0" w:color="auto"/>
          </w:divBdr>
        </w:div>
        <w:div w:id="2038191767">
          <w:marLeft w:val="0"/>
          <w:marRight w:val="0"/>
          <w:marTop w:val="0"/>
          <w:marBottom w:val="0"/>
          <w:divBdr>
            <w:top w:val="none" w:sz="0" w:space="0" w:color="auto"/>
            <w:left w:val="none" w:sz="0" w:space="0" w:color="auto"/>
            <w:bottom w:val="none" w:sz="0" w:space="0" w:color="auto"/>
            <w:right w:val="none" w:sz="0" w:space="0" w:color="auto"/>
          </w:divBdr>
        </w:div>
        <w:div w:id="2049405589">
          <w:marLeft w:val="0"/>
          <w:marRight w:val="0"/>
          <w:marTop w:val="0"/>
          <w:marBottom w:val="0"/>
          <w:divBdr>
            <w:top w:val="none" w:sz="0" w:space="0" w:color="auto"/>
            <w:left w:val="none" w:sz="0" w:space="0" w:color="auto"/>
            <w:bottom w:val="none" w:sz="0" w:space="0" w:color="auto"/>
            <w:right w:val="none" w:sz="0" w:space="0" w:color="auto"/>
          </w:divBdr>
        </w:div>
      </w:divsChild>
    </w:div>
    <w:div w:id="1164778079">
      <w:bodyDiv w:val="1"/>
      <w:marLeft w:val="0"/>
      <w:marRight w:val="0"/>
      <w:marTop w:val="0"/>
      <w:marBottom w:val="0"/>
      <w:divBdr>
        <w:top w:val="none" w:sz="0" w:space="0" w:color="auto"/>
        <w:left w:val="none" w:sz="0" w:space="0" w:color="auto"/>
        <w:bottom w:val="none" w:sz="0" w:space="0" w:color="auto"/>
        <w:right w:val="none" w:sz="0" w:space="0" w:color="auto"/>
      </w:divBdr>
    </w:div>
    <w:div w:id="1179347753">
      <w:bodyDiv w:val="1"/>
      <w:marLeft w:val="0"/>
      <w:marRight w:val="0"/>
      <w:marTop w:val="0"/>
      <w:marBottom w:val="0"/>
      <w:divBdr>
        <w:top w:val="none" w:sz="0" w:space="0" w:color="auto"/>
        <w:left w:val="none" w:sz="0" w:space="0" w:color="auto"/>
        <w:bottom w:val="none" w:sz="0" w:space="0" w:color="auto"/>
        <w:right w:val="none" w:sz="0" w:space="0" w:color="auto"/>
      </w:divBdr>
    </w:div>
    <w:div w:id="1184826390">
      <w:bodyDiv w:val="1"/>
      <w:marLeft w:val="0"/>
      <w:marRight w:val="0"/>
      <w:marTop w:val="0"/>
      <w:marBottom w:val="0"/>
      <w:divBdr>
        <w:top w:val="none" w:sz="0" w:space="0" w:color="auto"/>
        <w:left w:val="none" w:sz="0" w:space="0" w:color="auto"/>
        <w:bottom w:val="none" w:sz="0" w:space="0" w:color="auto"/>
        <w:right w:val="none" w:sz="0" w:space="0" w:color="auto"/>
      </w:divBdr>
    </w:div>
    <w:div w:id="1199119883">
      <w:bodyDiv w:val="1"/>
      <w:marLeft w:val="0"/>
      <w:marRight w:val="0"/>
      <w:marTop w:val="0"/>
      <w:marBottom w:val="0"/>
      <w:divBdr>
        <w:top w:val="none" w:sz="0" w:space="0" w:color="auto"/>
        <w:left w:val="none" w:sz="0" w:space="0" w:color="auto"/>
        <w:bottom w:val="none" w:sz="0" w:space="0" w:color="auto"/>
        <w:right w:val="none" w:sz="0" w:space="0" w:color="auto"/>
      </w:divBdr>
    </w:div>
    <w:div w:id="1199201524">
      <w:bodyDiv w:val="1"/>
      <w:marLeft w:val="0"/>
      <w:marRight w:val="0"/>
      <w:marTop w:val="0"/>
      <w:marBottom w:val="0"/>
      <w:divBdr>
        <w:top w:val="none" w:sz="0" w:space="0" w:color="auto"/>
        <w:left w:val="none" w:sz="0" w:space="0" w:color="auto"/>
        <w:bottom w:val="none" w:sz="0" w:space="0" w:color="auto"/>
        <w:right w:val="none" w:sz="0" w:space="0" w:color="auto"/>
      </w:divBdr>
      <w:divsChild>
        <w:div w:id="47152984">
          <w:marLeft w:val="0"/>
          <w:marRight w:val="0"/>
          <w:marTop w:val="0"/>
          <w:marBottom w:val="0"/>
          <w:divBdr>
            <w:top w:val="none" w:sz="0" w:space="0" w:color="auto"/>
            <w:left w:val="none" w:sz="0" w:space="0" w:color="auto"/>
            <w:bottom w:val="none" w:sz="0" w:space="0" w:color="auto"/>
            <w:right w:val="none" w:sz="0" w:space="0" w:color="auto"/>
          </w:divBdr>
        </w:div>
        <w:div w:id="104539226">
          <w:marLeft w:val="0"/>
          <w:marRight w:val="0"/>
          <w:marTop w:val="0"/>
          <w:marBottom w:val="0"/>
          <w:divBdr>
            <w:top w:val="none" w:sz="0" w:space="0" w:color="auto"/>
            <w:left w:val="none" w:sz="0" w:space="0" w:color="auto"/>
            <w:bottom w:val="none" w:sz="0" w:space="0" w:color="auto"/>
            <w:right w:val="none" w:sz="0" w:space="0" w:color="auto"/>
          </w:divBdr>
        </w:div>
        <w:div w:id="158470249">
          <w:marLeft w:val="0"/>
          <w:marRight w:val="0"/>
          <w:marTop w:val="0"/>
          <w:marBottom w:val="0"/>
          <w:divBdr>
            <w:top w:val="none" w:sz="0" w:space="0" w:color="auto"/>
            <w:left w:val="none" w:sz="0" w:space="0" w:color="auto"/>
            <w:bottom w:val="none" w:sz="0" w:space="0" w:color="auto"/>
            <w:right w:val="none" w:sz="0" w:space="0" w:color="auto"/>
          </w:divBdr>
        </w:div>
        <w:div w:id="276759947">
          <w:marLeft w:val="0"/>
          <w:marRight w:val="0"/>
          <w:marTop w:val="0"/>
          <w:marBottom w:val="0"/>
          <w:divBdr>
            <w:top w:val="none" w:sz="0" w:space="0" w:color="auto"/>
            <w:left w:val="none" w:sz="0" w:space="0" w:color="auto"/>
            <w:bottom w:val="none" w:sz="0" w:space="0" w:color="auto"/>
            <w:right w:val="none" w:sz="0" w:space="0" w:color="auto"/>
          </w:divBdr>
        </w:div>
        <w:div w:id="514271133">
          <w:marLeft w:val="0"/>
          <w:marRight w:val="0"/>
          <w:marTop w:val="0"/>
          <w:marBottom w:val="0"/>
          <w:divBdr>
            <w:top w:val="none" w:sz="0" w:space="0" w:color="auto"/>
            <w:left w:val="none" w:sz="0" w:space="0" w:color="auto"/>
            <w:bottom w:val="none" w:sz="0" w:space="0" w:color="auto"/>
            <w:right w:val="none" w:sz="0" w:space="0" w:color="auto"/>
          </w:divBdr>
        </w:div>
        <w:div w:id="543907192">
          <w:marLeft w:val="0"/>
          <w:marRight w:val="0"/>
          <w:marTop w:val="0"/>
          <w:marBottom w:val="0"/>
          <w:divBdr>
            <w:top w:val="none" w:sz="0" w:space="0" w:color="auto"/>
            <w:left w:val="none" w:sz="0" w:space="0" w:color="auto"/>
            <w:bottom w:val="none" w:sz="0" w:space="0" w:color="auto"/>
            <w:right w:val="none" w:sz="0" w:space="0" w:color="auto"/>
          </w:divBdr>
        </w:div>
        <w:div w:id="652566240">
          <w:marLeft w:val="0"/>
          <w:marRight w:val="0"/>
          <w:marTop w:val="0"/>
          <w:marBottom w:val="0"/>
          <w:divBdr>
            <w:top w:val="none" w:sz="0" w:space="0" w:color="auto"/>
            <w:left w:val="none" w:sz="0" w:space="0" w:color="auto"/>
            <w:bottom w:val="none" w:sz="0" w:space="0" w:color="auto"/>
            <w:right w:val="none" w:sz="0" w:space="0" w:color="auto"/>
          </w:divBdr>
        </w:div>
        <w:div w:id="973751009">
          <w:marLeft w:val="0"/>
          <w:marRight w:val="0"/>
          <w:marTop w:val="0"/>
          <w:marBottom w:val="0"/>
          <w:divBdr>
            <w:top w:val="none" w:sz="0" w:space="0" w:color="auto"/>
            <w:left w:val="none" w:sz="0" w:space="0" w:color="auto"/>
            <w:bottom w:val="none" w:sz="0" w:space="0" w:color="auto"/>
            <w:right w:val="none" w:sz="0" w:space="0" w:color="auto"/>
          </w:divBdr>
        </w:div>
        <w:div w:id="1294797659">
          <w:marLeft w:val="0"/>
          <w:marRight w:val="0"/>
          <w:marTop w:val="0"/>
          <w:marBottom w:val="0"/>
          <w:divBdr>
            <w:top w:val="none" w:sz="0" w:space="0" w:color="auto"/>
            <w:left w:val="none" w:sz="0" w:space="0" w:color="auto"/>
            <w:bottom w:val="none" w:sz="0" w:space="0" w:color="auto"/>
            <w:right w:val="none" w:sz="0" w:space="0" w:color="auto"/>
          </w:divBdr>
        </w:div>
        <w:div w:id="1314600423">
          <w:marLeft w:val="0"/>
          <w:marRight w:val="0"/>
          <w:marTop w:val="0"/>
          <w:marBottom w:val="0"/>
          <w:divBdr>
            <w:top w:val="none" w:sz="0" w:space="0" w:color="auto"/>
            <w:left w:val="none" w:sz="0" w:space="0" w:color="auto"/>
            <w:bottom w:val="none" w:sz="0" w:space="0" w:color="auto"/>
            <w:right w:val="none" w:sz="0" w:space="0" w:color="auto"/>
          </w:divBdr>
        </w:div>
        <w:div w:id="1394618884">
          <w:marLeft w:val="0"/>
          <w:marRight w:val="0"/>
          <w:marTop w:val="0"/>
          <w:marBottom w:val="0"/>
          <w:divBdr>
            <w:top w:val="none" w:sz="0" w:space="0" w:color="auto"/>
            <w:left w:val="none" w:sz="0" w:space="0" w:color="auto"/>
            <w:bottom w:val="none" w:sz="0" w:space="0" w:color="auto"/>
            <w:right w:val="none" w:sz="0" w:space="0" w:color="auto"/>
          </w:divBdr>
        </w:div>
        <w:div w:id="1489320106">
          <w:marLeft w:val="0"/>
          <w:marRight w:val="0"/>
          <w:marTop w:val="0"/>
          <w:marBottom w:val="0"/>
          <w:divBdr>
            <w:top w:val="none" w:sz="0" w:space="0" w:color="auto"/>
            <w:left w:val="none" w:sz="0" w:space="0" w:color="auto"/>
            <w:bottom w:val="none" w:sz="0" w:space="0" w:color="auto"/>
            <w:right w:val="none" w:sz="0" w:space="0" w:color="auto"/>
          </w:divBdr>
        </w:div>
        <w:div w:id="1527979861">
          <w:marLeft w:val="0"/>
          <w:marRight w:val="0"/>
          <w:marTop w:val="0"/>
          <w:marBottom w:val="0"/>
          <w:divBdr>
            <w:top w:val="none" w:sz="0" w:space="0" w:color="auto"/>
            <w:left w:val="none" w:sz="0" w:space="0" w:color="auto"/>
            <w:bottom w:val="none" w:sz="0" w:space="0" w:color="auto"/>
            <w:right w:val="none" w:sz="0" w:space="0" w:color="auto"/>
          </w:divBdr>
        </w:div>
        <w:div w:id="1620137184">
          <w:marLeft w:val="0"/>
          <w:marRight w:val="0"/>
          <w:marTop w:val="0"/>
          <w:marBottom w:val="0"/>
          <w:divBdr>
            <w:top w:val="none" w:sz="0" w:space="0" w:color="auto"/>
            <w:left w:val="none" w:sz="0" w:space="0" w:color="auto"/>
            <w:bottom w:val="none" w:sz="0" w:space="0" w:color="auto"/>
            <w:right w:val="none" w:sz="0" w:space="0" w:color="auto"/>
          </w:divBdr>
        </w:div>
        <w:div w:id="1725132956">
          <w:marLeft w:val="0"/>
          <w:marRight w:val="0"/>
          <w:marTop w:val="0"/>
          <w:marBottom w:val="0"/>
          <w:divBdr>
            <w:top w:val="none" w:sz="0" w:space="0" w:color="auto"/>
            <w:left w:val="none" w:sz="0" w:space="0" w:color="auto"/>
            <w:bottom w:val="none" w:sz="0" w:space="0" w:color="auto"/>
            <w:right w:val="none" w:sz="0" w:space="0" w:color="auto"/>
          </w:divBdr>
        </w:div>
      </w:divsChild>
    </w:div>
    <w:div w:id="1208569345">
      <w:bodyDiv w:val="1"/>
      <w:marLeft w:val="0"/>
      <w:marRight w:val="0"/>
      <w:marTop w:val="0"/>
      <w:marBottom w:val="0"/>
      <w:divBdr>
        <w:top w:val="none" w:sz="0" w:space="0" w:color="auto"/>
        <w:left w:val="none" w:sz="0" w:space="0" w:color="auto"/>
        <w:bottom w:val="none" w:sz="0" w:space="0" w:color="auto"/>
        <w:right w:val="none" w:sz="0" w:space="0" w:color="auto"/>
      </w:divBdr>
      <w:divsChild>
        <w:div w:id="26488174">
          <w:marLeft w:val="0"/>
          <w:marRight w:val="0"/>
          <w:marTop w:val="0"/>
          <w:marBottom w:val="0"/>
          <w:divBdr>
            <w:top w:val="none" w:sz="0" w:space="0" w:color="auto"/>
            <w:left w:val="none" w:sz="0" w:space="0" w:color="auto"/>
            <w:bottom w:val="none" w:sz="0" w:space="0" w:color="auto"/>
            <w:right w:val="none" w:sz="0" w:space="0" w:color="auto"/>
          </w:divBdr>
        </w:div>
        <w:div w:id="89587997">
          <w:marLeft w:val="0"/>
          <w:marRight w:val="0"/>
          <w:marTop w:val="0"/>
          <w:marBottom w:val="0"/>
          <w:divBdr>
            <w:top w:val="none" w:sz="0" w:space="0" w:color="auto"/>
            <w:left w:val="none" w:sz="0" w:space="0" w:color="auto"/>
            <w:bottom w:val="none" w:sz="0" w:space="0" w:color="auto"/>
            <w:right w:val="none" w:sz="0" w:space="0" w:color="auto"/>
          </w:divBdr>
        </w:div>
        <w:div w:id="160318921">
          <w:marLeft w:val="0"/>
          <w:marRight w:val="0"/>
          <w:marTop w:val="0"/>
          <w:marBottom w:val="0"/>
          <w:divBdr>
            <w:top w:val="none" w:sz="0" w:space="0" w:color="auto"/>
            <w:left w:val="none" w:sz="0" w:space="0" w:color="auto"/>
            <w:bottom w:val="none" w:sz="0" w:space="0" w:color="auto"/>
            <w:right w:val="none" w:sz="0" w:space="0" w:color="auto"/>
          </w:divBdr>
        </w:div>
        <w:div w:id="252327207">
          <w:marLeft w:val="0"/>
          <w:marRight w:val="0"/>
          <w:marTop w:val="0"/>
          <w:marBottom w:val="0"/>
          <w:divBdr>
            <w:top w:val="none" w:sz="0" w:space="0" w:color="auto"/>
            <w:left w:val="none" w:sz="0" w:space="0" w:color="auto"/>
            <w:bottom w:val="none" w:sz="0" w:space="0" w:color="auto"/>
            <w:right w:val="none" w:sz="0" w:space="0" w:color="auto"/>
          </w:divBdr>
        </w:div>
        <w:div w:id="288098800">
          <w:marLeft w:val="0"/>
          <w:marRight w:val="0"/>
          <w:marTop w:val="0"/>
          <w:marBottom w:val="0"/>
          <w:divBdr>
            <w:top w:val="none" w:sz="0" w:space="0" w:color="auto"/>
            <w:left w:val="none" w:sz="0" w:space="0" w:color="auto"/>
            <w:bottom w:val="none" w:sz="0" w:space="0" w:color="auto"/>
            <w:right w:val="none" w:sz="0" w:space="0" w:color="auto"/>
          </w:divBdr>
        </w:div>
        <w:div w:id="342167059">
          <w:marLeft w:val="0"/>
          <w:marRight w:val="0"/>
          <w:marTop w:val="0"/>
          <w:marBottom w:val="0"/>
          <w:divBdr>
            <w:top w:val="none" w:sz="0" w:space="0" w:color="auto"/>
            <w:left w:val="none" w:sz="0" w:space="0" w:color="auto"/>
            <w:bottom w:val="none" w:sz="0" w:space="0" w:color="auto"/>
            <w:right w:val="none" w:sz="0" w:space="0" w:color="auto"/>
          </w:divBdr>
        </w:div>
        <w:div w:id="361521020">
          <w:marLeft w:val="0"/>
          <w:marRight w:val="0"/>
          <w:marTop w:val="0"/>
          <w:marBottom w:val="0"/>
          <w:divBdr>
            <w:top w:val="none" w:sz="0" w:space="0" w:color="auto"/>
            <w:left w:val="none" w:sz="0" w:space="0" w:color="auto"/>
            <w:bottom w:val="none" w:sz="0" w:space="0" w:color="auto"/>
            <w:right w:val="none" w:sz="0" w:space="0" w:color="auto"/>
          </w:divBdr>
        </w:div>
        <w:div w:id="477769596">
          <w:marLeft w:val="0"/>
          <w:marRight w:val="0"/>
          <w:marTop w:val="0"/>
          <w:marBottom w:val="0"/>
          <w:divBdr>
            <w:top w:val="none" w:sz="0" w:space="0" w:color="auto"/>
            <w:left w:val="none" w:sz="0" w:space="0" w:color="auto"/>
            <w:bottom w:val="none" w:sz="0" w:space="0" w:color="auto"/>
            <w:right w:val="none" w:sz="0" w:space="0" w:color="auto"/>
          </w:divBdr>
        </w:div>
        <w:div w:id="568032284">
          <w:marLeft w:val="0"/>
          <w:marRight w:val="0"/>
          <w:marTop w:val="0"/>
          <w:marBottom w:val="0"/>
          <w:divBdr>
            <w:top w:val="none" w:sz="0" w:space="0" w:color="auto"/>
            <w:left w:val="none" w:sz="0" w:space="0" w:color="auto"/>
            <w:bottom w:val="none" w:sz="0" w:space="0" w:color="auto"/>
            <w:right w:val="none" w:sz="0" w:space="0" w:color="auto"/>
          </w:divBdr>
        </w:div>
        <w:div w:id="760636692">
          <w:marLeft w:val="0"/>
          <w:marRight w:val="0"/>
          <w:marTop w:val="0"/>
          <w:marBottom w:val="0"/>
          <w:divBdr>
            <w:top w:val="none" w:sz="0" w:space="0" w:color="auto"/>
            <w:left w:val="none" w:sz="0" w:space="0" w:color="auto"/>
            <w:bottom w:val="none" w:sz="0" w:space="0" w:color="auto"/>
            <w:right w:val="none" w:sz="0" w:space="0" w:color="auto"/>
          </w:divBdr>
        </w:div>
        <w:div w:id="777988949">
          <w:marLeft w:val="0"/>
          <w:marRight w:val="0"/>
          <w:marTop w:val="0"/>
          <w:marBottom w:val="0"/>
          <w:divBdr>
            <w:top w:val="none" w:sz="0" w:space="0" w:color="auto"/>
            <w:left w:val="none" w:sz="0" w:space="0" w:color="auto"/>
            <w:bottom w:val="none" w:sz="0" w:space="0" w:color="auto"/>
            <w:right w:val="none" w:sz="0" w:space="0" w:color="auto"/>
          </w:divBdr>
        </w:div>
        <w:div w:id="827523201">
          <w:marLeft w:val="0"/>
          <w:marRight w:val="0"/>
          <w:marTop w:val="0"/>
          <w:marBottom w:val="0"/>
          <w:divBdr>
            <w:top w:val="none" w:sz="0" w:space="0" w:color="auto"/>
            <w:left w:val="none" w:sz="0" w:space="0" w:color="auto"/>
            <w:bottom w:val="none" w:sz="0" w:space="0" w:color="auto"/>
            <w:right w:val="none" w:sz="0" w:space="0" w:color="auto"/>
          </w:divBdr>
        </w:div>
        <w:div w:id="837303202">
          <w:marLeft w:val="0"/>
          <w:marRight w:val="0"/>
          <w:marTop w:val="0"/>
          <w:marBottom w:val="0"/>
          <w:divBdr>
            <w:top w:val="none" w:sz="0" w:space="0" w:color="auto"/>
            <w:left w:val="none" w:sz="0" w:space="0" w:color="auto"/>
            <w:bottom w:val="none" w:sz="0" w:space="0" w:color="auto"/>
            <w:right w:val="none" w:sz="0" w:space="0" w:color="auto"/>
          </w:divBdr>
        </w:div>
        <w:div w:id="988902611">
          <w:marLeft w:val="0"/>
          <w:marRight w:val="0"/>
          <w:marTop w:val="0"/>
          <w:marBottom w:val="0"/>
          <w:divBdr>
            <w:top w:val="none" w:sz="0" w:space="0" w:color="auto"/>
            <w:left w:val="none" w:sz="0" w:space="0" w:color="auto"/>
            <w:bottom w:val="none" w:sz="0" w:space="0" w:color="auto"/>
            <w:right w:val="none" w:sz="0" w:space="0" w:color="auto"/>
          </w:divBdr>
        </w:div>
        <w:div w:id="1093626881">
          <w:marLeft w:val="0"/>
          <w:marRight w:val="0"/>
          <w:marTop w:val="0"/>
          <w:marBottom w:val="0"/>
          <w:divBdr>
            <w:top w:val="none" w:sz="0" w:space="0" w:color="auto"/>
            <w:left w:val="none" w:sz="0" w:space="0" w:color="auto"/>
            <w:bottom w:val="none" w:sz="0" w:space="0" w:color="auto"/>
            <w:right w:val="none" w:sz="0" w:space="0" w:color="auto"/>
          </w:divBdr>
        </w:div>
        <w:div w:id="1093628239">
          <w:marLeft w:val="0"/>
          <w:marRight w:val="0"/>
          <w:marTop w:val="0"/>
          <w:marBottom w:val="0"/>
          <w:divBdr>
            <w:top w:val="none" w:sz="0" w:space="0" w:color="auto"/>
            <w:left w:val="none" w:sz="0" w:space="0" w:color="auto"/>
            <w:bottom w:val="none" w:sz="0" w:space="0" w:color="auto"/>
            <w:right w:val="none" w:sz="0" w:space="0" w:color="auto"/>
          </w:divBdr>
        </w:div>
        <w:div w:id="1147236604">
          <w:marLeft w:val="0"/>
          <w:marRight w:val="0"/>
          <w:marTop w:val="0"/>
          <w:marBottom w:val="0"/>
          <w:divBdr>
            <w:top w:val="none" w:sz="0" w:space="0" w:color="auto"/>
            <w:left w:val="none" w:sz="0" w:space="0" w:color="auto"/>
            <w:bottom w:val="none" w:sz="0" w:space="0" w:color="auto"/>
            <w:right w:val="none" w:sz="0" w:space="0" w:color="auto"/>
          </w:divBdr>
        </w:div>
        <w:div w:id="1202203409">
          <w:marLeft w:val="0"/>
          <w:marRight w:val="0"/>
          <w:marTop w:val="0"/>
          <w:marBottom w:val="0"/>
          <w:divBdr>
            <w:top w:val="none" w:sz="0" w:space="0" w:color="auto"/>
            <w:left w:val="none" w:sz="0" w:space="0" w:color="auto"/>
            <w:bottom w:val="none" w:sz="0" w:space="0" w:color="auto"/>
            <w:right w:val="none" w:sz="0" w:space="0" w:color="auto"/>
          </w:divBdr>
        </w:div>
        <w:div w:id="1334991170">
          <w:marLeft w:val="0"/>
          <w:marRight w:val="0"/>
          <w:marTop w:val="0"/>
          <w:marBottom w:val="0"/>
          <w:divBdr>
            <w:top w:val="none" w:sz="0" w:space="0" w:color="auto"/>
            <w:left w:val="none" w:sz="0" w:space="0" w:color="auto"/>
            <w:bottom w:val="none" w:sz="0" w:space="0" w:color="auto"/>
            <w:right w:val="none" w:sz="0" w:space="0" w:color="auto"/>
          </w:divBdr>
        </w:div>
        <w:div w:id="1346446099">
          <w:marLeft w:val="0"/>
          <w:marRight w:val="0"/>
          <w:marTop w:val="0"/>
          <w:marBottom w:val="0"/>
          <w:divBdr>
            <w:top w:val="none" w:sz="0" w:space="0" w:color="auto"/>
            <w:left w:val="none" w:sz="0" w:space="0" w:color="auto"/>
            <w:bottom w:val="none" w:sz="0" w:space="0" w:color="auto"/>
            <w:right w:val="none" w:sz="0" w:space="0" w:color="auto"/>
          </w:divBdr>
        </w:div>
        <w:div w:id="1498377676">
          <w:marLeft w:val="0"/>
          <w:marRight w:val="0"/>
          <w:marTop w:val="0"/>
          <w:marBottom w:val="0"/>
          <w:divBdr>
            <w:top w:val="none" w:sz="0" w:space="0" w:color="auto"/>
            <w:left w:val="none" w:sz="0" w:space="0" w:color="auto"/>
            <w:bottom w:val="none" w:sz="0" w:space="0" w:color="auto"/>
            <w:right w:val="none" w:sz="0" w:space="0" w:color="auto"/>
          </w:divBdr>
        </w:div>
        <w:div w:id="1528906087">
          <w:marLeft w:val="0"/>
          <w:marRight w:val="0"/>
          <w:marTop w:val="0"/>
          <w:marBottom w:val="0"/>
          <w:divBdr>
            <w:top w:val="none" w:sz="0" w:space="0" w:color="auto"/>
            <w:left w:val="none" w:sz="0" w:space="0" w:color="auto"/>
            <w:bottom w:val="none" w:sz="0" w:space="0" w:color="auto"/>
            <w:right w:val="none" w:sz="0" w:space="0" w:color="auto"/>
          </w:divBdr>
        </w:div>
        <w:div w:id="1542860783">
          <w:marLeft w:val="0"/>
          <w:marRight w:val="0"/>
          <w:marTop w:val="0"/>
          <w:marBottom w:val="0"/>
          <w:divBdr>
            <w:top w:val="none" w:sz="0" w:space="0" w:color="auto"/>
            <w:left w:val="none" w:sz="0" w:space="0" w:color="auto"/>
            <w:bottom w:val="none" w:sz="0" w:space="0" w:color="auto"/>
            <w:right w:val="none" w:sz="0" w:space="0" w:color="auto"/>
          </w:divBdr>
        </w:div>
        <w:div w:id="1569267912">
          <w:marLeft w:val="0"/>
          <w:marRight w:val="0"/>
          <w:marTop w:val="0"/>
          <w:marBottom w:val="0"/>
          <w:divBdr>
            <w:top w:val="none" w:sz="0" w:space="0" w:color="auto"/>
            <w:left w:val="none" w:sz="0" w:space="0" w:color="auto"/>
            <w:bottom w:val="none" w:sz="0" w:space="0" w:color="auto"/>
            <w:right w:val="none" w:sz="0" w:space="0" w:color="auto"/>
          </w:divBdr>
        </w:div>
        <w:div w:id="1797408306">
          <w:marLeft w:val="0"/>
          <w:marRight w:val="0"/>
          <w:marTop w:val="0"/>
          <w:marBottom w:val="0"/>
          <w:divBdr>
            <w:top w:val="none" w:sz="0" w:space="0" w:color="auto"/>
            <w:left w:val="none" w:sz="0" w:space="0" w:color="auto"/>
            <w:bottom w:val="none" w:sz="0" w:space="0" w:color="auto"/>
            <w:right w:val="none" w:sz="0" w:space="0" w:color="auto"/>
          </w:divBdr>
        </w:div>
        <w:div w:id="2012416465">
          <w:marLeft w:val="0"/>
          <w:marRight w:val="0"/>
          <w:marTop w:val="0"/>
          <w:marBottom w:val="0"/>
          <w:divBdr>
            <w:top w:val="none" w:sz="0" w:space="0" w:color="auto"/>
            <w:left w:val="none" w:sz="0" w:space="0" w:color="auto"/>
            <w:bottom w:val="none" w:sz="0" w:space="0" w:color="auto"/>
            <w:right w:val="none" w:sz="0" w:space="0" w:color="auto"/>
          </w:divBdr>
        </w:div>
        <w:div w:id="2017801808">
          <w:marLeft w:val="0"/>
          <w:marRight w:val="0"/>
          <w:marTop w:val="0"/>
          <w:marBottom w:val="0"/>
          <w:divBdr>
            <w:top w:val="none" w:sz="0" w:space="0" w:color="auto"/>
            <w:left w:val="none" w:sz="0" w:space="0" w:color="auto"/>
            <w:bottom w:val="none" w:sz="0" w:space="0" w:color="auto"/>
            <w:right w:val="none" w:sz="0" w:space="0" w:color="auto"/>
          </w:divBdr>
        </w:div>
        <w:div w:id="2036611107">
          <w:marLeft w:val="0"/>
          <w:marRight w:val="0"/>
          <w:marTop w:val="0"/>
          <w:marBottom w:val="0"/>
          <w:divBdr>
            <w:top w:val="none" w:sz="0" w:space="0" w:color="auto"/>
            <w:left w:val="none" w:sz="0" w:space="0" w:color="auto"/>
            <w:bottom w:val="none" w:sz="0" w:space="0" w:color="auto"/>
            <w:right w:val="none" w:sz="0" w:space="0" w:color="auto"/>
          </w:divBdr>
        </w:div>
      </w:divsChild>
    </w:div>
    <w:div w:id="1218928736">
      <w:bodyDiv w:val="1"/>
      <w:marLeft w:val="0"/>
      <w:marRight w:val="0"/>
      <w:marTop w:val="0"/>
      <w:marBottom w:val="0"/>
      <w:divBdr>
        <w:top w:val="none" w:sz="0" w:space="0" w:color="auto"/>
        <w:left w:val="none" w:sz="0" w:space="0" w:color="auto"/>
        <w:bottom w:val="none" w:sz="0" w:space="0" w:color="auto"/>
        <w:right w:val="none" w:sz="0" w:space="0" w:color="auto"/>
      </w:divBdr>
      <w:divsChild>
        <w:div w:id="80218714">
          <w:marLeft w:val="0"/>
          <w:marRight w:val="0"/>
          <w:marTop w:val="0"/>
          <w:marBottom w:val="0"/>
          <w:divBdr>
            <w:top w:val="none" w:sz="0" w:space="0" w:color="auto"/>
            <w:left w:val="none" w:sz="0" w:space="0" w:color="auto"/>
            <w:bottom w:val="none" w:sz="0" w:space="0" w:color="auto"/>
            <w:right w:val="none" w:sz="0" w:space="0" w:color="auto"/>
          </w:divBdr>
        </w:div>
        <w:div w:id="134876574">
          <w:marLeft w:val="0"/>
          <w:marRight w:val="0"/>
          <w:marTop w:val="0"/>
          <w:marBottom w:val="0"/>
          <w:divBdr>
            <w:top w:val="none" w:sz="0" w:space="0" w:color="auto"/>
            <w:left w:val="none" w:sz="0" w:space="0" w:color="auto"/>
            <w:bottom w:val="none" w:sz="0" w:space="0" w:color="auto"/>
            <w:right w:val="none" w:sz="0" w:space="0" w:color="auto"/>
          </w:divBdr>
        </w:div>
        <w:div w:id="137184844">
          <w:marLeft w:val="0"/>
          <w:marRight w:val="0"/>
          <w:marTop w:val="0"/>
          <w:marBottom w:val="0"/>
          <w:divBdr>
            <w:top w:val="none" w:sz="0" w:space="0" w:color="auto"/>
            <w:left w:val="none" w:sz="0" w:space="0" w:color="auto"/>
            <w:bottom w:val="none" w:sz="0" w:space="0" w:color="auto"/>
            <w:right w:val="none" w:sz="0" w:space="0" w:color="auto"/>
          </w:divBdr>
        </w:div>
        <w:div w:id="159346080">
          <w:marLeft w:val="0"/>
          <w:marRight w:val="0"/>
          <w:marTop w:val="0"/>
          <w:marBottom w:val="0"/>
          <w:divBdr>
            <w:top w:val="none" w:sz="0" w:space="0" w:color="auto"/>
            <w:left w:val="none" w:sz="0" w:space="0" w:color="auto"/>
            <w:bottom w:val="none" w:sz="0" w:space="0" w:color="auto"/>
            <w:right w:val="none" w:sz="0" w:space="0" w:color="auto"/>
          </w:divBdr>
        </w:div>
        <w:div w:id="186874334">
          <w:marLeft w:val="0"/>
          <w:marRight w:val="0"/>
          <w:marTop w:val="0"/>
          <w:marBottom w:val="0"/>
          <w:divBdr>
            <w:top w:val="none" w:sz="0" w:space="0" w:color="auto"/>
            <w:left w:val="none" w:sz="0" w:space="0" w:color="auto"/>
            <w:bottom w:val="none" w:sz="0" w:space="0" w:color="auto"/>
            <w:right w:val="none" w:sz="0" w:space="0" w:color="auto"/>
          </w:divBdr>
        </w:div>
        <w:div w:id="268318683">
          <w:marLeft w:val="0"/>
          <w:marRight w:val="0"/>
          <w:marTop w:val="0"/>
          <w:marBottom w:val="0"/>
          <w:divBdr>
            <w:top w:val="none" w:sz="0" w:space="0" w:color="auto"/>
            <w:left w:val="none" w:sz="0" w:space="0" w:color="auto"/>
            <w:bottom w:val="none" w:sz="0" w:space="0" w:color="auto"/>
            <w:right w:val="none" w:sz="0" w:space="0" w:color="auto"/>
          </w:divBdr>
        </w:div>
        <w:div w:id="376393232">
          <w:marLeft w:val="0"/>
          <w:marRight w:val="0"/>
          <w:marTop w:val="0"/>
          <w:marBottom w:val="0"/>
          <w:divBdr>
            <w:top w:val="none" w:sz="0" w:space="0" w:color="auto"/>
            <w:left w:val="none" w:sz="0" w:space="0" w:color="auto"/>
            <w:bottom w:val="none" w:sz="0" w:space="0" w:color="auto"/>
            <w:right w:val="none" w:sz="0" w:space="0" w:color="auto"/>
          </w:divBdr>
        </w:div>
        <w:div w:id="457575824">
          <w:marLeft w:val="0"/>
          <w:marRight w:val="0"/>
          <w:marTop w:val="0"/>
          <w:marBottom w:val="0"/>
          <w:divBdr>
            <w:top w:val="none" w:sz="0" w:space="0" w:color="auto"/>
            <w:left w:val="none" w:sz="0" w:space="0" w:color="auto"/>
            <w:bottom w:val="none" w:sz="0" w:space="0" w:color="auto"/>
            <w:right w:val="none" w:sz="0" w:space="0" w:color="auto"/>
          </w:divBdr>
        </w:div>
        <w:div w:id="495270756">
          <w:marLeft w:val="0"/>
          <w:marRight w:val="0"/>
          <w:marTop w:val="0"/>
          <w:marBottom w:val="0"/>
          <w:divBdr>
            <w:top w:val="none" w:sz="0" w:space="0" w:color="auto"/>
            <w:left w:val="none" w:sz="0" w:space="0" w:color="auto"/>
            <w:bottom w:val="none" w:sz="0" w:space="0" w:color="auto"/>
            <w:right w:val="none" w:sz="0" w:space="0" w:color="auto"/>
          </w:divBdr>
        </w:div>
        <w:div w:id="496531268">
          <w:marLeft w:val="0"/>
          <w:marRight w:val="0"/>
          <w:marTop w:val="0"/>
          <w:marBottom w:val="0"/>
          <w:divBdr>
            <w:top w:val="none" w:sz="0" w:space="0" w:color="auto"/>
            <w:left w:val="none" w:sz="0" w:space="0" w:color="auto"/>
            <w:bottom w:val="none" w:sz="0" w:space="0" w:color="auto"/>
            <w:right w:val="none" w:sz="0" w:space="0" w:color="auto"/>
          </w:divBdr>
        </w:div>
        <w:div w:id="507065564">
          <w:marLeft w:val="0"/>
          <w:marRight w:val="0"/>
          <w:marTop w:val="0"/>
          <w:marBottom w:val="0"/>
          <w:divBdr>
            <w:top w:val="none" w:sz="0" w:space="0" w:color="auto"/>
            <w:left w:val="none" w:sz="0" w:space="0" w:color="auto"/>
            <w:bottom w:val="none" w:sz="0" w:space="0" w:color="auto"/>
            <w:right w:val="none" w:sz="0" w:space="0" w:color="auto"/>
          </w:divBdr>
        </w:div>
        <w:div w:id="588850257">
          <w:marLeft w:val="0"/>
          <w:marRight w:val="0"/>
          <w:marTop w:val="0"/>
          <w:marBottom w:val="0"/>
          <w:divBdr>
            <w:top w:val="none" w:sz="0" w:space="0" w:color="auto"/>
            <w:left w:val="none" w:sz="0" w:space="0" w:color="auto"/>
            <w:bottom w:val="none" w:sz="0" w:space="0" w:color="auto"/>
            <w:right w:val="none" w:sz="0" w:space="0" w:color="auto"/>
          </w:divBdr>
        </w:div>
        <w:div w:id="592671178">
          <w:marLeft w:val="0"/>
          <w:marRight w:val="0"/>
          <w:marTop w:val="0"/>
          <w:marBottom w:val="0"/>
          <w:divBdr>
            <w:top w:val="none" w:sz="0" w:space="0" w:color="auto"/>
            <w:left w:val="none" w:sz="0" w:space="0" w:color="auto"/>
            <w:bottom w:val="none" w:sz="0" w:space="0" w:color="auto"/>
            <w:right w:val="none" w:sz="0" w:space="0" w:color="auto"/>
          </w:divBdr>
        </w:div>
        <w:div w:id="642924204">
          <w:marLeft w:val="0"/>
          <w:marRight w:val="0"/>
          <w:marTop w:val="0"/>
          <w:marBottom w:val="0"/>
          <w:divBdr>
            <w:top w:val="none" w:sz="0" w:space="0" w:color="auto"/>
            <w:left w:val="none" w:sz="0" w:space="0" w:color="auto"/>
            <w:bottom w:val="none" w:sz="0" w:space="0" w:color="auto"/>
            <w:right w:val="none" w:sz="0" w:space="0" w:color="auto"/>
          </w:divBdr>
        </w:div>
        <w:div w:id="660236313">
          <w:marLeft w:val="0"/>
          <w:marRight w:val="0"/>
          <w:marTop w:val="0"/>
          <w:marBottom w:val="0"/>
          <w:divBdr>
            <w:top w:val="none" w:sz="0" w:space="0" w:color="auto"/>
            <w:left w:val="none" w:sz="0" w:space="0" w:color="auto"/>
            <w:bottom w:val="none" w:sz="0" w:space="0" w:color="auto"/>
            <w:right w:val="none" w:sz="0" w:space="0" w:color="auto"/>
          </w:divBdr>
        </w:div>
        <w:div w:id="734472196">
          <w:marLeft w:val="0"/>
          <w:marRight w:val="0"/>
          <w:marTop w:val="0"/>
          <w:marBottom w:val="0"/>
          <w:divBdr>
            <w:top w:val="none" w:sz="0" w:space="0" w:color="auto"/>
            <w:left w:val="none" w:sz="0" w:space="0" w:color="auto"/>
            <w:bottom w:val="none" w:sz="0" w:space="0" w:color="auto"/>
            <w:right w:val="none" w:sz="0" w:space="0" w:color="auto"/>
          </w:divBdr>
        </w:div>
        <w:div w:id="792099069">
          <w:marLeft w:val="0"/>
          <w:marRight w:val="0"/>
          <w:marTop w:val="0"/>
          <w:marBottom w:val="0"/>
          <w:divBdr>
            <w:top w:val="none" w:sz="0" w:space="0" w:color="auto"/>
            <w:left w:val="none" w:sz="0" w:space="0" w:color="auto"/>
            <w:bottom w:val="none" w:sz="0" w:space="0" w:color="auto"/>
            <w:right w:val="none" w:sz="0" w:space="0" w:color="auto"/>
          </w:divBdr>
        </w:div>
        <w:div w:id="802888616">
          <w:marLeft w:val="0"/>
          <w:marRight w:val="0"/>
          <w:marTop w:val="0"/>
          <w:marBottom w:val="0"/>
          <w:divBdr>
            <w:top w:val="none" w:sz="0" w:space="0" w:color="auto"/>
            <w:left w:val="none" w:sz="0" w:space="0" w:color="auto"/>
            <w:bottom w:val="none" w:sz="0" w:space="0" w:color="auto"/>
            <w:right w:val="none" w:sz="0" w:space="0" w:color="auto"/>
          </w:divBdr>
        </w:div>
        <w:div w:id="812256312">
          <w:marLeft w:val="0"/>
          <w:marRight w:val="0"/>
          <w:marTop w:val="0"/>
          <w:marBottom w:val="0"/>
          <w:divBdr>
            <w:top w:val="none" w:sz="0" w:space="0" w:color="auto"/>
            <w:left w:val="none" w:sz="0" w:space="0" w:color="auto"/>
            <w:bottom w:val="none" w:sz="0" w:space="0" w:color="auto"/>
            <w:right w:val="none" w:sz="0" w:space="0" w:color="auto"/>
          </w:divBdr>
        </w:div>
        <w:div w:id="880290314">
          <w:marLeft w:val="0"/>
          <w:marRight w:val="0"/>
          <w:marTop w:val="0"/>
          <w:marBottom w:val="0"/>
          <w:divBdr>
            <w:top w:val="none" w:sz="0" w:space="0" w:color="auto"/>
            <w:left w:val="none" w:sz="0" w:space="0" w:color="auto"/>
            <w:bottom w:val="none" w:sz="0" w:space="0" w:color="auto"/>
            <w:right w:val="none" w:sz="0" w:space="0" w:color="auto"/>
          </w:divBdr>
        </w:div>
        <w:div w:id="894507030">
          <w:marLeft w:val="0"/>
          <w:marRight w:val="0"/>
          <w:marTop w:val="0"/>
          <w:marBottom w:val="0"/>
          <w:divBdr>
            <w:top w:val="none" w:sz="0" w:space="0" w:color="auto"/>
            <w:left w:val="none" w:sz="0" w:space="0" w:color="auto"/>
            <w:bottom w:val="none" w:sz="0" w:space="0" w:color="auto"/>
            <w:right w:val="none" w:sz="0" w:space="0" w:color="auto"/>
          </w:divBdr>
        </w:div>
        <w:div w:id="921450021">
          <w:marLeft w:val="0"/>
          <w:marRight w:val="0"/>
          <w:marTop w:val="0"/>
          <w:marBottom w:val="0"/>
          <w:divBdr>
            <w:top w:val="none" w:sz="0" w:space="0" w:color="auto"/>
            <w:left w:val="none" w:sz="0" w:space="0" w:color="auto"/>
            <w:bottom w:val="none" w:sz="0" w:space="0" w:color="auto"/>
            <w:right w:val="none" w:sz="0" w:space="0" w:color="auto"/>
          </w:divBdr>
        </w:div>
        <w:div w:id="928808476">
          <w:marLeft w:val="0"/>
          <w:marRight w:val="0"/>
          <w:marTop w:val="0"/>
          <w:marBottom w:val="0"/>
          <w:divBdr>
            <w:top w:val="none" w:sz="0" w:space="0" w:color="auto"/>
            <w:left w:val="none" w:sz="0" w:space="0" w:color="auto"/>
            <w:bottom w:val="none" w:sz="0" w:space="0" w:color="auto"/>
            <w:right w:val="none" w:sz="0" w:space="0" w:color="auto"/>
          </w:divBdr>
        </w:div>
        <w:div w:id="978538963">
          <w:marLeft w:val="0"/>
          <w:marRight w:val="0"/>
          <w:marTop w:val="0"/>
          <w:marBottom w:val="0"/>
          <w:divBdr>
            <w:top w:val="none" w:sz="0" w:space="0" w:color="auto"/>
            <w:left w:val="none" w:sz="0" w:space="0" w:color="auto"/>
            <w:bottom w:val="none" w:sz="0" w:space="0" w:color="auto"/>
            <w:right w:val="none" w:sz="0" w:space="0" w:color="auto"/>
          </w:divBdr>
        </w:div>
        <w:div w:id="1015116502">
          <w:marLeft w:val="0"/>
          <w:marRight w:val="0"/>
          <w:marTop w:val="0"/>
          <w:marBottom w:val="0"/>
          <w:divBdr>
            <w:top w:val="none" w:sz="0" w:space="0" w:color="auto"/>
            <w:left w:val="none" w:sz="0" w:space="0" w:color="auto"/>
            <w:bottom w:val="none" w:sz="0" w:space="0" w:color="auto"/>
            <w:right w:val="none" w:sz="0" w:space="0" w:color="auto"/>
          </w:divBdr>
        </w:div>
        <w:div w:id="1023215211">
          <w:marLeft w:val="0"/>
          <w:marRight w:val="0"/>
          <w:marTop w:val="0"/>
          <w:marBottom w:val="0"/>
          <w:divBdr>
            <w:top w:val="none" w:sz="0" w:space="0" w:color="auto"/>
            <w:left w:val="none" w:sz="0" w:space="0" w:color="auto"/>
            <w:bottom w:val="none" w:sz="0" w:space="0" w:color="auto"/>
            <w:right w:val="none" w:sz="0" w:space="0" w:color="auto"/>
          </w:divBdr>
        </w:div>
        <w:div w:id="1030105249">
          <w:marLeft w:val="0"/>
          <w:marRight w:val="0"/>
          <w:marTop w:val="0"/>
          <w:marBottom w:val="0"/>
          <w:divBdr>
            <w:top w:val="none" w:sz="0" w:space="0" w:color="auto"/>
            <w:left w:val="none" w:sz="0" w:space="0" w:color="auto"/>
            <w:bottom w:val="none" w:sz="0" w:space="0" w:color="auto"/>
            <w:right w:val="none" w:sz="0" w:space="0" w:color="auto"/>
          </w:divBdr>
        </w:div>
        <w:div w:id="1196116421">
          <w:marLeft w:val="0"/>
          <w:marRight w:val="0"/>
          <w:marTop w:val="0"/>
          <w:marBottom w:val="0"/>
          <w:divBdr>
            <w:top w:val="none" w:sz="0" w:space="0" w:color="auto"/>
            <w:left w:val="none" w:sz="0" w:space="0" w:color="auto"/>
            <w:bottom w:val="none" w:sz="0" w:space="0" w:color="auto"/>
            <w:right w:val="none" w:sz="0" w:space="0" w:color="auto"/>
          </w:divBdr>
        </w:div>
        <w:div w:id="1200824465">
          <w:marLeft w:val="0"/>
          <w:marRight w:val="0"/>
          <w:marTop w:val="0"/>
          <w:marBottom w:val="0"/>
          <w:divBdr>
            <w:top w:val="none" w:sz="0" w:space="0" w:color="auto"/>
            <w:left w:val="none" w:sz="0" w:space="0" w:color="auto"/>
            <w:bottom w:val="none" w:sz="0" w:space="0" w:color="auto"/>
            <w:right w:val="none" w:sz="0" w:space="0" w:color="auto"/>
          </w:divBdr>
        </w:div>
        <w:div w:id="1326861615">
          <w:marLeft w:val="0"/>
          <w:marRight w:val="0"/>
          <w:marTop w:val="0"/>
          <w:marBottom w:val="0"/>
          <w:divBdr>
            <w:top w:val="none" w:sz="0" w:space="0" w:color="auto"/>
            <w:left w:val="none" w:sz="0" w:space="0" w:color="auto"/>
            <w:bottom w:val="none" w:sz="0" w:space="0" w:color="auto"/>
            <w:right w:val="none" w:sz="0" w:space="0" w:color="auto"/>
          </w:divBdr>
        </w:div>
        <w:div w:id="1328099580">
          <w:marLeft w:val="0"/>
          <w:marRight w:val="0"/>
          <w:marTop w:val="0"/>
          <w:marBottom w:val="0"/>
          <w:divBdr>
            <w:top w:val="none" w:sz="0" w:space="0" w:color="auto"/>
            <w:left w:val="none" w:sz="0" w:space="0" w:color="auto"/>
            <w:bottom w:val="none" w:sz="0" w:space="0" w:color="auto"/>
            <w:right w:val="none" w:sz="0" w:space="0" w:color="auto"/>
          </w:divBdr>
        </w:div>
        <w:div w:id="1357148846">
          <w:marLeft w:val="0"/>
          <w:marRight w:val="0"/>
          <w:marTop w:val="0"/>
          <w:marBottom w:val="0"/>
          <w:divBdr>
            <w:top w:val="none" w:sz="0" w:space="0" w:color="auto"/>
            <w:left w:val="none" w:sz="0" w:space="0" w:color="auto"/>
            <w:bottom w:val="none" w:sz="0" w:space="0" w:color="auto"/>
            <w:right w:val="none" w:sz="0" w:space="0" w:color="auto"/>
          </w:divBdr>
        </w:div>
        <w:div w:id="1450395557">
          <w:marLeft w:val="0"/>
          <w:marRight w:val="0"/>
          <w:marTop w:val="0"/>
          <w:marBottom w:val="0"/>
          <w:divBdr>
            <w:top w:val="none" w:sz="0" w:space="0" w:color="auto"/>
            <w:left w:val="none" w:sz="0" w:space="0" w:color="auto"/>
            <w:bottom w:val="none" w:sz="0" w:space="0" w:color="auto"/>
            <w:right w:val="none" w:sz="0" w:space="0" w:color="auto"/>
          </w:divBdr>
        </w:div>
        <w:div w:id="1455370677">
          <w:marLeft w:val="0"/>
          <w:marRight w:val="0"/>
          <w:marTop w:val="0"/>
          <w:marBottom w:val="0"/>
          <w:divBdr>
            <w:top w:val="none" w:sz="0" w:space="0" w:color="auto"/>
            <w:left w:val="none" w:sz="0" w:space="0" w:color="auto"/>
            <w:bottom w:val="none" w:sz="0" w:space="0" w:color="auto"/>
            <w:right w:val="none" w:sz="0" w:space="0" w:color="auto"/>
          </w:divBdr>
        </w:div>
        <w:div w:id="1525367843">
          <w:marLeft w:val="0"/>
          <w:marRight w:val="0"/>
          <w:marTop w:val="0"/>
          <w:marBottom w:val="0"/>
          <w:divBdr>
            <w:top w:val="none" w:sz="0" w:space="0" w:color="auto"/>
            <w:left w:val="none" w:sz="0" w:space="0" w:color="auto"/>
            <w:bottom w:val="none" w:sz="0" w:space="0" w:color="auto"/>
            <w:right w:val="none" w:sz="0" w:space="0" w:color="auto"/>
          </w:divBdr>
        </w:div>
        <w:div w:id="1667127410">
          <w:marLeft w:val="0"/>
          <w:marRight w:val="0"/>
          <w:marTop w:val="0"/>
          <w:marBottom w:val="0"/>
          <w:divBdr>
            <w:top w:val="none" w:sz="0" w:space="0" w:color="auto"/>
            <w:left w:val="none" w:sz="0" w:space="0" w:color="auto"/>
            <w:bottom w:val="none" w:sz="0" w:space="0" w:color="auto"/>
            <w:right w:val="none" w:sz="0" w:space="0" w:color="auto"/>
          </w:divBdr>
        </w:div>
        <w:div w:id="1717579426">
          <w:marLeft w:val="0"/>
          <w:marRight w:val="0"/>
          <w:marTop w:val="0"/>
          <w:marBottom w:val="0"/>
          <w:divBdr>
            <w:top w:val="none" w:sz="0" w:space="0" w:color="auto"/>
            <w:left w:val="none" w:sz="0" w:space="0" w:color="auto"/>
            <w:bottom w:val="none" w:sz="0" w:space="0" w:color="auto"/>
            <w:right w:val="none" w:sz="0" w:space="0" w:color="auto"/>
          </w:divBdr>
        </w:div>
        <w:div w:id="1744796676">
          <w:marLeft w:val="0"/>
          <w:marRight w:val="0"/>
          <w:marTop w:val="0"/>
          <w:marBottom w:val="0"/>
          <w:divBdr>
            <w:top w:val="none" w:sz="0" w:space="0" w:color="auto"/>
            <w:left w:val="none" w:sz="0" w:space="0" w:color="auto"/>
            <w:bottom w:val="none" w:sz="0" w:space="0" w:color="auto"/>
            <w:right w:val="none" w:sz="0" w:space="0" w:color="auto"/>
          </w:divBdr>
        </w:div>
        <w:div w:id="1762797931">
          <w:marLeft w:val="0"/>
          <w:marRight w:val="0"/>
          <w:marTop w:val="0"/>
          <w:marBottom w:val="0"/>
          <w:divBdr>
            <w:top w:val="none" w:sz="0" w:space="0" w:color="auto"/>
            <w:left w:val="none" w:sz="0" w:space="0" w:color="auto"/>
            <w:bottom w:val="none" w:sz="0" w:space="0" w:color="auto"/>
            <w:right w:val="none" w:sz="0" w:space="0" w:color="auto"/>
          </w:divBdr>
        </w:div>
        <w:div w:id="1777556405">
          <w:marLeft w:val="0"/>
          <w:marRight w:val="0"/>
          <w:marTop w:val="0"/>
          <w:marBottom w:val="0"/>
          <w:divBdr>
            <w:top w:val="none" w:sz="0" w:space="0" w:color="auto"/>
            <w:left w:val="none" w:sz="0" w:space="0" w:color="auto"/>
            <w:bottom w:val="none" w:sz="0" w:space="0" w:color="auto"/>
            <w:right w:val="none" w:sz="0" w:space="0" w:color="auto"/>
          </w:divBdr>
        </w:div>
        <w:div w:id="1778327459">
          <w:marLeft w:val="0"/>
          <w:marRight w:val="0"/>
          <w:marTop w:val="0"/>
          <w:marBottom w:val="0"/>
          <w:divBdr>
            <w:top w:val="none" w:sz="0" w:space="0" w:color="auto"/>
            <w:left w:val="none" w:sz="0" w:space="0" w:color="auto"/>
            <w:bottom w:val="none" w:sz="0" w:space="0" w:color="auto"/>
            <w:right w:val="none" w:sz="0" w:space="0" w:color="auto"/>
          </w:divBdr>
        </w:div>
        <w:div w:id="1809518921">
          <w:marLeft w:val="0"/>
          <w:marRight w:val="0"/>
          <w:marTop w:val="0"/>
          <w:marBottom w:val="0"/>
          <w:divBdr>
            <w:top w:val="none" w:sz="0" w:space="0" w:color="auto"/>
            <w:left w:val="none" w:sz="0" w:space="0" w:color="auto"/>
            <w:bottom w:val="none" w:sz="0" w:space="0" w:color="auto"/>
            <w:right w:val="none" w:sz="0" w:space="0" w:color="auto"/>
          </w:divBdr>
        </w:div>
        <w:div w:id="1847750024">
          <w:marLeft w:val="0"/>
          <w:marRight w:val="0"/>
          <w:marTop w:val="0"/>
          <w:marBottom w:val="0"/>
          <w:divBdr>
            <w:top w:val="none" w:sz="0" w:space="0" w:color="auto"/>
            <w:left w:val="none" w:sz="0" w:space="0" w:color="auto"/>
            <w:bottom w:val="none" w:sz="0" w:space="0" w:color="auto"/>
            <w:right w:val="none" w:sz="0" w:space="0" w:color="auto"/>
          </w:divBdr>
        </w:div>
        <w:div w:id="1911380658">
          <w:marLeft w:val="0"/>
          <w:marRight w:val="0"/>
          <w:marTop w:val="0"/>
          <w:marBottom w:val="0"/>
          <w:divBdr>
            <w:top w:val="none" w:sz="0" w:space="0" w:color="auto"/>
            <w:left w:val="none" w:sz="0" w:space="0" w:color="auto"/>
            <w:bottom w:val="none" w:sz="0" w:space="0" w:color="auto"/>
            <w:right w:val="none" w:sz="0" w:space="0" w:color="auto"/>
          </w:divBdr>
        </w:div>
        <w:div w:id="1969818556">
          <w:marLeft w:val="0"/>
          <w:marRight w:val="0"/>
          <w:marTop w:val="0"/>
          <w:marBottom w:val="0"/>
          <w:divBdr>
            <w:top w:val="none" w:sz="0" w:space="0" w:color="auto"/>
            <w:left w:val="none" w:sz="0" w:space="0" w:color="auto"/>
            <w:bottom w:val="none" w:sz="0" w:space="0" w:color="auto"/>
            <w:right w:val="none" w:sz="0" w:space="0" w:color="auto"/>
          </w:divBdr>
        </w:div>
        <w:div w:id="2051299273">
          <w:marLeft w:val="0"/>
          <w:marRight w:val="0"/>
          <w:marTop w:val="0"/>
          <w:marBottom w:val="0"/>
          <w:divBdr>
            <w:top w:val="none" w:sz="0" w:space="0" w:color="auto"/>
            <w:left w:val="none" w:sz="0" w:space="0" w:color="auto"/>
            <w:bottom w:val="none" w:sz="0" w:space="0" w:color="auto"/>
            <w:right w:val="none" w:sz="0" w:space="0" w:color="auto"/>
          </w:divBdr>
        </w:div>
        <w:div w:id="2143838751">
          <w:marLeft w:val="0"/>
          <w:marRight w:val="0"/>
          <w:marTop w:val="0"/>
          <w:marBottom w:val="0"/>
          <w:divBdr>
            <w:top w:val="none" w:sz="0" w:space="0" w:color="auto"/>
            <w:left w:val="none" w:sz="0" w:space="0" w:color="auto"/>
            <w:bottom w:val="none" w:sz="0" w:space="0" w:color="auto"/>
            <w:right w:val="none" w:sz="0" w:space="0" w:color="auto"/>
          </w:divBdr>
        </w:div>
      </w:divsChild>
    </w:div>
    <w:div w:id="1220706173">
      <w:bodyDiv w:val="1"/>
      <w:marLeft w:val="0"/>
      <w:marRight w:val="0"/>
      <w:marTop w:val="0"/>
      <w:marBottom w:val="0"/>
      <w:divBdr>
        <w:top w:val="none" w:sz="0" w:space="0" w:color="auto"/>
        <w:left w:val="none" w:sz="0" w:space="0" w:color="auto"/>
        <w:bottom w:val="none" w:sz="0" w:space="0" w:color="auto"/>
        <w:right w:val="none" w:sz="0" w:space="0" w:color="auto"/>
      </w:divBdr>
      <w:divsChild>
        <w:div w:id="335114233">
          <w:marLeft w:val="0"/>
          <w:marRight w:val="0"/>
          <w:marTop w:val="0"/>
          <w:marBottom w:val="0"/>
          <w:divBdr>
            <w:top w:val="none" w:sz="0" w:space="0" w:color="auto"/>
            <w:left w:val="none" w:sz="0" w:space="0" w:color="auto"/>
            <w:bottom w:val="none" w:sz="0" w:space="0" w:color="auto"/>
            <w:right w:val="none" w:sz="0" w:space="0" w:color="auto"/>
          </w:divBdr>
        </w:div>
        <w:div w:id="886527175">
          <w:marLeft w:val="0"/>
          <w:marRight w:val="0"/>
          <w:marTop w:val="0"/>
          <w:marBottom w:val="0"/>
          <w:divBdr>
            <w:top w:val="none" w:sz="0" w:space="0" w:color="auto"/>
            <w:left w:val="none" w:sz="0" w:space="0" w:color="auto"/>
            <w:bottom w:val="none" w:sz="0" w:space="0" w:color="auto"/>
            <w:right w:val="none" w:sz="0" w:space="0" w:color="auto"/>
          </w:divBdr>
        </w:div>
        <w:div w:id="1104956411">
          <w:marLeft w:val="0"/>
          <w:marRight w:val="0"/>
          <w:marTop w:val="0"/>
          <w:marBottom w:val="0"/>
          <w:divBdr>
            <w:top w:val="none" w:sz="0" w:space="0" w:color="auto"/>
            <w:left w:val="none" w:sz="0" w:space="0" w:color="auto"/>
            <w:bottom w:val="none" w:sz="0" w:space="0" w:color="auto"/>
            <w:right w:val="none" w:sz="0" w:space="0" w:color="auto"/>
          </w:divBdr>
        </w:div>
        <w:div w:id="1159542469">
          <w:marLeft w:val="0"/>
          <w:marRight w:val="0"/>
          <w:marTop w:val="0"/>
          <w:marBottom w:val="0"/>
          <w:divBdr>
            <w:top w:val="none" w:sz="0" w:space="0" w:color="auto"/>
            <w:left w:val="none" w:sz="0" w:space="0" w:color="auto"/>
            <w:bottom w:val="none" w:sz="0" w:space="0" w:color="auto"/>
            <w:right w:val="none" w:sz="0" w:space="0" w:color="auto"/>
          </w:divBdr>
        </w:div>
        <w:div w:id="1866359590">
          <w:marLeft w:val="0"/>
          <w:marRight w:val="0"/>
          <w:marTop w:val="0"/>
          <w:marBottom w:val="0"/>
          <w:divBdr>
            <w:top w:val="none" w:sz="0" w:space="0" w:color="auto"/>
            <w:left w:val="none" w:sz="0" w:space="0" w:color="auto"/>
            <w:bottom w:val="none" w:sz="0" w:space="0" w:color="auto"/>
            <w:right w:val="none" w:sz="0" w:space="0" w:color="auto"/>
          </w:divBdr>
        </w:div>
        <w:div w:id="2017532200">
          <w:marLeft w:val="0"/>
          <w:marRight w:val="0"/>
          <w:marTop w:val="0"/>
          <w:marBottom w:val="0"/>
          <w:divBdr>
            <w:top w:val="none" w:sz="0" w:space="0" w:color="auto"/>
            <w:left w:val="none" w:sz="0" w:space="0" w:color="auto"/>
            <w:bottom w:val="none" w:sz="0" w:space="0" w:color="auto"/>
            <w:right w:val="none" w:sz="0" w:space="0" w:color="auto"/>
          </w:divBdr>
        </w:div>
      </w:divsChild>
    </w:div>
    <w:div w:id="1222473630">
      <w:bodyDiv w:val="1"/>
      <w:marLeft w:val="0"/>
      <w:marRight w:val="0"/>
      <w:marTop w:val="0"/>
      <w:marBottom w:val="0"/>
      <w:divBdr>
        <w:top w:val="none" w:sz="0" w:space="0" w:color="auto"/>
        <w:left w:val="none" w:sz="0" w:space="0" w:color="auto"/>
        <w:bottom w:val="none" w:sz="0" w:space="0" w:color="auto"/>
        <w:right w:val="none" w:sz="0" w:space="0" w:color="auto"/>
      </w:divBdr>
      <w:divsChild>
        <w:div w:id="8139547">
          <w:marLeft w:val="0"/>
          <w:marRight w:val="0"/>
          <w:marTop w:val="0"/>
          <w:marBottom w:val="0"/>
          <w:divBdr>
            <w:top w:val="none" w:sz="0" w:space="0" w:color="auto"/>
            <w:left w:val="none" w:sz="0" w:space="0" w:color="auto"/>
            <w:bottom w:val="none" w:sz="0" w:space="0" w:color="auto"/>
            <w:right w:val="none" w:sz="0" w:space="0" w:color="auto"/>
          </w:divBdr>
        </w:div>
        <w:div w:id="102657641">
          <w:marLeft w:val="0"/>
          <w:marRight w:val="0"/>
          <w:marTop w:val="0"/>
          <w:marBottom w:val="0"/>
          <w:divBdr>
            <w:top w:val="none" w:sz="0" w:space="0" w:color="auto"/>
            <w:left w:val="none" w:sz="0" w:space="0" w:color="auto"/>
            <w:bottom w:val="none" w:sz="0" w:space="0" w:color="auto"/>
            <w:right w:val="none" w:sz="0" w:space="0" w:color="auto"/>
          </w:divBdr>
        </w:div>
        <w:div w:id="140541762">
          <w:marLeft w:val="0"/>
          <w:marRight w:val="0"/>
          <w:marTop w:val="0"/>
          <w:marBottom w:val="0"/>
          <w:divBdr>
            <w:top w:val="none" w:sz="0" w:space="0" w:color="auto"/>
            <w:left w:val="none" w:sz="0" w:space="0" w:color="auto"/>
            <w:bottom w:val="none" w:sz="0" w:space="0" w:color="auto"/>
            <w:right w:val="none" w:sz="0" w:space="0" w:color="auto"/>
          </w:divBdr>
        </w:div>
        <w:div w:id="213583301">
          <w:marLeft w:val="0"/>
          <w:marRight w:val="0"/>
          <w:marTop w:val="0"/>
          <w:marBottom w:val="0"/>
          <w:divBdr>
            <w:top w:val="none" w:sz="0" w:space="0" w:color="auto"/>
            <w:left w:val="none" w:sz="0" w:space="0" w:color="auto"/>
            <w:bottom w:val="none" w:sz="0" w:space="0" w:color="auto"/>
            <w:right w:val="none" w:sz="0" w:space="0" w:color="auto"/>
          </w:divBdr>
        </w:div>
        <w:div w:id="630132817">
          <w:marLeft w:val="0"/>
          <w:marRight w:val="0"/>
          <w:marTop w:val="0"/>
          <w:marBottom w:val="0"/>
          <w:divBdr>
            <w:top w:val="none" w:sz="0" w:space="0" w:color="auto"/>
            <w:left w:val="none" w:sz="0" w:space="0" w:color="auto"/>
            <w:bottom w:val="none" w:sz="0" w:space="0" w:color="auto"/>
            <w:right w:val="none" w:sz="0" w:space="0" w:color="auto"/>
          </w:divBdr>
        </w:div>
        <w:div w:id="675576206">
          <w:marLeft w:val="0"/>
          <w:marRight w:val="0"/>
          <w:marTop w:val="0"/>
          <w:marBottom w:val="0"/>
          <w:divBdr>
            <w:top w:val="none" w:sz="0" w:space="0" w:color="auto"/>
            <w:left w:val="none" w:sz="0" w:space="0" w:color="auto"/>
            <w:bottom w:val="none" w:sz="0" w:space="0" w:color="auto"/>
            <w:right w:val="none" w:sz="0" w:space="0" w:color="auto"/>
          </w:divBdr>
        </w:div>
        <w:div w:id="756096614">
          <w:marLeft w:val="0"/>
          <w:marRight w:val="0"/>
          <w:marTop w:val="0"/>
          <w:marBottom w:val="0"/>
          <w:divBdr>
            <w:top w:val="none" w:sz="0" w:space="0" w:color="auto"/>
            <w:left w:val="none" w:sz="0" w:space="0" w:color="auto"/>
            <w:bottom w:val="none" w:sz="0" w:space="0" w:color="auto"/>
            <w:right w:val="none" w:sz="0" w:space="0" w:color="auto"/>
          </w:divBdr>
        </w:div>
        <w:div w:id="1016226393">
          <w:marLeft w:val="0"/>
          <w:marRight w:val="0"/>
          <w:marTop w:val="0"/>
          <w:marBottom w:val="0"/>
          <w:divBdr>
            <w:top w:val="none" w:sz="0" w:space="0" w:color="auto"/>
            <w:left w:val="none" w:sz="0" w:space="0" w:color="auto"/>
            <w:bottom w:val="none" w:sz="0" w:space="0" w:color="auto"/>
            <w:right w:val="none" w:sz="0" w:space="0" w:color="auto"/>
          </w:divBdr>
        </w:div>
        <w:div w:id="1463963433">
          <w:marLeft w:val="0"/>
          <w:marRight w:val="0"/>
          <w:marTop w:val="0"/>
          <w:marBottom w:val="0"/>
          <w:divBdr>
            <w:top w:val="none" w:sz="0" w:space="0" w:color="auto"/>
            <w:left w:val="none" w:sz="0" w:space="0" w:color="auto"/>
            <w:bottom w:val="none" w:sz="0" w:space="0" w:color="auto"/>
            <w:right w:val="none" w:sz="0" w:space="0" w:color="auto"/>
          </w:divBdr>
        </w:div>
        <w:div w:id="1717655521">
          <w:marLeft w:val="0"/>
          <w:marRight w:val="0"/>
          <w:marTop w:val="0"/>
          <w:marBottom w:val="0"/>
          <w:divBdr>
            <w:top w:val="none" w:sz="0" w:space="0" w:color="auto"/>
            <w:left w:val="none" w:sz="0" w:space="0" w:color="auto"/>
            <w:bottom w:val="none" w:sz="0" w:space="0" w:color="auto"/>
            <w:right w:val="none" w:sz="0" w:space="0" w:color="auto"/>
          </w:divBdr>
        </w:div>
        <w:div w:id="1809930233">
          <w:marLeft w:val="0"/>
          <w:marRight w:val="0"/>
          <w:marTop w:val="0"/>
          <w:marBottom w:val="0"/>
          <w:divBdr>
            <w:top w:val="none" w:sz="0" w:space="0" w:color="auto"/>
            <w:left w:val="none" w:sz="0" w:space="0" w:color="auto"/>
            <w:bottom w:val="none" w:sz="0" w:space="0" w:color="auto"/>
            <w:right w:val="none" w:sz="0" w:space="0" w:color="auto"/>
          </w:divBdr>
        </w:div>
        <w:div w:id="2073692342">
          <w:marLeft w:val="0"/>
          <w:marRight w:val="0"/>
          <w:marTop w:val="0"/>
          <w:marBottom w:val="0"/>
          <w:divBdr>
            <w:top w:val="none" w:sz="0" w:space="0" w:color="auto"/>
            <w:left w:val="none" w:sz="0" w:space="0" w:color="auto"/>
            <w:bottom w:val="none" w:sz="0" w:space="0" w:color="auto"/>
            <w:right w:val="none" w:sz="0" w:space="0" w:color="auto"/>
          </w:divBdr>
        </w:div>
      </w:divsChild>
    </w:div>
    <w:div w:id="1228685043">
      <w:bodyDiv w:val="1"/>
      <w:marLeft w:val="0"/>
      <w:marRight w:val="0"/>
      <w:marTop w:val="0"/>
      <w:marBottom w:val="0"/>
      <w:divBdr>
        <w:top w:val="none" w:sz="0" w:space="0" w:color="auto"/>
        <w:left w:val="none" w:sz="0" w:space="0" w:color="auto"/>
        <w:bottom w:val="none" w:sz="0" w:space="0" w:color="auto"/>
        <w:right w:val="none" w:sz="0" w:space="0" w:color="auto"/>
      </w:divBdr>
      <w:divsChild>
        <w:div w:id="533688987">
          <w:marLeft w:val="0"/>
          <w:marRight w:val="0"/>
          <w:marTop w:val="0"/>
          <w:marBottom w:val="0"/>
          <w:divBdr>
            <w:top w:val="none" w:sz="0" w:space="0" w:color="auto"/>
            <w:left w:val="none" w:sz="0" w:space="0" w:color="auto"/>
            <w:bottom w:val="none" w:sz="0" w:space="0" w:color="auto"/>
            <w:right w:val="none" w:sz="0" w:space="0" w:color="auto"/>
          </w:divBdr>
        </w:div>
        <w:div w:id="827016736">
          <w:marLeft w:val="0"/>
          <w:marRight w:val="0"/>
          <w:marTop w:val="0"/>
          <w:marBottom w:val="0"/>
          <w:divBdr>
            <w:top w:val="none" w:sz="0" w:space="0" w:color="auto"/>
            <w:left w:val="none" w:sz="0" w:space="0" w:color="auto"/>
            <w:bottom w:val="none" w:sz="0" w:space="0" w:color="auto"/>
            <w:right w:val="none" w:sz="0" w:space="0" w:color="auto"/>
          </w:divBdr>
        </w:div>
        <w:div w:id="852842706">
          <w:marLeft w:val="0"/>
          <w:marRight w:val="0"/>
          <w:marTop w:val="0"/>
          <w:marBottom w:val="0"/>
          <w:divBdr>
            <w:top w:val="none" w:sz="0" w:space="0" w:color="auto"/>
            <w:left w:val="none" w:sz="0" w:space="0" w:color="auto"/>
            <w:bottom w:val="none" w:sz="0" w:space="0" w:color="auto"/>
            <w:right w:val="none" w:sz="0" w:space="0" w:color="auto"/>
          </w:divBdr>
        </w:div>
        <w:div w:id="1071152128">
          <w:marLeft w:val="0"/>
          <w:marRight w:val="0"/>
          <w:marTop w:val="0"/>
          <w:marBottom w:val="0"/>
          <w:divBdr>
            <w:top w:val="none" w:sz="0" w:space="0" w:color="auto"/>
            <w:left w:val="none" w:sz="0" w:space="0" w:color="auto"/>
            <w:bottom w:val="none" w:sz="0" w:space="0" w:color="auto"/>
            <w:right w:val="none" w:sz="0" w:space="0" w:color="auto"/>
          </w:divBdr>
        </w:div>
        <w:div w:id="1598058595">
          <w:marLeft w:val="0"/>
          <w:marRight w:val="0"/>
          <w:marTop w:val="0"/>
          <w:marBottom w:val="0"/>
          <w:divBdr>
            <w:top w:val="none" w:sz="0" w:space="0" w:color="auto"/>
            <w:left w:val="none" w:sz="0" w:space="0" w:color="auto"/>
            <w:bottom w:val="none" w:sz="0" w:space="0" w:color="auto"/>
            <w:right w:val="none" w:sz="0" w:space="0" w:color="auto"/>
          </w:divBdr>
        </w:div>
      </w:divsChild>
    </w:div>
    <w:div w:id="1233663658">
      <w:bodyDiv w:val="1"/>
      <w:marLeft w:val="0"/>
      <w:marRight w:val="0"/>
      <w:marTop w:val="0"/>
      <w:marBottom w:val="0"/>
      <w:divBdr>
        <w:top w:val="none" w:sz="0" w:space="0" w:color="auto"/>
        <w:left w:val="none" w:sz="0" w:space="0" w:color="auto"/>
        <w:bottom w:val="none" w:sz="0" w:space="0" w:color="auto"/>
        <w:right w:val="none" w:sz="0" w:space="0" w:color="auto"/>
      </w:divBdr>
      <w:divsChild>
        <w:div w:id="543297485">
          <w:marLeft w:val="0"/>
          <w:marRight w:val="0"/>
          <w:marTop w:val="0"/>
          <w:marBottom w:val="0"/>
          <w:divBdr>
            <w:top w:val="none" w:sz="0" w:space="0" w:color="auto"/>
            <w:left w:val="none" w:sz="0" w:space="0" w:color="auto"/>
            <w:bottom w:val="none" w:sz="0" w:space="0" w:color="auto"/>
            <w:right w:val="none" w:sz="0" w:space="0" w:color="auto"/>
          </w:divBdr>
        </w:div>
        <w:div w:id="619338312">
          <w:marLeft w:val="0"/>
          <w:marRight w:val="0"/>
          <w:marTop w:val="0"/>
          <w:marBottom w:val="0"/>
          <w:divBdr>
            <w:top w:val="none" w:sz="0" w:space="0" w:color="auto"/>
            <w:left w:val="none" w:sz="0" w:space="0" w:color="auto"/>
            <w:bottom w:val="none" w:sz="0" w:space="0" w:color="auto"/>
            <w:right w:val="none" w:sz="0" w:space="0" w:color="auto"/>
          </w:divBdr>
        </w:div>
      </w:divsChild>
    </w:div>
    <w:div w:id="1248999514">
      <w:bodyDiv w:val="1"/>
      <w:marLeft w:val="0"/>
      <w:marRight w:val="0"/>
      <w:marTop w:val="0"/>
      <w:marBottom w:val="0"/>
      <w:divBdr>
        <w:top w:val="none" w:sz="0" w:space="0" w:color="auto"/>
        <w:left w:val="none" w:sz="0" w:space="0" w:color="auto"/>
        <w:bottom w:val="none" w:sz="0" w:space="0" w:color="auto"/>
        <w:right w:val="none" w:sz="0" w:space="0" w:color="auto"/>
      </w:divBdr>
    </w:div>
    <w:div w:id="1249580860">
      <w:bodyDiv w:val="1"/>
      <w:marLeft w:val="0"/>
      <w:marRight w:val="0"/>
      <w:marTop w:val="0"/>
      <w:marBottom w:val="0"/>
      <w:divBdr>
        <w:top w:val="none" w:sz="0" w:space="0" w:color="auto"/>
        <w:left w:val="none" w:sz="0" w:space="0" w:color="auto"/>
        <w:bottom w:val="none" w:sz="0" w:space="0" w:color="auto"/>
        <w:right w:val="none" w:sz="0" w:space="0" w:color="auto"/>
      </w:divBdr>
    </w:div>
    <w:div w:id="1253203489">
      <w:bodyDiv w:val="1"/>
      <w:marLeft w:val="0"/>
      <w:marRight w:val="0"/>
      <w:marTop w:val="0"/>
      <w:marBottom w:val="0"/>
      <w:divBdr>
        <w:top w:val="none" w:sz="0" w:space="0" w:color="auto"/>
        <w:left w:val="none" w:sz="0" w:space="0" w:color="auto"/>
        <w:bottom w:val="none" w:sz="0" w:space="0" w:color="auto"/>
        <w:right w:val="none" w:sz="0" w:space="0" w:color="auto"/>
      </w:divBdr>
      <w:divsChild>
        <w:div w:id="24450438">
          <w:marLeft w:val="0"/>
          <w:marRight w:val="0"/>
          <w:marTop w:val="0"/>
          <w:marBottom w:val="0"/>
          <w:divBdr>
            <w:top w:val="none" w:sz="0" w:space="0" w:color="auto"/>
            <w:left w:val="none" w:sz="0" w:space="0" w:color="auto"/>
            <w:bottom w:val="none" w:sz="0" w:space="0" w:color="auto"/>
            <w:right w:val="none" w:sz="0" w:space="0" w:color="auto"/>
          </w:divBdr>
        </w:div>
        <w:div w:id="146670523">
          <w:marLeft w:val="0"/>
          <w:marRight w:val="0"/>
          <w:marTop w:val="0"/>
          <w:marBottom w:val="0"/>
          <w:divBdr>
            <w:top w:val="none" w:sz="0" w:space="0" w:color="auto"/>
            <w:left w:val="none" w:sz="0" w:space="0" w:color="auto"/>
            <w:bottom w:val="none" w:sz="0" w:space="0" w:color="auto"/>
            <w:right w:val="none" w:sz="0" w:space="0" w:color="auto"/>
          </w:divBdr>
        </w:div>
        <w:div w:id="267398527">
          <w:marLeft w:val="0"/>
          <w:marRight w:val="0"/>
          <w:marTop w:val="0"/>
          <w:marBottom w:val="0"/>
          <w:divBdr>
            <w:top w:val="none" w:sz="0" w:space="0" w:color="auto"/>
            <w:left w:val="none" w:sz="0" w:space="0" w:color="auto"/>
            <w:bottom w:val="none" w:sz="0" w:space="0" w:color="auto"/>
            <w:right w:val="none" w:sz="0" w:space="0" w:color="auto"/>
          </w:divBdr>
        </w:div>
        <w:div w:id="563686507">
          <w:marLeft w:val="0"/>
          <w:marRight w:val="0"/>
          <w:marTop w:val="0"/>
          <w:marBottom w:val="0"/>
          <w:divBdr>
            <w:top w:val="none" w:sz="0" w:space="0" w:color="auto"/>
            <w:left w:val="none" w:sz="0" w:space="0" w:color="auto"/>
            <w:bottom w:val="none" w:sz="0" w:space="0" w:color="auto"/>
            <w:right w:val="none" w:sz="0" w:space="0" w:color="auto"/>
          </w:divBdr>
        </w:div>
        <w:div w:id="686567265">
          <w:marLeft w:val="0"/>
          <w:marRight w:val="0"/>
          <w:marTop w:val="0"/>
          <w:marBottom w:val="0"/>
          <w:divBdr>
            <w:top w:val="none" w:sz="0" w:space="0" w:color="auto"/>
            <w:left w:val="none" w:sz="0" w:space="0" w:color="auto"/>
            <w:bottom w:val="none" w:sz="0" w:space="0" w:color="auto"/>
            <w:right w:val="none" w:sz="0" w:space="0" w:color="auto"/>
          </w:divBdr>
        </w:div>
        <w:div w:id="898320707">
          <w:marLeft w:val="0"/>
          <w:marRight w:val="0"/>
          <w:marTop w:val="0"/>
          <w:marBottom w:val="0"/>
          <w:divBdr>
            <w:top w:val="none" w:sz="0" w:space="0" w:color="auto"/>
            <w:left w:val="none" w:sz="0" w:space="0" w:color="auto"/>
            <w:bottom w:val="none" w:sz="0" w:space="0" w:color="auto"/>
            <w:right w:val="none" w:sz="0" w:space="0" w:color="auto"/>
          </w:divBdr>
        </w:div>
        <w:div w:id="1970477157">
          <w:marLeft w:val="0"/>
          <w:marRight w:val="0"/>
          <w:marTop w:val="0"/>
          <w:marBottom w:val="0"/>
          <w:divBdr>
            <w:top w:val="none" w:sz="0" w:space="0" w:color="auto"/>
            <w:left w:val="none" w:sz="0" w:space="0" w:color="auto"/>
            <w:bottom w:val="none" w:sz="0" w:space="0" w:color="auto"/>
            <w:right w:val="none" w:sz="0" w:space="0" w:color="auto"/>
          </w:divBdr>
        </w:div>
        <w:div w:id="2007435731">
          <w:marLeft w:val="0"/>
          <w:marRight w:val="0"/>
          <w:marTop w:val="0"/>
          <w:marBottom w:val="0"/>
          <w:divBdr>
            <w:top w:val="none" w:sz="0" w:space="0" w:color="auto"/>
            <w:left w:val="none" w:sz="0" w:space="0" w:color="auto"/>
            <w:bottom w:val="none" w:sz="0" w:space="0" w:color="auto"/>
            <w:right w:val="none" w:sz="0" w:space="0" w:color="auto"/>
          </w:divBdr>
        </w:div>
      </w:divsChild>
    </w:div>
    <w:div w:id="1259367456">
      <w:bodyDiv w:val="1"/>
      <w:marLeft w:val="0"/>
      <w:marRight w:val="0"/>
      <w:marTop w:val="0"/>
      <w:marBottom w:val="0"/>
      <w:divBdr>
        <w:top w:val="none" w:sz="0" w:space="0" w:color="auto"/>
        <w:left w:val="none" w:sz="0" w:space="0" w:color="auto"/>
        <w:bottom w:val="none" w:sz="0" w:space="0" w:color="auto"/>
        <w:right w:val="none" w:sz="0" w:space="0" w:color="auto"/>
      </w:divBdr>
    </w:div>
    <w:div w:id="1260485977">
      <w:bodyDiv w:val="1"/>
      <w:marLeft w:val="0"/>
      <w:marRight w:val="0"/>
      <w:marTop w:val="0"/>
      <w:marBottom w:val="0"/>
      <w:divBdr>
        <w:top w:val="none" w:sz="0" w:space="0" w:color="auto"/>
        <w:left w:val="none" w:sz="0" w:space="0" w:color="auto"/>
        <w:bottom w:val="none" w:sz="0" w:space="0" w:color="auto"/>
        <w:right w:val="none" w:sz="0" w:space="0" w:color="auto"/>
      </w:divBdr>
      <w:divsChild>
        <w:div w:id="45497876">
          <w:marLeft w:val="0"/>
          <w:marRight w:val="0"/>
          <w:marTop w:val="0"/>
          <w:marBottom w:val="0"/>
          <w:divBdr>
            <w:top w:val="none" w:sz="0" w:space="0" w:color="auto"/>
            <w:left w:val="none" w:sz="0" w:space="0" w:color="auto"/>
            <w:bottom w:val="none" w:sz="0" w:space="0" w:color="auto"/>
            <w:right w:val="none" w:sz="0" w:space="0" w:color="auto"/>
          </w:divBdr>
        </w:div>
        <w:div w:id="58671675">
          <w:marLeft w:val="0"/>
          <w:marRight w:val="0"/>
          <w:marTop w:val="0"/>
          <w:marBottom w:val="0"/>
          <w:divBdr>
            <w:top w:val="none" w:sz="0" w:space="0" w:color="auto"/>
            <w:left w:val="none" w:sz="0" w:space="0" w:color="auto"/>
            <w:bottom w:val="none" w:sz="0" w:space="0" w:color="auto"/>
            <w:right w:val="none" w:sz="0" w:space="0" w:color="auto"/>
          </w:divBdr>
        </w:div>
        <w:div w:id="79377365">
          <w:marLeft w:val="0"/>
          <w:marRight w:val="0"/>
          <w:marTop w:val="0"/>
          <w:marBottom w:val="0"/>
          <w:divBdr>
            <w:top w:val="none" w:sz="0" w:space="0" w:color="auto"/>
            <w:left w:val="none" w:sz="0" w:space="0" w:color="auto"/>
            <w:bottom w:val="none" w:sz="0" w:space="0" w:color="auto"/>
            <w:right w:val="none" w:sz="0" w:space="0" w:color="auto"/>
          </w:divBdr>
        </w:div>
        <w:div w:id="134223074">
          <w:marLeft w:val="0"/>
          <w:marRight w:val="0"/>
          <w:marTop w:val="0"/>
          <w:marBottom w:val="0"/>
          <w:divBdr>
            <w:top w:val="none" w:sz="0" w:space="0" w:color="auto"/>
            <w:left w:val="none" w:sz="0" w:space="0" w:color="auto"/>
            <w:bottom w:val="none" w:sz="0" w:space="0" w:color="auto"/>
            <w:right w:val="none" w:sz="0" w:space="0" w:color="auto"/>
          </w:divBdr>
        </w:div>
        <w:div w:id="257061211">
          <w:marLeft w:val="0"/>
          <w:marRight w:val="0"/>
          <w:marTop w:val="0"/>
          <w:marBottom w:val="0"/>
          <w:divBdr>
            <w:top w:val="none" w:sz="0" w:space="0" w:color="auto"/>
            <w:left w:val="none" w:sz="0" w:space="0" w:color="auto"/>
            <w:bottom w:val="none" w:sz="0" w:space="0" w:color="auto"/>
            <w:right w:val="none" w:sz="0" w:space="0" w:color="auto"/>
          </w:divBdr>
        </w:div>
        <w:div w:id="269627209">
          <w:marLeft w:val="0"/>
          <w:marRight w:val="0"/>
          <w:marTop w:val="0"/>
          <w:marBottom w:val="0"/>
          <w:divBdr>
            <w:top w:val="none" w:sz="0" w:space="0" w:color="auto"/>
            <w:left w:val="none" w:sz="0" w:space="0" w:color="auto"/>
            <w:bottom w:val="none" w:sz="0" w:space="0" w:color="auto"/>
            <w:right w:val="none" w:sz="0" w:space="0" w:color="auto"/>
          </w:divBdr>
        </w:div>
        <w:div w:id="354229752">
          <w:marLeft w:val="0"/>
          <w:marRight w:val="0"/>
          <w:marTop w:val="0"/>
          <w:marBottom w:val="0"/>
          <w:divBdr>
            <w:top w:val="none" w:sz="0" w:space="0" w:color="auto"/>
            <w:left w:val="none" w:sz="0" w:space="0" w:color="auto"/>
            <w:bottom w:val="none" w:sz="0" w:space="0" w:color="auto"/>
            <w:right w:val="none" w:sz="0" w:space="0" w:color="auto"/>
          </w:divBdr>
        </w:div>
        <w:div w:id="412432897">
          <w:marLeft w:val="0"/>
          <w:marRight w:val="0"/>
          <w:marTop w:val="0"/>
          <w:marBottom w:val="0"/>
          <w:divBdr>
            <w:top w:val="none" w:sz="0" w:space="0" w:color="auto"/>
            <w:left w:val="none" w:sz="0" w:space="0" w:color="auto"/>
            <w:bottom w:val="none" w:sz="0" w:space="0" w:color="auto"/>
            <w:right w:val="none" w:sz="0" w:space="0" w:color="auto"/>
          </w:divBdr>
        </w:div>
        <w:div w:id="454373881">
          <w:marLeft w:val="0"/>
          <w:marRight w:val="0"/>
          <w:marTop w:val="0"/>
          <w:marBottom w:val="0"/>
          <w:divBdr>
            <w:top w:val="none" w:sz="0" w:space="0" w:color="auto"/>
            <w:left w:val="none" w:sz="0" w:space="0" w:color="auto"/>
            <w:bottom w:val="none" w:sz="0" w:space="0" w:color="auto"/>
            <w:right w:val="none" w:sz="0" w:space="0" w:color="auto"/>
          </w:divBdr>
        </w:div>
        <w:div w:id="509443449">
          <w:marLeft w:val="0"/>
          <w:marRight w:val="0"/>
          <w:marTop w:val="0"/>
          <w:marBottom w:val="0"/>
          <w:divBdr>
            <w:top w:val="none" w:sz="0" w:space="0" w:color="auto"/>
            <w:left w:val="none" w:sz="0" w:space="0" w:color="auto"/>
            <w:bottom w:val="none" w:sz="0" w:space="0" w:color="auto"/>
            <w:right w:val="none" w:sz="0" w:space="0" w:color="auto"/>
          </w:divBdr>
        </w:div>
        <w:div w:id="591276119">
          <w:marLeft w:val="0"/>
          <w:marRight w:val="0"/>
          <w:marTop w:val="0"/>
          <w:marBottom w:val="0"/>
          <w:divBdr>
            <w:top w:val="none" w:sz="0" w:space="0" w:color="auto"/>
            <w:left w:val="none" w:sz="0" w:space="0" w:color="auto"/>
            <w:bottom w:val="none" w:sz="0" w:space="0" w:color="auto"/>
            <w:right w:val="none" w:sz="0" w:space="0" w:color="auto"/>
          </w:divBdr>
        </w:div>
        <w:div w:id="637345164">
          <w:marLeft w:val="0"/>
          <w:marRight w:val="0"/>
          <w:marTop w:val="0"/>
          <w:marBottom w:val="0"/>
          <w:divBdr>
            <w:top w:val="none" w:sz="0" w:space="0" w:color="auto"/>
            <w:left w:val="none" w:sz="0" w:space="0" w:color="auto"/>
            <w:bottom w:val="none" w:sz="0" w:space="0" w:color="auto"/>
            <w:right w:val="none" w:sz="0" w:space="0" w:color="auto"/>
          </w:divBdr>
        </w:div>
        <w:div w:id="637421464">
          <w:marLeft w:val="0"/>
          <w:marRight w:val="0"/>
          <w:marTop w:val="0"/>
          <w:marBottom w:val="0"/>
          <w:divBdr>
            <w:top w:val="none" w:sz="0" w:space="0" w:color="auto"/>
            <w:left w:val="none" w:sz="0" w:space="0" w:color="auto"/>
            <w:bottom w:val="none" w:sz="0" w:space="0" w:color="auto"/>
            <w:right w:val="none" w:sz="0" w:space="0" w:color="auto"/>
          </w:divBdr>
        </w:div>
        <w:div w:id="816217016">
          <w:marLeft w:val="0"/>
          <w:marRight w:val="0"/>
          <w:marTop w:val="0"/>
          <w:marBottom w:val="0"/>
          <w:divBdr>
            <w:top w:val="none" w:sz="0" w:space="0" w:color="auto"/>
            <w:left w:val="none" w:sz="0" w:space="0" w:color="auto"/>
            <w:bottom w:val="none" w:sz="0" w:space="0" w:color="auto"/>
            <w:right w:val="none" w:sz="0" w:space="0" w:color="auto"/>
          </w:divBdr>
        </w:div>
        <w:div w:id="847065511">
          <w:marLeft w:val="0"/>
          <w:marRight w:val="0"/>
          <w:marTop w:val="0"/>
          <w:marBottom w:val="0"/>
          <w:divBdr>
            <w:top w:val="none" w:sz="0" w:space="0" w:color="auto"/>
            <w:left w:val="none" w:sz="0" w:space="0" w:color="auto"/>
            <w:bottom w:val="none" w:sz="0" w:space="0" w:color="auto"/>
            <w:right w:val="none" w:sz="0" w:space="0" w:color="auto"/>
          </w:divBdr>
        </w:div>
        <w:div w:id="927494391">
          <w:marLeft w:val="0"/>
          <w:marRight w:val="0"/>
          <w:marTop w:val="0"/>
          <w:marBottom w:val="0"/>
          <w:divBdr>
            <w:top w:val="none" w:sz="0" w:space="0" w:color="auto"/>
            <w:left w:val="none" w:sz="0" w:space="0" w:color="auto"/>
            <w:bottom w:val="none" w:sz="0" w:space="0" w:color="auto"/>
            <w:right w:val="none" w:sz="0" w:space="0" w:color="auto"/>
          </w:divBdr>
        </w:div>
        <w:div w:id="936517693">
          <w:marLeft w:val="0"/>
          <w:marRight w:val="0"/>
          <w:marTop w:val="0"/>
          <w:marBottom w:val="0"/>
          <w:divBdr>
            <w:top w:val="none" w:sz="0" w:space="0" w:color="auto"/>
            <w:left w:val="none" w:sz="0" w:space="0" w:color="auto"/>
            <w:bottom w:val="none" w:sz="0" w:space="0" w:color="auto"/>
            <w:right w:val="none" w:sz="0" w:space="0" w:color="auto"/>
          </w:divBdr>
        </w:div>
        <w:div w:id="1005785146">
          <w:marLeft w:val="0"/>
          <w:marRight w:val="0"/>
          <w:marTop w:val="0"/>
          <w:marBottom w:val="0"/>
          <w:divBdr>
            <w:top w:val="none" w:sz="0" w:space="0" w:color="auto"/>
            <w:left w:val="none" w:sz="0" w:space="0" w:color="auto"/>
            <w:bottom w:val="none" w:sz="0" w:space="0" w:color="auto"/>
            <w:right w:val="none" w:sz="0" w:space="0" w:color="auto"/>
          </w:divBdr>
        </w:div>
        <w:div w:id="1151827329">
          <w:marLeft w:val="0"/>
          <w:marRight w:val="0"/>
          <w:marTop w:val="0"/>
          <w:marBottom w:val="0"/>
          <w:divBdr>
            <w:top w:val="none" w:sz="0" w:space="0" w:color="auto"/>
            <w:left w:val="none" w:sz="0" w:space="0" w:color="auto"/>
            <w:bottom w:val="none" w:sz="0" w:space="0" w:color="auto"/>
            <w:right w:val="none" w:sz="0" w:space="0" w:color="auto"/>
          </w:divBdr>
        </w:div>
        <w:div w:id="1207370733">
          <w:marLeft w:val="0"/>
          <w:marRight w:val="0"/>
          <w:marTop w:val="0"/>
          <w:marBottom w:val="0"/>
          <w:divBdr>
            <w:top w:val="none" w:sz="0" w:space="0" w:color="auto"/>
            <w:left w:val="none" w:sz="0" w:space="0" w:color="auto"/>
            <w:bottom w:val="none" w:sz="0" w:space="0" w:color="auto"/>
            <w:right w:val="none" w:sz="0" w:space="0" w:color="auto"/>
          </w:divBdr>
        </w:div>
        <w:div w:id="1270774927">
          <w:marLeft w:val="0"/>
          <w:marRight w:val="0"/>
          <w:marTop w:val="0"/>
          <w:marBottom w:val="0"/>
          <w:divBdr>
            <w:top w:val="none" w:sz="0" w:space="0" w:color="auto"/>
            <w:left w:val="none" w:sz="0" w:space="0" w:color="auto"/>
            <w:bottom w:val="none" w:sz="0" w:space="0" w:color="auto"/>
            <w:right w:val="none" w:sz="0" w:space="0" w:color="auto"/>
          </w:divBdr>
        </w:div>
        <w:div w:id="1276446117">
          <w:marLeft w:val="0"/>
          <w:marRight w:val="0"/>
          <w:marTop w:val="0"/>
          <w:marBottom w:val="0"/>
          <w:divBdr>
            <w:top w:val="none" w:sz="0" w:space="0" w:color="auto"/>
            <w:left w:val="none" w:sz="0" w:space="0" w:color="auto"/>
            <w:bottom w:val="none" w:sz="0" w:space="0" w:color="auto"/>
            <w:right w:val="none" w:sz="0" w:space="0" w:color="auto"/>
          </w:divBdr>
        </w:div>
        <w:div w:id="1392339203">
          <w:marLeft w:val="0"/>
          <w:marRight w:val="0"/>
          <w:marTop w:val="0"/>
          <w:marBottom w:val="0"/>
          <w:divBdr>
            <w:top w:val="none" w:sz="0" w:space="0" w:color="auto"/>
            <w:left w:val="none" w:sz="0" w:space="0" w:color="auto"/>
            <w:bottom w:val="none" w:sz="0" w:space="0" w:color="auto"/>
            <w:right w:val="none" w:sz="0" w:space="0" w:color="auto"/>
          </w:divBdr>
        </w:div>
        <w:div w:id="1611282986">
          <w:marLeft w:val="0"/>
          <w:marRight w:val="0"/>
          <w:marTop w:val="0"/>
          <w:marBottom w:val="0"/>
          <w:divBdr>
            <w:top w:val="none" w:sz="0" w:space="0" w:color="auto"/>
            <w:left w:val="none" w:sz="0" w:space="0" w:color="auto"/>
            <w:bottom w:val="none" w:sz="0" w:space="0" w:color="auto"/>
            <w:right w:val="none" w:sz="0" w:space="0" w:color="auto"/>
          </w:divBdr>
        </w:div>
        <w:div w:id="1648898367">
          <w:marLeft w:val="0"/>
          <w:marRight w:val="0"/>
          <w:marTop w:val="0"/>
          <w:marBottom w:val="0"/>
          <w:divBdr>
            <w:top w:val="none" w:sz="0" w:space="0" w:color="auto"/>
            <w:left w:val="none" w:sz="0" w:space="0" w:color="auto"/>
            <w:bottom w:val="none" w:sz="0" w:space="0" w:color="auto"/>
            <w:right w:val="none" w:sz="0" w:space="0" w:color="auto"/>
          </w:divBdr>
        </w:div>
        <w:div w:id="1689982398">
          <w:marLeft w:val="0"/>
          <w:marRight w:val="0"/>
          <w:marTop w:val="0"/>
          <w:marBottom w:val="0"/>
          <w:divBdr>
            <w:top w:val="none" w:sz="0" w:space="0" w:color="auto"/>
            <w:left w:val="none" w:sz="0" w:space="0" w:color="auto"/>
            <w:bottom w:val="none" w:sz="0" w:space="0" w:color="auto"/>
            <w:right w:val="none" w:sz="0" w:space="0" w:color="auto"/>
          </w:divBdr>
        </w:div>
        <w:div w:id="1739859440">
          <w:marLeft w:val="0"/>
          <w:marRight w:val="0"/>
          <w:marTop w:val="0"/>
          <w:marBottom w:val="0"/>
          <w:divBdr>
            <w:top w:val="none" w:sz="0" w:space="0" w:color="auto"/>
            <w:left w:val="none" w:sz="0" w:space="0" w:color="auto"/>
            <w:bottom w:val="none" w:sz="0" w:space="0" w:color="auto"/>
            <w:right w:val="none" w:sz="0" w:space="0" w:color="auto"/>
          </w:divBdr>
        </w:div>
        <w:div w:id="1821461344">
          <w:marLeft w:val="0"/>
          <w:marRight w:val="0"/>
          <w:marTop w:val="0"/>
          <w:marBottom w:val="0"/>
          <w:divBdr>
            <w:top w:val="none" w:sz="0" w:space="0" w:color="auto"/>
            <w:left w:val="none" w:sz="0" w:space="0" w:color="auto"/>
            <w:bottom w:val="none" w:sz="0" w:space="0" w:color="auto"/>
            <w:right w:val="none" w:sz="0" w:space="0" w:color="auto"/>
          </w:divBdr>
        </w:div>
        <w:div w:id="1995991779">
          <w:marLeft w:val="0"/>
          <w:marRight w:val="0"/>
          <w:marTop w:val="0"/>
          <w:marBottom w:val="0"/>
          <w:divBdr>
            <w:top w:val="none" w:sz="0" w:space="0" w:color="auto"/>
            <w:left w:val="none" w:sz="0" w:space="0" w:color="auto"/>
            <w:bottom w:val="none" w:sz="0" w:space="0" w:color="auto"/>
            <w:right w:val="none" w:sz="0" w:space="0" w:color="auto"/>
          </w:divBdr>
        </w:div>
        <w:div w:id="2104370704">
          <w:marLeft w:val="0"/>
          <w:marRight w:val="0"/>
          <w:marTop w:val="0"/>
          <w:marBottom w:val="0"/>
          <w:divBdr>
            <w:top w:val="none" w:sz="0" w:space="0" w:color="auto"/>
            <w:left w:val="none" w:sz="0" w:space="0" w:color="auto"/>
            <w:bottom w:val="none" w:sz="0" w:space="0" w:color="auto"/>
            <w:right w:val="none" w:sz="0" w:space="0" w:color="auto"/>
          </w:divBdr>
        </w:div>
      </w:divsChild>
    </w:div>
    <w:div w:id="1266301699">
      <w:bodyDiv w:val="1"/>
      <w:marLeft w:val="0"/>
      <w:marRight w:val="0"/>
      <w:marTop w:val="0"/>
      <w:marBottom w:val="0"/>
      <w:divBdr>
        <w:top w:val="none" w:sz="0" w:space="0" w:color="auto"/>
        <w:left w:val="none" w:sz="0" w:space="0" w:color="auto"/>
        <w:bottom w:val="none" w:sz="0" w:space="0" w:color="auto"/>
        <w:right w:val="none" w:sz="0" w:space="0" w:color="auto"/>
      </w:divBdr>
      <w:divsChild>
        <w:div w:id="18314934">
          <w:marLeft w:val="0"/>
          <w:marRight w:val="0"/>
          <w:marTop w:val="0"/>
          <w:marBottom w:val="0"/>
          <w:divBdr>
            <w:top w:val="none" w:sz="0" w:space="0" w:color="auto"/>
            <w:left w:val="none" w:sz="0" w:space="0" w:color="auto"/>
            <w:bottom w:val="none" w:sz="0" w:space="0" w:color="auto"/>
            <w:right w:val="none" w:sz="0" w:space="0" w:color="auto"/>
          </w:divBdr>
        </w:div>
        <w:div w:id="414547963">
          <w:marLeft w:val="0"/>
          <w:marRight w:val="0"/>
          <w:marTop w:val="0"/>
          <w:marBottom w:val="0"/>
          <w:divBdr>
            <w:top w:val="none" w:sz="0" w:space="0" w:color="auto"/>
            <w:left w:val="none" w:sz="0" w:space="0" w:color="auto"/>
            <w:bottom w:val="none" w:sz="0" w:space="0" w:color="auto"/>
            <w:right w:val="none" w:sz="0" w:space="0" w:color="auto"/>
          </w:divBdr>
        </w:div>
        <w:div w:id="807816426">
          <w:marLeft w:val="0"/>
          <w:marRight w:val="0"/>
          <w:marTop w:val="0"/>
          <w:marBottom w:val="0"/>
          <w:divBdr>
            <w:top w:val="none" w:sz="0" w:space="0" w:color="auto"/>
            <w:left w:val="none" w:sz="0" w:space="0" w:color="auto"/>
            <w:bottom w:val="none" w:sz="0" w:space="0" w:color="auto"/>
            <w:right w:val="none" w:sz="0" w:space="0" w:color="auto"/>
          </w:divBdr>
        </w:div>
        <w:div w:id="990132170">
          <w:marLeft w:val="0"/>
          <w:marRight w:val="0"/>
          <w:marTop w:val="0"/>
          <w:marBottom w:val="0"/>
          <w:divBdr>
            <w:top w:val="none" w:sz="0" w:space="0" w:color="auto"/>
            <w:left w:val="none" w:sz="0" w:space="0" w:color="auto"/>
            <w:bottom w:val="none" w:sz="0" w:space="0" w:color="auto"/>
            <w:right w:val="none" w:sz="0" w:space="0" w:color="auto"/>
          </w:divBdr>
        </w:div>
        <w:div w:id="1200244686">
          <w:marLeft w:val="0"/>
          <w:marRight w:val="0"/>
          <w:marTop w:val="0"/>
          <w:marBottom w:val="0"/>
          <w:divBdr>
            <w:top w:val="none" w:sz="0" w:space="0" w:color="auto"/>
            <w:left w:val="none" w:sz="0" w:space="0" w:color="auto"/>
            <w:bottom w:val="none" w:sz="0" w:space="0" w:color="auto"/>
            <w:right w:val="none" w:sz="0" w:space="0" w:color="auto"/>
          </w:divBdr>
        </w:div>
        <w:div w:id="1486894769">
          <w:marLeft w:val="0"/>
          <w:marRight w:val="0"/>
          <w:marTop w:val="0"/>
          <w:marBottom w:val="0"/>
          <w:divBdr>
            <w:top w:val="none" w:sz="0" w:space="0" w:color="auto"/>
            <w:left w:val="none" w:sz="0" w:space="0" w:color="auto"/>
            <w:bottom w:val="none" w:sz="0" w:space="0" w:color="auto"/>
            <w:right w:val="none" w:sz="0" w:space="0" w:color="auto"/>
          </w:divBdr>
        </w:div>
        <w:div w:id="1551839659">
          <w:marLeft w:val="0"/>
          <w:marRight w:val="0"/>
          <w:marTop w:val="0"/>
          <w:marBottom w:val="0"/>
          <w:divBdr>
            <w:top w:val="none" w:sz="0" w:space="0" w:color="auto"/>
            <w:left w:val="none" w:sz="0" w:space="0" w:color="auto"/>
            <w:bottom w:val="none" w:sz="0" w:space="0" w:color="auto"/>
            <w:right w:val="none" w:sz="0" w:space="0" w:color="auto"/>
          </w:divBdr>
        </w:div>
        <w:div w:id="1801261621">
          <w:marLeft w:val="0"/>
          <w:marRight w:val="0"/>
          <w:marTop w:val="0"/>
          <w:marBottom w:val="0"/>
          <w:divBdr>
            <w:top w:val="none" w:sz="0" w:space="0" w:color="auto"/>
            <w:left w:val="none" w:sz="0" w:space="0" w:color="auto"/>
            <w:bottom w:val="none" w:sz="0" w:space="0" w:color="auto"/>
            <w:right w:val="none" w:sz="0" w:space="0" w:color="auto"/>
          </w:divBdr>
        </w:div>
      </w:divsChild>
    </w:div>
    <w:div w:id="1266309657">
      <w:bodyDiv w:val="1"/>
      <w:marLeft w:val="0"/>
      <w:marRight w:val="0"/>
      <w:marTop w:val="0"/>
      <w:marBottom w:val="0"/>
      <w:divBdr>
        <w:top w:val="none" w:sz="0" w:space="0" w:color="auto"/>
        <w:left w:val="none" w:sz="0" w:space="0" w:color="auto"/>
        <w:bottom w:val="none" w:sz="0" w:space="0" w:color="auto"/>
        <w:right w:val="none" w:sz="0" w:space="0" w:color="auto"/>
      </w:divBdr>
    </w:div>
    <w:div w:id="1271550303">
      <w:bodyDiv w:val="1"/>
      <w:marLeft w:val="0"/>
      <w:marRight w:val="0"/>
      <w:marTop w:val="0"/>
      <w:marBottom w:val="0"/>
      <w:divBdr>
        <w:top w:val="none" w:sz="0" w:space="0" w:color="auto"/>
        <w:left w:val="none" w:sz="0" w:space="0" w:color="auto"/>
        <w:bottom w:val="none" w:sz="0" w:space="0" w:color="auto"/>
        <w:right w:val="none" w:sz="0" w:space="0" w:color="auto"/>
      </w:divBdr>
    </w:div>
    <w:div w:id="1300919038">
      <w:bodyDiv w:val="1"/>
      <w:marLeft w:val="0"/>
      <w:marRight w:val="0"/>
      <w:marTop w:val="0"/>
      <w:marBottom w:val="0"/>
      <w:divBdr>
        <w:top w:val="none" w:sz="0" w:space="0" w:color="auto"/>
        <w:left w:val="none" w:sz="0" w:space="0" w:color="auto"/>
        <w:bottom w:val="none" w:sz="0" w:space="0" w:color="auto"/>
        <w:right w:val="none" w:sz="0" w:space="0" w:color="auto"/>
      </w:divBdr>
    </w:div>
    <w:div w:id="1308628691">
      <w:bodyDiv w:val="1"/>
      <w:marLeft w:val="0"/>
      <w:marRight w:val="0"/>
      <w:marTop w:val="0"/>
      <w:marBottom w:val="0"/>
      <w:divBdr>
        <w:top w:val="none" w:sz="0" w:space="0" w:color="auto"/>
        <w:left w:val="none" w:sz="0" w:space="0" w:color="auto"/>
        <w:bottom w:val="none" w:sz="0" w:space="0" w:color="auto"/>
        <w:right w:val="none" w:sz="0" w:space="0" w:color="auto"/>
      </w:divBdr>
      <w:divsChild>
        <w:div w:id="163519134">
          <w:marLeft w:val="0"/>
          <w:marRight w:val="0"/>
          <w:marTop w:val="0"/>
          <w:marBottom w:val="0"/>
          <w:divBdr>
            <w:top w:val="none" w:sz="0" w:space="0" w:color="auto"/>
            <w:left w:val="none" w:sz="0" w:space="0" w:color="auto"/>
            <w:bottom w:val="none" w:sz="0" w:space="0" w:color="auto"/>
            <w:right w:val="none" w:sz="0" w:space="0" w:color="auto"/>
          </w:divBdr>
        </w:div>
        <w:div w:id="542835208">
          <w:marLeft w:val="0"/>
          <w:marRight w:val="0"/>
          <w:marTop w:val="0"/>
          <w:marBottom w:val="0"/>
          <w:divBdr>
            <w:top w:val="none" w:sz="0" w:space="0" w:color="auto"/>
            <w:left w:val="none" w:sz="0" w:space="0" w:color="auto"/>
            <w:bottom w:val="none" w:sz="0" w:space="0" w:color="auto"/>
            <w:right w:val="none" w:sz="0" w:space="0" w:color="auto"/>
          </w:divBdr>
        </w:div>
        <w:div w:id="1091582283">
          <w:marLeft w:val="0"/>
          <w:marRight w:val="0"/>
          <w:marTop w:val="0"/>
          <w:marBottom w:val="0"/>
          <w:divBdr>
            <w:top w:val="none" w:sz="0" w:space="0" w:color="auto"/>
            <w:left w:val="none" w:sz="0" w:space="0" w:color="auto"/>
            <w:bottom w:val="none" w:sz="0" w:space="0" w:color="auto"/>
            <w:right w:val="none" w:sz="0" w:space="0" w:color="auto"/>
          </w:divBdr>
        </w:div>
        <w:div w:id="1891846172">
          <w:marLeft w:val="0"/>
          <w:marRight w:val="0"/>
          <w:marTop w:val="0"/>
          <w:marBottom w:val="0"/>
          <w:divBdr>
            <w:top w:val="none" w:sz="0" w:space="0" w:color="auto"/>
            <w:left w:val="none" w:sz="0" w:space="0" w:color="auto"/>
            <w:bottom w:val="none" w:sz="0" w:space="0" w:color="auto"/>
            <w:right w:val="none" w:sz="0" w:space="0" w:color="auto"/>
          </w:divBdr>
        </w:div>
        <w:div w:id="1958414785">
          <w:marLeft w:val="0"/>
          <w:marRight w:val="0"/>
          <w:marTop w:val="0"/>
          <w:marBottom w:val="0"/>
          <w:divBdr>
            <w:top w:val="none" w:sz="0" w:space="0" w:color="auto"/>
            <w:left w:val="none" w:sz="0" w:space="0" w:color="auto"/>
            <w:bottom w:val="none" w:sz="0" w:space="0" w:color="auto"/>
            <w:right w:val="none" w:sz="0" w:space="0" w:color="auto"/>
          </w:divBdr>
        </w:div>
        <w:div w:id="1969117713">
          <w:marLeft w:val="0"/>
          <w:marRight w:val="0"/>
          <w:marTop w:val="0"/>
          <w:marBottom w:val="0"/>
          <w:divBdr>
            <w:top w:val="none" w:sz="0" w:space="0" w:color="auto"/>
            <w:left w:val="none" w:sz="0" w:space="0" w:color="auto"/>
            <w:bottom w:val="none" w:sz="0" w:space="0" w:color="auto"/>
            <w:right w:val="none" w:sz="0" w:space="0" w:color="auto"/>
          </w:divBdr>
        </w:div>
      </w:divsChild>
    </w:div>
    <w:div w:id="1309554335">
      <w:bodyDiv w:val="1"/>
      <w:marLeft w:val="0"/>
      <w:marRight w:val="0"/>
      <w:marTop w:val="0"/>
      <w:marBottom w:val="0"/>
      <w:divBdr>
        <w:top w:val="none" w:sz="0" w:space="0" w:color="auto"/>
        <w:left w:val="none" w:sz="0" w:space="0" w:color="auto"/>
        <w:bottom w:val="none" w:sz="0" w:space="0" w:color="auto"/>
        <w:right w:val="none" w:sz="0" w:space="0" w:color="auto"/>
      </w:divBdr>
      <w:divsChild>
        <w:div w:id="567618388">
          <w:marLeft w:val="0"/>
          <w:marRight w:val="0"/>
          <w:marTop w:val="0"/>
          <w:marBottom w:val="0"/>
          <w:divBdr>
            <w:top w:val="none" w:sz="0" w:space="0" w:color="auto"/>
            <w:left w:val="none" w:sz="0" w:space="0" w:color="auto"/>
            <w:bottom w:val="none" w:sz="0" w:space="0" w:color="auto"/>
            <w:right w:val="none" w:sz="0" w:space="0" w:color="auto"/>
          </w:divBdr>
        </w:div>
        <w:div w:id="786654825">
          <w:marLeft w:val="0"/>
          <w:marRight w:val="0"/>
          <w:marTop w:val="0"/>
          <w:marBottom w:val="0"/>
          <w:divBdr>
            <w:top w:val="none" w:sz="0" w:space="0" w:color="auto"/>
            <w:left w:val="none" w:sz="0" w:space="0" w:color="auto"/>
            <w:bottom w:val="none" w:sz="0" w:space="0" w:color="auto"/>
            <w:right w:val="none" w:sz="0" w:space="0" w:color="auto"/>
          </w:divBdr>
        </w:div>
        <w:div w:id="1331373217">
          <w:marLeft w:val="0"/>
          <w:marRight w:val="0"/>
          <w:marTop w:val="0"/>
          <w:marBottom w:val="0"/>
          <w:divBdr>
            <w:top w:val="none" w:sz="0" w:space="0" w:color="auto"/>
            <w:left w:val="none" w:sz="0" w:space="0" w:color="auto"/>
            <w:bottom w:val="none" w:sz="0" w:space="0" w:color="auto"/>
            <w:right w:val="none" w:sz="0" w:space="0" w:color="auto"/>
          </w:divBdr>
        </w:div>
        <w:div w:id="1406105576">
          <w:marLeft w:val="0"/>
          <w:marRight w:val="0"/>
          <w:marTop w:val="0"/>
          <w:marBottom w:val="0"/>
          <w:divBdr>
            <w:top w:val="none" w:sz="0" w:space="0" w:color="auto"/>
            <w:left w:val="none" w:sz="0" w:space="0" w:color="auto"/>
            <w:bottom w:val="none" w:sz="0" w:space="0" w:color="auto"/>
            <w:right w:val="none" w:sz="0" w:space="0" w:color="auto"/>
          </w:divBdr>
        </w:div>
        <w:div w:id="1651250475">
          <w:marLeft w:val="0"/>
          <w:marRight w:val="0"/>
          <w:marTop w:val="0"/>
          <w:marBottom w:val="0"/>
          <w:divBdr>
            <w:top w:val="none" w:sz="0" w:space="0" w:color="auto"/>
            <w:left w:val="none" w:sz="0" w:space="0" w:color="auto"/>
            <w:bottom w:val="none" w:sz="0" w:space="0" w:color="auto"/>
            <w:right w:val="none" w:sz="0" w:space="0" w:color="auto"/>
          </w:divBdr>
        </w:div>
        <w:div w:id="1723747529">
          <w:marLeft w:val="0"/>
          <w:marRight w:val="0"/>
          <w:marTop w:val="0"/>
          <w:marBottom w:val="0"/>
          <w:divBdr>
            <w:top w:val="none" w:sz="0" w:space="0" w:color="auto"/>
            <w:left w:val="none" w:sz="0" w:space="0" w:color="auto"/>
            <w:bottom w:val="none" w:sz="0" w:space="0" w:color="auto"/>
            <w:right w:val="none" w:sz="0" w:space="0" w:color="auto"/>
          </w:divBdr>
        </w:div>
      </w:divsChild>
    </w:div>
    <w:div w:id="1315798981">
      <w:bodyDiv w:val="1"/>
      <w:marLeft w:val="0"/>
      <w:marRight w:val="0"/>
      <w:marTop w:val="0"/>
      <w:marBottom w:val="0"/>
      <w:divBdr>
        <w:top w:val="none" w:sz="0" w:space="0" w:color="auto"/>
        <w:left w:val="none" w:sz="0" w:space="0" w:color="auto"/>
        <w:bottom w:val="none" w:sz="0" w:space="0" w:color="auto"/>
        <w:right w:val="none" w:sz="0" w:space="0" w:color="auto"/>
      </w:divBdr>
    </w:div>
    <w:div w:id="1316687812">
      <w:bodyDiv w:val="1"/>
      <w:marLeft w:val="0"/>
      <w:marRight w:val="0"/>
      <w:marTop w:val="0"/>
      <w:marBottom w:val="0"/>
      <w:divBdr>
        <w:top w:val="none" w:sz="0" w:space="0" w:color="auto"/>
        <w:left w:val="none" w:sz="0" w:space="0" w:color="auto"/>
        <w:bottom w:val="none" w:sz="0" w:space="0" w:color="auto"/>
        <w:right w:val="none" w:sz="0" w:space="0" w:color="auto"/>
      </w:divBdr>
      <w:divsChild>
        <w:div w:id="106580461">
          <w:marLeft w:val="0"/>
          <w:marRight w:val="0"/>
          <w:marTop w:val="0"/>
          <w:marBottom w:val="0"/>
          <w:divBdr>
            <w:top w:val="none" w:sz="0" w:space="0" w:color="auto"/>
            <w:left w:val="none" w:sz="0" w:space="0" w:color="auto"/>
            <w:bottom w:val="none" w:sz="0" w:space="0" w:color="auto"/>
            <w:right w:val="none" w:sz="0" w:space="0" w:color="auto"/>
          </w:divBdr>
        </w:div>
        <w:div w:id="111752749">
          <w:marLeft w:val="0"/>
          <w:marRight w:val="0"/>
          <w:marTop w:val="0"/>
          <w:marBottom w:val="0"/>
          <w:divBdr>
            <w:top w:val="none" w:sz="0" w:space="0" w:color="auto"/>
            <w:left w:val="none" w:sz="0" w:space="0" w:color="auto"/>
            <w:bottom w:val="none" w:sz="0" w:space="0" w:color="auto"/>
            <w:right w:val="none" w:sz="0" w:space="0" w:color="auto"/>
          </w:divBdr>
        </w:div>
        <w:div w:id="150143593">
          <w:marLeft w:val="0"/>
          <w:marRight w:val="0"/>
          <w:marTop w:val="0"/>
          <w:marBottom w:val="0"/>
          <w:divBdr>
            <w:top w:val="none" w:sz="0" w:space="0" w:color="auto"/>
            <w:left w:val="none" w:sz="0" w:space="0" w:color="auto"/>
            <w:bottom w:val="none" w:sz="0" w:space="0" w:color="auto"/>
            <w:right w:val="none" w:sz="0" w:space="0" w:color="auto"/>
          </w:divBdr>
        </w:div>
        <w:div w:id="153373056">
          <w:marLeft w:val="0"/>
          <w:marRight w:val="0"/>
          <w:marTop w:val="0"/>
          <w:marBottom w:val="0"/>
          <w:divBdr>
            <w:top w:val="none" w:sz="0" w:space="0" w:color="auto"/>
            <w:left w:val="none" w:sz="0" w:space="0" w:color="auto"/>
            <w:bottom w:val="none" w:sz="0" w:space="0" w:color="auto"/>
            <w:right w:val="none" w:sz="0" w:space="0" w:color="auto"/>
          </w:divBdr>
        </w:div>
        <w:div w:id="216355688">
          <w:marLeft w:val="0"/>
          <w:marRight w:val="0"/>
          <w:marTop w:val="0"/>
          <w:marBottom w:val="0"/>
          <w:divBdr>
            <w:top w:val="none" w:sz="0" w:space="0" w:color="auto"/>
            <w:left w:val="none" w:sz="0" w:space="0" w:color="auto"/>
            <w:bottom w:val="none" w:sz="0" w:space="0" w:color="auto"/>
            <w:right w:val="none" w:sz="0" w:space="0" w:color="auto"/>
          </w:divBdr>
        </w:div>
        <w:div w:id="295448645">
          <w:marLeft w:val="0"/>
          <w:marRight w:val="0"/>
          <w:marTop w:val="0"/>
          <w:marBottom w:val="0"/>
          <w:divBdr>
            <w:top w:val="none" w:sz="0" w:space="0" w:color="auto"/>
            <w:left w:val="none" w:sz="0" w:space="0" w:color="auto"/>
            <w:bottom w:val="none" w:sz="0" w:space="0" w:color="auto"/>
            <w:right w:val="none" w:sz="0" w:space="0" w:color="auto"/>
          </w:divBdr>
        </w:div>
        <w:div w:id="382213829">
          <w:marLeft w:val="0"/>
          <w:marRight w:val="0"/>
          <w:marTop w:val="0"/>
          <w:marBottom w:val="0"/>
          <w:divBdr>
            <w:top w:val="none" w:sz="0" w:space="0" w:color="auto"/>
            <w:left w:val="none" w:sz="0" w:space="0" w:color="auto"/>
            <w:bottom w:val="none" w:sz="0" w:space="0" w:color="auto"/>
            <w:right w:val="none" w:sz="0" w:space="0" w:color="auto"/>
          </w:divBdr>
        </w:div>
        <w:div w:id="438723211">
          <w:marLeft w:val="0"/>
          <w:marRight w:val="0"/>
          <w:marTop w:val="0"/>
          <w:marBottom w:val="0"/>
          <w:divBdr>
            <w:top w:val="none" w:sz="0" w:space="0" w:color="auto"/>
            <w:left w:val="none" w:sz="0" w:space="0" w:color="auto"/>
            <w:bottom w:val="none" w:sz="0" w:space="0" w:color="auto"/>
            <w:right w:val="none" w:sz="0" w:space="0" w:color="auto"/>
          </w:divBdr>
        </w:div>
        <w:div w:id="509759973">
          <w:marLeft w:val="0"/>
          <w:marRight w:val="0"/>
          <w:marTop w:val="0"/>
          <w:marBottom w:val="0"/>
          <w:divBdr>
            <w:top w:val="none" w:sz="0" w:space="0" w:color="auto"/>
            <w:left w:val="none" w:sz="0" w:space="0" w:color="auto"/>
            <w:bottom w:val="none" w:sz="0" w:space="0" w:color="auto"/>
            <w:right w:val="none" w:sz="0" w:space="0" w:color="auto"/>
          </w:divBdr>
        </w:div>
        <w:div w:id="549729064">
          <w:marLeft w:val="0"/>
          <w:marRight w:val="0"/>
          <w:marTop w:val="0"/>
          <w:marBottom w:val="0"/>
          <w:divBdr>
            <w:top w:val="none" w:sz="0" w:space="0" w:color="auto"/>
            <w:left w:val="none" w:sz="0" w:space="0" w:color="auto"/>
            <w:bottom w:val="none" w:sz="0" w:space="0" w:color="auto"/>
            <w:right w:val="none" w:sz="0" w:space="0" w:color="auto"/>
          </w:divBdr>
        </w:div>
        <w:div w:id="559290978">
          <w:marLeft w:val="0"/>
          <w:marRight w:val="0"/>
          <w:marTop w:val="0"/>
          <w:marBottom w:val="0"/>
          <w:divBdr>
            <w:top w:val="none" w:sz="0" w:space="0" w:color="auto"/>
            <w:left w:val="none" w:sz="0" w:space="0" w:color="auto"/>
            <w:bottom w:val="none" w:sz="0" w:space="0" w:color="auto"/>
            <w:right w:val="none" w:sz="0" w:space="0" w:color="auto"/>
          </w:divBdr>
        </w:div>
        <w:div w:id="579799824">
          <w:marLeft w:val="0"/>
          <w:marRight w:val="0"/>
          <w:marTop w:val="0"/>
          <w:marBottom w:val="0"/>
          <w:divBdr>
            <w:top w:val="none" w:sz="0" w:space="0" w:color="auto"/>
            <w:left w:val="none" w:sz="0" w:space="0" w:color="auto"/>
            <w:bottom w:val="none" w:sz="0" w:space="0" w:color="auto"/>
            <w:right w:val="none" w:sz="0" w:space="0" w:color="auto"/>
          </w:divBdr>
        </w:div>
        <w:div w:id="595596579">
          <w:marLeft w:val="0"/>
          <w:marRight w:val="0"/>
          <w:marTop w:val="0"/>
          <w:marBottom w:val="0"/>
          <w:divBdr>
            <w:top w:val="none" w:sz="0" w:space="0" w:color="auto"/>
            <w:left w:val="none" w:sz="0" w:space="0" w:color="auto"/>
            <w:bottom w:val="none" w:sz="0" w:space="0" w:color="auto"/>
            <w:right w:val="none" w:sz="0" w:space="0" w:color="auto"/>
          </w:divBdr>
        </w:div>
        <w:div w:id="610750069">
          <w:marLeft w:val="0"/>
          <w:marRight w:val="0"/>
          <w:marTop w:val="0"/>
          <w:marBottom w:val="0"/>
          <w:divBdr>
            <w:top w:val="none" w:sz="0" w:space="0" w:color="auto"/>
            <w:left w:val="none" w:sz="0" w:space="0" w:color="auto"/>
            <w:bottom w:val="none" w:sz="0" w:space="0" w:color="auto"/>
            <w:right w:val="none" w:sz="0" w:space="0" w:color="auto"/>
          </w:divBdr>
        </w:div>
        <w:div w:id="634916392">
          <w:marLeft w:val="0"/>
          <w:marRight w:val="0"/>
          <w:marTop w:val="0"/>
          <w:marBottom w:val="0"/>
          <w:divBdr>
            <w:top w:val="none" w:sz="0" w:space="0" w:color="auto"/>
            <w:left w:val="none" w:sz="0" w:space="0" w:color="auto"/>
            <w:bottom w:val="none" w:sz="0" w:space="0" w:color="auto"/>
            <w:right w:val="none" w:sz="0" w:space="0" w:color="auto"/>
          </w:divBdr>
        </w:div>
        <w:div w:id="744647112">
          <w:marLeft w:val="0"/>
          <w:marRight w:val="0"/>
          <w:marTop w:val="0"/>
          <w:marBottom w:val="0"/>
          <w:divBdr>
            <w:top w:val="none" w:sz="0" w:space="0" w:color="auto"/>
            <w:left w:val="none" w:sz="0" w:space="0" w:color="auto"/>
            <w:bottom w:val="none" w:sz="0" w:space="0" w:color="auto"/>
            <w:right w:val="none" w:sz="0" w:space="0" w:color="auto"/>
          </w:divBdr>
        </w:div>
        <w:div w:id="769273115">
          <w:marLeft w:val="0"/>
          <w:marRight w:val="0"/>
          <w:marTop w:val="0"/>
          <w:marBottom w:val="0"/>
          <w:divBdr>
            <w:top w:val="none" w:sz="0" w:space="0" w:color="auto"/>
            <w:left w:val="none" w:sz="0" w:space="0" w:color="auto"/>
            <w:bottom w:val="none" w:sz="0" w:space="0" w:color="auto"/>
            <w:right w:val="none" w:sz="0" w:space="0" w:color="auto"/>
          </w:divBdr>
        </w:div>
        <w:div w:id="1109547587">
          <w:marLeft w:val="0"/>
          <w:marRight w:val="0"/>
          <w:marTop w:val="0"/>
          <w:marBottom w:val="0"/>
          <w:divBdr>
            <w:top w:val="none" w:sz="0" w:space="0" w:color="auto"/>
            <w:left w:val="none" w:sz="0" w:space="0" w:color="auto"/>
            <w:bottom w:val="none" w:sz="0" w:space="0" w:color="auto"/>
            <w:right w:val="none" w:sz="0" w:space="0" w:color="auto"/>
          </w:divBdr>
        </w:div>
        <w:div w:id="1168061734">
          <w:marLeft w:val="0"/>
          <w:marRight w:val="0"/>
          <w:marTop w:val="0"/>
          <w:marBottom w:val="0"/>
          <w:divBdr>
            <w:top w:val="none" w:sz="0" w:space="0" w:color="auto"/>
            <w:left w:val="none" w:sz="0" w:space="0" w:color="auto"/>
            <w:bottom w:val="none" w:sz="0" w:space="0" w:color="auto"/>
            <w:right w:val="none" w:sz="0" w:space="0" w:color="auto"/>
          </w:divBdr>
        </w:div>
        <w:div w:id="1206063563">
          <w:marLeft w:val="0"/>
          <w:marRight w:val="0"/>
          <w:marTop w:val="0"/>
          <w:marBottom w:val="0"/>
          <w:divBdr>
            <w:top w:val="none" w:sz="0" w:space="0" w:color="auto"/>
            <w:left w:val="none" w:sz="0" w:space="0" w:color="auto"/>
            <w:bottom w:val="none" w:sz="0" w:space="0" w:color="auto"/>
            <w:right w:val="none" w:sz="0" w:space="0" w:color="auto"/>
          </w:divBdr>
        </w:div>
        <w:div w:id="1311253803">
          <w:marLeft w:val="0"/>
          <w:marRight w:val="0"/>
          <w:marTop w:val="0"/>
          <w:marBottom w:val="0"/>
          <w:divBdr>
            <w:top w:val="none" w:sz="0" w:space="0" w:color="auto"/>
            <w:left w:val="none" w:sz="0" w:space="0" w:color="auto"/>
            <w:bottom w:val="none" w:sz="0" w:space="0" w:color="auto"/>
            <w:right w:val="none" w:sz="0" w:space="0" w:color="auto"/>
          </w:divBdr>
        </w:div>
        <w:div w:id="1445340388">
          <w:marLeft w:val="0"/>
          <w:marRight w:val="0"/>
          <w:marTop w:val="0"/>
          <w:marBottom w:val="0"/>
          <w:divBdr>
            <w:top w:val="none" w:sz="0" w:space="0" w:color="auto"/>
            <w:left w:val="none" w:sz="0" w:space="0" w:color="auto"/>
            <w:bottom w:val="none" w:sz="0" w:space="0" w:color="auto"/>
            <w:right w:val="none" w:sz="0" w:space="0" w:color="auto"/>
          </w:divBdr>
        </w:div>
        <w:div w:id="1568110344">
          <w:marLeft w:val="0"/>
          <w:marRight w:val="0"/>
          <w:marTop w:val="0"/>
          <w:marBottom w:val="0"/>
          <w:divBdr>
            <w:top w:val="none" w:sz="0" w:space="0" w:color="auto"/>
            <w:left w:val="none" w:sz="0" w:space="0" w:color="auto"/>
            <w:bottom w:val="none" w:sz="0" w:space="0" w:color="auto"/>
            <w:right w:val="none" w:sz="0" w:space="0" w:color="auto"/>
          </w:divBdr>
        </w:div>
        <w:div w:id="1590042266">
          <w:marLeft w:val="0"/>
          <w:marRight w:val="0"/>
          <w:marTop w:val="0"/>
          <w:marBottom w:val="0"/>
          <w:divBdr>
            <w:top w:val="none" w:sz="0" w:space="0" w:color="auto"/>
            <w:left w:val="none" w:sz="0" w:space="0" w:color="auto"/>
            <w:bottom w:val="none" w:sz="0" w:space="0" w:color="auto"/>
            <w:right w:val="none" w:sz="0" w:space="0" w:color="auto"/>
          </w:divBdr>
        </w:div>
        <w:div w:id="1605727978">
          <w:marLeft w:val="0"/>
          <w:marRight w:val="0"/>
          <w:marTop w:val="0"/>
          <w:marBottom w:val="0"/>
          <w:divBdr>
            <w:top w:val="none" w:sz="0" w:space="0" w:color="auto"/>
            <w:left w:val="none" w:sz="0" w:space="0" w:color="auto"/>
            <w:bottom w:val="none" w:sz="0" w:space="0" w:color="auto"/>
            <w:right w:val="none" w:sz="0" w:space="0" w:color="auto"/>
          </w:divBdr>
        </w:div>
        <w:div w:id="1608151975">
          <w:marLeft w:val="0"/>
          <w:marRight w:val="0"/>
          <w:marTop w:val="0"/>
          <w:marBottom w:val="0"/>
          <w:divBdr>
            <w:top w:val="none" w:sz="0" w:space="0" w:color="auto"/>
            <w:left w:val="none" w:sz="0" w:space="0" w:color="auto"/>
            <w:bottom w:val="none" w:sz="0" w:space="0" w:color="auto"/>
            <w:right w:val="none" w:sz="0" w:space="0" w:color="auto"/>
          </w:divBdr>
        </w:div>
        <w:div w:id="1662659823">
          <w:marLeft w:val="0"/>
          <w:marRight w:val="0"/>
          <w:marTop w:val="0"/>
          <w:marBottom w:val="0"/>
          <w:divBdr>
            <w:top w:val="none" w:sz="0" w:space="0" w:color="auto"/>
            <w:left w:val="none" w:sz="0" w:space="0" w:color="auto"/>
            <w:bottom w:val="none" w:sz="0" w:space="0" w:color="auto"/>
            <w:right w:val="none" w:sz="0" w:space="0" w:color="auto"/>
          </w:divBdr>
        </w:div>
        <w:div w:id="1679893502">
          <w:marLeft w:val="0"/>
          <w:marRight w:val="0"/>
          <w:marTop w:val="0"/>
          <w:marBottom w:val="0"/>
          <w:divBdr>
            <w:top w:val="none" w:sz="0" w:space="0" w:color="auto"/>
            <w:left w:val="none" w:sz="0" w:space="0" w:color="auto"/>
            <w:bottom w:val="none" w:sz="0" w:space="0" w:color="auto"/>
            <w:right w:val="none" w:sz="0" w:space="0" w:color="auto"/>
          </w:divBdr>
        </w:div>
        <w:div w:id="1698579768">
          <w:marLeft w:val="0"/>
          <w:marRight w:val="0"/>
          <w:marTop w:val="0"/>
          <w:marBottom w:val="0"/>
          <w:divBdr>
            <w:top w:val="none" w:sz="0" w:space="0" w:color="auto"/>
            <w:left w:val="none" w:sz="0" w:space="0" w:color="auto"/>
            <w:bottom w:val="none" w:sz="0" w:space="0" w:color="auto"/>
            <w:right w:val="none" w:sz="0" w:space="0" w:color="auto"/>
          </w:divBdr>
        </w:div>
        <w:div w:id="1701588667">
          <w:marLeft w:val="0"/>
          <w:marRight w:val="0"/>
          <w:marTop w:val="0"/>
          <w:marBottom w:val="0"/>
          <w:divBdr>
            <w:top w:val="none" w:sz="0" w:space="0" w:color="auto"/>
            <w:left w:val="none" w:sz="0" w:space="0" w:color="auto"/>
            <w:bottom w:val="none" w:sz="0" w:space="0" w:color="auto"/>
            <w:right w:val="none" w:sz="0" w:space="0" w:color="auto"/>
          </w:divBdr>
        </w:div>
        <w:div w:id="1724132130">
          <w:marLeft w:val="0"/>
          <w:marRight w:val="0"/>
          <w:marTop w:val="0"/>
          <w:marBottom w:val="0"/>
          <w:divBdr>
            <w:top w:val="none" w:sz="0" w:space="0" w:color="auto"/>
            <w:left w:val="none" w:sz="0" w:space="0" w:color="auto"/>
            <w:bottom w:val="none" w:sz="0" w:space="0" w:color="auto"/>
            <w:right w:val="none" w:sz="0" w:space="0" w:color="auto"/>
          </w:divBdr>
        </w:div>
        <w:div w:id="1727409428">
          <w:marLeft w:val="0"/>
          <w:marRight w:val="0"/>
          <w:marTop w:val="0"/>
          <w:marBottom w:val="0"/>
          <w:divBdr>
            <w:top w:val="none" w:sz="0" w:space="0" w:color="auto"/>
            <w:left w:val="none" w:sz="0" w:space="0" w:color="auto"/>
            <w:bottom w:val="none" w:sz="0" w:space="0" w:color="auto"/>
            <w:right w:val="none" w:sz="0" w:space="0" w:color="auto"/>
          </w:divBdr>
        </w:div>
        <w:div w:id="1790541100">
          <w:marLeft w:val="0"/>
          <w:marRight w:val="0"/>
          <w:marTop w:val="0"/>
          <w:marBottom w:val="0"/>
          <w:divBdr>
            <w:top w:val="none" w:sz="0" w:space="0" w:color="auto"/>
            <w:left w:val="none" w:sz="0" w:space="0" w:color="auto"/>
            <w:bottom w:val="none" w:sz="0" w:space="0" w:color="auto"/>
            <w:right w:val="none" w:sz="0" w:space="0" w:color="auto"/>
          </w:divBdr>
        </w:div>
        <w:div w:id="1794134693">
          <w:marLeft w:val="0"/>
          <w:marRight w:val="0"/>
          <w:marTop w:val="0"/>
          <w:marBottom w:val="0"/>
          <w:divBdr>
            <w:top w:val="none" w:sz="0" w:space="0" w:color="auto"/>
            <w:left w:val="none" w:sz="0" w:space="0" w:color="auto"/>
            <w:bottom w:val="none" w:sz="0" w:space="0" w:color="auto"/>
            <w:right w:val="none" w:sz="0" w:space="0" w:color="auto"/>
          </w:divBdr>
        </w:div>
        <w:div w:id="1867016277">
          <w:marLeft w:val="0"/>
          <w:marRight w:val="0"/>
          <w:marTop w:val="0"/>
          <w:marBottom w:val="0"/>
          <w:divBdr>
            <w:top w:val="none" w:sz="0" w:space="0" w:color="auto"/>
            <w:left w:val="none" w:sz="0" w:space="0" w:color="auto"/>
            <w:bottom w:val="none" w:sz="0" w:space="0" w:color="auto"/>
            <w:right w:val="none" w:sz="0" w:space="0" w:color="auto"/>
          </w:divBdr>
        </w:div>
        <w:div w:id="1883243871">
          <w:marLeft w:val="0"/>
          <w:marRight w:val="0"/>
          <w:marTop w:val="0"/>
          <w:marBottom w:val="0"/>
          <w:divBdr>
            <w:top w:val="none" w:sz="0" w:space="0" w:color="auto"/>
            <w:left w:val="none" w:sz="0" w:space="0" w:color="auto"/>
            <w:bottom w:val="none" w:sz="0" w:space="0" w:color="auto"/>
            <w:right w:val="none" w:sz="0" w:space="0" w:color="auto"/>
          </w:divBdr>
        </w:div>
        <w:div w:id="1885366308">
          <w:marLeft w:val="0"/>
          <w:marRight w:val="0"/>
          <w:marTop w:val="0"/>
          <w:marBottom w:val="0"/>
          <w:divBdr>
            <w:top w:val="none" w:sz="0" w:space="0" w:color="auto"/>
            <w:left w:val="none" w:sz="0" w:space="0" w:color="auto"/>
            <w:bottom w:val="none" w:sz="0" w:space="0" w:color="auto"/>
            <w:right w:val="none" w:sz="0" w:space="0" w:color="auto"/>
          </w:divBdr>
        </w:div>
        <w:div w:id="1894273315">
          <w:marLeft w:val="0"/>
          <w:marRight w:val="0"/>
          <w:marTop w:val="0"/>
          <w:marBottom w:val="0"/>
          <w:divBdr>
            <w:top w:val="none" w:sz="0" w:space="0" w:color="auto"/>
            <w:left w:val="none" w:sz="0" w:space="0" w:color="auto"/>
            <w:bottom w:val="none" w:sz="0" w:space="0" w:color="auto"/>
            <w:right w:val="none" w:sz="0" w:space="0" w:color="auto"/>
          </w:divBdr>
        </w:div>
        <w:div w:id="1916888988">
          <w:marLeft w:val="0"/>
          <w:marRight w:val="0"/>
          <w:marTop w:val="0"/>
          <w:marBottom w:val="0"/>
          <w:divBdr>
            <w:top w:val="none" w:sz="0" w:space="0" w:color="auto"/>
            <w:left w:val="none" w:sz="0" w:space="0" w:color="auto"/>
            <w:bottom w:val="none" w:sz="0" w:space="0" w:color="auto"/>
            <w:right w:val="none" w:sz="0" w:space="0" w:color="auto"/>
          </w:divBdr>
        </w:div>
        <w:div w:id="2098136878">
          <w:marLeft w:val="0"/>
          <w:marRight w:val="0"/>
          <w:marTop w:val="0"/>
          <w:marBottom w:val="0"/>
          <w:divBdr>
            <w:top w:val="none" w:sz="0" w:space="0" w:color="auto"/>
            <w:left w:val="none" w:sz="0" w:space="0" w:color="auto"/>
            <w:bottom w:val="none" w:sz="0" w:space="0" w:color="auto"/>
            <w:right w:val="none" w:sz="0" w:space="0" w:color="auto"/>
          </w:divBdr>
        </w:div>
        <w:div w:id="2124030954">
          <w:marLeft w:val="0"/>
          <w:marRight w:val="0"/>
          <w:marTop w:val="0"/>
          <w:marBottom w:val="0"/>
          <w:divBdr>
            <w:top w:val="none" w:sz="0" w:space="0" w:color="auto"/>
            <w:left w:val="none" w:sz="0" w:space="0" w:color="auto"/>
            <w:bottom w:val="none" w:sz="0" w:space="0" w:color="auto"/>
            <w:right w:val="none" w:sz="0" w:space="0" w:color="auto"/>
          </w:divBdr>
        </w:div>
      </w:divsChild>
    </w:div>
    <w:div w:id="1333794736">
      <w:bodyDiv w:val="1"/>
      <w:marLeft w:val="0"/>
      <w:marRight w:val="0"/>
      <w:marTop w:val="0"/>
      <w:marBottom w:val="0"/>
      <w:divBdr>
        <w:top w:val="none" w:sz="0" w:space="0" w:color="auto"/>
        <w:left w:val="none" w:sz="0" w:space="0" w:color="auto"/>
        <w:bottom w:val="none" w:sz="0" w:space="0" w:color="auto"/>
        <w:right w:val="none" w:sz="0" w:space="0" w:color="auto"/>
      </w:divBdr>
    </w:div>
    <w:div w:id="1346319597">
      <w:bodyDiv w:val="1"/>
      <w:marLeft w:val="0"/>
      <w:marRight w:val="0"/>
      <w:marTop w:val="0"/>
      <w:marBottom w:val="0"/>
      <w:divBdr>
        <w:top w:val="none" w:sz="0" w:space="0" w:color="auto"/>
        <w:left w:val="none" w:sz="0" w:space="0" w:color="auto"/>
        <w:bottom w:val="none" w:sz="0" w:space="0" w:color="auto"/>
        <w:right w:val="none" w:sz="0" w:space="0" w:color="auto"/>
      </w:divBdr>
      <w:divsChild>
        <w:div w:id="46416552">
          <w:marLeft w:val="0"/>
          <w:marRight w:val="0"/>
          <w:marTop w:val="0"/>
          <w:marBottom w:val="0"/>
          <w:divBdr>
            <w:top w:val="none" w:sz="0" w:space="0" w:color="auto"/>
            <w:left w:val="none" w:sz="0" w:space="0" w:color="auto"/>
            <w:bottom w:val="none" w:sz="0" w:space="0" w:color="auto"/>
            <w:right w:val="none" w:sz="0" w:space="0" w:color="auto"/>
          </w:divBdr>
        </w:div>
        <w:div w:id="157426044">
          <w:marLeft w:val="0"/>
          <w:marRight w:val="0"/>
          <w:marTop w:val="0"/>
          <w:marBottom w:val="0"/>
          <w:divBdr>
            <w:top w:val="none" w:sz="0" w:space="0" w:color="auto"/>
            <w:left w:val="none" w:sz="0" w:space="0" w:color="auto"/>
            <w:bottom w:val="none" w:sz="0" w:space="0" w:color="auto"/>
            <w:right w:val="none" w:sz="0" w:space="0" w:color="auto"/>
          </w:divBdr>
        </w:div>
        <w:div w:id="235944941">
          <w:marLeft w:val="0"/>
          <w:marRight w:val="0"/>
          <w:marTop w:val="0"/>
          <w:marBottom w:val="0"/>
          <w:divBdr>
            <w:top w:val="none" w:sz="0" w:space="0" w:color="auto"/>
            <w:left w:val="none" w:sz="0" w:space="0" w:color="auto"/>
            <w:bottom w:val="none" w:sz="0" w:space="0" w:color="auto"/>
            <w:right w:val="none" w:sz="0" w:space="0" w:color="auto"/>
          </w:divBdr>
        </w:div>
        <w:div w:id="352388433">
          <w:marLeft w:val="0"/>
          <w:marRight w:val="0"/>
          <w:marTop w:val="0"/>
          <w:marBottom w:val="0"/>
          <w:divBdr>
            <w:top w:val="none" w:sz="0" w:space="0" w:color="auto"/>
            <w:left w:val="none" w:sz="0" w:space="0" w:color="auto"/>
            <w:bottom w:val="none" w:sz="0" w:space="0" w:color="auto"/>
            <w:right w:val="none" w:sz="0" w:space="0" w:color="auto"/>
          </w:divBdr>
        </w:div>
        <w:div w:id="366679912">
          <w:marLeft w:val="0"/>
          <w:marRight w:val="0"/>
          <w:marTop w:val="0"/>
          <w:marBottom w:val="0"/>
          <w:divBdr>
            <w:top w:val="none" w:sz="0" w:space="0" w:color="auto"/>
            <w:left w:val="none" w:sz="0" w:space="0" w:color="auto"/>
            <w:bottom w:val="none" w:sz="0" w:space="0" w:color="auto"/>
            <w:right w:val="none" w:sz="0" w:space="0" w:color="auto"/>
          </w:divBdr>
        </w:div>
        <w:div w:id="378436951">
          <w:marLeft w:val="0"/>
          <w:marRight w:val="0"/>
          <w:marTop w:val="0"/>
          <w:marBottom w:val="0"/>
          <w:divBdr>
            <w:top w:val="none" w:sz="0" w:space="0" w:color="auto"/>
            <w:left w:val="none" w:sz="0" w:space="0" w:color="auto"/>
            <w:bottom w:val="none" w:sz="0" w:space="0" w:color="auto"/>
            <w:right w:val="none" w:sz="0" w:space="0" w:color="auto"/>
          </w:divBdr>
        </w:div>
        <w:div w:id="415637803">
          <w:marLeft w:val="0"/>
          <w:marRight w:val="0"/>
          <w:marTop w:val="0"/>
          <w:marBottom w:val="0"/>
          <w:divBdr>
            <w:top w:val="none" w:sz="0" w:space="0" w:color="auto"/>
            <w:left w:val="none" w:sz="0" w:space="0" w:color="auto"/>
            <w:bottom w:val="none" w:sz="0" w:space="0" w:color="auto"/>
            <w:right w:val="none" w:sz="0" w:space="0" w:color="auto"/>
          </w:divBdr>
        </w:div>
        <w:div w:id="466507765">
          <w:marLeft w:val="0"/>
          <w:marRight w:val="0"/>
          <w:marTop w:val="0"/>
          <w:marBottom w:val="0"/>
          <w:divBdr>
            <w:top w:val="none" w:sz="0" w:space="0" w:color="auto"/>
            <w:left w:val="none" w:sz="0" w:space="0" w:color="auto"/>
            <w:bottom w:val="none" w:sz="0" w:space="0" w:color="auto"/>
            <w:right w:val="none" w:sz="0" w:space="0" w:color="auto"/>
          </w:divBdr>
        </w:div>
        <w:div w:id="698167634">
          <w:marLeft w:val="0"/>
          <w:marRight w:val="0"/>
          <w:marTop w:val="0"/>
          <w:marBottom w:val="0"/>
          <w:divBdr>
            <w:top w:val="none" w:sz="0" w:space="0" w:color="auto"/>
            <w:left w:val="none" w:sz="0" w:space="0" w:color="auto"/>
            <w:bottom w:val="none" w:sz="0" w:space="0" w:color="auto"/>
            <w:right w:val="none" w:sz="0" w:space="0" w:color="auto"/>
          </w:divBdr>
        </w:div>
        <w:div w:id="721250899">
          <w:marLeft w:val="0"/>
          <w:marRight w:val="0"/>
          <w:marTop w:val="0"/>
          <w:marBottom w:val="0"/>
          <w:divBdr>
            <w:top w:val="none" w:sz="0" w:space="0" w:color="auto"/>
            <w:left w:val="none" w:sz="0" w:space="0" w:color="auto"/>
            <w:bottom w:val="none" w:sz="0" w:space="0" w:color="auto"/>
            <w:right w:val="none" w:sz="0" w:space="0" w:color="auto"/>
          </w:divBdr>
        </w:div>
        <w:div w:id="735930951">
          <w:marLeft w:val="0"/>
          <w:marRight w:val="0"/>
          <w:marTop w:val="0"/>
          <w:marBottom w:val="0"/>
          <w:divBdr>
            <w:top w:val="none" w:sz="0" w:space="0" w:color="auto"/>
            <w:left w:val="none" w:sz="0" w:space="0" w:color="auto"/>
            <w:bottom w:val="none" w:sz="0" w:space="0" w:color="auto"/>
            <w:right w:val="none" w:sz="0" w:space="0" w:color="auto"/>
          </w:divBdr>
        </w:div>
        <w:div w:id="852962547">
          <w:marLeft w:val="0"/>
          <w:marRight w:val="0"/>
          <w:marTop w:val="0"/>
          <w:marBottom w:val="0"/>
          <w:divBdr>
            <w:top w:val="none" w:sz="0" w:space="0" w:color="auto"/>
            <w:left w:val="none" w:sz="0" w:space="0" w:color="auto"/>
            <w:bottom w:val="none" w:sz="0" w:space="0" w:color="auto"/>
            <w:right w:val="none" w:sz="0" w:space="0" w:color="auto"/>
          </w:divBdr>
        </w:div>
        <w:div w:id="1287812396">
          <w:marLeft w:val="0"/>
          <w:marRight w:val="0"/>
          <w:marTop w:val="0"/>
          <w:marBottom w:val="0"/>
          <w:divBdr>
            <w:top w:val="none" w:sz="0" w:space="0" w:color="auto"/>
            <w:left w:val="none" w:sz="0" w:space="0" w:color="auto"/>
            <w:bottom w:val="none" w:sz="0" w:space="0" w:color="auto"/>
            <w:right w:val="none" w:sz="0" w:space="0" w:color="auto"/>
          </w:divBdr>
        </w:div>
        <w:div w:id="1429617895">
          <w:marLeft w:val="0"/>
          <w:marRight w:val="0"/>
          <w:marTop w:val="0"/>
          <w:marBottom w:val="0"/>
          <w:divBdr>
            <w:top w:val="none" w:sz="0" w:space="0" w:color="auto"/>
            <w:left w:val="none" w:sz="0" w:space="0" w:color="auto"/>
            <w:bottom w:val="none" w:sz="0" w:space="0" w:color="auto"/>
            <w:right w:val="none" w:sz="0" w:space="0" w:color="auto"/>
          </w:divBdr>
        </w:div>
        <w:div w:id="1443496204">
          <w:marLeft w:val="0"/>
          <w:marRight w:val="0"/>
          <w:marTop w:val="0"/>
          <w:marBottom w:val="0"/>
          <w:divBdr>
            <w:top w:val="none" w:sz="0" w:space="0" w:color="auto"/>
            <w:left w:val="none" w:sz="0" w:space="0" w:color="auto"/>
            <w:bottom w:val="none" w:sz="0" w:space="0" w:color="auto"/>
            <w:right w:val="none" w:sz="0" w:space="0" w:color="auto"/>
          </w:divBdr>
        </w:div>
        <w:div w:id="1925723625">
          <w:marLeft w:val="0"/>
          <w:marRight w:val="0"/>
          <w:marTop w:val="0"/>
          <w:marBottom w:val="0"/>
          <w:divBdr>
            <w:top w:val="none" w:sz="0" w:space="0" w:color="auto"/>
            <w:left w:val="none" w:sz="0" w:space="0" w:color="auto"/>
            <w:bottom w:val="none" w:sz="0" w:space="0" w:color="auto"/>
            <w:right w:val="none" w:sz="0" w:space="0" w:color="auto"/>
          </w:divBdr>
        </w:div>
        <w:div w:id="2084444526">
          <w:marLeft w:val="0"/>
          <w:marRight w:val="0"/>
          <w:marTop w:val="0"/>
          <w:marBottom w:val="0"/>
          <w:divBdr>
            <w:top w:val="none" w:sz="0" w:space="0" w:color="auto"/>
            <w:left w:val="none" w:sz="0" w:space="0" w:color="auto"/>
            <w:bottom w:val="none" w:sz="0" w:space="0" w:color="auto"/>
            <w:right w:val="none" w:sz="0" w:space="0" w:color="auto"/>
          </w:divBdr>
        </w:div>
        <w:div w:id="2137916542">
          <w:marLeft w:val="0"/>
          <w:marRight w:val="0"/>
          <w:marTop w:val="0"/>
          <w:marBottom w:val="0"/>
          <w:divBdr>
            <w:top w:val="none" w:sz="0" w:space="0" w:color="auto"/>
            <w:left w:val="none" w:sz="0" w:space="0" w:color="auto"/>
            <w:bottom w:val="none" w:sz="0" w:space="0" w:color="auto"/>
            <w:right w:val="none" w:sz="0" w:space="0" w:color="auto"/>
          </w:divBdr>
        </w:div>
      </w:divsChild>
    </w:div>
    <w:div w:id="1363625526">
      <w:bodyDiv w:val="1"/>
      <w:marLeft w:val="0"/>
      <w:marRight w:val="0"/>
      <w:marTop w:val="0"/>
      <w:marBottom w:val="0"/>
      <w:divBdr>
        <w:top w:val="none" w:sz="0" w:space="0" w:color="auto"/>
        <w:left w:val="none" w:sz="0" w:space="0" w:color="auto"/>
        <w:bottom w:val="none" w:sz="0" w:space="0" w:color="auto"/>
        <w:right w:val="none" w:sz="0" w:space="0" w:color="auto"/>
      </w:divBdr>
    </w:div>
    <w:div w:id="1365207235">
      <w:bodyDiv w:val="1"/>
      <w:marLeft w:val="0"/>
      <w:marRight w:val="0"/>
      <w:marTop w:val="0"/>
      <w:marBottom w:val="0"/>
      <w:divBdr>
        <w:top w:val="none" w:sz="0" w:space="0" w:color="auto"/>
        <w:left w:val="none" w:sz="0" w:space="0" w:color="auto"/>
        <w:bottom w:val="none" w:sz="0" w:space="0" w:color="auto"/>
        <w:right w:val="none" w:sz="0" w:space="0" w:color="auto"/>
      </w:divBdr>
    </w:div>
    <w:div w:id="1367175065">
      <w:bodyDiv w:val="1"/>
      <w:marLeft w:val="0"/>
      <w:marRight w:val="0"/>
      <w:marTop w:val="0"/>
      <w:marBottom w:val="0"/>
      <w:divBdr>
        <w:top w:val="none" w:sz="0" w:space="0" w:color="auto"/>
        <w:left w:val="none" w:sz="0" w:space="0" w:color="auto"/>
        <w:bottom w:val="none" w:sz="0" w:space="0" w:color="auto"/>
        <w:right w:val="none" w:sz="0" w:space="0" w:color="auto"/>
      </w:divBdr>
      <w:divsChild>
        <w:div w:id="1319419">
          <w:marLeft w:val="0"/>
          <w:marRight w:val="0"/>
          <w:marTop w:val="0"/>
          <w:marBottom w:val="0"/>
          <w:divBdr>
            <w:top w:val="none" w:sz="0" w:space="0" w:color="auto"/>
            <w:left w:val="none" w:sz="0" w:space="0" w:color="auto"/>
            <w:bottom w:val="none" w:sz="0" w:space="0" w:color="auto"/>
            <w:right w:val="none" w:sz="0" w:space="0" w:color="auto"/>
          </w:divBdr>
        </w:div>
        <w:div w:id="2710352">
          <w:marLeft w:val="0"/>
          <w:marRight w:val="0"/>
          <w:marTop w:val="0"/>
          <w:marBottom w:val="0"/>
          <w:divBdr>
            <w:top w:val="none" w:sz="0" w:space="0" w:color="auto"/>
            <w:left w:val="none" w:sz="0" w:space="0" w:color="auto"/>
            <w:bottom w:val="none" w:sz="0" w:space="0" w:color="auto"/>
            <w:right w:val="none" w:sz="0" w:space="0" w:color="auto"/>
          </w:divBdr>
        </w:div>
        <w:div w:id="567502093">
          <w:marLeft w:val="0"/>
          <w:marRight w:val="0"/>
          <w:marTop w:val="0"/>
          <w:marBottom w:val="0"/>
          <w:divBdr>
            <w:top w:val="none" w:sz="0" w:space="0" w:color="auto"/>
            <w:left w:val="none" w:sz="0" w:space="0" w:color="auto"/>
            <w:bottom w:val="none" w:sz="0" w:space="0" w:color="auto"/>
            <w:right w:val="none" w:sz="0" w:space="0" w:color="auto"/>
          </w:divBdr>
        </w:div>
        <w:div w:id="667944172">
          <w:marLeft w:val="0"/>
          <w:marRight w:val="0"/>
          <w:marTop w:val="0"/>
          <w:marBottom w:val="0"/>
          <w:divBdr>
            <w:top w:val="none" w:sz="0" w:space="0" w:color="auto"/>
            <w:left w:val="none" w:sz="0" w:space="0" w:color="auto"/>
            <w:bottom w:val="none" w:sz="0" w:space="0" w:color="auto"/>
            <w:right w:val="none" w:sz="0" w:space="0" w:color="auto"/>
          </w:divBdr>
        </w:div>
        <w:div w:id="711882335">
          <w:marLeft w:val="0"/>
          <w:marRight w:val="0"/>
          <w:marTop w:val="0"/>
          <w:marBottom w:val="0"/>
          <w:divBdr>
            <w:top w:val="none" w:sz="0" w:space="0" w:color="auto"/>
            <w:left w:val="none" w:sz="0" w:space="0" w:color="auto"/>
            <w:bottom w:val="none" w:sz="0" w:space="0" w:color="auto"/>
            <w:right w:val="none" w:sz="0" w:space="0" w:color="auto"/>
          </w:divBdr>
        </w:div>
        <w:div w:id="1247229919">
          <w:marLeft w:val="0"/>
          <w:marRight w:val="0"/>
          <w:marTop w:val="0"/>
          <w:marBottom w:val="0"/>
          <w:divBdr>
            <w:top w:val="none" w:sz="0" w:space="0" w:color="auto"/>
            <w:left w:val="none" w:sz="0" w:space="0" w:color="auto"/>
            <w:bottom w:val="none" w:sz="0" w:space="0" w:color="auto"/>
            <w:right w:val="none" w:sz="0" w:space="0" w:color="auto"/>
          </w:divBdr>
        </w:div>
        <w:div w:id="1576013191">
          <w:marLeft w:val="0"/>
          <w:marRight w:val="0"/>
          <w:marTop w:val="0"/>
          <w:marBottom w:val="0"/>
          <w:divBdr>
            <w:top w:val="none" w:sz="0" w:space="0" w:color="auto"/>
            <w:left w:val="none" w:sz="0" w:space="0" w:color="auto"/>
            <w:bottom w:val="none" w:sz="0" w:space="0" w:color="auto"/>
            <w:right w:val="none" w:sz="0" w:space="0" w:color="auto"/>
          </w:divBdr>
        </w:div>
        <w:div w:id="1868173147">
          <w:marLeft w:val="0"/>
          <w:marRight w:val="0"/>
          <w:marTop w:val="0"/>
          <w:marBottom w:val="0"/>
          <w:divBdr>
            <w:top w:val="none" w:sz="0" w:space="0" w:color="auto"/>
            <w:left w:val="none" w:sz="0" w:space="0" w:color="auto"/>
            <w:bottom w:val="none" w:sz="0" w:space="0" w:color="auto"/>
            <w:right w:val="none" w:sz="0" w:space="0" w:color="auto"/>
          </w:divBdr>
        </w:div>
      </w:divsChild>
    </w:div>
    <w:div w:id="1368481573">
      <w:bodyDiv w:val="1"/>
      <w:marLeft w:val="0"/>
      <w:marRight w:val="0"/>
      <w:marTop w:val="0"/>
      <w:marBottom w:val="0"/>
      <w:divBdr>
        <w:top w:val="none" w:sz="0" w:space="0" w:color="auto"/>
        <w:left w:val="none" w:sz="0" w:space="0" w:color="auto"/>
        <w:bottom w:val="none" w:sz="0" w:space="0" w:color="auto"/>
        <w:right w:val="none" w:sz="0" w:space="0" w:color="auto"/>
      </w:divBdr>
      <w:divsChild>
        <w:div w:id="97138085">
          <w:marLeft w:val="0"/>
          <w:marRight w:val="0"/>
          <w:marTop w:val="0"/>
          <w:marBottom w:val="0"/>
          <w:divBdr>
            <w:top w:val="none" w:sz="0" w:space="0" w:color="auto"/>
            <w:left w:val="none" w:sz="0" w:space="0" w:color="auto"/>
            <w:bottom w:val="none" w:sz="0" w:space="0" w:color="auto"/>
            <w:right w:val="none" w:sz="0" w:space="0" w:color="auto"/>
          </w:divBdr>
        </w:div>
        <w:div w:id="247810082">
          <w:marLeft w:val="0"/>
          <w:marRight w:val="0"/>
          <w:marTop w:val="0"/>
          <w:marBottom w:val="0"/>
          <w:divBdr>
            <w:top w:val="none" w:sz="0" w:space="0" w:color="auto"/>
            <w:left w:val="none" w:sz="0" w:space="0" w:color="auto"/>
            <w:bottom w:val="none" w:sz="0" w:space="0" w:color="auto"/>
            <w:right w:val="none" w:sz="0" w:space="0" w:color="auto"/>
          </w:divBdr>
        </w:div>
        <w:div w:id="490567432">
          <w:marLeft w:val="0"/>
          <w:marRight w:val="0"/>
          <w:marTop w:val="0"/>
          <w:marBottom w:val="0"/>
          <w:divBdr>
            <w:top w:val="none" w:sz="0" w:space="0" w:color="auto"/>
            <w:left w:val="none" w:sz="0" w:space="0" w:color="auto"/>
            <w:bottom w:val="none" w:sz="0" w:space="0" w:color="auto"/>
            <w:right w:val="none" w:sz="0" w:space="0" w:color="auto"/>
          </w:divBdr>
        </w:div>
        <w:div w:id="509374913">
          <w:marLeft w:val="0"/>
          <w:marRight w:val="0"/>
          <w:marTop w:val="0"/>
          <w:marBottom w:val="0"/>
          <w:divBdr>
            <w:top w:val="none" w:sz="0" w:space="0" w:color="auto"/>
            <w:left w:val="none" w:sz="0" w:space="0" w:color="auto"/>
            <w:bottom w:val="none" w:sz="0" w:space="0" w:color="auto"/>
            <w:right w:val="none" w:sz="0" w:space="0" w:color="auto"/>
          </w:divBdr>
        </w:div>
        <w:div w:id="567351376">
          <w:marLeft w:val="0"/>
          <w:marRight w:val="0"/>
          <w:marTop w:val="0"/>
          <w:marBottom w:val="0"/>
          <w:divBdr>
            <w:top w:val="none" w:sz="0" w:space="0" w:color="auto"/>
            <w:left w:val="none" w:sz="0" w:space="0" w:color="auto"/>
            <w:bottom w:val="none" w:sz="0" w:space="0" w:color="auto"/>
            <w:right w:val="none" w:sz="0" w:space="0" w:color="auto"/>
          </w:divBdr>
        </w:div>
        <w:div w:id="645474297">
          <w:marLeft w:val="0"/>
          <w:marRight w:val="0"/>
          <w:marTop w:val="0"/>
          <w:marBottom w:val="0"/>
          <w:divBdr>
            <w:top w:val="none" w:sz="0" w:space="0" w:color="auto"/>
            <w:left w:val="none" w:sz="0" w:space="0" w:color="auto"/>
            <w:bottom w:val="none" w:sz="0" w:space="0" w:color="auto"/>
            <w:right w:val="none" w:sz="0" w:space="0" w:color="auto"/>
          </w:divBdr>
        </w:div>
        <w:div w:id="903486434">
          <w:marLeft w:val="0"/>
          <w:marRight w:val="0"/>
          <w:marTop w:val="0"/>
          <w:marBottom w:val="0"/>
          <w:divBdr>
            <w:top w:val="none" w:sz="0" w:space="0" w:color="auto"/>
            <w:left w:val="none" w:sz="0" w:space="0" w:color="auto"/>
            <w:bottom w:val="none" w:sz="0" w:space="0" w:color="auto"/>
            <w:right w:val="none" w:sz="0" w:space="0" w:color="auto"/>
          </w:divBdr>
        </w:div>
        <w:div w:id="1001931477">
          <w:marLeft w:val="0"/>
          <w:marRight w:val="0"/>
          <w:marTop w:val="0"/>
          <w:marBottom w:val="0"/>
          <w:divBdr>
            <w:top w:val="none" w:sz="0" w:space="0" w:color="auto"/>
            <w:left w:val="none" w:sz="0" w:space="0" w:color="auto"/>
            <w:bottom w:val="none" w:sz="0" w:space="0" w:color="auto"/>
            <w:right w:val="none" w:sz="0" w:space="0" w:color="auto"/>
          </w:divBdr>
        </w:div>
        <w:div w:id="1127700750">
          <w:marLeft w:val="0"/>
          <w:marRight w:val="0"/>
          <w:marTop w:val="0"/>
          <w:marBottom w:val="0"/>
          <w:divBdr>
            <w:top w:val="none" w:sz="0" w:space="0" w:color="auto"/>
            <w:left w:val="none" w:sz="0" w:space="0" w:color="auto"/>
            <w:bottom w:val="none" w:sz="0" w:space="0" w:color="auto"/>
            <w:right w:val="none" w:sz="0" w:space="0" w:color="auto"/>
          </w:divBdr>
        </w:div>
        <w:div w:id="1574972081">
          <w:marLeft w:val="0"/>
          <w:marRight w:val="0"/>
          <w:marTop w:val="0"/>
          <w:marBottom w:val="0"/>
          <w:divBdr>
            <w:top w:val="none" w:sz="0" w:space="0" w:color="auto"/>
            <w:left w:val="none" w:sz="0" w:space="0" w:color="auto"/>
            <w:bottom w:val="none" w:sz="0" w:space="0" w:color="auto"/>
            <w:right w:val="none" w:sz="0" w:space="0" w:color="auto"/>
          </w:divBdr>
        </w:div>
        <w:div w:id="1797747645">
          <w:marLeft w:val="0"/>
          <w:marRight w:val="0"/>
          <w:marTop w:val="0"/>
          <w:marBottom w:val="0"/>
          <w:divBdr>
            <w:top w:val="none" w:sz="0" w:space="0" w:color="auto"/>
            <w:left w:val="none" w:sz="0" w:space="0" w:color="auto"/>
            <w:bottom w:val="none" w:sz="0" w:space="0" w:color="auto"/>
            <w:right w:val="none" w:sz="0" w:space="0" w:color="auto"/>
          </w:divBdr>
        </w:div>
        <w:div w:id="1912735564">
          <w:marLeft w:val="0"/>
          <w:marRight w:val="0"/>
          <w:marTop w:val="0"/>
          <w:marBottom w:val="0"/>
          <w:divBdr>
            <w:top w:val="none" w:sz="0" w:space="0" w:color="auto"/>
            <w:left w:val="none" w:sz="0" w:space="0" w:color="auto"/>
            <w:bottom w:val="none" w:sz="0" w:space="0" w:color="auto"/>
            <w:right w:val="none" w:sz="0" w:space="0" w:color="auto"/>
          </w:divBdr>
        </w:div>
      </w:divsChild>
    </w:div>
    <w:div w:id="1375079553">
      <w:bodyDiv w:val="1"/>
      <w:marLeft w:val="0"/>
      <w:marRight w:val="0"/>
      <w:marTop w:val="0"/>
      <w:marBottom w:val="0"/>
      <w:divBdr>
        <w:top w:val="none" w:sz="0" w:space="0" w:color="auto"/>
        <w:left w:val="none" w:sz="0" w:space="0" w:color="auto"/>
        <w:bottom w:val="none" w:sz="0" w:space="0" w:color="auto"/>
        <w:right w:val="none" w:sz="0" w:space="0" w:color="auto"/>
      </w:divBdr>
    </w:div>
    <w:div w:id="1394816791">
      <w:bodyDiv w:val="1"/>
      <w:marLeft w:val="0"/>
      <w:marRight w:val="0"/>
      <w:marTop w:val="0"/>
      <w:marBottom w:val="0"/>
      <w:divBdr>
        <w:top w:val="none" w:sz="0" w:space="0" w:color="auto"/>
        <w:left w:val="none" w:sz="0" w:space="0" w:color="auto"/>
        <w:bottom w:val="none" w:sz="0" w:space="0" w:color="auto"/>
        <w:right w:val="none" w:sz="0" w:space="0" w:color="auto"/>
      </w:divBdr>
      <w:divsChild>
        <w:div w:id="38212210">
          <w:marLeft w:val="0"/>
          <w:marRight w:val="0"/>
          <w:marTop w:val="0"/>
          <w:marBottom w:val="0"/>
          <w:divBdr>
            <w:top w:val="none" w:sz="0" w:space="0" w:color="auto"/>
            <w:left w:val="none" w:sz="0" w:space="0" w:color="auto"/>
            <w:bottom w:val="none" w:sz="0" w:space="0" w:color="auto"/>
            <w:right w:val="none" w:sz="0" w:space="0" w:color="auto"/>
          </w:divBdr>
        </w:div>
        <w:div w:id="66612765">
          <w:marLeft w:val="0"/>
          <w:marRight w:val="0"/>
          <w:marTop w:val="0"/>
          <w:marBottom w:val="0"/>
          <w:divBdr>
            <w:top w:val="none" w:sz="0" w:space="0" w:color="auto"/>
            <w:left w:val="none" w:sz="0" w:space="0" w:color="auto"/>
            <w:bottom w:val="none" w:sz="0" w:space="0" w:color="auto"/>
            <w:right w:val="none" w:sz="0" w:space="0" w:color="auto"/>
          </w:divBdr>
        </w:div>
        <w:div w:id="80444781">
          <w:marLeft w:val="0"/>
          <w:marRight w:val="0"/>
          <w:marTop w:val="0"/>
          <w:marBottom w:val="0"/>
          <w:divBdr>
            <w:top w:val="none" w:sz="0" w:space="0" w:color="auto"/>
            <w:left w:val="none" w:sz="0" w:space="0" w:color="auto"/>
            <w:bottom w:val="none" w:sz="0" w:space="0" w:color="auto"/>
            <w:right w:val="none" w:sz="0" w:space="0" w:color="auto"/>
          </w:divBdr>
        </w:div>
        <w:div w:id="144245852">
          <w:marLeft w:val="0"/>
          <w:marRight w:val="0"/>
          <w:marTop w:val="0"/>
          <w:marBottom w:val="0"/>
          <w:divBdr>
            <w:top w:val="none" w:sz="0" w:space="0" w:color="auto"/>
            <w:left w:val="none" w:sz="0" w:space="0" w:color="auto"/>
            <w:bottom w:val="none" w:sz="0" w:space="0" w:color="auto"/>
            <w:right w:val="none" w:sz="0" w:space="0" w:color="auto"/>
          </w:divBdr>
        </w:div>
        <w:div w:id="344138893">
          <w:marLeft w:val="0"/>
          <w:marRight w:val="0"/>
          <w:marTop w:val="0"/>
          <w:marBottom w:val="0"/>
          <w:divBdr>
            <w:top w:val="none" w:sz="0" w:space="0" w:color="auto"/>
            <w:left w:val="none" w:sz="0" w:space="0" w:color="auto"/>
            <w:bottom w:val="none" w:sz="0" w:space="0" w:color="auto"/>
            <w:right w:val="none" w:sz="0" w:space="0" w:color="auto"/>
          </w:divBdr>
        </w:div>
        <w:div w:id="429858424">
          <w:marLeft w:val="0"/>
          <w:marRight w:val="0"/>
          <w:marTop w:val="0"/>
          <w:marBottom w:val="0"/>
          <w:divBdr>
            <w:top w:val="none" w:sz="0" w:space="0" w:color="auto"/>
            <w:left w:val="none" w:sz="0" w:space="0" w:color="auto"/>
            <w:bottom w:val="none" w:sz="0" w:space="0" w:color="auto"/>
            <w:right w:val="none" w:sz="0" w:space="0" w:color="auto"/>
          </w:divBdr>
        </w:div>
        <w:div w:id="471563226">
          <w:marLeft w:val="0"/>
          <w:marRight w:val="0"/>
          <w:marTop w:val="0"/>
          <w:marBottom w:val="0"/>
          <w:divBdr>
            <w:top w:val="none" w:sz="0" w:space="0" w:color="auto"/>
            <w:left w:val="none" w:sz="0" w:space="0" w:color="auto"/>
            <w:bottom w:val="none" w:sz="0" w:space="0" w:color="auto"/>
            <w:right w:val="none" w:sz="0" w:space="0" w:color="auto"/>
          </w:divBdr>
        </w:div>
        <w:div w:id="493225513">
          <w:marLeft w:val="0"/>
          <w:marRight w:val="0"/>
          <w:marTop w:val="0"/>
          <w:marBottom w:val="0"/>
          <w:divBdr>
            <w:top w:val="none" w:sz="0" w:space="0" w:color="auto"/>
            <w:left w:val="none" w:sz="0" w:space="0" w:color="auto"/>
            <w:bottom w:val="none" w:sz="0" w:space="0" w:color="auto"/>
            <w:right w:val="none" w:sz="0" w:space="0" w:color="auto"/>
          </w:divBdr>
        </w:div>
        <w:div w:id="615912780">
          <w:marLeft w:val="0"/>
          <w:marRight w:val="0"/>
          <w:marTop w:val="0"/>
          <w:marBottom w:val="0"/>
          <w:divBdr>
            <w:top w:val="none" w:sz="0" w:space="0" w:color="auto"/>
            <w:left w:val="none" w:sz="0" w:space="0" w:color="auto"/>
            <w:bottom w:val="none" w:sz="0" w:space="0" w:color="auto"/>
            <w:right w:val="none" w:sz="0" w:space="0" w:color="auto"/>
          </w:divBdr>
        </w:div>
        <w:div w:id="769012560">
          <w:marLeft w:val="0"/>
          <w:marRight w:val="0"/>
          <w:marTop w:val="0"/>
          <w:marBottom w:val="0"/>
          <w:divBdr>
            <w:top w:val="none" w:sz="0" w:space="0" w:color="auto"/>
            <w:left w:val="none" w:sz="0" w:space="0" w:color="auto"/>
            <w:bottom w:val="none" w:sz="0" w:space="0" w:color="auto"/>
            <w:right w:val="none" w:sz="0" w:space="0" w:color="auto"/>
          </w:divBdr>
        </w:div>
        <w:div w:id="788284124">
          <w:marLeft w:val="0"/>
          <w:marRight w:val="0"/>
          <w:marTop w:val="0"/>
          <w:marBottom w:val="0"/>
          <w:divBdr>
            <w:top w:val="none" w:sz="0" w:space="0" w:color="auto"/>
            <w:left w:val="none" w:sz="0" w:space="0" w:color="auto"/>
            <w:bottom w:val="none" w:sz="0" w:space="0" w:color="auto"/>
            <w:right w:val="none" w:sz="0" w:space="0" w:color="auto"/>
          </w:divBdr>
        </w:div>
        <w:div w:id="872226380">
          <w:marLeft w:val="0"/>
          <w:marRight w:val="0"/>
          <w:marTop w:val="0"/>
          <w:marBottom w:val="0"/>
          <w:divBdr>
            <w:top w:val="none" w:sz="0" w:space="0" w:color="auto"/>
            <w:left w:val="none" w:sz="0" w:space="0" w:color="auto"/>
            <w:bottom w:val="none" w:sz="0" w:space="0" w:color="auto"/>
            <w:right w:val="none" w:sz="0" w:space="0" w:color="auto"/>
          </w:divBdr>
        </w:div>
        <w:div w:id="897975175">
          <w:marLeft w:val="0"/>
          <w:marRight w:val="0"/>
          <w:marTop w:val="0"/>
          <w:marBottom w:val="0"/>
          <w:divBdr>
            <w:top w:val="none" w:sz="0" w:space="0" w:color="auto"/>
            <w:left w:val="none" w:sz="0" w:space="0" w:color="auto"/>
            <w:bottom w:val="none" w:sz="0" w:space="0" w:color="auto"/>
            <w:right w:val="none" w:sz="0" w:space="0" w:color="auto"/>
          </w:divBdr>
        </w:div>
        <w:div w:id="1046638507">
          <w:marLeft w:val="0"/>
          <w:marRight w:val="0"/>
          <w:marTop w:val="0"/>
          <w:marBottom w:val="0"/>
          <w:divBdr>
            <w:top w:val="none" w:sz="0" w:space="0" w:color="auto"/>
            <w:left w:val="none" w:sz="0" w:space="0" w:color="auto"/>
            <w:bottom w:val="none" w:sz="0" w:space="0" w:color="auto"/>
            <w:right w:val="none" w:sz="0" w:space="0" w:color="auto"/>
          </w:divBdr>
        </w:div>
        <w:div w:id="1074082708">
          <w:marLeft w:val="0"/>
          <w:marRight w:val="0"/>
          <w:marTop w:val="0"/>
          <w:marBottom w:val="0"/>
          <w:divBdr>
            <w:top w:val="none" w:sz="0" w:space="0" w:color="auto"/>
            <w:left w:val="none" w:sz="0" w:space="0" w:color="auto"/>
            <w:bottom w:val="none" w:sz="0" w:space="0" w:color="auto"/>
            <w:right w:val="none" w:sz="0" w:space="0" w:color="auto"/>
          </w:divBdr>
        </w:div>
        <w:div w:id="1159005716">
          <w:marLeft w:val="0"/>
          <w:marRight w:val="0"/>
          <w:marTop w:val="0"/>
          <w:marBottom w:val="0"/>
          <w:divBdr>
            <w:top w:val="none" w:sz="0" w:space="0" w:color="auto"/>
            <w:left w:val="none" w:sz="0" w:space="0" w:color="auto"/>
            <w:bottom w:val="none" w:sz="0" w:space="0" w:color="auto"/>
            <w:right w:val="none" w:sz="0" w:space="0" w:color="auto"/>
          </w:divBdr>
        </w:div>
        <w:div w:id="1253858300">
          <w:marLeft w:val="0"/>
          <w:marRight w:val="0"/>
          <w:marTop w:val="0"/>
          <w:marBottom w:val="0"/>
          <w:divBdr>
            <w:top w:val="none" w:sz="0" w:space="0" w:color="auto"/>
            <w:left w:val="none" w:sz="0" w:space="0" w:color="auto"/>
            <w:bottom w:val="none" w:sz="0" w:space="0" w:color="auto"/>
            <w:right w:val="none" w:sz="0" w:space="0" w:color="auto"/>
          </w:divBdr>
        </w:div>
        <w:div w:id="1407458632">
          <w:marLeft w:val="0"/>
          <w:marRight w:val="0"/>
          <w:marTop w:val="0"/>
          <w:marBottom w:val="0"/>
          <w:divBdr>
            <w:top w:val="none" w:sz="0" w:space="0" w:color="auto"/>
            <w:left w:val="none" w:sz="0" w:space="0" w:color="auto"/>
            <w:bottom w:val="none" w:sz="0" w:space="0" w:color="auto"/>
            <w:right w:val="none" w:sz="0" w:space="0" w:color="auto"/>
          </w:divBdr>
        </w:div>
        <w:div w:id="1501583804">
          <w:marLeft w:val="0"/>
          <w:marRight w:val="0"/>
          <w:marTop w:val="0"/>
          <w:marBottom w:val="0"/>
          <w:divBdr>
            <w:top w:val="none" w:sz="0" w:space="0" w:color="auto"/>
            <w:left w:val="none" w:sz="0" w:space="0" w:color="auto"/>
            <w:bottom w:val="none" w:sz="0" w:space="0" w:color="auto"/>
            <w:right w:val="none" w:sz="0" w:space="0" w:color="auto"/>
          </w:divBdr>
        </w:div>
        <w:div w:id="1520657992">
          <w:marLeft w:val="0"/>
          <w:marRight w:val="0"/>
          <w:marTop w:val="0"/>
          <w:marBottom w:val="0"/>
          <w:divBdr>
            <w:top w:val="none" w:sz="0" w:space="0" w:color="auto"/>
            <w:left w:val="none" w:sz="0" w:space="0" w:color="auto"/>
            <w:bottom w:val="none" w:sz="0" w:space="0" w:color="auto"/>
            <w:right w:val="none" w:sz="0" w:space="0" w:color="auto"/>
          </w:divBdr>
        </w:div>
        <w:div w:id="1646928074">
          <w:marLeft w:val="0"/>
          <w:marRight w:val="0"/>
          <w:marTop w:val="0"/>
          <w:marBottom w:val="0"/>
          <w:divBdr>
            <w:top w:val="none" w:sz="0" w:space="0" w:color="auto"/>
            <w:left w:val="none" w:sz="0" w:space="0" w:color="auto"/>
            <w:bottom w:val="none" w:sz="0" w:space="0" w:color="auto"/>
            <w:right w:val="none" w:sz="0" w:space="0" w:color="auto"/>
          </w:divBdr>
        </w:div>
        <w:div w:id="1659116631">
          <w:marLeft w:val="0"/>
          <w:marRight w:val="0"/>
          <w:marTop w:val="0"/>
          <w:marBottom w:val="0"/>
          <w:divBdr>
            <w:top w:val="none" w:sz="0" w:space="0" w:color="auto"/>
            <w:left w:val="none" w:sz="0" w:space="0" w:color="auto"/>
            <w:bottom w:val="none" w:sz="0" w:space="0" w:color="auto"/>
            <w:right w:val="none" w:sz="0" w:space="0" w:color="auto"/>
          </w:divBdr>
        </w:div>
        <w:div w:id="1766657945">
          <w:marLeft w:val="0"/>
          <w:marRight w:val="0"/>
          <w:marTop w:val="0"/>
          <w:marBottom w:val="0"/>
          <w:divBdr>
            <w:top w:val="none" w:sz="0" w:space="0" w:color="auto"/>
            <w:left w:val="none" w:sz="0" w:space="0" w:color="auto"/>
            <w:bottom w:val="none" w:sz="0" w:space="0" w:color="auto"/>
            <w:right w:val="none" w:sz="0" w:space="0" w:color="auto"/>
          </w:divBdr>
        </w:div>
        <w:div w:id="1781341297">
          <w:marLeft w:val="0"/>
          <w:marRight w:val="0"/>
          <w:marTop w:val="0"/>
          <w:marBottom w:val="0"/>
          <w:divBdr>
            <w:top w:val="none" w:sz="0" w:space="0" w:color="auto"/>
            <w:left w:val="none" w:sz="0" w:space="0" w:color="auto"/>
            <w:bottom w:val="none" w:sz="0" w:space="0" w:color="auto"/>
            <w:right w:val="none" w:sz="0" w:space="0" w:color="auto"/>
          </w:divBdr>
        </w:div>
        <w:div w:id="1845894945">
          <w:marLeft w:val="0"/>
          <w:marRight w:val="0"/>
          <w:marTop w:val="0"/>
          <w:marBottom w:val="0"/>
          <w:divBdr>
            <w:top w:val="none" w:sz="0" w:space="0" w:color="auto"/>
            <w:left w:val="none" w:sz="0" w:space="0" w:color="auto"/>
            <w:bottom w:val="none" w:sz="0" w:space="0" w:color="auto"/>
            <w:right w:val="none" w:sz="0" w:space="0" w:color="auto"/>
          </w:divBdr>
        </w:div>
        <w:div w:id="1905987981">
          <w:marLeft w:val="0"/>
          <w:marRight w:val="0"/>
          <w:marTop w:val="0"/>
          <w:marBottom w:val="0"/>
          <w:divBdr>
            <w:top w:val="none" w:sz="0" w:space="0" w:color="auto"/>
            <w:left w:val="none" w:sz="0" w:space="0" w:color="auto"/>
            <w:bottom w:val="none" w:sz="0" w:space="0" w:color="auto"/>
            <w:right w:val="none" w:sz="0" w:space="0" w:color="auto"/>
          </w:divBdr>
        </w:div>
      </w:divsChild>
    </w:div>
    <w:div w:id="1403332553">
      <w:bodyDiv w:val="1"/>
      <w:marLeft w:val="0"/>
      <w:marRight w:val="0"/>
      <w:marTop w:val="0"/>
      <w:marBottom w:val="0"/>
      <w:divBdr>
        <w:top w:val="none" w:sz="0" w:space="0" w:color="auto"/>
        <w:left w:val="none" w:sz="0" w:space="0" w:color="auto"/>
        <w:bottom w:val="none" w:sz="0" w:space="0" w:color="auto"/>
        <w:right w:val="none" w:sz="0" w:space="0" w:color="auto"/>
      </w:divBdr>
    </w:div>
    <w:div w:id="1406104612">
      <w:bodyDiv w:val="1"/>
      <w:marLeft w:val="0"/>
      <w:marRight w:val="0"/>
      <w:marTop w:val="0"/>
      <w:marBottom w:val="0"/>
      <w:divBdr>
        <w:top w:val="none" w:sz="0" w:space="0" w:color="auto"/>
        <w:left w:val="none" w:sz="0" w:space="0" w:color="auto"/>
        <w:bottom w:val="none" w:sz="0" w:space="0" w:color="auto"/>
        <w:right w:val="none" w:sz="0" w:space="0" w:color="auto"/>
      </w:divBdr>
      <w:divsChild>
        <w:div w:id="884827806">
          <w:marLeft w:val="0"/>
          <w:marRight w:val="0"/>
          <w:marTop w:val="0"/>
          <w:marBottom w:val="0"/>
          <w:divBdr>
            <w:top w:val="none" w:sz="0" w:space="0" w:color="auto"/>
            <w:left w:val="none" w:sz="0" w:space="0" w:color="auto"/>
            <w:bottom w:val="none" w:sz="0" w:space="0" w:color="auto"/>
            <w:right w:val="none" w:sz="0" w:space="0" w:color="auto"/>
          </w:divBdr>
        </w:div>
        <w:div w:id="1670252914">
          <w:marLeft w:val="0"/>
          <w:marRight w:val="0"/>
          <w:marTop w:val="0"/>
          <w:marBottom w:val="0"/>
          <w:divBdr>
            <w:top w:val="none" w:sz="0" w:space="0" w:color="auto"/>
            <w:left w:val="none" w:sz="0" w:space="0" w:color="auto"/>
            <w:bottom w:val="none" w:sz="0" w:space="0" w:color="auto"/>
            <w:right w:val="none" w:sz="0" w:space="0" w:color="auto"/>
          </w:divBdr>
        </w:div>
      </w:divsChild>
    </w:div>
    <w:div w:id="1408191581">
      <w:bodyDiv w:val="1"/>
      <w:marLeft w:val="0"/>
      <w:marRight w:val="0"/>
      <w:marTop w:val="0"/>
      <w:marBottom w:val="0"/>
      <w:divBdr>
        <w:top w:val="none" w:sz="0" w:space="0" w:color="auto"/>
        <w:left w:val="none" w:sz="0" w:space="0" w:color="auto"/>
        <w:bottom w:val="none" w:sz="0" w:space="0" w:color="auto"/>
        <w:right w:val="none" w:sz="0" w:space="0" w:color="auto"/>
      </w:divBdr>
      <w:divsChild>
        <w:div w:id="10844640">
          <w:marLeft w:val="0"/>
          <w:marRight w:val="0"/>
          <w:marTop w:val="0"/>
          <w:marBottom w:val="0"/>
          <w:divBdr>
            <w:top w:val="none" w:sz="0" w:space="0" w:color="auto"/>
            <w:left w:val="none" w:sz="0" w:space="0" w:color="auto"/>
            <w:bottom w:val="none" w:sz="0" w:space="0" w:color="auto"/>
            <w:right w:val="none" w:sz="0" w:space="0" w:color="auto"/>
          </w:divBdr>
        </w:div>
        <w:div w:id="94205759">
          <w:marLeft w:val="0"/>
          <w:marRight w:val="0"/>
          <w:marTop w:val="0"/>
          <w:marBottom w:val="0"/>
          <w:divBdr>
            <w:top w:val="none" w:sz="0" w:space="0" w:color="auto"/>
            <w:left w:val="none" w:sz="0" w:space="0" w:color="auto"/>
            <w:bottom w:val="none" w:sz="0" w:space="0" w:color="auto"/>
            <w:right w:val="none" w:sz="0" w:space="0" w:color="auto"/>
          </w:divBdr>
        </w:div>
        <w:div w:id="156968265">
          <w:marLeft w:val="0"/>
          <w:marRight w:val="0"/>
          <w:marTop w:val="0"/>
          <w:marBottom w:val="0"/>
          <w:divBdr>
            <w:top w:val="none" w:sz="0" w:space="0" w:color="auto"/>
            <w:left w:val="none" w:sz="0" w:space="0" w:color="auto"/>
            <w:bottom w:val="none" w:sz="0" w:space="0" w:color="auto"/>
            <w:right w:val="none" w:sz="0" w:space="0" w:color="auto"/>
          </w:divBdr>
        </w:div>
        <w:div w:id="597099227">
          <w:marLeft w:val="0"/>
          <w:marRight w:val="0"/>
          <w:marTop w:val="0"/>
          <w:marBottom w:val="0"/>
          <w:divBdr>
            <w:top w:val="none" w:sz="0" w:space="0" w:color="auto"/>
            <w:left w:val="none" w:sz="0" w:space="0" w:color="auto"/>
            <w:bottom w:val="none" w:sz="0" w:space="0" w:color="auto"/>
            <w:right w:val="none" w:sz="0" w:space="0" w:color="auto"/>
          </w:divBdr>
        </w:div>
        <w:div w:id="905338490">
          <w:marLeft w:val="0"/>
          <w:marRight w:val="0"/>
          <w:marTop w:val="0"/>
          <w:marBottom w:val="0"/>
          <w:divBdr>
            <w:top w:val="none" w:sz="0" w:space="0" w:color="auto"/>
            <w:left w:val="none" w:sz="0" w:space="0" w:color="auto"/>
            <w:bottom w:val="none" w:sz="0" w:space="0" w:color="auto"/>
            <w:right w:val="none" w:sz="0" w:space="0" w:color="auto"/>
          </w:divBdr>
        </w:div>
        <w:div w:id="1153762794">
          <w:marLeft w:val="0"/>
          <w:marRight w:val="0"/>
          <w:marTop w:val="0"/>
          <w:marBottom w:val="0"/>
          <w:divBdr>
            <w:top w:val="none" w:sz="0" w:space="0" w:color="auto"/>
            <w:left w:val="none" w:sz="0" w:space="0" w:color="auto"/>
            <w:bottom w:val="none" w:sz="0" w:space="0" w:color="auto"/>
            <w:right w:val="none" w:sz="0" w:space="0" w:color="auto"/>
          </w:divBdr>
        </w:div>
        <w:div w:id="1409233210">
          <w:marLeft w:val="0"/>
          <w:marRight w:val="0"/>
          <w:marTop w:val="0"/>
          <w:marBottom w:val="0"/>
          <w:divBdr>
            <w:top w:val="none" w:sz="0" w:space="0" w:color="auto"/>
            <w:left w:val="none" w:sz="0" w:space="0" w:color="auto"/>
            <w:bottom w:val="none" w:sz="0" w:space="0" w:color="auto"/>
            <w:right w:val="none" w:sz="0" w:space="0" w:color="auto"/>
          </w:divBdr>
        </w:div>
        <w:div w:id="1545949717">
          <w:marLeft w:val="0"/>
          <w:marRight w:val="0"/>
          <w:marTop w:val="0"/>
          <w:marBottom w:val="0"/>
          <w:divBdr>
            <w:top w:val="none" w:sz="0" w:space="0" w:color="auto"/>
            <w:left w:val="none" w:sz="0" w:space="0" w:color="auto"/>
            <w:bottom w:val="none" w:sz="0" w:space="0" w:color="auto"/>
            <w:right w:val="none" w:sz="0" w:space="0" w:color="auto"/>
          </w:divBdr>
        </w:div>
        <w:div w:id="1694067775">
          <w:marLeft w:val="0"/>
          <w:marRight w:val="0"/>
          <w:marTop w:val="0"/>
          <w:marBottom w:val="0"/>
          <w:divBdr>
            <w:top w:val="none" w:sz="0" w:space="0" w:color="auto"/>
            <w:left w:val="none" w:sz="0" w:space="0" w:color="auto"/>
            <w:bottom w:val="none" w:sz="0" w:space="0" w:color="auto"/>
            <w:right w:val="none" w:sz="0" w:space="0" w:color="auto"/>
          </w:divBdr>
        </w:div>
        <w:div w:id="2052801552">
          <w:marLeft w:val="0"/>
          <w:marRight w:val="0"/>
          <w:marTop w:val="0"/>
          <w:marBottom w:val="0"/>
          <w:divBdr>
            <w:top w:val="none" w:sz="0" w:space="0" w:color="auto"/>
            <w:left w:val="none" w:sz="0" w:space="0" w:color="auto"/>
            <w:bottom w:val="none" w:sz="0" w:space="0" w:color="auto"/>
            <w:right w:val="none" w:sz="0" w:space="0" w:color="auto"/>
          </w:divBdr>
        </w:div>
        <w:div w:id="2084639801">
          <w:marLeft w:val="0"/>
          <w:marRight w:val="0"/>
          <w:marTop w:val="0"/>
          <w:marBottom w:val="0"/>
          <w:divBdr>
            <w:top w:val="none" w:sz="0" w:space="0" w:color="auto"/>
            <w:left w:val="none" w:sz="0" w:space="0" w:color="auto"/>
            <w:bottom w:val="none" w:sz="0" w:space="0" w:color="auto"/>
            <w:right w:val="none" w:sz="0" w:space="0" w:color="auto"/>
          </w:divBdr>
        </w:div>
      </w:divsChild>
    </w:div>
    <w:div w:id="1411732686">
      <w:bodyDiv w:val="1"/>
      <w:marLeft w:val="0"/>
      <w:marRight w:val="0"/>
      <w:marTop w:val="0"/>
      <w:marBottom w:val="0"/>
      <w:divBdr>
        <w:top w:val="none" w:sz="0" w:space="0" w:color="auto"/>
        <w:left w:val="none" w:sz="0" w:space="0" w:color="auto"/>
        <w:bottom w:val="none" w:sz="0" w:space="0" w:color="auto"/>
        <w:right w:val="none" w:sz="0" w:space="0" w:color="auto"/>
      </w:divBdr>
    </w:div>
    <w:div w:id="1419212349">
      <w:bodyDiv w:val="1"/>
      <w:marLeft w:val="0"/>
      <w:marRight w:val="0"/>
      <w:marTop w:val="0"/>
      <w:marBottom w:val="0"/>
      <w:divBdr>
        <w:top w:val="none" w:sz="0" w:space="0" w:color="auto"/>
        <w:left w:val="none" w:sz="0" w:space="0" w:color="auto"/>
        <w:bottom w:val="none" w:sz="0" w:space="0" w:color="auto"/>
        <w:right w:val="none" w:sz="0" w:space="0" w:color="auto"/>
      </w:divBdr>
      <w:divsChild>
        <w:div w:id="28537005">
          <w:marLeft w:val="0"/>
          <w:marRight w:val="0"/>
          <w:marTop w:val="0"/>
          <w:marBottom w:val="0"/>
          <w:divBdr>
            <w:top w:val="none" w:sz="0" w:space="0" w:color="auto"/>
            <w:left w:val="none" w:sz="0" w:space="0" w:color="auto"/>
            <w:bottom w:val="none" w:sz="0" w:space="0" w:color="auto"/>
            <w:right w:val="none" w:sz="0" w:space="0" w:color="auto"/>
          </w:divBdr>
        </w:div>
        <w:div w:id="369692087">
          <w:marLeft w:val="0"/>
          <w:marRight w:val="0"/>
          <w:marTop w:val="0"/>
          <w:marBottom w:val="0"/>
          <w:divBdr>
            <w:top w:val="none" w:sz="0" w:space="0" w:color="auto"/>
            <w:left w:val="none" w:sz="0" w:space="0" w:color="auto"/>
            <w:bottom w:val="none" w:sz="0" w:space="0" w:color="auto"/>
            <w:right w:val="none" w:sz="0" w:space="0" w:color="auto"/>
          </w:divBdr>
        </w:div>
        <w:div w:id="369961703">
          <w:marLeft w:val="0"/>
          <w:marRight w:val="0"/>
          <w:marTop w:val="0"/>
          <w:marBottom w:val="0"/>
          <w:divBdr>
            <w:top w:val="none" w:sz="0" w:space="0" w:color="auto"/>
            <w:left w:val="none" w:sz="0" w:space="0" w:color="auto"/>
            <w:bottom w:val="none" w:sz="0" w:space="0" w:color="auto"/>
            <w:right w:val="none" w:sz="0" w:space="0" w:color="auto"/>
          </w:divBdr>
        </w:div>
        <w:div w:id="373310911">
          <w:marLeft w:val="0"/>
          <w:marRight w:val="0"/>
          <w:marTop w:val="0"/>
          <w:marBottom w:val="0"/>
          <w:divBdr>
            <w:top w:val="none" w:sz="0" w:space="0" w:color="auto"/>
            <w:left w:val="none" w:sz="0" w:space="0" w:color="auto"/>
            <w:bottom w:val="none" w:sz="0" w:space="0" w:color="auto"/>
            <w:right w:val="none" w:sz="0" w:space="0" w:color="auto"/>
          </w:divBdr>
        </w:div>
        <w:div w:id="483205961">
          <w:marLeft w:val="0"/>
          <w:marRight w:val="0"/>
          <w:marTop w:val="0"/>
          <w:marBottom w:val="0"/>
          <w:divBdr>
            <w:top w:val="none" w:sz="0" w:space="0" w:color="auto"/>
            <w:left w:val="none" w:sz="0" w:space="0" w:color="auto"/>
            <w:bottom w:val="none" w:sz="0" w:space="0" w:color="auto"/>
            <w:right w:val="none" w:sz="0" w:space="0" w:color="auto"/>
          </w:divBdr>
        </w:div>
        <w:div w:id="656153926">
          <w:marLeft w:val="0"/>
          <w:marRight w:val="0"/>
          <w:marTop w:val="0"/>
          <w:marBottom w:val="0"/>
          <w:divBdr>
            <w:top w:val="none" w:sz="0" w:space="0" w:color="auto"/>
            <w:left w:val="none" w:sz="0" w:space="0" w:color="auto"/>
            <w:bottom w:val="none" w:sz="0" w:space="0" w:color="auto"/>
            <w:right w:val="none" w:sz="0" w:space="0" w:color="auto"/>
          </w:divBdr>
        </w:div>
        <w:div w:id="750540257">
          <w:marLeft w:val="0"/>
          <w:marRight w:val="0"/>
          <w:marTop w:val="0"/>
          <w:marBottom w:val="0"/>
          <w:divBdr>
            <w:top w:val="none" w:sz="0" w:space="0" w:color="auto"/>
            <w:left w:val="none" w:sz="0" w:space="0" w:color="auto"/>
            <w:bottom w:val="none" w:sz="0" w:space="0" w:color="auto"/>
            <w:right w:val="none" w:sz="0" w:space="0" w:color="auto"/>
          </w:divBdr>
        </w:div>
        <w:div w:id="894314427">
          <w:marLeft w:val="0"/>
          <w:marRight w:val="0"/>
          <w:marTop w:val="0"/>
          <w:marBottom w:val="0"/>
          <w:divBdr>
            <w:top w:val="none" w:sz="0" w:space="0" w:color="auto"/>
            <w:left w:val="none" w:sz="0" w:space="0" w:color="auto"/>
            <w:bottom w:val="none" w:sz="0" w:space="0" w:color="auto"/>
            <w:right w:val="none" w:sz="0" w:space="0" w:color="auto"/>
          </w:divBdr>
        </w:div>
        <w:div w:id="906115150">
          <w:marLeft w:val="0"/>
          <w:marRight w:val="0"/>
          <w:marTop w:val="0"/>
          <w:marBottom w:val="0"/>
          <w:divBdr>
            <w:top w:val="none" w:sz="0" w:space="0" w:color="auto"/>
            <w:left w:val="none" w:sz="0" w:space="0" w:color="auto"/>
            <w:bottom w:val="none" w:sz="0" w:space="0" w:color="auto"/>
            <w:right w:val="none" w:sz="0" w:space="0" w:color="auto"/>
          </w:divBdr>
        </w:div>
        <w:div w:id="964701600">
          <w:marLeft w:val="0"/>
          <w:marRight w:val="0"/>
          <w:marTop w:val="0"/>
          <w:marBottom w:val="0"/>
          <w:divBdr>
            <w:top w:val="none" w:sz="0" w:space="0" w:color="auto"/>
            <w:left w:val="none" w:sz="0" w:space="0" w:color="auto"/>
            <w:bottom w:val="none" w:sz="0" w:space="0" w:color="auto"/>
            <w:right w:val="none" w:sz="0" w:space="0" w:color="auto"/>
          </w:divBdr>
        </w:div>
        <w:div w:id="1144539550">
          <w:marLeft w:val="0"/>
          <w:marRight w:val="0"/>
          <w:marTop w:val="0"/>
          <w:marBottom w:val="0"/>
          <w:divBdr>
            <w:top w:val="none" w:sz="0" w:space="0" w:color="auto"/>
            <w:left w:val="none" w:sz="0" w:space="0" w:color="auto"/>
            <w:bottom w:val="none" w:sz="0" w:space="0" w:color="auto"/>
            <w:right w:val="none" w:sz="0" w:space="0" w:color="auto"/>
          </w:divBdr>
        </w:div>
        <w:div w:id="1223951422">
          <w:marLeft w:val="0"/>
          <w:marRight w:val="0"/>
          <w:marTop w:val="0"/>
          <w:marBottom w:val="0"/>
          <w:divBdr>
            <w:top w:val="none" w:sz="0" w:space="0" w:color="auto"/>
            <w:left w:val="none" w:sz="0" w:space="0" w:color="auto"/>
            <w:bottom w:val="none" w:sz="0" w:space="0" w:color="auto"/>
            <w:right w:val="none" w:sz="0" w:space="0" w:color="auto"/>
          </w:divBdr>
        </w:div>
        <w:div w:id="1250456883">
          <w:marLeft w:val="0"/>
          <w:marRight w:val="0"/>
          <w:marTop w:val="0"/>
          <w:marBottom w:val="0"/>
          <w:divBdr>
            <w:top w:val="none" w:sz="0" w:space="0" w:color="auto"/>
            <w:left w:val="none" w:sz="0" w:space="0" w:color="auto"/>
            <w:bottom w:val="none" w:sz="0" w:space="0" w:color="auto"/>
            <w:right w:val="none" w:sz="0" w:space="0" w:color="auto"/>
          </w:divBdr>
        </w:div>
        <w:div w:id="1290162958">
          <w:marLeft w:val="0"/>
          <w:marRight w:val="0"/>
          <w:marTop w:val="0"/>
          <w:marBottom w:val="0"/>
          <w:divBdr>
            <w:top w:val="none" w:sz="0" w:space="0" w:color="auto"/>
            <w:left w:val="none" w:sz="0" w:space="0" w:color="auto"/>
            <w:bottom w:val="none" w:sz="0" w:space="0" w:color="auto"/>
            <w:right w:val="none" w:sz="0" w:space="0" w:color="auto"/>
          </w:divBdr>
        </w:div>
        <w:div w:id="1571427728">
          <w:marLeft w:val="0"/>
          <w:marRight w:val="0"/>
          <w:marTop w:val="0"/>
          <w:marBottom w:val="0"/>
          <w:divBdr>
            <w:top w:val="none" w:sz="0" w:space="0" w:color="auto"/>
            <w:left w:val="none" w:sz="0" w:space="0" w:color="auto"/>
            <w:bottom w:val="none" w:sz="0" w:space="0" w:color="auto"/>
            <w:right w:val="none" w:sz="0" w:space="0" w:color="auto"/>
          </w:divBdr>
        </w:div>
        <w:div w:id="1827093008">
          <w:marLeft w:val="0"/>
          <w:marRight w:val="0"/>
          <w:marTop w:val="0"/>
          <w:marBottom w:val="0"/>
          <w:divBdr>
            <w:top w:val="none" w:sz="0" w:space="0" w:color="auto"/>
            <w:left w:val="none" w:sz="0" w:space="0" w:color="auto"/>
            <w:bottom w:val="none" w:sz="0" w:space="0" w:color="auto"/>
            <w:right w:val="none" w:sz="0" w:space="0" w:color="auto"/>
          </w:divBdr>
        </w:div>
        <w:div w:id="1966302132">
          <w:marLeft w:val="0"/>
          <w:marRight w:val="0"/>
          <w:marTop w:val="0"/>
          <w:marBottom w:val="0"/>
          <w:divBdr>
            <w:top w:val="none" w:sz="0" w:space="0" w:color="auto"/>
            <w:left w:val="none" w:sz="0" w:space="0" w:color="auto"/>
            <w:bottom w:val="none" w:sz="0" w:space="0" w:color="auto"/>
            <w:right w:val="none" w:sz="0" w:space="0" w:color="auto"/>
          </w:divBdr>
        </w:div>
        <w:div w:id="2028409004">
          <w:marLeft w:val="0"/>
          <w:marRight w:val="0"/>
          <w:marTop w:val="0"/>
          <w:marBottom w:val="0"/>
          <w:divBdr>
            <w:top w:val="none" w:sz="0" w:space="0" w:color="auto"/>
            <w:left w:val="none" w:sz="0" w:space="0" w:color="auto"/>
            <w:bottom w:val="none" w:sz="0" w:space="0" w:color="auto"/>
            <w:right w:val="none" w:sz="0" w:space="0" w:color="auto"/>
          </w:divBdr>
        </w:div>
      </w:divsChild>
    </w:div>
    <w:div w:id="1427507010">
      <w:bodyDiv w:val="1"/>
      <w:marLeft w:val="0"/>
      <w:marRight w:val="0"/>
      <w:marTop w:val="0"/>
      <w:marBottom w:val="0"/>
      <w:divBdr>
        <w:top w:val="none" w:sz="0" w:space="0" w:color="auto"/>
        <w:left w:val="none" w:sz="0" w:space="0" w:color="auto"/>
        <w:bottom w:val="none" w:sz="0" w:space="0" w:color="auto"/>
        <w:right w:val="none" w:sz="0" w:space="0" w:color="auto"/>
      </w:divBdr>
    </w:div>
    <w:div w:id="1427648718">
      <w:bodyDiv w:val="1"/>
      <w:marLeft w:val="0"/>
      <w:marRight w:val="0"/>
      <w:marTop w:val="0"/>
      <w:marBottom w:val="0"/>
      <w:divBdr>
        <w:top w:val="none" w:sz="0" w:space="0" w:color="auto"/>
        <w:left w:val="none" w:sz="0" w:space="0" w:color="auto"/>
        <w:bottom w:val="none" w:sz="0" w:space="0" w:color="auto"/>
        <w:right w:val="none" w:sz="0" w:space="0" w:color="auto"/>
      </w:divBdr>
      <w:divsChild>
        <w:div w:id="277566625">
          <w:marLeft w:val="0"/>
          <w:marRight w:val="0"/>
          <w:marTop w:val="0"/>
          <w:marBottom w:val="0"/>
          <w:divBdr>
            <w:top w:val="none" w:sz="0" w:space="0" w:color="auto"/>
            <w:left w:val="none" w:sz="0" w:space="0" w:color="auto"/>
            <w:bottom w:val="none" w:sz="0" w:space="0" w:color="auto"/>
            <w:right w:val="none" w:sz="0" w:space="0" w:color="auto"/>
          </w:divBdr>
        </w:div>
        <w:div w:id="728571058">
          <w:marLeft w:val="0"/>
          <w:marRight w:val="0"/>
          <w:marTop w:val="0"/>
          <w:marBottom w:val="0"/>
          <w:divBdr>
            <w:top w:val="none" w:sz="0" w:space="0" w:color="auto"/>
            <w:left w:val="none" w:sz="0" w:space="0" w:color="auto"/>
            <w:bottom w:val="none" w:sz="0" w:space="0" w:color="auto"/>
            <w:right w:val="none" w:sz="0" w:space="0" w:color="auto"/>
          </w:divBdr>
        </w:div>
        <w:div w:id="744884024">
          <w:marLeft w:val="0"/>
          <w:marRight w:val="0"/>
          <w:marTop w:val="0"/>
          <w:marBottom w:val="0"/>
          <w:divBdr>
            <w:top w:val="none" w:sz="0" w:space="0" w:color="auto"/>
            <w:left w:val="none" w:sz="0" w:space="0" w:color="auto"/>
            <w:bottom w:val="none" w:sz="0" w:space="0" w:color="auto"/>
            <w:right w:val="none" w:sz="0" w:space="0" w:color="auto"/>
          </w:divBdr>
        </w:div>
        <w:div w:id="881477258">
          <w:marLeft w:val="0"/>
          <w:marRight w:val="0"/>
          <w:marTop w:val="0"/>
          <w:marBottom w:val="0"/>
          <w:divBdr>
            <w:top w:val="none" w:sz="0" w:space="0" w:color="auto"/>
            <w:left w:val="none" w:sz="0" w:space="0" w:color="auto"/>
            <w:bottom w:val="none" w:sz="0" w:space="0" w:color="auto"/>
            <w:right w:val="none" w:sz="0" w:space="0" w:color="auto"/>
          </w:divBdr>
        </w:div>
        <w:div w:id="1086614029">
          <w:marLeft w:val="0"/>
          <w:marRight w:val="0"/>
          <w:marTop w:val="0"/>
          <w:marBottom w:val="0"/>
          <w:divBdr>
            <w:top w:val="none" w:sz="0" w:space="0" w:color="auto"/>
            <w:left w:val="none" w:sz="0" w:space="0" w:color="auto"/>
            <w:bottom w:val="none" w:sz="0" w:space="0" w:color="auto"/>
            <w:right w:val="none" w:sz="0" w:space="0" w:color="auto"/>
          </w:divBdr>
        </w:div>
        <w:div w:id="1333801403">
          <w:marLeft w:val="0"/>
          <w:marRight w:val="0"/>
          <w:marTop w:val="0"/>
          <w:marBottom w:val="0"/>
          <w:divBdr>
            <w:top w:val="none" w:sz="0" w:space="0" w:color="auto"/>
            <w:left w:val="none" w:sz="0" w:space="0" w:color="auto"/>
            <w:bottom w:val="none" w:sz="0" w:space="0" w:color="auto"/>
            <w:right w:val="none" w:sz="0" w:space="0" w:color="auto"/>
          </w:divBdr>
        </w:div>
        <w:div w:id="1671061516">
          <w:marLeft w:val="0"/>
          <w:marRight w:val="0"/>
          <w:marTop w:val="0"/>
          <w:marBottom w:val="0"/>
          <w:divBdr>
            <w:top w:val="none" w:sz="0" w:space="0" w:color="auto"/>
            <w:left w:val="none" w:sz="0" w:space="0" w:color="auto"/>
            <w:bottom w:val="none" w:sz="0" w:space="0" w:color="auto"/>
            <w:right w:val="none" w:sz="0" w:space="0" w:color="auto"/>
          </w:divBdr>
        </w:div>
        <w:div w:id="1708680490">
          <w:marLeft w:val="0"/>
          <w:marRight w:val="0"/>
          <w:marTop w:val="0"/>
          <w:marBottom w:val="0"/>
          <w:divBdr>
            <w:top w:val="none" w:sz="0" w:space="0" w:color="auto"/>
            <w:left w:val="none" w:sz="0" w:space="0" w:color="auto"/>
            <w:bottom w:val="none" w:sz="0" w:space="0" w:color="auto"/>
            <w:right w:val="none" w:sz="0" w:space="0" w:color="auto"/>
          </w:divBdr>
        </w:div>
        <w:div w:id="2011983705">
          <w:marLeft w:val="0"/>
          <w:marRight w:val="0"/>
          <w:marTop w:val="0"/>
          <w:marBottom w:val="0"/>
          <w:divBdr>
            <w:top w:val="none" w:sz="0" w:space="0" w:color="auto"/>
            <w:left w:val="none" w:sz="0" w:space="0" w:color="auto"/>
            <w:bottom w:val="none" w:sz="0" w:space="0" w:color="auto"/>
            <w:right w:val="none" w:sz="0" w:space="0" w:color="auto"/>
          </w:divBdr>
        </w:div>
      </w:divsChild>
    </w:div>
    <w:div w:id="1435394887">
      <w:bodyDiv w:val="1"/>
      <w:marLeft w:val="0"/>
      <w:marRight w:val="0"/>
      <w:marTop w:val="0"/>
      <w:marBottom w:val="0"/>
      <w:divBdr>
        <w:top w:val="none" w:sz="0" w:space="0" w:color="auto"/>
        <w:left w:val="none" w:sz="0" w:space="0" w:color="auto"/>
        <w:bottom w:val="none" w:sz="0" w:space="0" w:color="auto"/>
        <w:right w:val="none" w:sz="0" w:space="0" w:color="auto"/>
      </w:divBdr>
    </w:div>
    <w:div w:id="1435638562">
      <w:bodyDiv w:val="1"/>
      <w:marLeft w:val="0"/>
      <w:marRight w:val="0"/>
      <w:marTop w:val="0"/>
      <w:marBottom w:val="0"/>
      <w:divBdr>
        <w:top w:val="none" w:sz="0" w:space="0" w:color="auto"/>
        <w:left w:val="none" w:sz="0" w:space="0" w:color="auto"/>
        <w:bottom w:val="none" w:sz="0" w:space="0" w:color="auto"/>
        <w:right w:val="none" w:sz="0" w:space="0" w:color="auto"/>
      </w:divBdr>
      <w:divsChild>
        <w:div w:id="101077667">
          <w:marLeft w:val="0"/>
          <w:marRight w:val="0"/>
          <w:marTop w:val="0"/>
          <w:marBottom w:val="0"/>
          <w:divBdr>
            <w:top w:val="none" w:sz="0" w:space="0" w:color="auto"/>
            <w:left w:val="none" w:sz="0" w:space="0" w:color="auto"/>
            <w:bottom w:val="none" w:sz="0" w:space="0" w:color="auto"/>
            <w:right w:val="none" w:sz="0" w:space="0" w:color="auto"/>
          </w:divBdr>
        </w:div>
        <w:div w:id="126242736">
          <w:marLeft w:val="0"/>
          <w:marRight w:val="0"/>
          <w:marTop w:val="0"/>
          <w:marBottom w:val="0"/>
          <w:divBdr>
            <w:top w:val="none" w:sz="0" w:space="0" w:color="auto"/>
            <w:left w:val="none" w:sz="0" w:space="0" w:color="auto"/>
            <w:bottom w:val="none" w:sz="0" w:space="0" w:color="auto"/>
            <w:right w:val="none" w:sz="0" w:space="0" w:color="auto"/>
          </w:divBdr>
        </w:div>
        <w:div w:id="147525613">
          <w:marLeft w:val="0"/>
          <w:marRight w:val="0"/>
          <w:marTop w:val="0"/>
          <w:marBottom w:val="0"/>
          <w:divBdr>
            <w:top w:val="none" w:sz="0" w:space="0" w:color="auto"/>
            <w:left w:val="none" w:sz="0" w:space="0" w:color="auto"/>
            <w:bottom w:val="none" w:sz="0" w:space="0" w:color="auto"/>
            <w:right w:val="none" w:sz="0" w:space="0" w:color="auto"/>
          </w:divBdr>
        </w:div>
        <w:div w:id="153373168">
          <w:marLeft w:val="0"/>
          <w:marRight w:val="0"/>
          <w:marTop w:val="0"/>
          <w:marBottom w:val="0"/>
          <w:divBdr>
            <w:top w:val="none" w:sz="0" w:space="0" w:color="auto"/>
            <w:left w:val="none" w:sz="0" w:space="0" w:color="auto"/>
            <w:bottom w:val="none" w:sz="0" w:space="0" w:color="auto"/>
            <w:right w:val="none" w:sz="0" w:space="0" w:color="auto"/>
          </w:divBdr>
        </w:div>
        <w:div w:id="189682225">
          <w:marLeft w:val="0"/>
          <w:marRight w:val="0"/>
          <w:marTop w:val="0"/>
          <w:marBottom w:val="0"/>
          <w:divBdr>
            <w:top w:val="none" w:sz="0" w:space="0" w:color="auto"/>
            <w:left w:val="none" w:sz="0" w:space="0" w:color="auto"/>
            <w:bottom w:val="none" w:sz="0" w:space="0" w:color="auto"/>
            <w:right w:val="none" w:sz="0" w:space="0" w:color="auto"/>
          </w:divBdr>
        </w:div>
        <w:div w:id="203251303">
          <w:marLeft w:val="0"/>
          <w:marRight w:val="0"/>
          <w:marTop w:val="0"/>
          <w:marBottom w:val="0"/>
          <w:divBdr>
            <w:top w:val="none" w:sz="0" w:space="0" w:color="auto"/>
            <w:left w:val="none" w:sz="0" w:space="0" w:color="auto"/>
            <w:bottom w:val="none" w:sz="0" w:space="0" w:color="auto"/>
            <w:right w:val="none" w:sz="0" w:space="0" w:color="auto"/>
          </w:divBdr>
        </w:div>
        <w:div w:id="299043279">
          <w:marLeft w:val="0"/>
          <w:marRight w:val="0"/>
          <w:marTop w:val="0"/>
          <w:marBottom w:val="0"/>
          <w:divBdr>
            <w:top w:val="none" w:sz="0" w:space="0" w:color="auto"/>
            <w:left w:val="none" w:sz="0" w:space="0" w:color="auto"/>
            <w:bottom w:val="none" w:sz="0" w:space="0" w:color="auto"/>
            <w:right w:val="none" w:sz="0" w:space="0" w:color="auto"/>
          </w:divBdr>
        </w:div>
        <w:div w:id="339818387">
          <w:marLeft w:val="0"/>
          <w:marRight w:val="0"/>
          <w:marTop w:val="0"/>
          <w:marBottom w:val="0"/>
          <w:divBdr>
            <w:top w:val="none" w:sz="0" w:space="0" w:color="auto"/>
            <w:left w:val="none" w:sz="0" w:space="0" w:color="auto"/>
            <w:bottom w:val="none" w:sz="0" w:space="0" w:color="auto"/>
            <w:right w:val="none" w:sz="0" w:space="0" w:color="auto"/>
          </w:divBdr>
        </w:div>
        <w:div w:id="479660297">
          <w:marLeft w:val="0"/>
          <w:marRight w:val="0"/>
          <w:marTop w:val="0"/>
          <w:marBottom w:val="0"/>
          <w:divBdr>
            <w:top w:val="none" w:sz="0" w:space="0" w:color="auto"/>
            <w:left w:val="none" w:sz="0" w:space="0" w:color="auto"/>
            <w:bottom w:val="none" w:sz="0" w:space="0" w:color="auto"/>
            <w:right w:val="none" w:sz="0" w:space="0" w:color="auto"/>
          </w:divBdr>
        </w:div>
        <w:div w:id="508637807">
          <w:marLeft w:val="0"/>
          <w:marRight w:val="0"/>
          <w:marTop w:val="0"/>
          <w:marBottom w:val="0"/>
          <w:divBdr>
            <w:top w:val="none" w:sz="0" w:space="0" w:color="auto"/>
            <w:left w:val="none" w:sz="0" w:space="0" w:color="auto"/>
            <w:bottom w:val="none" w:sz="0" w:space="0" w:color="auto"/>
            <w:right w:val="none" w:sz="0" w:space="0" w:color="auto"/>
          </w:divBdr>
        </w:div>
        <w:div w:id="549193550">
          <w:marLeft w:val="0"/>
          <w:marRight w:val="0"/>
          <w:marTop w:val="0"/>
          <w:marBottom w:val="0"/>
          <w:divBdr>
            <w:top w:val="none" w:sz="0" w:space="0" w:color="auto"/>
            <w:left w:val="none" w:sz="0" w:space="0" w:color="auto"/>
            <w:bottom w:val="none" w:sz="0" w:space="0" w:color="auto"/>
            <w:right w:val="none" w:sz="0" w:space="0" w:color="auto"/>
          </w:divBdr>
        </w:div>
        <w:div w:id="566916232">
          <w:marLeft w:val="0"/>
          <w:marRight w:val="0"/>
          <w:marTop w:val="0"/>
          <w:marBottom w:val="0"/>
          <w:divBdr>
            <w:top w:val="none" w:sz="0" w:space="0" w:color="auto"/>
            <w:left w:val="none" w:sz="0" w:space="0" w:color="auto"/>
            <w:bottom w:val="none" w:sz="0" w:space="0" w:color="auto"/>
            <w:right w:val="none" w:sz="0" w:space="0" w:color="auto"/>
          </w:divBdr>
        </w:div>
        <w:div w:id="582304482">
          <w:marLeft w:val="0"/>
          <w:marRight w:val="0"/>
          <w:marTop w:val="0"/>
          <w:marBottom w:val="0"/>
          <w:divBdr>
            <w:top w:val="none" w:sz="0" w:space="0" w:color="auto"/>
            <w:left w:val="none" w:sz="0" w:space="0" w:color="auto"/>
            <w:bottom w:val="none" w:sz="0" w:space="0" w:color="auto"/>
            <w:right w:val="none" w:sz="0" w:space="0" w:color="auto"/>
          </w:divBdr>
        </w:div>
        <w:div w:id="594243083">
          <w:marLeft w:val="0"/>
          <w:marRight w:val="0"/>
          <w:marTop w:val="0"/>
          <w:marBottom w:val="0"/>
          <w:divBdr>
            <w:top w:val="none" w:sz="0" w:space="0" w:color="auto"/>
            <w:left w:val="none" w:sz="0" w:space="0" w:color="auto"/>
            <w:bottom w:val="none" w:sz="0" w:space="0" w:color="auto"/>
            <w:right w:val="none" w:sz="0" w:space="0" w:color="auto"/>
          </w:divBdr>
        </w:div>
        <w:div w:id="619651095">
          <w:marLeft w:val="0"/>
          <w:marRight w:val="0"/>
          <w:marTop w:val="0"/>
          <w:marBottom w:val="0"/>
          <w:divBdr>
            <w:top w:val="none" w:sz="0" w:space="0" w:color="auto"/>
            <w:left w:val="none" w:sz="0" w:space="0" w:color="auto"/>
            <w:bottom w:val="none" w:sz="0" w:space="0" w:color="auto"/>
            <w:right w:val="none" w:sz="0" w:space="0" w:color="auto"/>
          </w:divBdr>
        </w:div>
        <w:div w:id="667252506">
          <w:marLeft w:val="0"/>
          <w:marRight w:val="0"/>
          <w:marTop w:val="0"/>
          <w:marBottom w:val="0"/>
          <w:divBdr>
            <w:top w:val="none" w:sz="0" w:space="0" w:color="auto"/>
            <w:left w:val="none" w:sz="0" w:space="0" w:color="auto"/>
            <w:bottom w:val="none" w:sz="0" w:space="0" w:color="auto"/>
            <w:right w:val="none" w:sz="0" w:space="0" w:color="auto"/>
          </w:divBdr>
        </w:div>
        <w:div w:id="741831472">
          <w:marLeft w:val="0"/>
          <w:marRight w:val="0"/>
          <w:marTop w:val="0"/>
          <w:marBottom w:val="0"/>
          <w:divBdr>
            <w:top w:val="none" w:sz="0" w:space="0" w:color="auto"/>
            <w:left w:val="none" w:sz="0" w:space="0" w:color="auto"/>
            <w:bottom w:val="none" w:sz="0" w:space="0" w:color="auto"/>
            <w:right w:val="none" w:sz="0" w:space="0" w:color="auto"/>
          </w:divBdr>
        </w:div>
        <w:div w:id="902909069">
          <w:marLeft w:val="0"/>
          <w:marRight w:val="0"/>
          <w:marTop w:val="0"/>
          <w:marBottom w:val="0"/>
          <w:divBdr>
            <w:top w:val="none" w:sz="0" w:space="0" w:color="auto"/>
            <w:left w:val="none" w:sz="0" w:space="0" w:color="auto"/>
            <w:bottom w:val="none" w:sz="0" w:space="0" w:color="auto"/>
            <w:right w:val="none" w:sz="0" w:space="0" w:color="auto"/>
          </w:divBdr>
        </w:div>
        <w:div w:id="989602461">
          <w:marLeft w:val="0"/>
          <w:marRight w:val="0"/>
          <w:marTop w:val="0"/>
          <w:marBottom w:val="0"/>
          <w:divBdr>
            <w:top w:val="none" w:sz="0" w:space="0" w:color="auto"/>
            <w:left w:val="none" w:sz="0" w:space="0" w:color="auto"/>
            <w:bottom w:val="none" w:sz="0" w:space="0" w:color="auto"/>
            <w:right w:val="none" w:sz="0" w:space="0" w:color="auto"/>
          </w:divBdr>
        </w:div>
        <w:div w:id="1095711880">
          <w:marLeft w:val="0"/>
          <w:marRight w:val="0"/>
          <w:marTop w:val="0"/>
          <w:marBottom w:val="0"/>
          <w:divBdr>
            <w:top w:val="none" w:sz="0" w:space="0" w:color="auto"/>
            <w:left w:val="none" w:sz="0" w:space="0" w:color="auto"/>
            <w:bottom w:val="none" w:sz="0" w:space="0" w:color="auto"/>
            <w:right w:val="none" w:sz="0" w:space="0" w:color="auto"/>
          </w:divBdr>
        </w:div>
        <w:div w:id="1201936846">
          <w:marLeft w:val="0"/>
          <w:marRight w:val="0"/>
          <w:marTop w:val="0"/>
          <w:marBottom w:val="0"/>
          <w:divBdr>
            <w:top w:val="none" w:sz="0" w:space="0" w:color="auto"/>
            <w:left w:val="none" w:sz="0" w:space="0" w:color="auto"/>
            <w:bottom w:val="none" w:sz="0" w:space="0" w:color="auto"/>
            <w:right w:val="none" w:sz="0" w:space="0" w:color="auto"/>
          </w:divBdr>
        </w:div>
        <w:div w:id="1209146780">
          <w:marLeft w:val="0"/>
          <w:marRight w:val="0"/>
          <w:marTop w:val="0"/>
          <w:marBottom w:val="0"/>
          <w:divBdr>
            <w:top w:val="none" w:sz="0" w:space="0" w:color="auto"/>
            <w:left w:val="none" w:sz="0" w:space="0" w:color="auto"/>
            <w:bottom w:val="none" w:sz="0" w:space="0" w:color="auto"/>
            <w:right w:val="none" w:sz="0" w:space="0" w:color="auto"/>
          </w:divBdr>
        </w:div>
        <w:div w:id="1223367071">
          <w:marLeft w:val="0"/>
          <w:marRight w:val="0"/>
          <w:marTop w:val="0"/>
          <w:marBottom w:val="0"/>
          <w:divBdr>
            <w:top w:val="none" w:sz="0" w:space="0" w:color="auto"/>
            <w:left w:val="none" w:sz="0" w:space="0" w:color="auto"/>
            <w:bottom w:val="none" w:sz="0" w:space="0" w:color="auto"/>
            <w:right w:val="none" w:sz="0" w:space="0" w:color="auto"/>
          </w:divBdr>
        </w:div>
        <w:div w:id="1326205074">
          <w:marLeft w:val="0"/>
          <w:marRight w:val="0"/>
          <w:marTop w:val="0"/>
          <w:marBottom w:val="0"/>
          <w:divBdr>
            <w:top w:val="none" w:sz="0" w:space="0" w:color="auto"/>
            <w:left w:val="none" w:sz="0" w:space="0" w:color="auto"/>
            <w:bottom w:val="none" w:sz="0" w:space="0" w:color="auto"/>
            <w:right w:val="none" w:sz="0" w:space="0" w:color="auto"/>
          </w:divBdr>
        </w:div>
        <w:div w:id="1426878855">
          <w:marLeft w:val="0"/>
          <w:marRight w:val="0"/>
          <w:marTop w:val="0"/>
          <w:marBottom w:val="0"/>
          <w:divBdr>
            <w:top w:val="none" w:sz="0" w:space="0" w:color="auto"/>
            <w:left w:val="none" w:sz="0" w:space="0" w:color="auto"/>
            <w:bottom w:val="none" w:sz="0" w:space="0" w:color="auto"/>
            <w:right w:val="none" w:sz="0" w:space="0" w:color="auto"/>
          </w:divBdr>
        </w:div>
        <w:div w:id="1471627931">
          <w:marLeft w:val="0"/>
          <w:marRight w:val="0"/>
          <w:marTop w:val="0"/>
          <w:marBottom w:val="0"/>
          <w:divBdr>
            <w:top w:val="none" w:sz="0" w:space="0" w:color="auto"/>
            <w:left w:val="none" w:sz="0" w:space="0" w:color="auto"/>
            <w:bottom w:val="none" w:sz="0" w:space="0" w:color="auto"/>
            <w:right w:val="none" w:sz="0" w:space="0" w:color="auto"/>
          </w:divBdr>
        </w:div>
        <w:div w:id="1612783508">
          <w:marLeft w:val="0"/>
          <w:marRight w:val="0"/>
          <w:marTop w:val="0"/>
          <w:marBottom w:val="0"/>
          <w:divBdr>
            <w:top w:val="none" w:sz="0" w:space="0" w:color="auto"/>
            <w:left w:val="none" w:sz="0" w:space="0" w:color="auto"/>
            <w:bottom w:val="none" w:sz="0" w:space="0" w:color="auto"/>
            <w:right w:val="none" w:sz="0" w:space="0" w:color="auto"/>
          </w:divBdr>
        </w:div>
        <w:div w:id="1705254847">
          <w:marLeft w:val="0"/>
          <w:marRight w:val="0"/>
          <w:marTop w:val="0"/>
          <w:marBottom w:val="0"/>
          <w:divBdr>
            <w:top w:val="none" w:sz="0" w:space="0" w:color="auto"/>
            <w:left w:val="none" w:sz="0" w:space="0" w:color="auto"/>
            <w:bottom w:val="none" w:sz="0" w:space="0" w:color="auto"/>
            <w:right w:val="none" w:sz="0" w:space="0" w:color="auto"/>
          </w:divBdr>
        </w:div>
        <w:div w:id="1837040283">
          <w:marLeft w:val="0"/>
          <w:marRight w:val="0"/>
          <w:marTop w:val="0"/>
          <w:marBottom w:val="0"/>
          <w:divBdr>
            <w:top w:val="none" w:sz="0" w:space="0" w:color="auto"/>
            <w:left w:val="none" w:sz="0" w:space="0" w:color="auto"/>
            <w:bottom w:val="none" w:sz="0" w:space="0" w:color="auto"/>
            <w:right w:val="none" w:sz="0" w:space="0" w:color="auto"/>
          </w:divBdr>
        </w:div>
        <w:div w:id="1885823133">
          <w:marLeft w:val="0"/>
          <w:marRight w:val="0"/>
          <w:marTop w:val="0"/>
          <w:marBottom w:val="0"/>
          <w:divBdr>
            <w:top w:val="none" w:sz="0" w:space="0" w:color="auto"/>
            <w:left w:val="none" w:sz="0" w:space="0" w:color="auto"/>
            <w:bottom w:val="none" w:sz="0" w:space="0" w:color="auto"/>
            <w:right w:val="none" w:sz="0" w:space="0" w:color="auto"/>
          </w:divBdr>
        </w:div>
        <w:div w:id="2001497994">
          <w:marLeft w:val="0"/>
          <w:marRight w:val="0"/>
          <w:marTop w:val="0"/>
          <w:marBottom w:val="0"/>
          <w:divBdr>
            <w:top w:val="none" w:sz="0" w:space="0" w:color="auto"/>
            <w:left w:val="none" w:sz="0" w:space="0" w:color="auto"/>
            <w:bottom w:val="none" w:sz="0" w:space="0" w:color="auto"/>
            <w:right w:val="none" w:sz="0" w:space="0" w:color="auto"/>
          </w:divBdr>
        </w:div>
        <w:div w:id="2107535231">
          <w:marLeft w:val="0"/>
          <w:marRight w:val="0"/>
          <w:marTop w:val="0"/>
          <w:marBottom w:val="0"/>
          <w:divBdr>
            <w:top w:val="none" w:sz="0" w:space="0" w:color="auto"/>
            <w:left w:val="none" w:sz="0" w:space="0" w:color="auto"/>
            <w:bottom w:val="none" w:sz="0" w:space="0" w:color="auto"/>
            <w:right w:val="none" w:sz="0" w:space="0" w:color="auto"/>
          </w:divBdr>
        </w:div>
      </w:divsChild>
    </w:div>
    <w:div w:id="1451512359">
      <w:bodyDiv w:val="1"/>
      <w:marLeft w:val="0"/>
      <w:marRight w:val="0"/>
      <w:marTop w:val="0"/>
      <w:marBottom w:val="0"/>
      <w:divBdr>
        <w:top w:val="none" w:sz="0" w:space="0" w:color="auto"/>
        <w:left w:val="none" w:sz="0" w:space="0" w:color="auto"/>
        <w:bottom w:val="none" w:sz="0" w:space="0" w:color="auto"/>
        <w:right w:val="none" w:sz="0" w:space="0" w:color="auto"/>
      </w:divBdr>
    </w:div>
    <w:div w:id="1458067162">
      <w:bodyDiv w:val="1"/>
      <w:marLeft w:val="0"/>
      <w:marRight w:val="0"/>
      <w:marTop w:val="0"/>
      <w:marBottom w:val="0"/>
      <w:divBdr>
        <w:top w:val="none" w:sz="0" w:space="0" w:color="auto"/>
        <w:left w:val="none" w:sz="0" w:space="0" w:color="auto"/>
        <w:bottom w:val="none" w:sz="0" w:space="0" w:color="auto"/>
        <w:right w:val="none" w:sz="0" w:space="0" w:color="auto"/>
      </w:divBdr>
      <w:divsChild>
        <w:div w:id="192304275">
          <w:marLeft w:val="0"/>
          <w:marRight w:val="0"/>
          <w:marTop w:val="0"/>
          <w:marBottom w:val="0"/>
          <w:divBdr>
            <w:top w:val="none" w:sz="0" w:space="0" w:color="auto"/>
            <w:left w:val="none" w:sz="0" w:space="0" w:color="auto"/>
            <w:bottom w:val="none" w:sz="0" w:space="0" w:color="auto"/>
            <w:right w:val="none" w:sz="0" w:space="0" w:color="auto"/>
          </w:divBdr>
        </w:div>
        <w:div w:id="483401359">
          <w:marLeft w:val="0"/>
          <w:marRight w:val="0"/>
          <w:marTop w:val="0"/>
          <w:marBottom w:val="0"/>
          <w:divBdr>
            <w:top w:val="none" w:sz="0" w:space="0" w:color="auto"/>
            <w:left w:val="none" w:sz="0" w:space="0" w:color="auto"/>
            <w:bottom w:val="none" w:sz="0" w:space="0" w:color="auto"/>
            <w:right w:val="none" w:sz="0" w:space="0" w:color="auto"/>
          </w:divBdr>
        </w:div>
        <w:div w:id="711004537">
          <w:marLeft w:val="0"/>
          <w:marRight w:val="0"/>
          <w:marTop w:val="0"/>
          <w:marBottom w:val="0"/>
          <w:divBdr>
            <w:top w:val="none" w:sz="0" w:space="0" w:color="auto"/>
            <w:left w:val="none" w:sz="0" w:space="0" w:color="auto"/>
            <w:bottom w:val="none" w:sz="0" w:space="0" w:color="auto"/>
            <w:right w:val="none" w:sz="0" w:space="0" w:color="auto"/>
          </w:divBdr>
        </w:div>
        <w:div w:id="812596931">
          <w:marLeft w:val="0"/>
          <w:marRight w:val="0"/>
          <w:marTop w:val="0"/>
          <w:marBottom w:val="0"/>
          <w:divBdr>
            <w:top w:val="none" w:sz="0" w:space="0" w:color="auto"/>
            <w:left w:val="none" w:sz="0" w:space="0" w:color="auto"/>
            <w:bottom w:val="none" w:sz="0" w:space="0" w:color="auto"/>
            <w:right w:val="none" w:sz="0" w:space="0" w:color="auto"/>
          </w:divBdr>
        </w:div>
        <w:div w:id="876310113">
          <w:marLeft w:val="0"/>
          <w:marRight w:val="0"/>
          <w:marTop w:val="0"/>
          <w:marBottom w:val="0"/>
          <w:divBdr>
            <w:top w:val="none" w:sz="0" w:space="0" w:color="auto"/>
            <w:left w:val="none" w:sz="0" w:space="0" w:color="auto"/>
            <w:bottom w:val="none" w:sz="0" w:space="0" w:color="auto"/>
            <w:right w:val="none" w:sz="0" w:space="0" w:color="auto"/>
          </w:divBdr>
        </w:div>
        <w:div w:id="1210848451">
          <w:marLeft w:val="0"/>
          <w:marRight w:val="0"/>
          <w:marTop w:val="0"/>
          <w:marBottom w:val="0"/>
          <w:divBdr>
            <w:top w:val="none" w:sz="0" w:space="0" w:color="auto"/>
            <w:left w:val="none" w:sz="0" w:space="0" w:color="auto"/>
            <w:bottom w:val="none" w:sz="0" w:space="0" w:color="auto"/>
            <w:right w:val="none" w:sz="0" w:space="0" w:color="auto"/>
          </w:divBdr>
        </w:div>
        <w:div w:id="1449079179">
          <w:marLeft w:val="0"/>
          <w:marRight w:val="0"/>
          <w:marTop w:val="0"/>
          <w:marBottom w:val="0"/>
          <w:divBdr>
            <w:top w:val="none" w:sz="0" w:space="0" w:color="auto"/>
            <w:left w:val="none" w:sz="0" w:space="0" w:color="auto"/>
            <w:bottom w:val="none" w:sz="0" w:space="0" w:color="auto"/>
            <w:right w:val="none" w:sz="0" w:space="0" w:color="auto"/>
          </w:divBdr>
        </w:div>
        <w:div w:id="1454324516">
          <w:marLeft w:val="0"/>
          <w:marRight w:val="0"/>
          <w:marTop w:val="0"/>
          <w:marBottom w:val="0"/>
          <w:divBdr>
            <w:top w:val="none" w:sz="0" w:space="0" w:color="auto"/>
            <w:left w:val="none" w:sz="0" w:space="0" w:color="auto"/>
            <w:bottom w:val="none" w:sz="0" w:space="0" w:color="auto"/>
            <w:right w:val="none" w:sz="0" w:space="0" w:color="auto"/>
          </w:divBdr>
        </w:div>
        <w:div w:id="1485076963">
          <w:marLeft w:val="0"/>
          <w:marRight w:val="0"/>
          <w:marTop w:val="0"/>
          <w:marBottom w:val="0"/>
          <w:divBdr>
            <w:top w:val="none" w:sz="0" w:space="0" w:color="auto"/>
            <w:left w:val="none" w:sz="0" w:space="0" w:color="auto"/>
            <w:bottom w:val="none" w:sz="0" w:space="0" w:color="auto"/>
            <w:right w:val="none" w:sz="0" w:space="0" w:color="auto"/>
          </w:divBdr>
        </w:div>
        <w:div w:id="1491170446">
          <w:marLeft w:val="0"/>
          <w:marRight w:val="0"/>
          <w:marTop w:val="0"/>
          <w:marBottom w:val="0"/>
          <w:divBdr>
            <w:top w:val="none" w:sz="0" w:space="0" w:color="auto"/>
            <w:left w:val="none" w:sz="0" w:space="0" w:color="auto"/>
            <w:bottom w:val="none" w:sz="0" w:space="0" w:color="auto"/>
            <w:right w:val="none" w:sz="0" w:space="0" w:color="auto"/>
          </w:divBdr>
        </w:div>
        <w:div w:id="1549149729">
          <w:marLeft w:val="0"/>
          <w:marRight w:val="0"/>
          <w:marTop w:val="0"/>
          <w:marBottom w:val="0"/>
          <w:divBdr>
            <w:top w:val="none" w:sz="0" w:space="0" w:color="auto"/>
            <w:left w:val="none" w:sz="0" w:space="0" w:color="auto"/>
            <w:bottom w:val="none" w:sz="0" w:space="0" w:color="auto"/>
            <w:right w:val="none" w:sz="0" w:space="0" w:color="auto"/>
          </w:divBdr>
        </w:div>
        <w:div w:id="1571453636">
          <w:marLeft w:val="0"/>
          <w:marRight w:val="0"/>
          <w:marTop w:val="0"/>
          <w:marBottom w:val="0"/>
          <w:divBdr>
            <w:top w:val="none" w:sz="0" w:space="0" w:color="auto"/>
            <w:left w:val="none" w:sz="0" w:space="0" w:color="auto"/>
            <w:bottom w:val="none" w:sz="0" w:space="0" w:color="auto"/>
            <w:right w:val="none" w:sz="0" w:space="0" w:color="auto"/>
          </w:divBdr>
        </w:div>
        <w:div w:id="1713579877">
          <w:marLeft w:val="0"/>
          <w:marRight w:val="0"/>
          <w:marTop w:val="0"/>
          <w:marBottom w:val="0"/>
          <w:divBdr>
            <w:top w:val="none" w:sz="0" w:space="0" w:color="auto"/>
            <w:left w:val="none" w:sz="0" w:space="0" w:color="auto"/>
            <w:bottom w:val="none" w:sz="0" w:space="0" w:color="auto"/>
            <w:right w:val="none" w:sz="0" w:space="0" w:color="auto"/>
          </w:divBdr>
        </w:div>
        <w:div w:id="1953778949">
          <w:marLeft w:val="0"/>
          <w:marRight w:val="0"/>
          <w:marTop w:val="0"/>
          <w:marBottom w:val="0"/>
          <w:divBdr>
            <w:top w:val="none" w:sz="0" w:space="0" w:color="auto"/>
            <w:left w:val="none" w:sz="0" w:space="0" w:color="auto"/>
            <w:bottom w:val="none" w:sz="0" w:space="0" w:color="auto"/>
            <w:right w:val="none" w:sz="0" w:space="0" w:color="auto"/>
          </w:divBdr>
        </w:div>
        <w:div w:id="2069108186">
          <w:marLeft w:val="0"/>
          <w:marRight w:val="0"/>
          <w:marTop w:val="0"/>
          <w:marBottom w:val="0"/>
          <w:divBdr>
            <w:top w:val="none" w:sz="0" w:space="0" w:color="auto"/>
            <w:left w:val="none" w:sz="0" w:space="0" w:color="auto"/>
            <w:bottom w:val="none" w:sz="0" w:space="0" w:color="auto"/>
            <w:right w:val="none" w:sz="0" w:space="0" w:color="auto"/>
          </w:divBdr>
        </w:div>
      </w:divsChild>
    </w:div>
    <w:div w:id="1460415807">
      <w:bodyDiv w:val="1"/>
      <w:marLeft w:val="0"/>
      <w:marRight w:val="0"/>
      <w:marTop w:val="0"/>
      <w:marBottom w:val="0"/>
      <w:divBdr>
        <w:top w:val="none" w:sz="0" w:space="0" w:color="auto"/>
        <w:left w:val="none" w:sz="0" w:space="0" w:color="auto"/>
        <w:bottom w:val="none" w:sz="0" w:space="0" w:color="auto"/>
        <w:right w:val="none" w:sz="0" w:space="0" w:color="auto"/>
      </w:divBdr>
      <w:divsChild>
        <w:div w:id="56589968">
          <w:marLeft w:val="0"/>
          <w:marRight w:val="0"/>
          <w:marTop w:val="0"/>
          <w:marBottom w:val="0"/>
          <w:divBdr>
            <w:top w:val="none" w:sz="0" w:space="0" w:color="auto"/>
            <w:left w:val="none" w:sz="0" w:space="0" w:color="auto"/>
            <w:bottom w:val="none" w:sz="0" w:space="0" w:color="auto"/>
            <w:right w:val="none" w:sz="0" w:space="0" w:color="auto"/>
          </w:divBdr>
        </w:div>
        <w:div w:id="75326638">
          <w:marLeft w:val="0"/>
          <w:marRight w:val="0"/>
          <w:marTop w:val="0"/>
          <w:marBottom w:val="0"/>
          <w:divBdr>
            <w:top w:val="none" w:sz="0" w:space="0" w:color="auto"/>
            <w:left w:val="none" w:sz="0" w:space="0" w:color="auto"/>
            <w:bottom w:val="none" w:sz="0" w:space="0" w:color="auto"/>
            <w:right w:val="none" w:sz="0" w:space="0" w:color="auto"/>
          </w:divBdr>
        </w:div>
        <w:div w:id="88887935">
          <w:marLeft w:val="0"/>
          <w:marRight w:val="0"/>
          <w:marTop w:val="0"/>
          <w:marBottom w:val="0"/>
          <w:divBdr>
            <w:top w:val="none" w:sz="0" w:space="0" w:color="auto"/>
            <w:left w:val="none" w:sz="0" w:space="0" w:color="auto"/>
            <w:bottom w:val="none" w:sz="0" w:space="0" w:color="auto"/>
            <w:right w:val="none" w:sz="0" w:space="0" w:color="auto"/>
          </w:divBdr>
        </w:div>
        <w:div w:id="243875771">
          <w:marLeft w:val="0"/>
          <w:marRight w:val="0"/>
          <w:marTop w:val="0"/>
          <w:marBottom w:val="0"/>
          <w:divBdr>
            <w:top w:val="none" w:sz="0" w:space="0" w:color="auto"/>
            <w:left w:val="none" w:sz="0" w:space="0" w:color="auto"/>
            <w:bottom w:val="none" w:sz="0" w:space="0" w:color="auto"/>
            <w:right w:val="none" w:sz="0" w:space="0" w:color="auto"/>
          </w:divBdr>
        </w:div>
        <w:div w:id="252669321">
          <w:marLeft w:val="0"/>
          <w:marRight w:val="0"/>
          <w:marTop w:val="0"/>
          <w:marBottom w:val="0"/>
          <w:divBdr>
            <w:top w:val="none" w:sz="0" w:space="0" w:color="auto"/>
            <w:left w:val="none" w:sz="0" w:space="0" w:color="auto"/>
            <w:bottom w:val="none" w:sz="0" w:space="0" w:color="auto"/>
            <w:right w:val="none" w:sz="0" w:space="0" w:color="auto"/>
          </w:divBdr>
        </w:div>
        <w:div w:id="343439111">
          <w:marLeft w:val="0"/>
          <w:marRight w:val="0"/>
          <w:marTop w:val="0"/>
          <w:marBottom w:val="0"/>
          <w:divBdr>
            <w:top w:val="none" w:sz="0" w:space="0" w:color="auto"/>
            <w:left w:val="none" w:sz="0" w:space="0" w:color="auto"/>
            <w:bottom w:val="none" w:sz="0" w:space="0" w:color="auto"/>
            <w:right w:val="none" w:sz="0" w:space="0" w:color="auto"/>
          </w:divBdr>
        </w:div>
        <w:div w:id="349182639">
          <w:marLeft w:val="0"/>
          <w:marRight w:val="0"/>
          <w:marTop w:val="0"/>
          <w:marBottom w:val="0"/>
          <w:divBdr>
            <w:top w:val="none" w:sz="0" w:space="0" w:color="auto"/>
            <w:left w:val="none" w:sz="0" w:space="0" w:color="auto"/>
            <w:bottom w:val="none" w:sz="0" w:space="0" w:color="auto"/>
            <w:right w:val="none" w:sz="0" w:space="0" w:color="auto"/>
          </w:divBdr>
        </w:div>
        <w:div w:id="390469213">
          <w:marLeft w:val="0"/>
          <w:marRight w:val="0"/>
          <w:marTop w:val="0"/>
          <w:marBottom w:val="0"/>
          <w:divBdr>
            <w:top w:val="none" w:sz="0" w:space="0" w:color="auto"/>
            <w:left w:val="none" w:sz="0" w:space="0" w:color="auto"/>
            <w:bottom w:val="none" w:sz="0" w:space="0" w:color="auto"/>
            <w:right w:val="none" w:sz="0" w:space="0" w:color="auto"/>
          </w:divBdr>
        </w:div>
        <w:div w:id="442923117">
          <w:marLeft w:val="0"/>
          <w:marRight w:val="0"/>
          <w:marTop w:val="0"/>
          <w:marBottom w:val="0"/>
          <w:divBdr>
            <w:top w:val="none" w:sz="0" w:space="0" w:color="auto"/>
            <w:left w:val="none" w:sz="0" w:space="0" w:color="auto"/>
            <w:bottom w:val="none" w:sz="0" w:space="0" w:color="auto"/>
            <w:right w:val="none" w:sz="0" w:space="0" w:color="auto"/>
          </w:divBdr>
        </w:div>
        <w:div w:id="463079370">
          <w:marLeft w:val="0"/>
          <w:marRight w:val="0"/>
          <w:marTop w:val="0"/>
          <w:marBottom w:val="0"/>
          <w:divBdr>
            <w:top w:val="none" w:sz="0" w:space="0" w:color="auto"/>
            <w:left w:val="none" w:sz="0" w:space="0" w:color="auto"/>
            <w:bottom w:val="none" w:sz="0" w:space="0" w:color="auto"/>
            <w:right w:val="none" w:sz="0" w:space="0" w:color="auto"/>
          </w:divBdr>
        </w:div>
        <w:div w:id="528841231">
          <w:marLeft w:val="0"/>
          <w:marRight w:val="0"/>
          <w:marTop w:val="0"/>
          <w:marBottom w:val="0"/>
          <w:divBdr>
            <w:top w:val="none" w:sz="0" w:space="0" w:color="auto"/>
            <w:left w:val="none" w:sz="0" w:space="0" w:color="auto"/>
            <w:bottom w:val="none" w:sz="0" w:space="0" w:color="auto"/>
            <w:right w:val="none" w:sz="0" w:space="0" w:color="auto"/>
          </w:divBdr>
        </w:div>
        <w:div w:id="568156625">
          <w:marLeft w:val="0"/>
          <w:marRight w:val="0"/>
          <w:marTop w:val="0"/>
          <w:marBottom w:val="0"/>
          <w:divBdr>
            <w:top w:val="none" w:sz="0" w:space="0" w:color="auto"/>
            <w:left w:val="none" w:sz="0" w:space="0" w:color="auto"/>
            <w:bottom w:val="none" w:sz="0" w:space="0" w:color="auto"/>
            <w:right w:val="none" w:sz="0" w:space="0" w:color="auto"/>
          </w:divBdr>
        </w:div>
        <w:div w:id="752550874">
          <w:marLeft w:val="0"/>
          <w:marRight w:val="0"/>
          <w:marTop w:val="0"/>
          <w:marBottom w:val="0"/>
          <w:divBdr>
            <w:top w:val="none" w:sz="0" w:space="0" w:color="auto"/>
            <w:left w:val="none" w:sz="0" w:space="0" w:color="auto"/>
            <w:bottom w:val="none" w:sz="0" w:space="0" w:color="auto"/>
            <w:right w:val="none" w:sz="0" w:space="0" w:color="auto"/>
          </w:divBdr>
        </w:div>
        <w:div w:id="814219716">
          <w:marLeft w:val="0"/>
          <w:marRight w:val="0"/>
          <w:marTop w:val="0"/>
          <w:marBottom w:val="0"/>
          <w:divBdr>
            <w:top w:val="none" w:sz="0" w:space="0" w:color="auto"/>
            <w:left w:val="none" w:sz="0" w:space="0" w:color="auto"/>
            <w:bottom w:val="none" w:sz="0" w:space="0" w:color="auto"/>
            <w:right w:val="none" w:sz="0" w:space="0" w:color="auto"/>
          </w:divBdr>
        </w:div>
        <w:div w:id="850339368">
          <w:marLeft w:val="0"/>
          <w:marRight w:val="0"/>
          <w:marTop w:val="0"/>
          <w:marBottom w:val="0"/>
          <w:divBdr>
            <w:top w:val="none" w:sz="0" w:space="0" w:color="auto"/>
            <w:left w:val="none" w:sz="0" w:space="0" w:color="auto"/>
            <w:bottom w:val="none" w:sz="0" w:space="0" w:color="auto"/>
            <w:right w:val="none" w:sz="0" w:space="0" w:color="auto"/>
          </w:divBdr>
        </w:div>
        <w:div w:id="853423656">
          <w:marLeft w:val="0"/>
          <w:marRight w:val="0"/>
          <w:marTop w:val="0"/>
          <w:marBottom w:val="0"/>
          <w:divBdr>
            <w:top w:val="none" w:sz="0" w:space="0" w:color="auto"/>
            <w:left w:val="none" w:sz="0" w:space="0" w:color="auto"/>
            <w:bottom w:val="none" w:sz="0" w:space="0" w:color="auto"/>
            <w:right w:val="none" w:sz="0" w:space="0" w:color="auto"/>
          </w:divBdr>
        </w:div>
        <w:div w:id="869996456">
          <w:marLeft w:val="0"/>
          <w:marRight w:val="0"/>
          <w:marTop w:val="0"/>
          <w:marBottom w:val="0"/>
          <w:divBdr>
            <w:top w:val="none" w:sz="0" w:space="0" w:color="auto"/>
            <w:left w:val="none" w:sz="0" w:space="0" w:color="auto"/>
            <w:bottom w:val="none" w:sz="0" w:space="0" w:color="auto"/>
            <w:right w:val="none" w:sz="0" w:space="0" w:color="auto"/>
          </w:divBdr>
        </w:div>
        <w:div w:id="909583721">
          <w:marLeft w:val="0"/>
          <w:marRight w:val="0"/>
          <w:marTop w:val="0"/>
          <w:marBottom w:val="0"/>
          <w:divBdr>
            <w:top w:val="none" w:sz="0" w:space="0" w:color="auto"/>
            <w:left w:val="none" w:sz="0" w:space="0" w:color="auto"/>
            <w:bottom w:val="none" w:sz="0" w:space="0" w:color="auto"/>
            <w:right w:val="none" w:sz="0" w:space="0" w:color="auto"/>
          </w:divBdr>
        </w:div>
        <w:div w:id="1057389506">
          <w:marLeft w:val="0"/>
          <w:marRight w:val="0"/>
          <w:marTop w:val="0"/>
          <w:marBottom w:val="0"/>
          <w:divBdr>
            <w:top w:val="none" w:sz="0" w:space="0" w:color="auto"/>
            <w:left w:val="none" w:sz="0" w:space="0" w:color="auto"/>
            <w:bottom w:val="none" w:sz="0" w:space="0" w:color="auto"/>
            <w:right w:val="none" w:sz="0" w:space="0" w:color="auto"/>
          </w:divBdr>
        </w:div>
        <w:div w:id="1065494953">
          <w:marLeft w:val="0"/>
          <w:marRight w:val="0"/>
          <w:marTop w:val="0"/>
          <w:marBottom w:val="0"/>
          <w:divBdr>
            <w:top w:val="none" w:sz="0" w:space="0" w:color="auto"/>
            <w:left w:val="none" w:sz="0" w:space="0" w:color="auto"/>
            <w:bottom w:val="none" w:sz="0" w:space="0" w:color="auto"/>
            <w:right w:val="none" w:sz="0" w:space="0" w:color="auto"/>
          </w:divBdr>
        </w:div>
        <w:div w:id="1068574727">
          <w:marLeft w:val="0"/>
          <w:marRight w:val="0"/>
          <w:marTop w:val="0"/>
          <w:marBottom w:val="0"/>
          <w:divBdr>
            <w:top w:val="none" w:sz="0" w:space="0" w:color="auto"/>
            <w:left w:val="none" w:sz="0" w:space="0" w:color="auto"/>
            <w:bottom w:val="none" w:sz="0" w:space="0" w:color="auto"/>
            <w:right w:val="none" w:sz="0" w:space="0" w:color="auto"/>
          </w:divBdr>
        </w:div>
        <w:div w:id="1167985998">
          <w:marLeft w:val="0"/>
          <w:marRight w:val="0"/>
          <w:marTop w:val="0"/>
          <w:marBottom w:val="0"/>
          <w:divBdr>
            <w:top w:val="none" w:sz="0" w:space="0" w:color="auto"/>
            <w:left w:val="none" w:sz="0" w:space="0" w:color="auto"/>
            <w:bottom w:val="none" w:sz="0" w:space="0" w:color="auto"/>
            <w:right w:val="none" w:sz="0" w:space="0" w:color="auto"/>
          </w:divBdr>
        </w:div>
        <w:div w:id="1173911265">
          <w:marLeft w:val="0"/>
          <w:marRight w:val="0"/>
          <w:marTop w:val="0"/>
          <w:marBottom w:val="0"/>
          <w:divBdr>
            <w:top w:val="none" w:sz="0" w:space="0" w:color="auto"/>
            <w:left w:val="none" w:sz="0" w:space="0" w:color="auto"/>
            <w:bottom w:val="none" w:sz="0" w:space="0" w:color="auto"/>
            <w:right w:val="none" w:sz="0" w:space="0" w:color="auto"/>
          </w:divBdr>
        </w:div>
        <w:div w:id="1180777108">
          <w:marLeft w:val="0"/>
          <w:marRight w:val="0"/>
          <w:marTop w:val="0"/>
          <w:marBottom w:val="0"/>
          <w:divBdr>
            <w:top w:val="none" w:sz="0" w:space="0" w:color="auto"/>
            <w:left w:val="none" w:sz="0" w:space="0" w:color="auto"/>
            <w:bottom w:val="none" w:sz="0" w:space="0" w:color="auto"/>
            <w:right w:val="none" w:sz="0" w:space="0" w:color="auto"/>
          </w:divBdr>
        </w:div>
        <w:div w:id="1190603113">
          <w:marLeft w:val="0"/>
          <w:marRight w:val="0"/>
          <w:marTop w:val="0"/>
          <w:marBottom w:val="0"/>
          <w:divBdr>
            <w:top w:val="none" w:sz="0" w:space="0" w:color="auto"/>
            <w:left w:val="none" w:sz="0" w:space="0" w:color="auto"/>
            <w:bottom w:val="none" w:sz="0" w:space="0" w:color="auto"/>
            <w:right w:val="none" w:sz="0" w:space="0" w:color="auto"/>
          </w:divBdr>
        </w:div>
        <w:div w:id="1237588732">
          <w:marLeft w:val="0"/>
          <w:marRight w:val="0"/>
          <w:marTop w:val="0"/>
          <w:marBottom w:val="0"/>
          <w:divBdr>
            <w:top w:val="none" w:sz="0" w:space="0" w:color="auto"/>
            <w:left w:val="none" w:sz="0" w:space="0" w:color="auto"/>
            <w:bottom w:val="none" w:sz="0" w:space="0" w:color="auto"/>
            <w:right w:val="none" w:sz="0" w:space="0" w:color="auto"/>
          </w:divBdr>
        </w:div>
        <w:div w:id="1249803994">
          <w:marLeft w:val="0"/>
          <w:marRight w:val="0"/>
          <w:marTop w:val="0"/>
          <w:marBottom w:val="0"/>
          <w:divBdr>
            <w:top w:val="none" w:sz="0" w:space="0" w:color="auto"/>
            <w:left w:val="none" w:sz="0" w:space="0" w:color="auto"/>
            <w:bottom w:val="none" w:sz="0" w:space="0" w:color="auto"/>
            <w:right w:val="none" w:sz="0" w:space="0" w:color="auto"/>
          </w:divBdr>
        </w:div>
        <w:div w:id="1349261214">
          <w:marLeft w:val="0"/>
          <w:marRight w:val="0"/>
          <w:marTop w:val="0"/>
          <w:marBottom w:val="0"/>
          <w:divBdr>
            <w:top w:val="none" w:sz="0" w:space="0" w:color="auto"/>
            <w:left w:val="none" w:sz="0" w:space="0" w:color="auto"/>
            <w:bottom w:val="none" w:sz="0" w:space="0" w:color="auto"/>
            <w:right w:val="none" w:sz="0" w:space="0" w:color="auto"/>
          </w:divBdr>
        </w:div>
        <w:div w:id="1479224409">
          <w:marLeft w:val="0"/>
          <w:marRight w:val="0"/>
          <w:marTop w:val="0"/>
          <w:marBottom w:val="0"/>
          <w:divBdr>
            <w:top w:val="none" w:sz="0" w:space="0" w:color="auto"/>
            <w:left w:val="none" w:sz="0" w:space="0" w:color="auto"/>
            <w:bottom w:val="none" w:sz="0" w:space="0" w:color="auto"/>
            <w:right w:val="none" w:sz="0" w:space="0" w:color="auto"/>
          </w:divBdr>
        </w:div>
        <w:div w:id="1485194051">
          <w:marLeft w:val="0"/>
          <w:marRight w:val="0"/>
          <w:marTop w:val="0"/>
          <w:marBottom w:val="0"/>
          <w:divBdr>
            <w:top w:val="none" w:sz="0" w:space="0" w:color="auto"/>
            <w:left w:val="none" w:sz="0" w:space="0" w:color="auto"/>
            <w:bottom w:val="none" w:sz="0" w:space="0" w:color="auto"/>
            <w:right w:val="none" w:sz="0" w:space="0" w:color="auto"/>
          </w:divBdr>
        </w:div>
        <w:div w:id="1618562305">
          <w:marLeft w:val="0"/>
          <w:marRight w:val="0"/>
          <w:marTop w:val="0"/>
          <w:marBottom w:val="0"/>
          <w:divBdr>
            <w:top w:val="none" w:sz="0" w:space="0" w:color="auto"/>
            <w:left w:val="none" w:sz="0" w:space="0" w:color="auto"/>
            <w:bottom w:val="none" w:sz="0" w:space="0" w:color="auto"/>
            <w:right w:val="none" w:sz="0" w:space="0" w:color="auto"/>
          </w:divBdr>
        </w:div>
        <w:div w:id="1955213209">
          <w:marLeft w:val="0"/>
          <w:marRight w:val="0"/>
          <w:marTop w:val="0"/>
          <w:marBottom w:val="0"/>
          <w:divBdr>
            <w:top w:val="none" w:sz="0" w:space="0" w:color="auto"/>
            <w:left w:val="none" w:sz="0" w:space="0" w:color="auto"/>
            <w:bottom w:val="none" w:sz="0" w:space="0" w:color="auto"/>
            <w:right w:val="none" w:sz="0" w:space="0" w:color="auto"/>
          </w:divBdr>
        </w:div>
        <w:div w:id="1958371572">
          <w:marLeft w:val="0"/>
          <w:marRight w:val="0"/>
          <w:marTop w:val="0"/>
          <w:marBottom w:val="0"/>
          <w:divBdr>
            <w:top w:val="none" w:sz="0" w:space="0" w:color="auto"/>
            <w:left w:val="none" w:sz="0" w:space="0" w:color="auto"/>
            <w:bottom w:val="none" w:sz="0" w:space="0" w:color="auto"/>
            <w:right w:val="none" w:sz="0" w:space="0" w:color="auto"/>
          </w:divBdr>
        </w:div>
        <w:div w:id="1978876136">
          <w:marLeft w:val="0"/>
          <w:marRight w:val="0"/>
          <w:marTop w:val="0"/>
          <w:marBottom w:val="0"/>
          <w:divBdr>
            <w:top w:val="none" w:sz="0" w:space="0" w:color="auto"/>
            <w:left w:val="none" w:sz="0" w:space="0" w:color="auto"/>
            <w:bottom w:val="none" w:sz="0" w:space="0" w:color="auto"/>
            <w:right w:val="none" w:sz="0" w:space="0" w:color="auto"/>
          </w:divBdr>
        </w:div>
        <w:div w:id="2039769691">
          <w:marLeft w:val="0"/>
          <w:marRight w:val="0"/>
          <w:marTop w:val="0"/>
          <w:marBottom w:val="0"/>
          <w:divBdr>
            <w:top w:val="none" w:sz="0" w:space="0" w:color="auto"/>
            <w:left w:val="none" w:sz="0" w:space="0" w:color="auto"/>
            <w:bottom w:val="none" w:sz="0" w:space="0" w:color="auto"/>
            <w:right w:val="none" w:sz="0" w:space="0" w:color="auto"/>
          </w:divBdr>
        </w:div>
        <w:div w:id="2117554766">
          <w:marLeft w:val="0"/>
          <w:marRight w:val="0"/>
          <w:marTop w:val="0"/>
          <w:marBottom w:val="0"/>
          <w:divBdr>
            <w:top w:val="none" w:sz="0" w:space="0" w:color="auto"/>
            <w:left w:val="none" w:sz="0" w:space="0" w:color="auto"/>
            <w:bottom w:val="none" w:sz="0" w:space="0" w:color="auto"/>
            <w:right w:val="none" w:sz="0" w:space="0" w:color="auto"/>
          </w:divBdr>
        </w:div>
      </w:divsChild>
    </w:div>
    <w:div w:id="1507359804">
      <w:bodyDiv w:val="1"/>
      <w:marLeft w:val="0"/>
      <w:marRight w:val="0"/>
      <w:marTop w:val="0"/>
      <w:marBottom w:val="0"/>
      <w:divBdr>
        <w:top w:val="none" w:sz="0" w:space="0" w:color="auto"/>
        <w:left w:val="none" w:sz="0" w:space="0" w:color="auto"/>
        <w:bottom w:val="none" w:sz="0" w:space="0" w:color="auto"/>
        <w:right w:val="none" w:sz="0" w:space="0" w:color="auto"/>
      </w:divBdr>
      <w:divsChild>
        <w:div w:id="213664511">
          <w:marLeft w:val="0"/>
          <w:marRight w:val="0"/>
          <w:marTop w:val="0"/>
          <w:marBottom w:val="0"/>
          <w:divBdr>
            <w:top w:val="none" w:sz="0" w:space="0" w:color="auto"/>
            <w:left w:val="none" w:sz="0" w:space="0" w:color="auto"/>
            <w:bottom w:val="none" w:sz="0" w:space="0" w:color="auto"/>
            <w:right w:val="none" w:sz="0" w:space="0" w:color="auto"/>
          </w:divBdr>
        </w:div>
        <w:div w:id="452407059">
          <w:marLeft w:val="0"/>
          <w:marRight w:val="0"/>
          <w:marTop w:val="0"/>
          <w:marBottom w:val="0"/>
          <w:divBdr>
            <w:top w:val="none" w:sz="0" w:space="0" w:color="auto"/>
            <w:left w:val="none" w:sz="0" w:space="0" w:color="auto"/>
            <w:bottom w:val="none" w:sz="0" w:space="0" w:color="auto"/>
            <w:right w:val="none" w:sz="0" w:space="0" w:color="auto"/>
          </w:divBdr>
        </w:div>
        <w:div w:id="631525236">
          <w:marLeft w:val="0"/>
          <w:marRight w:val="0"/>
          <w:marTop w:val="0"/>
          <w:marBottom w:val="0"/>
          <w:divBdr>
            <w:top w:val="none" w:sz="0" w:space="0" w:color="auto"/>
            <w:left w:val="none" w:sz="0" w:space="0" w:color="auto"/>
            <w:bottom w:val="none" w:sz="0" w:space="0" w:color="auto"/>
            <w:right w:val="none" w:sz="0" w:space="0" w:color="auto"/>
          </w:divBdr>
        </w:div>
        <w:div w:id="793059811">
          <w:marLeft w:val="0"/>
          <w:marRight w:val="0"/>
          <w:marTop w:val="0"/>
          <w:marBottom w:val="0"/>
          <w:divBdr>
            <w:top w:val="none" w:sz="0" w:space="0" w:color="auto"/>
            <w:left w:val="none" w:sz="0" w:space="0" w:color="auto"/>
            <w:bottom w:val="none" w:sz="0" w:space="0" w:color="auto"/>
            <w:right w:val="none" w:sz="0" w:space="0" w:color="auto"/>
          </w:divBdr>
        </w:div>
        <w:div w:id="912200024">
          <w:marLeft w:val="0"/>
          <w:marRight w:val="0"/>
          <w:marTop w:val="0"/>
          <w:marBottom w:val="0"/>
          <w:divBdr>
            <w:top w:val="none" w:sz="0" w:space="0" w:color="auto"/>
            <w:left w:val="none" w:sz="0" w:space="0" w:color="auto"/>
            <w:bottom w:val="none" w:sz="0" w:space="0" w:color="auto"/>
            <w:right w:val="none" w:sz="0" w:space="0" w:color="auto"/>
          </w:divBdr>
        </w:div>
        <w:div w:id="927889272">
          <w:marLeft w:val="0"/>
          <w:marRight w:val="0"/>
          <w:marTop w:val="0"/>
          <w:marBottom w:val="0"/>
          <w:divBdr>
            <w:top w:val="none" w:sz="0" w:space="0" w:color="auto"/>
            <w:left w:val="none" w:sz="0" w:space="0" w:color="auto"/>
            <w:bottom w:val="none" w:sz="0" w:space="0" w:color="auto"/>
            <w:right w:val="none" w:sz="0" w:space="0" w:color="auto"/>
          </w:divBdr>
        </w:div>
        <w:div w:id="1012950359">
          <w:marLeft w:val="0"/>
          <w:marRight w:val="0"/>
          <w:marTop w:val="0"/>
          <w:marBottom w:val="0"/>
          <w:divBdr>
            <w:top w:val="none" w:sz="0" w:space="0" w:color="auto"/>
            <w:left w:val="none" w:sz="0" w:space="0" w:color="auto"/>
            <w:bottom w:val="none" w:sz="0" w:space="0" w:color="auto"/>
            <w:right w:val="none" w:sz="0" w:space="0" w:color="auto"/>
          </w:divBdr>
        </w:div>
        <w:div w:id="1128088369">
          <w:marLeft w:val="0"/>
          <w:marRight w:val="0"/>
          <w:marTop w:val="0"/>
          <w:marBottom w:val="0"/>
          <w:divBdr>
            <w:top w:val="none" w:sz="0" w:space="0" w:color="auto"/>
            <w:left w:val="none" w:sz="0" w:space="0" w:color="auto"/>
            <w:bottom w:val="none" w:sz="0" w:space="0" w:color="auto"/>
            <w:right w:val="none" w:sz="0" w:space="0" w:color="auto"/>
          </w:divBdr>
        </w:div>
        <w:div w:id="1219705044">
          <w:marLeft w:val="0"/>
          <w:marRight w:val="0"/>
          <w:marTop w:val="0"/>
          <w:marBottom w:val="0"/>
          <w:divBdr>
            <w:top w:val="none" w:sz="0" w:space="0" w:color="auto"/>
            <w:left w:val="none" w:sz="0" w:space="0" w:color="auto"/>
            <w:bottom w:val="none" w:sz="0" w:space="0" w:color="auto"/>
            <w:right w:val="none" w:sz="0" w:space="0" w:color="auto"/>
          </w:divBdr>
        </w:div>
        <w:div w:id="1253588831">
          <w:marLeft w:val="0"/>
          <w:marRight w:val="0"/>
          <w:marTop w:val="0"/>
          <w:marBottom w:val="0"/>
          <w:divBdr>
            <w:top w:val="none" w:sz="0" w:space="0" w:color="auto"/>
            <w:left w:val="none" w:sz="0" w:space="0" w:color="auto"/>
            <w:bottom w:val="none" w:sz="0" w:space="0" w:color="auto"/>
            <w:right w:val="none" w:sz="0" w:space="0" w:color="auto"/>
          </w:divBdr>
        </w:div>
        <w:div w:id="1259756207">
          <w:marLeft w:val="0"/>
          <w:marRight w:val="0"/>
          <w:marTop w:val="0"/>
          <w:marBottom w:val="0"/>
          <w:divBdr>
            <w:top w:val="none" w:sz="0" w:space="0" w:color="auto"/>
            <w:left w:val="none" w:sz="0" w:space="0" w:color="auto"/>
            <w:bottom w:val="none" w:sz="0" w:space="0" w:color="auto"/>
            <w:right w:val="none" w:sz="0" w:space="0" w:color="auto"/>
          </w:divBdr>
        </w:div>
        <w:div w:id="1425224675">
          <w:marLeft w:val="0"/>
          <w:marRight w:val="0"/>
          <w:marTop w:val="0"/>
          <w:marBottom w:val="0"/>
          <w:divBdr>
            <w:top w:val="none" w:sz="0" w:space="0" w:color="auto"/>
            <w:left w:val="none" w:sz="0" w:space="0" w:color="auto"/>
            <w:bottom w:val="none" w:sz="0" w:space="0" w:color="auto"/>
            <w:right w:val="none" w:sz="0" w:space="0" w:color="auto"/>
          </w:divBdr>
        </w:div>
        <w:div w:id="1499727992">
          <w:marLeft w:val="0"/>
          <w:marRight w:val="0"/>
          <w:marTop w:val="0"/>
          <w:marBottom w:val="0"/>
          <w:divBdr>
            <w:top w:val="none" w:sz="0" w:space="0" w:color="auto"/>
            <w:left w:val="none" w:sz="0" w:space="0" w:color="auto"/>
            <w:bottom w:val="none" w:sz="0" w:space="0" w:color="auto"/>
            <w:right w:val="none" w:sz="0" w:space="0" w:color="auto"/>
          </w:divBdr>
        </w:div>
        <w:div w:id="1610696817">
          <w:marLeft w:val="0"/>
          <w:marRight w:val="0"/>
          <w:marTop w:val="0"/>
          <w:marBottom w:val="0"/>
          <w:divBdr>
            <w:top w:val="none" w:sz="0" w:space="0" w:color="auto"/>
            <w:left w:val="none" w:sz="0" w:space="0" w:color="auto"/>
            <w:bottom w:val="none" w:sz="0" w:space="0" w:color="auto"/>
            <w:right w:val="none" w:sz="0" w:space="0" w:color="auto"/>
          </w:divBdr>
        </w:div>
        <w:div w:id="1890877120">
          <w:marLeft w:val="0"/>
          <w:marRight w:val="0"/>
          <w:marTop w:val="0"/>
          <w:marBottom w:val="0"/>
          <w:divBdr>
            <w:top w:val="none" w:sz="0" w:space="0" w:color="auto"/>
            <w:left w:val="none" w:sz="0" w:space="0" w:color="auto"/>
            <w:bottom w:val="none" w:sz="0" w:space="0" w:color="auto"/>
            <w:right w:val="none" w:sz="0" w:space="0" w:color="auto"/>
          </w:divBdr>
        </w:div>
        <w:div w:id="1927377155">
          <w:marLeft w:val="0"/>
          <w:marRight w:val="0"/>
          <w:marTop w:val="0"/>
          <w:marBottom w:val="0"/>
          <w:divBdr>
            <w:top w:val="none" w:sz="0" w:space="0" w:color="auto"/>
            <w:left w:val="none" w:sz="0" w:space="0" w:color="auto"/>
            <w:bottom w:val="none" w:sz="0" w:space="0" w:color="auto"/>
            <w:right w:val="none" w:sz="0" w:space="0" w:color="auto"/>
          </w:divBdr>
        </w:div>
        <w:div w:id="2081249034">
          <w:marLeft w:val="0"/>
          <w:marRight w:val="0"/>
          <w:marTop w:val="0"/>
          <w:marBottom w:val="0"/>
          <w:divBdr>
            <w:top w:val="none" w:sz="0" w:space="0" w:color="auto"/>
            <w:left w:val="none" w:sz="0" w:space="0" w:color="auto"/>
            <w:bottom w:val="none" w:sz="0" w:space="0" w:color="auto"/>
            <w:right w:val="none" w:sz="0" w:space="0" w:color="auto"/>
          </w:divBdr>
        </w:div>
      </w:divsChild>
    </w:div>
    <w:div w:id="1512446511">
      <w:bodyDiv w:val="1"/>
      <w:marLeft w:val="0"/>
      <w:marRight w:val="0"/>
      <w:marTop w:val="0"/>
      <w:marBottom w:val="0"/>
      <w:divBdr>
        <w:top w:val="none" w:sz="0" w:space="0" w:color="auto"/>
        <w:left w:val="none" w:sz="0" w:space="0" w:color="auto"/>
        <w:bottom w:val="none" w:sz="0" w:space="0" w:color="auto"/>
        <w:right w:val="none" w:sz="0" w:space="0" w:color="auto"/>
      </w:divBdr>
      <w:divsChild>
        <w:div w:id="240675729">
          <w:marLeft w:val="0"/>
          <w:marRight w:val="0"/>
          <w:marTop w:val="0"/>
          <w:marBottom w:val="0"/>
          <w:divBdr>
            <w:top w:val="none" w:sz="0" w:space="0" w:color="auto"/>
            <w:left w:val="none" w:sz="0" w:space="0" w:color="auto"/>
            <w:bottom w:val="none" w:sz="0" w:space="0" w:color="auto"/>
            <w:right w:val="none" w:sz="0" w:space="0" w:color="auto"/>
          </w:divBdr>
        </w:div>
        <w:div w:id="662465112">
          <w:marLeft w:val="0"/>
          <w:marRight w:val="0"/>
          <w:marTop w:val="0"/>
          <w:marBottom w:val="0"/>
          <w:divBdr>
            <w:top w:val="none" w:sz="0" w:space="0" w:color="auto"/>
            <w:left w:val="none" w:sz="0" w:space="0" w:color="auto"/>
            <w:bottom w:val="none" w:sz="0" w:space="0" w:color="auto"/>
            <w:right w:val="none" w:sz="0" w:space="0" w:color="auto"/>
          </w:divBdr>
        </w:div>
        <w:div w:id="688482099">
          <w:marLeft w:val="0"/>
          <w:marRight w:val="0"/>
          <w:marTop w:val="0"/>
          <w:marBottom w:val="0"/>
          <w:divBdr>
            <w:top w:val="none" w:sz="0" w:space="0" w:color="auto"/>
            <w:left w:val="none" w:sz="0" w:space="0" w:color="auto"/>
            <w:bottom w:val="none" w:sz="0" w:space="0" w:color="auto"/>
            <w:right w:val="none" w:sz="0" w:space="0" w:color="auto"/>
          </w:divBdr>
        </w:div>
        <w:div w:id="810640173">
          <w:marLeft w:val="0"/>
          <w:marRight w:val="0"/>
          <w:marTop w:val="0"/>
          <w:marBottom w:val="0"/>
          <w:divBdr>
            <w:top w:val="none" w:sz="0" w:space="0" w:color="auto"/>
            <w:left w:val="none" w:sz="0" w:space="0" w:color="auto"/>
            <w:bottom w:val="none" w:sz="0" w:space="0" w:color="auto"/>
            <w:right w:val="none" w:sz="0" w:space="0" w:color="auto"/>
          </w:divBdr>
        </w:div>
        <w:div w:id="901527118">
          <w:marLeft w:val="0"/>
          <w:marRight w:val="0"/>
          <w:marTop w:val="0"/>
          <w:marBottom w:val="0"/>
          <w:divBdr>
            <w:top w:val="none" w:sz="0" w:space="0" w:color="auto"/>
            <w:left w:val="none" w:sz="0" w:space="0" w:color="auto"/>
            <w:bottom w:val="none" w:sz="0" w:space="0" w:color="auto"/>
            <w:right w:val="none" w:sz="0" w:space="0" w:color="auto"/>
          </w:divBdr>
        </w:div>
        <w:div w:id="933897573">
          <w:marLeft w:val="0"/>
          <w:marRight w:val="0"/>
          <w:marTop w:val="0"/>
          <w:marBottom w:val="0"/>
          <w:divBdr>
            <w:top w:val="none" w:sz="0" w:space="0" w:color="auto"/>
            <w:left w:val="none" w:sz="0" w:space="0" w:color="auto"/>
            <w:bottom w:val="none" w:sz="0" w:space="0" w:color="auto"/>
            <w:right w:val="none" w:sz="0" w:space="0" w:color="auto"/>
          </w:divBdr>
        </w:div>
        <w:div w:id="1519735091">
          <w:marLeft w:val="0"/>
          <w:marRight w:val="0"/>
          <w:marTop w:val="0"/>
          <w:marBottom w:val="0"/>
          <w:divBdr>
            <w:top w:val="none" w:sz="0" w:space="0" w:color="auto"/>
            <w:left w:val="none" w:sz="0" w:space="0" w:color="auto"/>
            <w:bottom w:val="none" w:sz="0" w:space="0" w:color="auto"/>
            <w:right w:val="none" w:sz="0" w:space="0" w:color="auto"/>
          </w:divBdr>
        </w:div>
        <w:div w:id="2018145386">
          <w:marLeft w:val="0"/>
          <w:marRight w:val="0"/>
          <w:marTop w:val="0"/>
          <w:marBottom w:val="0"/>
          <w:divBdr>
            <w:top w:val="none" w:sz="0" w:space="0" w:color="auto"/>
            <w:left w:val="none" w:sz="0" w:space="0" w:color="auto"/>
            <w:bottom w:val="none" w:sz="0" w:space="0" w:color="auto"/>
            <w:right w:val="none" w:sz="0" w:space="0" w:color="auto"/>
          </w:divBdr>
        </w:div>
      </w:divsChild>
    </w:div>
    <w:div w:id="1526165326">
      <w:bodyDiv w:val="1"/>
      <w:marLeft w:val="0"/>
      <w:marRight w:val="0"/>
      <w:marTop w:val="0"/>
      <w:marBottom w:val="0"/>
      <w:divBdr>
        <w:top w:val="none" w:sz="0" w:space="0" w:color="auto"/>
        <w:left w:val="none" w:sz="0" w:space="0" w:color="auto"/>
        <w:bottom w:val="none" w:sz="0" w:space="0" w:color="auto"/>
        <w:right w:val="none" w:sz="0" w:space="0" w:color="auto"/>
      </w:divBdr>
      <w:divsChild>
        <w:div w:id="448626385">
          <w:marLeft w:val="0"/>
          <w:marRight w:val="0"/>
          <w:marTop w:val="0"/>
          <w:marBottom w:val="0"/>
          <w:divBdr>
            <w:top w:val="none" w:sz="0" w:space="0" w:color="auto"/>
            <w:left w:val="none" w:sz="0" w:space="0" w:color="auto"/>
            <w:bottom w:val="none" w:sz="0" w:space="0" w:color="auto"/>
            <w:right w:val="none" w:sz="0" w:space="0" w:color="auto"/>
          </w:divBdr>
        </w:div>
        <w:div w:id="651905348">
          <w:marLeft w:val="0"/>
          <w:marRight w:val="0"/>
          <w:marTop w:val="0"/>
          <w:marBottom w:val="0"/>
          <w:divBdr>
            <w:top w:val="none" w:sz="0" w:space="0" w:color="auto"/>
            <w:left w:val="none" w:sz="0" w:space="0" w:color="auto"/>
            <w:bottom w:val="none" w:sz="0" w:space="0" w:color="auto"/>
            <w:right w:val="none" w:sz="0" w:space="0" w:color="auto"/>
          </w:divBdr>
        </w:div>
        <w:div w:id="698360782">
          <w:marLeft w:val="0"/>
          <w:marRight w:val="0"/>
          <w:marTop w:val="0"/>
          <w:marBottom w:val="0"/>
          <w:divBdr>
            <w:top w:val="none" w:sz="0" w:space="0" w:color="auto"/>
            <w:left w:val="none" w:sz="0" w:space="0" w:color="auto"/>
            <w:bottom w:val="none" w:sz="0" w:space="0" w:color="auto"/>
            <w:right w:val="none" w:sz="0" w:space="0" w:color="auto"/>
          </w:divBdr>
        </w:div>
        <w:div w:id="999889196">
          <w:marLeft w:val="0"/>
          <w:marRight w:val="0"/>
          <w:marTop w:val="0"/>
          <w:marBottom w:val="0"/>
          <w:divBdr>
            <w:top w:val="none" w:sz="0" w:space="0" w:color="auto"/>
            <w:left w:val="none" w:sz="0" w:space="0" w:color="auto"/>
            <w:bottom w:val="none" w:sz="0" w:space="0" w:color="auto"/>
            <w:right w:val="none" w:sz="0" w:space="0" w:color="auto"/>
          </w:divBdr>
        </w:div>
        <w:div w:id="1473448162">
          <w:marLeft w:val="0"/>
          <w:marRight w:val="0"/>
          <w:marTop w:val="0"/>
          <w:marBottom w:val="0"/>
          <w:divBdr>
            <w:top w:val="none" w:sz="0" w:space="0" w:color="auto"/>
            <w:left w:val="none" w:sz="0" w:space="0" w:color="auto"/>
            <w:bottom w:val="none" w:sz="0" w:space="0" w:color="auto"/>
            <w:right w:val="none" w:sz="0" w:space="0" w:color="auto"/>
          </w:divBdr>
        </w:div>
      </w:divsChild>
    </w:div>
    <w:div w:id="1532955446">
      <w:bodyDiv w:val="1"/>
      <w:marLeft w:val="0"/>
      <w:marRight w:val="0"/>
      <w:marTop w:val="0"/>
      <w:marBottom w:val="0"/>
      <w:divBdr>
        <w:top w:val="none" w:sz="0" w:space="0" w:color="auto"/>
        <w:left w:val="none" w:sz="0" w:space="0" w:color="auto"/>
        <w:bottom w:val="none" w:sz="0" w:space="0" w:color="auto"/>
        <w:right w:val="none" w:sz="0" w:space="0" w:color="auto"/>
      </w:divBdr>
    </w:div>
    <w:div w:id="1539312660">
      <w:bodyDiv w:val="1"/>
      <w:marLeft w:val="0"/>
      <w:marRight w:val="0"/>
      <w:marTop w:val="0"/>
      <w:marBottom w:val="0"/>
      <w:divBdr>
        <w:top w:val="none" w:sz="0" w:space="0" w:color="auto"/>
        <w:left w:val="none" w:sz="0" w:space="0" w:color="auto"/>
        <w:bottom w:val="none" w:sz="0" w:space="0" w:color="auto"/>
        <w:right w:val="none" w:sz="0" w:space="0" w:color="auto"/>
      </w:divBdr>
      <w:divsChild>
        <w:div w:id="118454029">
          <w:marLeft w:val="0"/>
          <w:marRight w:val="0"/>
          <w:marTop w:val="0"/>
          <w:marBottom w:val="0"/>
          <w:divBdr>
            <w:top w:val="none" w:sz="0" w:space="0" w:color="auto"/>
            <w:left w:val="none" w:sz="0" w:space="0" w:color="auto"/>
            <w:bottom w:val="none" w:sz="0" w:space="0" w:color="auto"/>
            <w:right w:val="none" w:sz="0" w:space="0" w:color="auto"/>
          </w:divBdr>
          <w:divsChild>
            <w:div w:id="74472419">
              <w:marLeft w:val="0"/>
              <w:marRight w:val="0"/>
              <w:marTop w:val="0"/>
              <w:marBottom w:val="0"/>
              <w:divBdr>
                <w:top w:val="none" w:sz="0" w:space="0" w:color="auto"/>
                <w:left w:val="none" w:sz="0" w:space="0" w:color="auto"/>
                <w:bottom w:val="none" w:sz="0" w:space="0" w:color="auto"/>
                <w:right w:val="none" w:sz="0" w:space="0" w:color="auto"/>
              </w:divBdr>
            </w:div>
            <w:div w:id="83038958">
              <w:marLeft w:val="0"/>
              <w:marRight w:val="0"/>
              <w:marTop w:val="0"/>
              <w:marBottom w:val="0"/>
              <w:divBdr>
                <w:top w:val="none" w:sz="0" w:space="0" w:color="auto"/>
                <w:left w:val="none" w:sz="0" w:space="0" w:color="auto"/>
                <w:bottom w:val="none" w:sz="0" w:space="0" w:color="auto"/>
                <w:right w:val="none" w:sz="0" w:space="0" w:color="auto"/>
              </w:divBdr>
            </w:div>
            <w:div w:id="83963881">
              <w:marLeft w:val="0"/>
              <w:marRight w:val="0"/>
              <w:marTop w:val="0"/>
              <w:marBottom w:val="0"/>
              <w:divBdr>
                <w:top w:val="none" w:sz="0" w:space="0" w:color="auto"/>
                <w:left w:val="none" w:sz="0" w:space="0" w:color="auto"/>
                <w:bottom w:val="none" w:sz="0" w:space="0" w:color="auto"/>
                <w:right w:val="none" w:sz="0" w:space="0" w:color="auto"/>
              </w:divBdr>
            </w:div>
            <w:div w:id="92092611">
              <w:marLeft w:val="0"/>
              <w:marRight w:val="0"/>
              <w:marTop w:val="0"/>
              <w:marBottom w:val="0"/>
              <w:divBdr>
                <w:top w:val="none" w:sz="0" w:space="0" w:color="auto"/>
                <w:left w:val="none" w:sz="0" w:space="0" w:color="auto"/>
                <w:bottom w:val="none" w:sz="0" w:space="0" w:color="auto"/>
                <w:right w:val="none" w:sz="0" w:space="0" w:color="auto"/>
              </w:divBdr>
            </w:div>
            <w:div w:id="147475406">
              <w:marLeft w:val="0"/>
              <w:marRight w:val="0"/>
              <w:marTop w:val="0"/>
              <w:marBottom w:val="0"/>
              <w:divBdr>
                <w:top w:val="none" w:sz="0" w:space="0" w:color="auto"/>
                <w:left w:val="none" w:sz="0" w:space="0" w:color="auto"/>
                <w:bottom w:val="none" w:sz="0" w:space="0" w:color="auto"/>
                <w:right w:val="none" w:sz="0" w:space="0" w:color="auto"/>
              </w:divBdr>
            </w:div>
            <w:div w:id="149099134">
              <w:marLeft w:val="0"/>
              <w:marRight w:val="0"/>
              <w:marTop w:val="0"/>
              <w:marBottom w:val="0"/>
              <w:divBdr>
                <w:top w:val="none" w:sz="0" w:space="0" w:color="auto"/>
                <w:left w:val="none" w:sz="0" w:space="0" w:color="auto"/>
                <w:bottom w:val="none" w:sz="0" w:space="0" w:color="auto"/>
                <w:right w:val="none" w:sz="0" w:space="0" w:color="auto"/>
              </w:divBdr>
            </w:div>
            <w:div w:id="230897405">
              <w:marLeft w:val="0"/>
              <w:marRight w:val="0"/>
              <w:marTop w:val="0"/>
              <w:marBottom w:val="0"/>
              <w:divBdr>
                <w:top w:val="none" w:sz="0" w:space="0" w:color="auto"/>
                <w:left w:val="none" w:sz="0" w:space="0" w:color="auto"/>
                <w:bottom w:val="none" w:sz="0" w:space="0" w:color="auto"/>
                <w:right w:val="none" w:sz="0" w:space="0" w:color="auto"/>
              </w:divBdr>
            </w:div>
            <w:div w:id="242683678">
              <w:marLeft w:val="0"/>
              <w:marRight w:val="0"/>
              <w:marTop w:val="0"/>
              <w:marBottom w:val="0"/>
              <w:divBdr>
                <w:top w:val="none" w:sz="0" w:space="0" w:color="auto"/>
                <w:left w:val="none" w:sz="0" w:space="0" w:color="auto"/>
                <w:bottom w:val="none" w:sz="0" w:space="0" w:color="auto"/>
                <w:right w:val="none" w:sz="0" w:space="0" w:color="auto"/>
              </w:divBdr>
            </w:div>
            <w:div w:id="248394770">
              <w:marLeft w:val="0"/>
              <w:marRight w:val="0"/>
              <w:marTop w:val="0"/>
              <w:marBottom w:val="0"/>
              <w:divBdr>
                <w:top w:val="none" w:sz="0" w:space="0" w:color="auto"/>
                <w:left w:val="none" w:sz="0" w:space="0" w:color="auto"/>
                <w:bottom w:val="none" w:sz="0" w:space="0" w:color="auto"/>
                <w:right w:val="none" w:sz="0" w:space="0" w:color="auto"/>
              </w:divBdr>
            </w:div>
            <w:div w:id="261575903">
              <w:marLeft w:val="0"/>
              <w:marRight w:val="0"/>
              <w:marTop w:val="0"/>
              <w:marBottom w:val="0"/>
              <w:divBdr>
                <w:top w:val="none" w:sz="0" w:space="0" w:color="auto"/>
                <w:left w:val="none" w:sz="0" w:space="0" w:color="auto"/>
                <w:bottom w:val="none" w:sz="0" w:space="0" w:color="auto"/>
                <w:right w:val="none" w:sz="0" w:space="0" w:color="auto"/>
              </w:divBdr>
            </w:div>
            <w:div w:id="322468015">
              <w:marLeft w:val="0"/>
              <w:marRight w:val="0"/>
              <w:marTop w:val="0"/>
              <w:marBottom w:val="0"/>
              <w:divBdr>
                <w:top w:val="none" w:sz="0" w:space="0" w:color="auto"/>
                <w:left w:val="none" w:sz="0" w:space="0" w:color="auto"/>
                <w:bottom w:val="none" w:sz="0" w:space="0" w:color="auto"/>
                <w:right w:val="none" w:sz="0" w:space="0" w:color="auto"/>
              </w:divBdr>
            </w:div>
            <w:div w:id="451631317">
              <w:marLeft w:val="0"/>
              <w:marRight w:val="0"/>
              <w:marTop w:val="0"/>
              <w:marBottom w:val="0"/>
              <w:divBdr>
                <w:top w:val="none" w:sz="0" w:space="0" w:color="auto"/>
                <w:left w:val="none" w:sz="0" w:space="0" w:color="auto"/>
                <w:bottom w:val="none" w:sz="0" w:space="0" w:color="auto"/>
                <w:right w:val="none" w:sz="0" w:space="0" w:color="auto"/>
              </w:divBdr>
            </w:div>
            <w:div w:id="492333373">
              <w:marLeft w:val="0"/>
              <w:marRight w:val="0"/>
              <w:marTop w:val="0"/>
              <w:marBottom w:val="0"/>
              <w:divBdr>
                <w:top w:val="none" w:sz="0" w:space="0" w:color="auto"/>
                <w:left w:val="none" w:sz="0" w:space="0" w:color="auto"/>
                <w:bottom w:val="none" w:sz="0" w:space="0" w:color="auto"/>
                <w:right w:val="none" w:sz="0" w:space="0" w:color="auto"/>
              </w:divBdr>
            </w:div>
            <w:div w:id="530650207">
              <w:marLeft w:val="0"/>
              <w:marRight w:val="0"/>
              <w:marTop w:val="0"/>
              <w:marBottom w:val="0"/>
              <w:divBdr>
                <w:top w:val="none" w:sz="0" w:space="0" w:color="auto"/>
                <w:left w:val="none" w:sz="0" w:space="0" w:color="auto"/>
                <w:bottom w:val="none" w:sz="0" w:space="0" w:color="auto"/>
                <w:right w:val="none" w:sz="0" w:space="0" w:color="auto"/>
              </w:divBdr>
            </w:div>
            <w:div w:id="564871786">
              <w:marLeft w:val="0"/>
              <w:marRight w:val="0"/>
              <w:marTop w:val="0"/>
              <w:marBottom w:val="0"/>
              <w:divBdr>
                <w:top w:val="none" w:sz="0" w:space="0" w:color="auto"/>
                <w:left w:val="none" w:sz="0" w:space="0" w:color="auto"/>
                <w:bottom w:val="none" w:sz="0" w:space="0" w:color="auto"/>
                <w:right w:val="none" w:sz="0" w:space="0" w:color="auto"/>
              </w:divBdr>
            </w:div>
            <w:div w:id="715205693">
              <w:marLeft w:val="0"/>
              <w:marRight w:val="0"/>
              <w:marTop w:val="0"/>
              <w:marBottom w:val="0"/>
              <w:divBdr>
                <w:top w:val="none" w:sz="0" w:space="0" w:color="auto"/>
                <w:left w:val="none" w:sz="0" w:space="0" w:color="auto"/>
                <w:bottom w:val="none" w:sz="0" w:space="0" w:color="auto"/>
                <w:right w:val="none" w:sz="0" w:space="0" w:color="auto"/>
              </w:divBdr>
            </w:div>
            <w:div w:id="787436209">
              <w:marLeft w:val="0"/>
              <w:marRight w:val="0"/>
              <w:marTop w:val="0"/>
              <w:marBottom w:val="0"/>
              <w:divBdr>
                <w:top w:val="none" w:sz="0" w:space="0" w:color="auto"/>
                <w:left w:val="none" w:sz="0" w:space="0" w:color="auto"/>
                <w:bottom w:val="none" w:sz="0" w:space="0" w:color="auto"/>
                <w:right w:val="none" w:sz="0" w:space="0" w:color="auto"/>
              </w:divBdr>
            </w:div>
            <w:div w:id="809859878">
              <w:marLeft w:val="0"/>
              <w:marRight w:val="0"/>
              <w:marTop w:val="0"/>
              <w:marBottom w:val="0"/>
              <w:divBdr>
                <w:top w:val="none" w:sz="0" w:space="0" w:color="auto"/>
                <w:left w:val="none" w:sz="0" w:space="0" w:color="auto"/>
                <w:bottom w:val="none" w:sz="0" w:space="0" w:color="auto"/>
                <w:right w:val="none" w:sz="0" w:space="0" w:color="auto"/>
              </w:divBdr>
            </w:div>
            <w:div w:id="886797102">
              <w:marLeft w:val="0"/>
              <w:marRight w:val="0"/>
              <w:marTop w:val="0"/>
              <w:marBottom w:val="0"/>
              <w:divBdr>
                <w:top w:val="none" w:sz="0" w:space="0" w:color="auto"/>
                <w:left w:val="none" w:sz="0" w:space="0" w:color="auto"/>
                <w:bottom w:val="none" w:sz="0" w:space="0" w:color="auto"/>
                <w:right w:val="none" w:sz="0" w:space="0" w:color="auto"/>
              </w:divBdr>
            </w:div>
            <w:div w:id="956182939">
              <w:marLeft w:val="0"/>
              <w:marRight w:val="0"/>
              <w:marTop w:val="0"/>
              <w:marBottom w:val="0"/>
              <w:divBdr>
                <w:top w:val="none" w:sz="0" w:space="0" w:color="auto"/>
                <w:left w:val="none" w:sz="0" w:space="0" w:color="auto"/>
                <w:bottom w:val="none" w:sz="0" w:space="0" w:color="auto"/>
                <w:right w:val="none" w:sz="0" w:space="0" w:color="auto"/>
              </w:divBdr>
            </w:div>
            <w:div w:id="1011689394">
              <w:marLeft w:val="0"/>
              <w:marRight w:val="0"/>
              <w:marTop w:val="0"/>
              <w:marBottom w:val="0"/>
              <w:divBdr>
                <w:top w:val="none" w:sz="0" w:space="0" w:color="auto"/>
                <w:left w:val="none" w:sz="0" w:space="0" w:color="auto"/>
                <w:bottom w:val="none" w:sz="0" w:space="0" w:color="auto"/>
                <w:right w:val="none" w:sz="0" w:space="0" w:color="auto"/>
              </w:divBdr>
            </w:div>
            <w:div w:id="1042442835">
              <w:marLeft w:val="0"/>
              <w:marRight w:val="0"/>
              <w:marTop w:val="0"/>
              <w:marBottom w:val="0"/>
              <w:divBdr>
                <w:top w:val="none" w:sz="0" w:space="0" w:color="auto"/>
                <w:left w:val="none" w:sz="0" w:space="0" w:color="auto"/>
                <w:bottom w:val="none" w:sz="0" w:space="0" w:color="auto"/>
                <w:right w:val="none" w:sz="0" w:space="0" w:color="auto"/>
              </w:divBdr>
            </w:div>
            <w:div w:id="1103305998">
              <w:marLeft w:val="0"/>
              <w:marRight w:val="0"/>
              <w:marTop w:val="0"/>
              <w:marBottom w:val="0"/>
              <w:divBdr>
                <w:top w:val="none" w:sz="0" w:space="0" w:color="auto"/>
                <w:left w:val="none" w:sz="0" w:space="0" w:color="auto"/>
                <w:bottom w:val="none" w:sz="0" w:space="0" w:color="auto"/>
                <w:right w:val="none" w:sz="0" w:space="0" w:color="auto"/>
              </w:divBdr>
            </w:div>
            <w:div w:id="1149594870">
              <w:marLeft w:val="0"/>
              <w:marRight w:val="0"/>
              <w:marTop w:val="0"/>
              <w:marBottom w:val="0"/>
              <w:divBdr>
                <w:top w:val="none" w:sz="0" w:space="0" w:color="auto"/>
                <w:left w:val="none" w:sz="0" w:space="0" w:color="auto"/>
                <w:bottom w:val="none" w:sz="0" w:space="0" w:color="auto"/>
                <w:right w:val="none" w:sz="0" w:space="0" w:color="auto"/>
              </w:divBdr>
            </w:div>
            <w:div w:id="1171994258">
              <w:marLeft w:val="0"/>
              <w:marRight w:val="0"/>
              <w:marTop w:val="0"/>
              <w:marBottom w:val="0"/>
              <w:divBdr>
                <w:top w:val="none" w:sz="0" w:space="0" w:color="auto"/>
                <w:left w:val="none" w:sz="0" w:space="0" w:color="auto"/>
                <w:bottom w:val="none" w:sz="0" w:space="0" w:color="auto"/>
                <w:right w:val="none" w:sz="0" w:space="0" w:color="auto"/>
              </w:divBdr>
            </w:div>
            <w:div w:id="1282570619">
              <w:marLeft w:val="0"/>
              <w:marRight w:val="0"/>
              <w:marTop w:val="0"/>
              <w:marBottom w:val="0"/>
              <w:divBdr>
                <w:top w:val="none" w:sz="0" w:space="0" w:color="auto"/>
                <w:left w:val="none" w:sz="0" w:space="0" w:color="auto"/>
                <w:bottom w:val="none" w:sz="0" w:space="0" w:color="auto"/>
                <w:right w:val="none" w:sz="0" w:space="0" w:color="auto"/>
              </w:divBdr>
            </w:div>
            <w:div w:id="1323391365">
              <w:marLeft w:val="0"/>
              <w:marRight w:val="0"/>
              <w:marTop w:val="0"/>
              <w:marBottom w:val="0"/>
              <w:divBdr>
                <w:top w:val="none" w:sz="0" w:space="0" w:color="auto"/>
                <w:left w:val="none" w:sz="0" w:space="0" w:color="auto"/>
                <w:bottom w:val="none" w:sz="0" w:space="0" w:color="auto"/>
                <w:right w:val="none" w:sz="0" w:space="0" w:color="auto"/>
              </w:divBdr>
            </w:div>
            <w:div w:id="1332636006">
              <w:marLeft w:val="0"/>
              <w:marRight w:val="0"/>
              <w:marTop w:val="0"/>
              <w:marBottom w:val="0"/>
              <w:divBdr>
                <w:top w:val="none" w:sz="0" w:space="0" w:color="auto"/>
                <w:left w:val="none" w:sz="0" w:space="0" w:color="auto"/>
                <w:bottom w:val="none" w:sz="0" w:space="0" w:color="auto"/>
                <w:right w:val="none" w:sz="0" w:space="0" w:color="auto"/>
              </w:divBdr>
            </w:div>
            <w:div w:id="1601520685">
              <w:marLeft w:val="0"/>
              <w:marRight w:val="0"/>
              <w:marTop w:val="0"/>
              <w:marBottom w:val="0"/>
              <w:divBdr>
                <w:top w:val="none" w:sz="0" w:space="0" w:color="auto"/>
                <w:left w:val="none" w:sz="0" w:space="0" w:color="auto"/>
                <w:bottom w:val="none" w:sz="0" w:space="0" w:color="auto"/>
                <w:right w:val="none" w:sz="0" w:space="0" w:color="auto"/>
              </w:divBdr>
            </w:div>
            <w:div w:id="1611887309">
              <w:marLeft w:val="0"/>
              <w:marRight w:val="0"/>
              <w:marTop w:val="0"/>
              <w:marBottom w:val="0"/>
              <w:divBdr>
                <w:top w:val="none" w:sz="0" w:space="0" w:color="auto"/>
                <w:left w:val="none" w:sz="0" w:space="0" w:color="auto"/>
                <w:bottom w:val="none" w:sz="0" w:space="0" w:color="auto"/>
                <w:right w:val="none" w:sz="0" w:space="0" w:color="auto"/>
              </w:divBdr>
            </w:div>
            <w:div w:id="1663508715">
              <w:marLeft w:val="0"/>
              <w:marRight w:val="0"/>
              <w:marTop w:val="0"/>
              <w:marBottom w:val="0"/>
              <w:divBdr>
                <w:top w:val="none" w:sz="0" w:space="0" w:color="auto"/>
                <w:left w:val="none" w:sz="0" w:space="0" w:color="auto"/>
                <w:bottom w:val="none" w:sz="0" w:space="0" w:color="auto"/>
                <w:right w:val="none" w:sz="0" w:space="0" w:color="auto"/>
              </w:divBdr>
            </w:div>
            <w:div w:id="1768962222">
              <w:marLeft w:val="0"/>
              <w:marRight w:val="0"/>
              <w:marTop w:val="0"/>
              <w:marBottom w:val="0"/>
              <w:divBdr>
                <w:top w:val="none" w:sz="0" w:space="0" w:color="auto"/>
                <w:left w:val="none" w:sz="0" w:space="0" w:color="auto"/>
                <w:bottom w:val="none" w:sz="0" w:space="0" w:color="auto"/>
                <w:right w:val="none" w:sz="0" w:space="0" w:color="auto"/>
              </w:divBdr>
            </w:div>
            <w:div w:id="1864710161">
              <w:marLeft w:val="0"/>
              <w:marRight w:val="0"/>
              <w:marTop w:val="0"/>
              <w:marBottom w:val="0"/>
              <w:divBdr>
                <w:top w:val="none" w:sz="0" w:space="0" w:color="auto"/>
                <w:left w:val="none" w:sz="0" w:space="0" w:color="auto"/>
                <w:bottom w:val="none" w:sz="0" w:space="0" w:color="auto"/>
                <w:right w:val="none" w:sz="0" w:space="0" w:color="auto"/>
              </w:divBdr>
            </w:div>
            <w:div w:id="1875581202">
              <w:marLeft w:val="0"/>
              <w:marRight w:val="0"/>
              <w:marTop w:val="0"/>
              <w:marBottom w:val="0"/>
              <w:divBdr>
                <w:top w:val="none" w:sz="0" w:space="0" w:color="auto"/>
                <w:left w:val="none" w:sz="0" w:space="0" w:color="auto"/>
                <w:bottom w:val="none" w:sz="0" w:space="0" w:color="auto"/>
                <w:right w:val="none" w:sz="0" w:space="0" w:color="auto"/>
              </w:divBdr>
            </w:div>
            <w:div w:id="1924407574">
              <w:marLeft w:val="0"/>
              <w:marRight w:val="0"/>
              <w:marTop w:val="0"/>
              <w:marBottom w:val="0"/>
              <w:divBdr>
                <w:top w:val="none" w:sz="0" w:space="0" w:color="auto"/>
                <w:left w:val="none" w:sz="0" w:space="0" w:color="auto"/>
                <w:bottom w:val="none" w:sz="0" w:space="0" w:color="auto"/>
                <w:right w:val="none" w:sz="0" w:space="0" w:color="auto"/>
              </w:divBdr>
            </w:div>
            <w:div w:id="1971205772">
              <w:marLeft w:val="0"/>
              <w:marRight w:val="0"/>
              <w:marTop w:val="0"/>
              <w:marBottom w:val="0"/>
              <w:divBdr>
                <w:top w:val="none" w:sz="0" w:space="0" w:color="auto"/>
                <w:left w:val="none" w:sz="0" w:space="0" w:color="auto"/>
                <w:bottom w:val="none" w:sz="0" w:space="0" w:color="auto"/>
                <w:right w:val="none" w:sz="0" w:space="0" w:color="auto"/>
              </w:divBdr>
            </w:div>
            <w:div w:id="1971783627">
              <w:marLeft w:val="0"/>
              <w:marRight w:val="0"/>
              <w:marTop w:val="0"/>
              <w:marBottom w:val="0"/>
              <w:divBdr>
                <w:top w:val="none" w:sz="0" w:space="0" w:color="auto"/>
                <w:left w:val="none" w:sz="0" w:space="0" w:color="auto"/>
                <w:bottom w:val="none" w:sz="0" w:space="0" w:color="auto"/>
                <w:right w:val="none" w:sz="0" w:space="0" w:color="auto"/>
              </w:divBdr>
            </w:div>
            <w:div w:id="1975672096">
              <w:marLeft w:val="0"/>
              <w:marRight w:val="0"/>
              <w:marTop w:val="0"/>
              <w:marBottom w:val="0"/>
              <w:divBdr>
                <w:top w:val="none" w:sz="0" w:space="0" w:color="auto"/>
                <w:left w:val="none" w:sz="0" w:space="0" w:color="auto"/>
                <w:bottom w:val="none" w:sz="0" w:space="0" w:color="auto"/>
                <w:right w:val="none" w:sz="0" w:space="0" w:color="auto"/>
              </w:divBdr>
            </w:div>
            <w:div w:id="20347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388">
      <w:bodyDiv w:val="1"/>
      <w:marLeft w:val="0"/>
      <w:marRight w:val="0"/>
      <w:marTop w:val="0"/>
      <w:marBottom w:val="0"/>
      <w:divBdr>
        <w:top w:val="none" w:sz="0" w:space="0" w:color="auto"/>
        <w:left w:val="none" w:sz="0" w:space="0" w:color="auto"/>
        <w:bottom w:val="none" w:sz="0" w:space="0" w:color="auto"/>
        <w:right w:val="none" w:sz="0" w:space="0" w:color="auto"/>
      </w:divBdr>
      <w:divsChild>
        <w:div w:id="57215671">
          <w:marLeft w:val="0"/>
          <w:marRight w:val="0"/>
          <w:marTop w:val="0"/>
          <w:marBottom w:val="0"/>
          <w:divBdr>
            <w:top w:val="none" w:sz="0" w:space="0" w:color="auto"/>
            <w:left w:val="none" w:sz="0" w:space="0" w:color="auto"/>
            <w:bottom w:val="none" w:sz="0" w:space="0" w:color="auto"/>
            <w:right w:val="none" w:sz="0" w:space="0" w:color="auto"/>
          </w:divBdr>
        </w:div>
        <w:div w:id="113905914">
          <w:marLeft w:val="0"/>
          <w:marRight w:val="0"/>
          <w:marTop w:val="0"/>
          <w:marBottom w:val="0"/>
          <w:divBdr>
            <w:top w:val="none" w:sz="0" w:space="0" w:color="auto"/>
            <w:left w:val="none" w:sz="0" w:space="0" w:color="auto"/>
            <w:bottom w:val="none" w:sz="0" w:space="0" w:color="auto"/>
            <w:right w:val="none" w:sz="0" w:space="0" w:color="auto"/>
          </w:divBdr>
        </w:div>
        <w:div w:id="187136544">
          <w:marLeft w:val="0"/>
          <w:marRight w:val="0"/>
          <w:marTop w:val="0"/>
          <w:marBottom w:val="0"/>
          <w:divBdr>
            <w:top w:val="none" w:sz="0" w:space="0" w:color="auto"/>
            <w:left w:val="none" w:sz="0" w:space="0" w:color="auto"/>
            <w:bottom w:val="none" w:sz="0" w:space="0" w:color="auto"/>
            <w:right w:val="none" w:sz="0" w:space="0" w:color="auto"/>
          </w:divBdr>
        </w:div>
        <w:div w:id="202602853">
          <w:marLeft w:val="0"/>
          <w:marRight w:val="0"/>
          <w:marTop w:val="0"/>
          <w:marBottom w:val="0"/>
          <w:divBdr>
            <w:top w:val="none" w:sz="0" w:space="0" w:color="auto"/>
            <w:left w:val="none" w:sz="0" w:space="0" w:color="auto"/>
            <w:bottom w:val="none" w:sz="0" w:space="0" w:color="auto"/>
            <w:right w:val="none" w:sz="0" w:space="0" w:color="auto"/>
          </w:divBdr>
        </w:div>
        <w:div w:id="271593684">
          <w:marLeft w:val="0"/>
          <w:marRight w:val="0"/>
          <w:marTop w:val="0"/>
          <w:marBottom w:val="0"/>
          <w:divBdr>
            <w:top w:val="none" w:sz="0" w:space="0" w:color="auto"/>
            <w:left w:val="none" w:sz="0" w:space="0" w:color="auto"/>
            <w:bottom w:val="none" w:sz="0" w:space="0" w:color="auto"/>
            <w:right w:val="none" w:sz="0" w:space="0" w:color="auto"/>
          </w:divBdr>
        </w:div>
        <w:div w:id="378431550">
          <w:marLeft w:val="0"/>
          <w:marRight w:val="0"/>
          <w:marTop w:val="0"/>
          <w:marBottom w:val="0"/>
          <w:divBdr>
            <w:top w:val="none" w:sz="0" w:space="0" w:color="auto"/>
            <w:left w:val="none" w:sz="0" w:space="0" w:color="auto"/>
            <w:bottom w:val="none" w:sz="0" w:space="0" w:color="auto"/>
            <w:right w:val="none" w:sz="0" w:space="0" w:color="auto"/>
          </w:divBdr>
        </w:div>
        <w:div w:id="389420219">
          <w:marLeft w:val="0"/>
          <w:marRight w:val="0"/>
          <w:marTop w:val="0"/>
          <w:marBottom w:val="0"/>
          <w:divBdr>
            <w:top w:val="none" w:sz="0" w:space="0" w:color="auto"/>
            <w:left w:val="none" w:sz="0" w:space="0" w:color="auto"/>
            <w:bottom w:val="none" w:sz="0" w:space="0" w:color="auto"/>
            <w:right w:val="none" w:sz="0" w:space="0" w:color="auto"/>
          </w:divBdr>
        </w:div>
        <w:div w:id="471750300">
          <w:marLeft w:val="0"/>
          <w:marRight w:val="0"/>
          <w:marTop w:val="0"/>
          <w:marBottom w:val="0"/>
          <w:divBdr>
            <w:top w:val="none" w:sz="0" w:space="0" w:color="auto"/>
            <w:left w:val="none" w:sz="0" w:space="0" w:color="auto"/>
            <w:bottom w:val="none" w:sz="0" w:space="0" w:color="auto"/>
            <w:right w:val="none" w:sz="0" w:space="0" w:color="auto"/>
          </w:divBdr>
        </w:div>
        <w:div w:id="521629507">
          <w:marLeft w:val="0"/>
          <w:marRight w:val="0"/>
          <w:marTop w:val="0"/>
          <w:marBottom w:val="0"/>
          <w:divBdr>
            <w:top w:val="none" w:sz="0" w:space="0" w:color="auto"/>
            <w:left w:val="none" w:sz="0" w:space="0" w:color="auto"/>
            <w:bottom w:val="none" w:sz="0" w:space="0" w:color="auto"/>
            <w:right w:val="none" w:sz="0" w:space="0" w:color="auto"/>
          </w:divBdr>
        </w:div>
        <w:div w:id="642197497">
          <w:marLeft w:val="0"/>
          <w:marRight w:val="0"/>
          <w:marTop w:val="0"/>
          <w:marBottom w:val="0"/>
          <w:divBdr>
            <w:top w:val="none" w:sz="0" w:space="0" w:color="auto"/>
            <w:left w:val="none" w:sz="0" w:space="0" w:color="auto"/>
            <w:bottom w:val="none" w:sz="0" w:space="0" w:color="auto"/>
            <w:right w:val="none" w:sz="0" w:space="0" w:color="auto"/>
          </w:divBdr>
        </w:div>
        <w:div w:id="650476487">
          <w:marLeft w:val="0"/>
          <w:marRight w:val="0"/>
          <w:marTop w:val="0"/>
          <w:marBottom w:val="0"/>
          <w:divBdr>
            <w:top w:val="none" w:sz="0" w:space="0" w:color="auto"/>
            <w:left w:val="none" w:sz="0" w:space="0" w:color="auto"/>
            <w:bottom w:val="none" w:sz="0" w:space="0" w:color="auto"/>
            <w:right w:val="none" w:sz="0" w:space="0" w:color="auto"/>
          </w:divBdr>
        </w:div>
        <w:div w:id="707795818">
          <w:marLeft w:val="0"/>
          <w:marRight w:val="0"/>
          <w:marTop w:val="0"/>
          <w:marBottom w:val="0"/>
          <w:divBdr>
            <w:top w:val="none" w:sz="0" w:space="0" w:color="auto"/>
            <w:left w:val="none" w:sz="0" w:space="0" w:color="auto"/>
            <w:bottom w:val="none" w:sz="0" w:space="0" w:color="auto"/>
            <w:right w:val="none" w:sz="0" w:space="0" w:color="auto"/>
          </w:divBdr>
        </w:div>
        <w:div w:id="707921170">
          <w:marLeft w:val="0"/>
          <w:marRight w:val="0"/>
          <w:marTop w:val="0"/>
          <w:marBottom w:val="0"/>
          <w:divBdr>
            <w:top w:val="none" w:sz="0" w:space="0" w:color="auto"/>
            <w:left w:val="none" w:sz="0" w:space="0" w:color="auto"/>
            <w:bottom w:val="none" w:sz="0" w:space="0" w:color="auto"/>
            <w:right w:val="none" w:sz="0" w:space="0" w:color="auto"/>
          </w:divBdr>
        </w:div>
        <w:div w:id="720790521">
          <w:marLeft w:val="0"/>
          <w:marRight w:val="0"/>
          <w:marTop w:val="0"/>
          <w:marBottom w:val="0"/>
          <w:divBdr>
            <w:top w:val="none" w:sz="0" w:space="0" w:color="auto"/>
            <w:left w:val="none" w:sz="0" w:space="0" w:color="auto"/>
            <w:bottom w:val="none" w:sz="0" w:space="0" w:color="auto"/>
            <w:right w:val="none" w:sz="0" w:space="0" w:color="auto"/>
          </w:divBdr>
        </w:div>
        <w:div w:id="782847194">
          <w:marLeft w:val="0"/>
          <w:marRight w:val="0"/>
          <w:marTop w:val="0"/>
          <w:marBottom w:val="0"/>
          <w:divBdr>
            <w:top w:val="none" w:sz="0" w:space="0" w:color="auto"/>
            <w:left w:val="none" w:sz="0" w:space="0" w:color="auto"/>
            <w:bottom w:val="none" w:sz="0" w:space="0" w:color="auto"/>
            <w:right w:val="none" w:sz="0" w:space="0" w:color="auto"/>
          </w:divBdr>
        </w:div>
        <w:div w:id="809054875">
          <w:marLeft w:val="0"/>
          <w:marRight w:val="0"/>
          <w:marTop w:val="0"/>
          <w:marBottom w:val="0"/>
          <w:divBdr>
            <w:top w:val="none" w:sz="0" w:space="0" w:color="auto"/>
            <w:left w:val="none" w:sz="0" w:space="0" w:color="auto"/>
            <w:bottom w:val="none" w:sz="0" w:space="0" w:color="auto"/>
            <w:right w:val="none" w:sz="0" w:space="0" w:color="auto"/>
          </w:divBdr>
        </w:div>
        <w:div w:id="809128567">
          <w:marLeft w:val="0"/>
          <w:marRight w:val="0"/>
          <w:marTop w:val="0"/>
          <w:marBottom w:val="0"/>
          <w:divBdr>
            <w:top w:val="none" w:sz="0" w:space="0" w:color="auto"/>
            <w:left w:val="none" w:sz="0" w:space="0" w:color="auto"/>
            <w:bottom w:val="none" w:sz="0" w:space="0" w:color="auto"/>
            <w:right w:val="none" w:sz="0" w:space="0" w:color="auto"/>
          </w:divBdr>
        </w:div>
        <w:div w:id="835419641">
          <w:marLeft w:val="0"/>
          <w:marRight w:val="0"/>
          <w:marTop w:val="0"/>
          <w:marBottom w:val="0"/>
          <w:divBdr>
            <w:top w:val="none" w:sz="0" w:space="0" w:color="auto"/>
            <w:left w:val="none" w:sz="0" w:space="0" w:color="auto"/>
            <w:bottom w:val="none" w:sz="0" w:space="0" w:color="auto"/>
            <w:right w:val="none" w:sz="0" w:space="0" w:color="auto"/>
          </w:divBdr>
        </w:div>
        <w:div w:id="872768348">
          <w:marLeft w:val="0"/>
          <w:marRight w:val="0"/>
          <w:marTop w:val="0"/>
          <w:marBottom w:val="0"/>
          <w:divBdr>
            <w:top w:val="none" w:sz="0" w:space="0" w:color="auto"/>
            <w:left w:val="none" w:sz="0" w:space="0" w:color="auto"/>
            <w:bottom w:val="none" w:sz="0" w:space="0" w:color="auto"/>
            <w:right w:val="none" w:sz="0" w:space="0" w:color="auto"/>
          </w:divBdr>
        </w:div>
        <w:div w:id="903683896">
          <w:marLeft w:val="0"/>
          <w:marRight w:val="0"/>
          <w:marTop w:val="0"/>
          <w:marBottom w:val="0"/>
          <w:divBdr>
            <w:top w:val="none" w:sz="0" w:space="0" w:color="auto"/>
            <w:left w:val="none" w:sz="0" w:space="0" w:color="auto"/>
            <w:bottom w:val="none" w:sz="0" w:space="0" w:color="auto"/>
            <w:right w:val="none" w:sz="0" w:space="0" w:color="auto"/>
          </w:divBdr>
        </w:div>
        <w:div w:id="963270324">
          <w:marLeft w:val="0"/>
          <w:marRight w:val="0"/>
          <w:marTop w:val="0"/>
          <w:marBottom w:val="0"/>
          <w:divBdr>
            <w:top w:val="none" w:sz="0" w:space="0" w:color="auto"/>
            <w:left w:val="none" w:sz="0" w:space="0" w:color="auto"/>
            <w:bottom w:val="none" w:sz="0" w:space="0" w:color="auto"/>
            <w:right w:val="none" w:sz="0" w:space="0" w:color="auto"/>
          </w:divBdr>
        </w:div>
        <w:div w:id="1007753945">
          <w:marLeft w:val="0"/>
          <w:marRight w:val="0"/>
          <w:marTop w:val="0"/>
          <w:marBottom w:val="0"/>
          <w:divBdr>
            <w:top w:val="none" w:sz="0" w:space="0" w:color="auto"/>
            <w:left w:val="none" w:sz="0" w:space="0" w:color="auto"/>
            <w:bottom w:val="none" w:sz="0" w:space="0" w:color="auto"/>
            <w:right w:val="none" w:sz="0" w:space="0" w:color="auto"/>
          </w:divBdr>
        </w:div>
        <w:div w:id="1026103045">
          <w:marLeft w:val="0"/>
          <w:marRight w:val="0"/>
          <w:marTop w:val="0"/>
          <w:marBottom w:val="0"/>
          <w:divBdr>
            <w:top w:val="none" w:sz="0" w:space="0" w:color="auto"/>
            <w:left w:val="none" w:sz="0" w:space="0" w:color="auto"/>
            <w:bottom w:val="none" w:sz="0" w:space="0" w:color="auto"/>
            <w:right w:val="none" w:sz="0" w:space="0" w:color="auto"/>
          </w:divBdr>
        </w:div>
        <w:div w:id="1101953641">
          <w:marLeft w:val="0"/>
          <w:marRight w:val="0"/>
          <w:marTop w:val="0"/>
          <w:marBottom w:val="0"/>
          <w:divBdr>
            <w:top w:val="none" w:sz="0" w:space="0" w:color="auto"/>
            <w:left w:val="none" w:sz="0" w:space="0" w:color="auto"/>
            <w:bottom w:val="none" w:sz="0" w:space="0" w:color="auto"/>
            <w:right w:val="none" w:sz="0" w:space="0" w:color="auto"/>
          </w:divBdr>
        </w:div>
        <w:div w:id="1140269538">
          <w:marLeft w:val="0"/>
          <w:marRight w:val="0"/>
          <w:marTop w:val="0"/>
          <w:marBottom w:val="0"/>
          <w:divBdr>
            <w:top w:val="none" w:sz="0" w:space="0" w:color="auto"/>
            <w:left w:val="none" w:sz="0" w:space="0" w:color="auto"/>
            <w:bottom w:val="none" w:sz="0" w:space="0" w:color="auto"/>
            <w:right w:val="none" w:sz="0" w:space="0" w:color="auto"/>
          </w:divBdr>
        </w:div>
        <w:div w:id="1160657608">
          <w:marLeft w:val="0"/>
          <w:marRight w:val="0"/>
          <w:marTop w:val="0"/>
          <w:marBottom w:val="0"/>
          <w:divBdr>
            <w:top w:val="none" w:sz="0" w:space="0" w:color="auto"/>
            <w:left w:val="none" w:sz="0" w:space="0" w:color="auto"/>
            <w:bottom w:val="none" w:sz="0" w:space="0" w:color="auto"/>
            <w:right w:val="none" w:sz="0" w:space="0" w:color="auto"/>
          </w:divBdr>
        </w:div>
        <w:div w:id="1192255943">
          <w:marLeft w:val="0"/>
          <w:marRight w:val="0"/>
          <w:marTop w:val="0"/>
          <w:marBottom w:val="0"/>
          <w:divBdr>
            <w:top w:val="none" w:sz="0" w:space="0" w:color="auto"/>
            <w:left w:val="none" w:sz="0" w:space="0" w:color="auto"/>
            <w:bottom w:val="none" w:sz="0" w:space="0" w:color="auto"/>
            <w:right w:val="none" w:sz="0" w:space="0" w:color="auto"/>
          </w:divBdr>
        </w:div>
        <w:div w:id="1235969142">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31711828">
          <w:marLeft w:val="0"/>
          <w:marRight w:val="0"/>
          <w:marTop w:val="0"/>
          <w:marBottom w:val="0"/>
          <w:divBdr>
            <w:top w:val="none" w:sz="0" w:space="0" w:color="auto"/>
            <w:left w:val="none" w:sz="0" w:space="0" w:color="auto"/>
            <w:bottom w:val="none" w:sz="0" w:space="0" w:color="auto"/>
            <w:right w:val="none" w:sz="0" w:space="0" w:color="auto"/>
          </w:divBdr>
        </w:div>
        <w:div w:id="1351444738">
          <w:marLeft w:val="0"/>
          <w:marRight w:val="0"/>
          <w:marTop w:val="0"/>
          <w:marBottom w:val="0"/>
          <w:divBdr>
            <w:top w:val="none" w:sz="0" w:space="0" w:color="auto"/>
            <w:left w:val="none" w:sz="0" w:space="0" w:color="auto"/>
            <w:bottom w:val="none" w:sz="0" w:space="0" w:color="auto"/>
            <w:right w:val="none" w:sz="0" w:space="0" w:color="auto"/>
          </w:divBdr>
        </w:div>
        <w:div w:id="1366128912">
          <w:marLeft w:val="0"/>
          <w:marRight w:val="0"/>
          <w:marTop w:val="0"/>
          <w:marBottom w:val="0"/>
          <w:divBdr>
            <w:top w:val="none" w:sz="0" w:space="0" w:color="auto"/>
            <w:left w:val="none" w:sz="0" w:space="0" w:color="auto"/>
            <w:bottom w:val="none" w:sz="0" w:space="0" w:color="auto"/>
            <w:right w:val="none" w:sz="0" w:space="0" w:color="auto"/>
          </w:divBdr>
        </w:div>
        <w:div w:id="1379818044">
          <w:marLeft w:val="0"/>
          <w:marRight w:val="0"/>
          <w:marTop w:val="0"/>
          <w:marBottom w:val="0"/>
          <w:divBdr>
            <w:top w:val="none" w:sz="0" w:space="0" w:color="auto"/>
            <w:left w:val="none" w:sz="0" w:space="0" w:color="auto"/>
            <w:bottom w:val="none" w:sz="0" w:space="0" w:color="auto"/>
            <w:right w:val="none" w:sz="0" w:space="0" w:color="auto"/>
          </w:divBdr>
        </w:div>
        <w:div w:id="1407537493">
          <w:marLeft w:val="0"/>
          <w:marRight w:val="0"/>
          <w:marTop w:val="0"/>
          <w:marBottom w:val="0"/>
          <w:divBdr>
            <w:top w:val="none" w:sz="0" w:space="0" w:color="auto"/>
            <w:left w:val="none" w:sz="0" w:space="0" w:color="auto"/>
            <w:bottom w:val="none" w:sz="0" w:space="0" w:color="auto"/>
            <w:right w:val="none" w:sz="0" w:space="0" w:color="auto"/>
          </w:divBdr>
        </w:div>
        <w:div w:id="1479616460">
          <w:marLeft w:val="0"/>
          <w:marRight w:val="0"/>
          <w:marTop w:val="0"/>
          <w:marBottom w:val="0"/>
          <w:divBdr>
            <w:top w:val="none" w:sz="0" w:space="0" w:color="auto"/>
            <w:left w:val="none" w:sz="0" w:space="0" w:color="auto"/>
            <w:bottom w:val="none" w:sz="0" w:space="0" w:color="auto"/>
            <w:right w:val="none" w:sz="0" w:space="0" w:color="auto"/>
          </w:divBdr>
        </w:div>
        <w:div w:id="1563057090">
          <w:marLeft w:val="0"/>
          <w:marRight w:val="0"/>
          <w:marTop w:val="0"/>
          <w:marBottom w:val="0"/>
          <w:divBdr>
            <w:top w:val="none" w:sz="0" w:space="0" w:color="auto"/>
            <w:left w:val="none" w:sz="0" w:space="0" w:color="auto"/>
            <w:bottom w:val="none" w:sz="0" w:space="0" w:color="auto"/>
            <w:right w:val="none" w:sz="0" w:space="0" w:color="auto"/>
          </w:divBdr>
        </w:div>
        <w:div w:id="1609585934">
          <w:marLeft w:val="0"/>
          <w:marRight w:val="0"/>
          <w:marTop w:val="0"/>
          <w:marBottom w:val="0"/>
          <w:divBdr>
            <w:top w:val="none" w:sz="0" w:space="0" w:color="auto"/>
            <w:left w:val="none" w:sz="0" w:space="0" w:color="auto"/>
            <w:bottom w:val="none" w:sz="0" w:space="0" w:color="auto"/>
            <w:right w:val="none" w:sz="0" w:space="0" w:color="auto"/>
          </w:divBdr>
        </w:div>
        <w:div w:id="1748729264">
          <w:marLeft w:val="0"/>
          <w:marRight w:val="0"/>
          <w:marTop w:val="0"/>
          <w:marBottom w:val="0"/>
          <w:divBdr>
            <w:top w:val="none" w:sz="0" w:space="0" w:color="auto"/>
            <w:left w:val="none" w:sz="0" w:space="0" w:color="auto"/>
            <w:bottom w:val="none" w:sz="0" w:space="0" w:color="auto"/>
            <w:right w:val="none" w:sz="0" w:space="0" w:color="auto"/>
          </w:divBdr>
        </w:div>
        <w:div w:id="1810856535">
          <w:marLeft w:val="0"/>
          <w:marRight w:val="0"/>
          <w:marTop w:val="0"/>
          <w:marBottom w:val="0"/>
          <w:divBdr>
            <w:top w:val="none" w:sz="0" w:space="0" w:color="auto"/>
            <w:left w:val="none" w:sz="0" w:space="0" w:color="auto"/>
            <w:bottom w:val="none" w:sz="0" w:space="0" w:color="auto"/>
            <w:right w:val="none" w:sz="0" w:space="0" w:color="auto"/>
          </w:divBdr>
        </w:div>
        <w:div w:id="1850099728">
          <w:marLeft w:val="0"/>
          <w:marRight w:val="0"/>
          <w:marTop w:val="0"/>
          <w:marBottom w:val="0"/>
          <w:divBdr>
            <w:top w:val="none" w:sz="0" w:space="0" w:color="auto"/>
            <w:left w:val="none" w:sz="0" w:space="0" w:color="auto"/>
            <w:bottom w:val="none" w:sz="0" w:space="0" w:color="auto"/>
            <w:right w:val="none" w:sz="0" w:space="0" w:color="auto"/>
          </w:divBdr>
        </w:div>
        <w:div w:id="2042631087">
          <w:marLeft w:val="0"/>
          <w:marRight w:val="0"/>
          <w:marTop w:val="0"/>
          <w:marBottom w:val="0"/>
          <w:divBdr>
            <w:top w:val="none" w:sz="0" w:space="0" w:color="auto"/>
            <w:left w:val="none" w:sz="0" w:space="0" w:color="auto"/>
            <w:bottom w:val="none" w:sz="0" w:space="0" w:color="auto"/>
            <w:right w:val="none" w:sz="0" w:space="0" w:color="auto"/>
          </w:divBdr>
        </w:div>
        <w:div w:id="2103255496">
          <w:marLeft w:val="0"/>
          <w:marRight w:val="0"/>
          <w:marTop w:val="0"/>
          <w:marBottom w:val="0"/>
          <w:divBdr>
            <w:top w:val="none" w:sz="0" w:space="0" w:color="auto"/>
            <w:left w:val="none" w:sz="0" w:space="0" w:color="auto"/>
            <w:bottom w:val="none" w:sz="0" w:space="0" w:color="auto"/>
            <w:right w:val="none" w:sz="0" w:space="0" w:color="auto"/>
          </w:divBdr>
        </w:div>
        <w:div w:id="2138721937">
          <w:marLeft w:val="0"/>
          <w:marRight w:val="0"/>
          <w:marTop w:val="0"/>
          <w:marBottom w:val="0"/>
          <w:divBdr>
            <w:top w:val="none" w:sz="0" w:space="0" w:color="auto"/>
            <w:left w:val="none" w:sz="0" w:space="0" w:color="auto"/>
            <w:bottom w:val="none" w:sz="0" w:space="0" w:color="auto"/>
            <w:right w:val="none" w:sz="0" w:space="0" w:color="auto"/>
          </w:divBdr>
        </w:div>
      </w:divsChild>
    </w:div>
    <w:div w:id="1559781466">
      <w:bodyDiv w:val="1"/>
      <w:marLeft w:val="0"/>
      <w:marRight w:val="0"/>
      <w:marTop w:val="0"/>
      <w:marBottom w:val="0"/>
      <w:divBdr>
        <w:top w:val="none" w:sz="0" w:space="0" w:color="auto"/>
        <w:left w:val="none" w:sz="0" w:space="0" w:color="auto"/>
        <w:bottom w:val="none" w:sz="0" w:space="0" w:color="auto"/>
        <w:right w:val="none" w:sz="0" w:space="0" w:color="auto"/>
      </w:divBdr>
    </w:div>
    <w:div w:id="1565413421">
      <w:bodyDiv w:val="1"/>
      <w:marLeft w:val="0"/>
      <w:marRight w:val="0"/>
      <w:marTop w:val="0"/>
      <w:marBottom w:val="0"/>
      <w:divBdr>
        <w:top w:val="none" w:sz="0" w:space="0" w:color="auto"/>
        <w:left w:val="none" w:sz="0" w:space="0" w:color="auto"/>
        <w:bottom w:val="none" w:sz="0" w:space="0" w:color="auto"/>
        <w:right w:val="none" w:sz="0" w:space="0" w:color="auto"/>
      </w:divBdr>
    </w:div>
    <w:div w:id="1573471126">
      <w:bodyDiv w:val="1"/>
      <w:marLeft w:val="0"/>
      <w:marRight w:val="0"/>
      <w:marTop w:val="0"/>
      <w:marBottom w:val="0"/>
      <w:divBdr>
        <w:top w:val="none" w:sz="0" w:space="0" w:color="auto"/>
        <w:left w:val="none" w:sz="0" w:space="0" w:color="auto"/>
        <w:bottom w:val="none" w:sz="0" w:space="0" w:color="auto"/>
        <w:right w:val="none" w:sz="0" w:space="0" w:color="auto"/>
      </w:divBdr>
      <w:divsChild>
        <w:div w:id="222180832">
          <w:marLeft w:val="0"/>
          <w:marRight w:val="0"/>
          <w:marTop w:val="0"/>
          <w:marBottom w:val="0"/>
          <w:divBdr>
            <w:top w:val="none" w:sz="0" w:space="0" w:color="auto"/>
            <w:left w:val="none" w:sz="0" w:space="0" w:color="auto"/>
            <w:bottom w:val="none" w:sz="0" w:space="0" w:color="auto"/>
            <w:right w:val="none" w:sz="0" w:space="0" w:color="auto"/>
          </w:divBdr>
        </w:div>
        <w:div w:id="1743091500">
          <w:marLeft w:val="0"/>
          <w:marRight w:val="0"/>
          <w:marTop w:val="0"/>
          <w:marBottom w:val="0"/>
          <w:divBdr>
            <w:top w:val="none" w:sz="0" w:space="0" w:color="auto"/>
            <w:left w:val="none" w:sz="0" w:space="0" w:color="auto"/>
            <w:bottom w:val="none" w:sz="0" w:space="0" w:color="auto"/>
            <w:right w:val="none" w:sz="0" w:space="0" w:color="auto"/>
          </w:divBdr>
        </w:div>
        <w:div w:id="1824851027">
          <w:marLeft w:val="0"/>
          <w:marRight w:val="0"/>
          <w:marTop w:val="0"/>
          <w:marBottom w:val="0"/>
          <w:divBdr>
            <w:top w:val="none" w:sz="0" w:space="0" w:color="auto"/>
            <w:left w:val="none" w:sz="0" w:space="0" w:color="auto"/>
            <w:bottom w:val="none" w:sz="0" w:space="0" w:color="auto"/>
            <w:right w:val="none" w:sz="0" w:space="0" w:color="auto"/>
          </w:divBdr>
        </w:div>
        <w:div w:id="1838183738">
          <w:marLeft w:val="0"/>
          <w:marRight w:val="0"/>
          <w:marTop w:val="0"/>
          <w:marBottom w:val="0"/>
          <w:divBdr>
            <w:top w:val="none" w:sz="0" w:space="0" w:color="auto"/>
            <w:left w:val="none" w:sz="0" w:space="0" w:color="auto"/>
            <w:bottom w:val="none" w:sz="0" w:space="0" w:color="auto"/>
            <w:right w:val="none" w:sz="0" w:space="0" w:color="auto"/>
          </w:divBdr>
        </w:div>
        <w:div w:id="1875847140">
          <w:marLeft w:val="0"/>
          <w:marRight w:val="0"/>
          <w:marTop w:val="0"/>
          <w:marBottom w:val="0"/>
          <w:divBdr>
            <w:top w:val="none" w:sz="0" w:space="0" w:color="auto"/>
            <w:left w:val="none" w:sz="0" w:space="0" w:color="auto"/>
            <w:bottom w:val="none" w:sz="0" w:space="0" w:color="auto"/>
            <w:right w:val="none" w:sz="0" w:space="0" w:color="auto"/>
          </w:divBdr>
        </w:div>
        <w:div w:id="1879387375">
          <w:marLeft w:val="0"/>
          <w:marRight w:val="0"/>
          <w:marTop w:val="0"/>
          <w:marBottom w:val="0"/>
          <w:divBdr>
            <w:top w:val="none" w:sz="0" w:space="0" w:color="auto"/>
            <w:left w:val="none" w:sz="0" w:space="0" w:color="auto"/>
            <w:bottom w:val="none" w:sz="0" w:space="0" w:color="auto"/>
            <w:right w:val="none" w:sz="0" w:space="0" w:color="auto"/>
          </w:divBdr>
        </w:div>
        <w:div w:id="2020497227">
          <w:marLeft w:val="0"/>
          <w:marRight w:val="0"/>
          <w:marTop w:val="0"/>
          <w:marBottom w:val="0"/>
          <w:divBdr>
            <w:top w:val="none" w:sz="0" w:space="0" w:color="auto"/>
            <w:left w:val="none" w:sz="0" w:space="0" w:color="auto"/>
            <w:bottom w:val="none" w:sz="0" w:space="0" w:color="auto"/>
            <w:right w:val="none" w:sz="0" w:space="0" w:color="auto"/>
          </w:divBdr>
        </w:div>
        <w:div w:id="2057313658">
          <w:marLeft w:val="0"/>
          <w:marRight w:val="0"/>
          <w:marTop w:val="0"/>
          <w:marBottom w:val="0"/>
          <w:divBdr>
            <w:top w:val="none" w:sz="0" w:space="0" w:color="auto"/>
            <w:left w:val="none" w:sz="0" w:space="0" w:color="auto"/>
            <w:bottom w:val="none" w:sz="0" w:space="0" w:color="auto"/>
            <w:right w:val="none" w:sz="0" w:space="0" w:color="auto"/>
          </w:divBdr>
        </w:div>
      </w:divsChild>
    </w:div>
    <w:div w:id="1574926548">
      <w:bodyDiv w:val="1"/>
      <w:marLeft w:val="0"/>
      <w:marRight w:val="0"/>
      <w:marTop w:val="0"/>
      <w:marBottom w:val="0"/>
      <w:divBdr>
        <w:top w:val="none" w:sz="0" w:space="0" w:color="auto"/>
        <w:left w:val="none" w:sz="0" w:space="0" w:color="auto"/>
        <w:bottom w:val="none" w:sz="0" w:space="0" w:color="auto"/>
        <w:right w:val="none" w:sz="0" w:space="0" w:color="auto"/>
      </w:divBdr>
      <w:divsChild>
        <w:div w:id="462232337">
          <w:marLeft w:val="0"/>
          <w:marRight w:val="0"/>
          <w:marTop w:val="0"/>
          <w:marBottom w:val="0"/>
          <w:divBdr>
            <w:top w:val="none" w:sz="0" w:space="0" w:color="auto"/>
            <w:left w:val="none" w:sz="0" w:space="0" w:color="auto"/>
            <w:bottom w:val="none" w:sz="0" w:space="0" w:color="auto"/>
            <w:right w:val="none" w:sz="0" w:space="0" w:color="auto"/>
          </w:divBdr>
        </w:div>
        <w:div w:id="462887445">
          <w:marLeft w:val="0"/>
          <w:marRight w:val="0"/>
          <w:marTop w:val="0"/>
          <w:marBottom w:val="0"/>
          <w:divBdr>
            <w:top w:val="none" w:sz="0" w:space="0" w:color="auto"/>
            <w:left w:val="none" w:sz="0" w:space="0" w:color="auto"/>
            <w:bottom w:val="none" w:sz="0" w:space="0" w:color="auto"/>
            <w:right w:val="none" w:sz="0" w:space="0" w:color="auto"/>
          </w:divBdr>
        </w:div>
        <w:div w:id="791435073">
          <w:marLeft w:val="0"/>
          <w:marRight w:val="0"/>
          <w:marTop w:val="0"/>
          <w:marBottom w:val="0"/>
          <w:divBdr>
            <w:top w:val="none" w:sz="0" w:space="0" w:color="auto"/>
            <w:left w:val="none" w:sz="0" w:space="0" w:color="auto"/>
            <w:bottom w:val="none" w:sz="0" w:space="0" w:color="auto"/>
            <w:right w:val="none" w:sz="0" w:space="0" w:color="auto"/>
          </w:divBdr>
        </w:div>
        <w:div w:id="1594512786">
          <w:marLeft w:val="0"/>
          <w:marRight w:val="0"/>
          <w:marTop w:val="0"/>
          <w:marBottom w:val="0"/>
          <w:divBdr>
            <w:top w:val="none" w:sz="0" w:space="0" w:color="auto"/>
            <w:left w:val="none" w:sz="0" w:space="0" w:color="auto"/>
            <w:bottom w:val="none" w:sz="0" w:space="0" w:color="auto"/>
            <w:right w:val="none" w:sz="0" w:space="0" w:color="auto"/>
          </w:divBdr>
        </w:div>
        <w:div w:id="1710835853">
          <w:marLeft w:val="0"/>
          <w:marRight w:val="0"/>
          <w:marTop w:val="0"/>
          <w:marBottom w:val="0"/>
          <w:divBdr>
            <w:top w:val="none" w:sz="0" w:space="0" w:color="auto"/>
            <w:left w:val="none" w:sz="0" w:space="0" w:color="auto"/>
            <w:bottom w:val="none" w:sz="0" w:space="0" w:color="auto"/>
            <w:right w:val="none" w:sz="0" w:space="0" w:color="auto"/>
          </w:divBdr>
        </w:div>
        <w:div w:id="1742097352">
          <w:marLeft w:val="0"/>
          <w:marRight w:val="0"/>
          <w:marTop w:val="0"/>
          <w:marBottom w:val="0"/>
          <w:divBdr>
            <w:top w:val="none" w:sz="0" w:space="0" w:color="auto"/>
            <w:left w:val="none" w:sz="0" w:space="0" w:color="auto"/>
            <w:bottom w:val="none" w:sz="0" w:space="0" w:color="auto"/>
            <w:right w:val="none" w:sz="0" w:space="0" w:color="auto"/>
          </w:divBdr>
        </w:div>
        <w:div w:id="1837264050">
          <w:marLeft w:val="0"/>
          <w:marRight w:val="0"/>
          <w:marTop w:val="0"/>
          <w:marBottom w:val="0"/>
          <w:divBdr>
            <w:top w:val="none" w:sz="0" w:space="0" w:color="auto"/>
            <w:left w:val="none" w:sz="0" w:space="0" w:color="auto"/>
            <w:bottom w:val="none" w:sz="0" w:space="0" w:color="auto"/>
            <w:right w:val="none" w:sz="0" w:space="0" w:color="auto"/>
          </w:divBdr>
        </w:div>
        <w:div w:id="2032992349">
          <w:marLeft w:val="0"/>
          <w:marRight w:val="0"/>
          <w:marTop w:val="0"/>
          <w:marBottom w:val="0"/>
          <w:divBdr>
            <w:top w:val="none" w:sz="0" w:space="0" w:color="auto"/>
            <w:left w:val="none" w:sz="0" w:space="0" w:color="auto"/>
            <w:bottom w:val="none" w:sz="0" w:space="0" w:color="auto"/>
            <w:right w:val="none" w:sz="0" w:space="0" w:color="auto"/>
          </w:divBdr>
        </w:div>
      </w:divsChild>
    </w:div>
    <w:div w:id="1593509263">
      <w:bodyDiv w:val="1"/>
      <w:marLeft w:val="0"/>
      <w:marRight w:val="0"/>
      <w:marTop w:val="0"/>
      <w:marBottom w:val="0"/>
      <w:divBdr>
        <w:top w:val="none" w:sz="0" w:space="0" w:color="auto"/>
        <w:left w:val="none" w:sz="0" w:space="0" w:color="auto"/>
        <w:bottom w:val="none" w:sz="0" w:space="0" w:color="auto"/>
        <w:right w:val="none" w:sz="0" w:space="0" w:color="auto"/>
      </w:divBdr>
    </w:div>
    <w:div w:id="1598902033">
      <w:bodyDiv w:val="1"/>
      <w:marLeft w:val="0"/>
      <w:marRight w:val="0"/>
      <w:marTop w:val="0"/>
      <w:marBottom w:val="0"/>
      <w:divBdr>
        <w:top w:val="none" w:sz="0" w:space="0" w:color="auto"/>
        <w:left w:val="none" w:sz="0" w:space="0" w:color="auto"/>
        <w:bottom w:val="none" w:sz="0" w:space="0" w:color="auto"/>
        <w:right w:val="none" w:sz="0" w:space="0" w:color="auto"/>
      </w:divBdr>
    </w:div>
    <w:div w:id="1599368357">
      <w:bodyDiv w:val="1"/>
      <w:marLeft w:val="0"/>
      <w:marRight w:val="0"/>
      <w:marTop w:val="0"/>
      <w:marBottom w:val="0"/>
      <w:divBdr>
        <w:top w:val="none" w:sz="0" w:space="0" w:color="auto"/>
        <w:left w:val="none" w:sz="0" w:space="0" w:color="auto"/>
        <w:bottom w:val="none" w:sz="0" w:space="0" w:color="auto"/>
        <w:right w:val="none" w:sz="0" w:space="0" w:color="auto"/>
      </w:divBdr>
      <w:divsChild>
        <w:div w:id="136118736">
          <w:marLeft w:val="0"/>
          <w:marRight w:val="0"/>
          <w:marTop w:val="0"/>
          <w:marBottom w:val="0"/>
          <w:divBdr>
            <w:top w:val="none" w:sz="0" w:space="0" w:color="auto"/>
            <w:left w:val="none" w:sz="0" w:space="0" w:color="auto"/>
            <w:bottom w:val="none" w:sz="0" w:space="0" w:color="auto"/>
            <w:right w:val="none" w:sz="0" w:space="0" w:color="auto"/>
          </w:divBdr>
        </w:div>
        <w:div w:id="178466786">
          <w:marLeft w:val="0"/>
          <w:marRight w:val="0"/>
          <w:marTop w:val="0"/>
          <w:marBottom w:val="0"/>
          <w:divBdr>
            <w:top w:val="none" w:sz="0" w:space="0" w:color="auto"/>
            <w:left w:val="none" w:sz="0" w:space="0" w:color="auto"/>
            <w:bottom w:val="none" w:sz="0" w:space="0" w:color="auto"/>
            <w:right w:val="none" w:sz="0" w:space="0" w:color="auto"/>
          </w:divBdr>
        </w:div>
        <w:div w:id="203370099">
          <w:marLeft w:val="0"/>
          <w:marRight w:val="0"/>
          <w:marTop w:val="0"/>
          <w:marBottom w:val="0"/>
          <w:divBdr>
            <w:top w:val="none" w:sz="0" w:space="0" w:color="auto"/>
            <w:left w:val="none" w:sz="0" w:space="0" w:color="auto"/>
            <w:bottom w:val="none" w:sz="0" w:space="0" w:color="auto"/>
            <w:right w:val="none" w:sz="0" w:space="0" w:color="auto"/>
          </w:divBdr>
        </w:div>
        <w:div w:id="214051621">
          <w:marLeft w:val="0"/>
          <w:marRight w:val="0"/>
          <w:marTop w:val="0"/>
          <w:marBottom w:val="0"/>
          <w:divBdr>
            <w:top w:val="none" w:sz="0" w:space="0" w:color="auto"/>
            <w:left w:val="none" w:sz="0" w:space="0" w:color="auto"/>
            <w:bottom w:val="none" w:sz="0" w:space="0" w:color="auto"/>
            <w:right w:val="none" w:sz="0" w:space="0" w:color="auto"/>
          </w:divBdr>
        </w:div>
        <w:div w:id="250431209">
          <w:marLeft w:val="0"/>
          <w:marRight w:val="0"/>
          <w:marTop w:val="0"/>
          <w:marBottom w:val="0"/>
          <w:divBdr>
            <w:top w:val="none" w:sz="0" w:space="0" w:color="auto"/>
            <w:left w:val="none" w:sz="0" w:space="0" w:color="auto"/>
            <w:bottom w:val="none" w:sz="0" w:space="0" w:color="auto"/>
            <w:right w:val="none" w:sz="0" w:space="0" w:color="auto"/>
          </w:divBdr>
        </w:div>
        <w:div w:id="253586690">
          <w:marLeft w:val="0"/>
          <w:marRight w:val="0"/>
          <w:marTop w:val="0"/>
          <w:marBottom w:val="0"/>
          <w:divBdr>
            <w:top w:val="none" w:sz="0" w:space="0" w:color="auto"/>
            <w:left w:val="none" w:sz="0" w:space="0" w:color="auto"/>
            <w:bottom w:val="none" w:sz="0" w:space="0" w:color="auto"/>
            <w:right w:val="none" w:sz="0" w:space="0" w:color="auto"/>
          </w:divBdr>
        </w:div>
        <w:div w:id="342825280">
          <w:marLeft w:val="0"/>
          <w:marRight w:val="0"/>
          <w:marTop w:val="0"/>
          <w:marBottom w:val="0"/>
          <w:divBdr>
            <w:top w:val="none" w:sz="0" w:space="0" w:color="auto"/>
            <w:left w:val="none" w:sz="0" w:space="0" w:color="auto"/>
            <w:bottom w:val="none" w:sz="0" w:space="0" w:color="auto"/>
            <w:right w:val="none" w:sz="0" w:space="0" w:color="auto"/>
          </w:divBdr>
        </w:div>
        <w:div w:id="347410291">
          <w:marLeft w:val="0"/>
          <w:marRight w:val="0"/>
          <w:marTop w:val="0"/>
          <w:marBottom w:val="0"/>
          <w:divBdr>
            <w:top w:val="none" w:sz="0" w:space="0" w:color="auto"/>
            <w:left w:val="none" w:sz="0" w:space="0" w:color="auto"/>
            <w:bottom w:val="none" w:sz="0" w:space="0" w:color="auto"/>
            <w:right w:val="none" w:sz="0" w:space="0" w:color="auto"/>
          </w:divBdr>
        </w:div>
        <w:div w:id="373164091">
          <w:marLeft w:val="0"/>
          <w:marRight w:val="0"/>
          <w:marTop w:val="0"/>
          <w:marBottom w:val="0"/>
          <w:divBdr>
            <w:top w:val="none" w:sz="0" w:space="0" w:color="auto"/>
            <w:left w:val="none" w:sz="0" w:space="0" w:color="auto"/>
            <w:bottom w:val="none" w:sz="0" w:space="0" w:color="auto"/>
            <w:right w:val="none" w:sz="0" w:space="0" w:color="auto"/>
          </w:divBdr>
        </w:div>
        <w:div w:id="440688991">
          <w:marLeft w:val="0"/>
          <w:marRight w:val="0"/>
          <w:marTop w:val="0"/>
          <w:marBottom w:val="0"/>
          <w:divBdr>
            <w:top w:val="none" w:sz="0" w:space="0" w:color="auto"/>
            <w:left w:val="none" w:sz="0" w:space="0" w:color="auto"/>
            <w:bottom w:val="none" w:sz="0" w:space="0" w:color="auto"/>
            <w:right w:val="none" w:sz="0" w:space="0" w:color="auto"/>
          </w:divBdr>
        </w:div>
        <w:div w:id="466973583">
          <w:marLeft w:val="0"/>
          <w:marRight w:val="0"/>
          <w:marTop w:val="0"/>
          <w:marBottom w:val="0"/>
          <w:divBdr>
            <w:top w:val="none" w:sz="0" w:space="0" w:color="auto"/>
            <w:left w:val="none" w:sz="0" w:space="0" w:color="auto"/>
            <w:bottom w:val="none" w:sz="0" w:space="0" w:color="auto"/>
            <w:right w:val="none" w:sz="0" w:space="0" w:color="auto"/>
          </w:divBdr>
        </w:div>
        <w:div w:id="598759248">
          <w:marLeft w:val="0"/>
          <w:marRight w:val="0"/>
          <w:marTop w:val="0"/>
          <w:marBottom w:val="0"/>
          <w:divBdr>
            <w:top w:val="none" w:sz="0" w:space="0" w:color="auto"/>
            <w:left w:val="none" w:sz="0" w:space="0" w:color="auto"/>
            <w:bottom w:val="none" w:sz="0" w:space="0" w:color="auto"/>
            <w:right w:val="none" w:sz="0" w:space="0" w:color="auto"/>
          </w:divBdr>
        </w:div>
        <w:div w:id="821774291">
          <w:marLeft w:val="0"/>
          <w:marRight w:val="0"/>
          <w:marTop w:val="0"/>
          <w:marBottom w:val="0"/>
          <w:divBdr>
            <w:top w:val="none" w:sz="0" w:space="0" w:color="auto"/>
            <w:left w:val="none" w:sz="0" w:space="0" w:color="auto"/>
            <w:bottom w:val="none" w:sz="0" w:space="0" w:color="auto"/>
            <w:right w:val="none" w:sz="0" w:space="0" w:color="auto"/>
          </w:divBdr>
        </w:div>
        <w:div w:id="826750539">
          <w:marLeft w:val="0"/>
          <w:marRight w:val="0"/>
          <w:marTop w:val="0"/>
          <w:marBottom w:val="0"/>
          <w:divBdr>
            <w:top w:val="none" w:sz="0" w:space="0" w:color="auto"/>
            <w:left w:val="none" w:sz="0" w:space="0" w:color="auto"/>
            <w:bottom w:val="none" w:sz="0" w:space="0" w:color="auto"/>
            <w:right w:val="none" w:sz="0" w:space="0" w:color="auto"/>
          </w:divBdr>
        </w:div>
        <w:div w:id="1037004458">
          <w:marLeft w:val="0"/>
          <w:marRight w:val="0"/>
          <w:marTop w:val="0"/>
          <w:marBottom w:val="0"/>
          <w:divBdr>
            <w:top w:val="none" w:sz="0" w:space="0" w:color="auto"/>
            <w:left w:val="none" w:sz="0" w:space="0" w:color="auto"/>
            <w:bottom w:val="none" w:sz="0" w:space="0" w:color="auto"/>
            <w:right w:val="none" w:sz="0" w:space="0" w:color="auto"/>
          </w:divBdr>
        </w:div>
        <w:div w:id="1153453107">
          <w:marLeft w:val="0"/>
          <w:marRight w:val="0"/>
          <w:marTop w:val="0"/>
          <w:marBottom w:val="0"/>
          <w:divBdr>
            <w:top w:val="none" w:sz="0" w:space="0" w:color="auto"/>
            <w:left w:val="none" w:sz="0" w:space="0" w:color="auto"/>
            <w:bottom w:val="none" w:sz="0" w:space="0" w:color="auto"/>
            <w:right w:val="none" w:sz="0" w:space="0" w:color="auto"/>
          </w:divBdr>
        </w:div>
        <w:div w:id="1172795929">
          <w:marLeft w:val="0"/>
          <w:marRight w:val="0"/>
          <w:marTop w:val="0"/>
          <w:marBottom w:val="0"/>
          <w:divBdr>
            <w:top w:val="none" w:sz="0" w:space="0" w:color="auto"/>
            <w:left w:val="none" w:sz="0" w:space="0" w:color="auto"/>
            <w:bottom w:val="none" w:sz="0" w:space="0" w:color="auto"/>
            <w:right w:val="none" w:sz="0" w:space="0" w:color="auto"/>
          </w:divBdr>
        </w:div>
        <w:div w:id="1223522046">
          <w:marLeft w:val="0"/>
          <w:marRight w:val="0"/>
          <w:marTop w:val="0"/>
          <w:marBottom w:val="0"/>
          <w:divBdr>
            <w:top w:val="none" w:sz="0" w:space="0" w:color="auto"/>
            <w:left w:val="none" w:sz="0" w:space="0" w:color="auto"/>
            <w:bottom w:val="none" w:sz="0" w:space="0" w:color="auto"/>
            <w:right w:val="none" w:sz="0" w:space="0" w:color="auto"/>
          </w:divBdr>
        </w:div>
        <w:div w:id="1234580035">
          <w:marLeft w:val="0"/>
          <w:marRight w:val="0"/>
          <w:marTop w:val="0"/>
          <w:marBottom w:val="0"/>
          <w:divBdr>
            <w:top w:val="none" w:sz="0" w:space="0" w:color="auto"/>
            <w:left w:val="none" w:sz="0" w:space="0" w:color="auto"/>
            <w:bottom w:val="none" w:sz="0" w:space="0" w:color="auto"/>
            <w:right w:val="none" w:sz="0" w:space="0" w:color="auto"/>
          </w:divBdr>
        </w:div>
        <w:div w:id="1281036319">
          <w:marLeft w:val="0"/>
          <w:marRight w:val="0"/>
          <w:marTop w:val="0"/>
          <w:marBottom w:val="0"/>
          <w:divBdr>
            <w:top w:val="none" w:sz="0" w:space="0" w:color="auto"/>
            <w:left w:val="none" w:sz="0" w:space="0" w:color="auto"/>
            <w:bottom w:val="none" w:sz="0" w:space="0" w:color="auto"/>
            <w:right w:val="none" w:sz="0" w:space="0" w:color="auto"/>
          </w:divBdr>
        </w:div>
        <w:div w:id="1420760649">
          <w:marLeft w:val="0"/>
          <w:marRight w:val="0"/>
          <w:marTop w:val="0"/>
          <w:marBottom w:val="0"/>
          <w:divBdr>
            <w:top w:val="none" w:sz="0" w:space="0" w:color="auto"/>
            <w:left w:val="none" w:sz="0" w:space="0" w:color="auto"/>
            <w:bottom w:val="none" w:sz="0" w:space="0" w:color="auto"/>
            <w:right w:val="none" w:sz="0" w:space="0" w:color="auto"/>
          </w:divBdr>
        </w:div>
        <w:div w:id="1618872501">
          <w:marLeft w:val="0"/>
          <w:marRight w:val="0"/>
          <w:marTop w:val="0"/>
          <w:marBottom w:val="0"/>
          <w:divBdr>
            <w:top w:val="none" w:sz="0" w:space="0" w:color="auto"/>
            <w:left w:val="none" w:sz="0" w:space="0" w:color="auto"/>
            <w:bottom w:val="none" w:sz="0" w:space="0" w:color="auto"/>
            <w:right w:val="none" w:sz="0" w:space="0" w:color="auto"/>
          </w:divBdr>
        </w:div>
        <w:div w:id="1807165827">
          <w:marLeft w:val="0"/>
          <w:marRight w:val="0"/>
          <w:marTop w:val="0"/>
          <w:marBottom w:val="0"/>
          <w:divBdr>
            <w:top w:val="none" w:sz="0" w:space="0" w:color="auto"/>
            <w:left w:val="none" w:sz="0" w:space="0" w:color="auto"/>
            <w:bottom w:val="none" w:sz="0" w:space="0" w:color="auto"/>
            <w:right w:val="none" w:sz="0" w:space="0" w:color="auto"/>
          </w:divBdr>
        </w:div>
        <w:div w:id="1890535108">
          <w:marLeft w:val="0"/>
          <w:marRight w:val="0"/>
          <w:marTop w:val="0"/>
          <w:marBottom w:val="0"/>
          <w:divBdr>
            <w:top w:val="none" w:sz="0" w:space="0" w:color="auto"/>
            <w:left w:val="none" w:sz="0" w:space="0" w:color="auto"/>
            <w:bottom w:val="none" w:sz="0" w:space="0" w:color="auto"/>
            <w:right w:val="none" w:sz="0" w:space="0" w:color="auto"/>
          </w:divBdr>
        </w:div>
        <w:div w:id="2047673645">
          <w:marLeft w:val="0"/>
          <w:marRight w:val="0"/>
          <w:marTop w:val="0"/>
          <w:marBottom w:val="0"/>
          <w:divBdr>
            <w:top w:val="none" w:sz="0" w:space="0" w:color="auto"/>
            <w:left w:val="none" w:sz="0" w:space="0" w:color="auto"/>
            <w:bottom w:val="none" w:sz="0" w:space="0" w:color="auto"/>
            <w:right w:val="none" w:sz="0" w:space="0" w:color="auto"/>
          </w:divBdr>
        </w:div>
      </w:divsChild>
    </w:div>
    <w:div w:id="1613439018">
      <w:bodyDiv w:val="1"/>
      <w:marLeft w:val="0"/>
      <w:marRight w:val="0"/>
      <w:marTop w:val="0"/>
      <w:marBottom w:val="0"/>
      <w:divBdr>
        <w:top w:val="none" w:sz="0" w:space="0" w:color="auto"/>
        <w:left w:val="none" w:sz="0" w:space="0" w:color="auto"/>
        <w:bottom w:val="none" w:sz="0" w:space="0" w:color="auto"/>
        <w:right w:val="none" w:sz="0" w:space="0" w:color="auto"/>
      </w:divBdr>
    </w:div>
    <w:div w:id="1621111837">
      <w:bodyDiv w:val="1"/>
      <w:marLeft w:val="0"/>
      <w:marRight w:val="0"/>
      <w:marTop w:val="0"/>
      <w:marBottom w:val="0"/>
      <w:divBdr>
        <w:top w:val="none" w:sz="0" w:space="0" w:color="auto"/>
        <w:left w:val="none" w:sz="0" w:space="0" w:color="auto"/>
        <w:bottom w:val="none" w:sz="0" w:space="0" w:color="auto"/>
        <w:right w:val="none" w:sz="0" w:space="0" w:color="auto"/>
      </w:divBdr>
    </w:div>
    <w:div w:id="1623612975">
      <w:bodyDiv w:val="1"/>
      <w:marLeft w:val="0"/>
      <w:marRight w:val="0"/>
      <w:marTop w:val="0"/>
      <w:marBottom w:val="0"/>
      <w:divBdr>
        <w:top w:val="none" w:sz="0" w:space="0" w:color="auto"/>
        <w:left w:val="none" w:sz="0" w:space="0" w:color="auto"/>
        <w:bottom w:val="none" w:sz="0" w:space="0" w:color="auto"/>
        <w:right w:val="none" w:sz="0" w:space="0" w:color="auto"/>
      </w:divBdr>
      <w:divsChild>
        <w:div w:id="226040304">
          <w:marLeft w:val="0"/>
          <w:marRight w:val="0"/>
          <w:marTop w:val="0"/>
          <w:marBottom w:val="0"/>
          <w:divBdr>
            <w:top w:val="none" w:sz="0" w:space="0" w:color="auto"/>
            <w:left w:val="none" w:sz="0" w:space="0" w:color="auto"/>
            <w:bottom w:val="none" w:sz="0" w:space="0" w:color="auto"/>
            <w:right w:val="none" w:sz="0" w:space="0" w:color="auto"/>
          </w:divBdr>
        </w:div>
        <w:div w:id="231698554">
          <w:marLeft w:val="0"/>
          <w:marRight w:val="0"/>
          <w:marTop w:val="0"/>
          <w:marBottom w:val="0"/>
          <w:divBdr>
            <w:top w:val="none" w:sz="0" w:space="0" w:color="auto"/>
            <w:left w:val="none" w:sz="0" w:space="0" w:color="auto"/>
            <w:bottom w:val="none" w:sz="0" w:space="0" w:color="auto"/>
            <w:right w:val="none" w:sz="0" w:space="0" w:color="auto"/>
          </w:divBdr>
        </w:div>
        <w:div w:id="288978653">
          <w:marLeft w:val="0"/>
          <w:marRight w:val="0"/>
          <w:marTop w:val="0"/>
          <w:marBottom w:val="0"/>
          <w:divBdr>
            <w:top w:val="none" w:sz="0" w:space="0" w:color="auto"/>
            <w:left w:val="none" w:sz="0" w:space="0" w:color="auto"/>
            <w:bottom w:val="none" w:sz="0" w:space="0" w:color="auto"/>
            <w:right w:val="none" w:sz="0" w:space="0" w:color="auto"/>
          </w:divBdr>
        </w:div>
        <w:div w:id="306321938">
          <w:marLeft w:val="0"/>
          <w:marRight w:val="0"/>
          <w:marTop w:val="0"/>
          <w:marBottom w:val="0"/>
          <w:divBdr>
            <w:top w:val="none" w:sz="0" w:space="0" w:color="auto"/>
            <w:left w:val="none" w:sz="0" w:space="0" w:color="auto"/>
            <w:bottom w:val="none" w:sz="0" w:space="0" w:color="auto"/>
            <w:right w:val="none" w:sz="0" w:space="0" w:color="auto"/>
          </w:divBdr>
        </w:div>
        <w:div w:id="329872307">
          <w:marLeft w:val="0"/>
          <w:marRight w:val="0"/>
          <w:marTop w:val="0"/>
          <w:marBottom w:val="0"/>
          <w:divBdr>
            <w:top w:val="none" w:sz="0" w:space="0" w:color="auto"/>
            <w:left w:val="none" w:sz="0" w:space="0" w:color="auto"/>
            <w:bottom w:val="none" w:sz="0" w:space="0" w:color="auto"/>
            <w:right w:val="none" w:sz="0" w:space="0" w:color="auto"/>
          </w:divBdr>
        </w:div>
        <w:div w:id="554511672">
          <w:marLeft w:val="0"/>
          <w:marRight w:val="0"/>
          <w:marTop w:val="0"/>
          <w:marBottom w:val="0"/>
          <w:divBdr>
            <w:top w:val="none" w:sz="0" w:space="0" w:color="auto"/>
            <w:left w:val="none" w:sz="0" w:space="0" w:color="auto"/>
            <w:bottom w:val="none" w:sz="0" w:space="0" w:color="auto"/>
            <w:right w:val="none" w:sz="0" w:space="0" w:color="auto"/>
          </w:divBdr>
        </w:div>
        <w:div w:id="727144815">
          <w:marLeft w:val="0"/>
          <w:marRight w:val="0"/>
          <w:marTop w:val="0"/>
          <w:marBottom w:val="0"/>
          <w:divBdr>
            <w:top w:val="none" w:sz="0" w:space="0" w:color="auto"/>
            <w:left w:val="none" w:sz="0" w:space="0" w:color="auto"/>
            <w:bottom w:val="none" w:sz="0" w:space="0" w:color="auto"/>
            <w:right w:val="none" w:sz="0" w:space="0" w:color="auto"/>
          </w:divBdr>
        </w:div>
        <w:div w:id="745689385">
          <w:marLeft w:val="0"/>
          <w:marRight w:val="0"/>
          <w:marTop w:val="0"/>
          <w:marBottom w:val="0"/>
          <w:divBdr>
            <w:top w:val="none" w:sz="0" w:space="0" w:color="auto"/>
            <w:left w:val="none" w:sz="0" w:space="0" w:color="auto"/>
            <w:bottom w:val="none" w:sz="0" w:space="0" w:color="auto"/>
            <w:right w:val="none" w:sz="0" w:space="0" w:color="auto"/>
          </w:divBdr>
        </w:div>
        <w:div w:id="977999616">
          <w:marLeft w:val="0"/>
          <w:marRight w:val="0"/>
          <w:marTop w:val="0"/>
          <w:marBottom w:val="0"/>
          <w:divBdr>
            <w:top w:val="none" w:sz="0" w:space="0" w:color="auto"/>
            <w:left w:val="none" w:sz="0" w:space="0" w:color="auto"/>
            <w:bottom w:val="none" w:sz="0" w:space="0" w:color="auto"/>
            <w:right w:val="none" w:sz="0" w:space="0" w:color="auto"/>
          </w:divBdr>
        </w:div>
        <w:div w:id="982545720">
          <w:marLeft w:val="0"/>
          <w:marRight w:val="0"/>
          <w:marTop w:val="0"/>
          <w:marBottom w:val="0"/>
          <w:divBdr>
            <w:top w:val="none" w:sz="0" w:space="0" w:color="auto"/>
            <w:left w:val="none" w:sz="0" w:space="0" w:color="auto"/>
            <w:bottom w:val="none" w:sz="0" w:space="0" w:color="auto"/>
            <w:right w:val="none" w:sz="0" w:space="0" w:color="auto"/>
          </w:divBdr>
        </w:div>
        <w:div w:id="1254171845">
          <w:marLeft w:val="0"/>
          <w:marRight w:val="0"/>
          <w:marTop w:val="0"/>
          <w:marBottom w:val="0"/>
          <w:divBdr>
            <w:top w:val="none" w:sz="0" w:space="0" w:color="auto"/>
            <w:left w:val="none" w:sz="0" w:space="0" w:color="auto"/>
            <w:bottom w:val="none" w:sz="0" w:space="0" w:color="auto"/>
            <w:right w:val="none" w:sz="0" w:space="0" w:color="auto"/>
          </w:divBdr>
        </w:div>
        <w:div w:id="1416903926">
          <w:marLeft w:val="0"/>
          <w:marRight w:val="0"/>
          <w:marTop w:val="0"/>
          <w:marBottom w:val="0"/>
          <w:divBdr>
            <w:top w:val="none" w:sz="0" w:space="0" w:color="auto"/>
            <w:left w:val="none" w:sz="0" w:space="0" w:color="auto"/>
            <w:bottom w:val="none" w:sz="0" w:space="0" w:color="auto"/>
            <w:right w:val="none" w:sz="0" w:space="0" w:color="auto"/>
          </w:divBdr>
        </w:div>
        <w:div w:id="1543398771">
          <w:marLeft w:val="0"/>
          <w:marRight w:val="0"/>
          <w:marTop w:val="0"/>
          <w:marBottom w:val="0"/>
          <w:divBdr>
            <w:top w:val="none" w:sz="0" w:space="0" w:color="auto"/>
            <w:left w:val="none" w:sz="0" w:space="0" w:color="auto"/>
            <w:bottom w:val="none" w:sz="0" w:space="0" w:color="auto"/>
            <w:right w:val="none" w:sz="0" w:space="0" w:color="auto"/>
          </w:divBdr>
        </w:div>
        <w:div w:id="1801679212">
          <w:marLeft w:val="0"/>
          <w:marRight w:val="0"/>
          <w:marTop w:val="0"/>
          <w:marBottom w:val="0"/>
          <w:divBdr>
            <w:top w:val="none" w:sz="0" w:space="0" w:color="auto"/>
            <w:left w:val="none" w:sz="0" w:space="0" w:color="auto"/>
            <w:bottom w:val="none" w:sz="0" w:space="0" w:color="auto"/>
            <w:right w:val="none" w:sz="0" w:space="0" w:color="auto"/>
          </w:divBdr>
        </w:div>
        <w:div w:id="1848640201">
          <w:marLeft w:val="0"/>
          <w:marRight w:val="0"/>
          <w:marTop w:val="0"/>
          <w:marBottom w:val="0"/>
          <w:divBdr>
            <w:top w:val="none" w:sz="0" w:space="0" w:color="auto"/>
            <w:left w:val="none" w:sz="0" w:space="0" w:color="auto"/>
            <w:bottom w:val="none" w:sz="0" w:space="0" w:color="auto"/>
            <w:right w:val="none" w:sz="0" w:space="0" w:color="auto"/>
          </w:divBdr>
        </w:div>
      </w:divsChild>
    </w:div>
    <w:div w:id="1626034721">
      <w:bodyDiv w:val="1"/>
      <w:marLeft w:val="0"/>
      <w:marRight w:val="0"/>
      <w:marTop w:val="0"/>
      <w:marBottom w:val="0"/>
      <w:divBdr>
        <w:top w:val="none" w:sz="0" w:space="0" w:color="auto"/>
        <w:left w:val="none" w:sz="0" w:space="0" w:color="auto"/>
        <w:bottom w:val="none" w:sz="0" w:space="0" w:color="auto"/>
        <w:right w:val="none" w:sz="0" w:space="0" w:color="auto"/>
      </w:divBdr>
      <w:divsChild>
        <w:div w:id="236404982">
          <w:marLeft w:val="0"/>
          <w:marRight w:val="0"/>
          <w:marTop w:val="0"/>
          <w:marBottom w:val="0"/>
          <w:divBdr>
            <w:top w:val="none" w:sz="0" w:space="0" w:color="auto"/>
            <w:left w:val="none" w:sz="0" w:space="0" w:color="auto"/>
            <w:bottom w:val="none" w:sz="0" w:space="0" w:color="auto"/>
            <w:right w:val="none" w:sz="0" w:space="0" w:color="auto"/>
          </w:divBdr>
        </w:div>
        <w:div w:id="257565300">
          <w:marLeft w:val="0"/>
          <w:marRight w:val="0"/>
          <w:marTop w:val="0"/>
          <w:marBottom w:val="0"/>
          <w:divBdr>
            <w:top w:val="none" w:sz="0" w:space="0" w:color="auto"/>
            <w:left w:val="none" w:sz="0" w:space="0" w:color="auto"/>
            <w:bottom w:val="none" w:sz="0" w:space="0" w:color="auto"/>
            <w:right w:val="none" w:sz="0" w:space="0" w:color="auto"/>
          </w:divBdr>
        </w:div>
        <w:div w:id="352536366">
          <w:marLeft w:val="0"/>
          <w:marRight w:val="0"/>
          <w:marTop w:val="0"/>
          <w:marBottom w:val="0"/>
          <w:divBdr>
            <w:top w:val="none" w:sz="0" w:space="0" w:color="auto"/>
            <w:left w:val="none" w:sz="0" w:space="0" w:color="auto"/>
            <w:bottom w:val="none" w:sz="0" w:space="0" w:color="auto"/>
            <w:right w:val="none" w:sz="0" w:space="0" w:color="auto"/>
          </w:divBdr>
        </w:div>
        <w:div w:id="1087380262">
          <w:marLeft w:val="0"/>
          <w:marRight w:val="0"/>
          <w:marTop w:val="0"/>
          <w:marBottom w:val="0"/>
          <w:divBdr>
            <w:top w:val="none" w:sz="0" w:space="0" w:color="auto"/>
            <w:left w:val="none" w:sz="0" w:space="0" w:color="auto"/>
            <w:bottom w:val="none" w:sz="0" w:space="0" w:color="auto"/>
            <w:right w:val="none" w:sz="0" w:space="0" w:color="auto"/>
          </w:divBdr>
        </w:div>
        <w:div w:id="1136067627">
          <w:marLeft w:val="0"/>
          <w:marRight w:val="0"/>
          <w:marTop w:val="0"/>
          <w:marBottom w:val="0"/>
          <w:divBdr>
            <w:top w:val="none" w:sz="0" w:space="0" w:color="auto"/>
            <w:left w:val="none" w:sz="0" w:space="0" w:color="auto"/>
            <w:bottom w:val="none" w:sz="0" w:space="0" w:color="auto"/>
            <w:right w:val="none" w:sz="0" w:space="0" w:color="auto"/>
          </w:divBdr>
        </w:div>
        <w:div w:id="1206141495">
          <w:marLeft w:val="0"/>
          <w:marRight w:val="0"/>
          <w:marTop w:val="0"/>
          <w:marBottom w:val="0"/>
          <w:divBdr>
            <w:top w:val="none" w:sz="0" w:space="0" w:color="auto"/>
            <w:left w:val="none" w:sz="0" w:space="0" w:color="auto"/>
            <w:bottom w:val="none" w:sz="0" w:space="0" w:color="auto"/>
            <w:right w:val="none" w:sz="0" w:space="0" w:color="auto"/>
          </w:divBdr>
        </w:div>
        <w:div w:id="1515727191">
          <w:marLeft w:val="0"/>
          <w:marRight w:val="0"/>
          <w:marTop w:val="0"/>
          <w:marBottom w:val="0"/>
          <w:divBdr>
            <w:top w:val="none" w:sz="0" w:space="0" w:color="auto"/>
            <w:left w:val="none" w:sz="0" w:space="0" w:color="auto"/>
            <w:bottom w:val="none" w:sz="0" w:space="0" w:color="auto"/>
            <w:right w:val="none" w:sz="0" w:space="0" w:color="auto"/>
          </w:divBdr>
        </w:div>
        <w:div w:id="2123331409">
          <w:marLeft w:val="0"/>
          <w:marRight w:val="0"/>
          <w:marTop w:val="0"/>
          <w:marBottom w:val="0"/>
          <w:divBdr>
            <w:top w:val="none" w:sz="0" w:space="0" w:color="auto"/>
            <w:left w:val="none" w:sz="0" w:space="0" w:color="auto"/>
            <w:bottom w:val="none" w:sz="0" w:space="0" w:color="auto"/>
            <w:right w:val="none" w:sz="0" w:space="0" w:color="auto"/>
          </w:divBdr>
        </w:div>
      </w:divsChild>
    </w:div>
    <w:div w:id="1626427557">
      <w:bodyDiv w:val="1"/>
      <w:marLeft w:val="0"/>
      <w:marRight w:val="0"/>
      <w:marTop w:val="0"/>
      <w:marBottom w:val="0"/>
      <w:divBdr>
        <w:top w:val="none" w:sz="0" w:space="0" w:color="auto"/>
        <w:left w:val="none" w:sz="0" w:space="0" w:color="auto"/>
        <w:bottom w:val="none" w:sz="0" w:space="0" w:color="auto"/>
        <w:right w:val="none" w:sz="0" w:space="0" w:color="auto"/>
      </w:divBdr>
      <w:divsChild>
        <w:div w:id="192688918">
          <w:marLeft w:val="0"/>
          <w:marRight w:val="0"/>
          <w:marTop w:val="0"/>
          <w:marBottom w:val="0"/>
          <w:divBdr>
            <w:top w:val="none" w:sz="0" w:space="0" w:color="auto"/>
            <w:left w:val="none" w:sz="0" w:space="0" w:color="auto"/>
            <w:bottom w:val="none" w:sz="0" w:space="0" w:color="auto"/>
            <w:right w:val="none" w:sz="0" w:space="0" w:color="auto"/>
          </w:divBdr>
        </w:div>
        <w:div w:id="234778303">
          <w:marLeft w:val="0"/>
          <w:marRight w:val="0"/>
          <w:marTop w:val="0"/>
          <w:marBottom w:val="0"/>
          <w:divBdr>
            <w:top w:val="none" w:sz="0" w:space="0" w:color="auto"/>
            <w:left w:val="none" w:sz="0" w:space="0" w:color="auto"/>
            <w:bottom w:val="none" w:sz="0" w:space="0" w:color="auto"/>
            <w:right w:val="none" w:sz="0" w:space="0" w:color="auto"/>
          </w:divBdr>
        </w:div>
        <w:div w:id="738215391">
          <w:marLeft w:val="0"/>
          <w:marRight w:val="0"/>
          <w:marTop w:val="0"/>
          <w:marBottom w:val="0"/>
          <w:divBdr>
            <w:top w:val="none" w:sz="0" w:space="0" w:color="auto"/>
            <w:left w:val="none" w:sz="0" w:space="0" w:color="auto"/>
            <w:bottom w:val="none" w:sz="0" w:space="0" w:color="auto"/>
            <w:right w:val="none" w:sz="0" w:space="0" w:color="auto"/>
          </w:divBdr>
        </w:div>
        <w:div w:id="1168134377">
          <w:marLeft w:val="0"/>
          <w:marRight w:val="0"/>
          <w:marTop w:val="0"/>
          <w:marBottom w:val="0"/>
          <w:divBdr>
            <w:top w:val="none" w:sz="0" w:space="0" w:color="auto"/>
            <w:left w:val="none" w:sz="0" w:space="0" w:color="auto"/>
            <w:bottom w:val="none" w:sz="0" w:space="0" w:color="auto"/>
            <w:right w:val="none" w:sz="0" w:space="0" w:color="auto"/>
          </w:divBdr>
        </w:div>
        <w:div w:id="1279024236">
          <w:marLeft w:val="0"/>
          <w:marRight w:val="0"/>
          <w:marTop w:val="0"/>
          <w:marBottom w:val="0"/>
          <w:divBdr>
            <w:top w:val="none" w:sz="0" w:space="0" w:color="auto"/>
            <w:left w:val="none" w:sz="0" w:space="0" w:color="auto"/>
            <w:bottom w:val="none" w:sz="0" w:space="0" w:color="auto"/>
            <w:right w:val="none" w:sz="0" w:space="0" w:color="auto"/>
          </w:divBdr>
        </w:div>
      </w:divsChild>
    </w:div>
    <w:div w:id="1639333625">
      <w:bodyDiv w:val="1"/>
      <w:marLeft w:val="0"/>
      <w:marRight w:val="0"/>
      <w:marTop w:val="0"/>
      <w:marBottom w:val="0"/>
      <w:divBdr>
        <w:top w:val="none" w:sz="0" w:space="0" w:color="auto"/>
        <w:left w:val="none" w:sz="0" w:space="0" w:color="auto"/>
        <w:bottom w:val="none" w:sz="0" w:space="0" w:color="auto"/>
        <w:right w:val="none" w:sz="0" w:space="0" w:color="auto"/>
      </w:divBdr>
    </w:div>
    <w:div w:id="1642805037">
      <w:bodyDiv w:val="1"/>
      <w:marLeft w:val="0"/>
      <w:marRight w:val="0"/>
      <w:marTop w:val="0"/>
      <w:marBottom w:val="0"/>
      <w:divBdr>
        <w:top w:val="none" w:sz="0" w:space="0" w:color="auto"/>
        <w:left w:val="none" w:sz="0" w:space="0" w:color="auto"/>
        <w:bottom w:val="none" w:sz="0" w:space="0" w:color="auto"/>
        <w:right w:val="none" w:sz="0" w:space="0" w:color="auto"/>
      </w:divBdr>
      <w:divsChild>
        <w:div w:id="596836975">
          <w:marLeft w:val="0"/>
          <w:marRight w:val="0"/>
          <w:marTop w:val="0"/>
          <w:marBottom w:val="0"/>
          <w:divBdr>
            <w:top w:val="none" w:sz="0" w:space="0" w:color="auto"/>
            <w:left w:val="none" w:sz="0" w:space="0" w:color="auto"/>
            <w:bottom w:val="none" w:sz="0" w:space="0" w:color="auto"/>
            <w:right w:val="none" w:sz="0" w:space="0" w:color="auto"/>
          </w:divBdr>
        </w:div>
        <w:div w:id="1924534648">
          <w:marLeft w:val="0"/>
          <w:marRight w:val="0"/>
          <w:marTop w:val="0"/>
          <w:marBottom w:val="0"/>
          <w:divBdr>
            <w:top w:val="none" w:sz="0" w:space="0" w:color="auto"/>
            <w:left w:val="none" w:sz="0" w:space="0" w:color="auto"/>
            <w:bottom w:val="none" w:sz="0" w:space="0" w:color="auto"/>
            <w:right w:val="none" w:sz="0" w:space="0" w:color="auto"/>
          </w:divBdr>
        </w:div>
      </w:divsChild>
    </w:div>
    <w:div w:id="1653488830">
      <w:bodyDiv w:val="1"/>
      <w:marLeft w:val="0"/>
      <w:marRight w:val="0"/>
      <w:marTop w:val="0"/>
      <w:marBottom w:val="0"/>
      <w:divBdr>
        <w:top w:val="none" w:sz="0" w:space="0" w:color="auto"/>
        <w:left w:val="none" w:sz="0" w:space="0" w:color="auto"/>
        <w:bottom w:val="none" w:sz="0" w:space="0" w:color="auto"/>
        <w:right w:val="none" w:sz="0" w:space="0" w:color="auto"/>
      </w:divBdr>
    </w:div>
    <w:div w:id="1663704694">
      <w:bodyDiv w:val="1"/>
      <w:marLeft w:val="0"/>
      <w:marRight w:val="0"/>
      <w:marTop w:val="0"/>
      <w:marBottom w:val="0"/>
      <w:divBdr>
        <w:top w:val="none" w:sz="0" w:space="0" w:color="auto"/>
        <w:left w:val="none" w:sz="0" w:space="0" w:color="auto"/>
        <w:bottom w:val="none" w:sz="0" w:space="0" w:color="auto"/>
        <w:right w:val="none" w:sz="0" w:space="0" w:color="auto"/>
      </w:divBdr>
    </w:div>
    <w:div w:id="1663922549">
      <w:bodyDiv w:val="1"/>
      <w:marLeft w:val="0"/>
      <w:marRight w:val="0"/>
      <w:marTop w:val="0"/>
      <w:marBottom w:val="0"/>
      <w:divBdr>
        <w:top w:val="none" w:sz="0" w:space="0" w:color="auto"/>
        <w:left w:val="none" w:sz="0" w:space="0" w:color="auto"/>
        <w:bottom w:val="none" w:sz="0" w:space="0" w:color="auto"/>
        <w:right w:val="none" w:sz="0" w:space="0" w:color="auto"/>
      </w:divBdr>
      <w:divsChild>
        <w:div w:id="98526997">
          <w:marLeft w:val="0"/>
          <w:marRight w:val="0"/>
          <w:marTop w:val="0"/>
          <w:marBottom w:val="0"/>
          <w:divBdr>
            <w:top w:val="none" w:sz="0" w:space="0" w:color="auto"/>
            <w:left w:val="none" w:sz="0" w:space="0" w:color="auto"/>
            <w:bottom w:val="none" w:sz="0" w:space="0" w:color="auto"/>
            <w:right w:val="none" w:sz="0" w:space="0" w:color="auto"/>
          </w:divBdr>
        </w:div>
        <w:div w:id="100955143">
          <w:marLeft w:val="0"/>
          <w:marRight w:val="0"/>
          <w:marTop w:val="0"/>
          <w:marBottom w:val="0"/>
          <w:divBdr>
            <w:top w:val="none" w:sz="0" w:space="0" w:color="auto"/>
            <w:left w:val="none" w:sz="0" w:space="0" w:color="auto"/>
            <w:bottom w:val="none" w:sz="0" w:space="0" w:color="auto"/>
            <w:right w:val="none" w:sz="0" w:space="0" w:color="auto"/>
          </w:divBdr>
        </w:div>
        <w:div w:id="502860807">
          <w:marLeft w:val="0"/>
          <w:marRight w:val="0"/>
          <w:marTop w:val="0"/>
          <w:marBottom w:val="0"/>
          <w:divBdr>
            <w:top w:val="none" w:sz="0" w:space="0" w:color="auto"/>
            <w:left w:val="none" w:sz="0" w:space="0" w:color="auto"/>
            <w:bottom w:val="none" w:sz="0" w:space="0" w:color="auto"/>
            <w:right w:val="none" w:sz="0" w:space="0" w:color="auto"/>
          </w:divBdr>
        </w:div>
        <w:div w:id="660037143">
          <w:marLeft w:val="0"/>
          <w:marRight w:val="0"/>
          <w:marTop w:val="0"/>
          <w:marBottom w:val="0"/>
          <w:divBdr>
            <w:top w:val="none" w:sz="0" w:space="0" w:color="auto"/>
            <w:left w:val="none" w:sz="0" w:space="0" w:color="auto"/>
            <w:bottom w:val="none" w:sz="0" w:space="0" w:color="auto"/>
            <w:right w:val="none" w:sz="0" w:space="0" w:color="auto"/>
          </w:divBdr>
        </w:div>
        <w:div w:id="1212688851">
          <w:marLeft w:val="0"/>
          <w:marRight w:val="0"/>
          <w:marTop w:val="0"/>
          <w:marBottom w:val="0"/>
          <w:divBdr>
            <w:top w:val="none" w:sz="0" w:space="0" w:color="auto"/>
            <w:left w:val="none" w:sz="0" w:space="0" w:color="auto"/>
            <w:bottom w:val="none" w:sz="0" w:space="0" w:color="auto"/>
            <w:right w:val="none" w:sz="0" w:space="0" w:color="auto"/>
          </w:divBdr>
        </w:div>
        <w:div w:id="1381321906">
          <w:marLeft w:val="0"/>
          <w:marRight w:val="0"/>
          <w:marTop w:val="0"/>
          <w:marBottom w:val="0"/>
          <w:divBdr>
            <w:top w:val="none" w:sz="0" w:space="0" w:color="auto"/>
            <w:left w:val="none" w:sz="0" w:space="0" w:color="auto"/>
            <w:bottom w:val="none" w:sz="0" w:space="0" w:color="auto"/>
            <w:right w:val="none" w:sz="0" w:space="0" w:color="auto"/>
          </w:divBdr>
        </w:div>
        <w:div w:id="2028747387">
          <w:marLeft w:val="0"/>
          <w:marRight w:val="0"/>
          <w:marTop w:val="0"/>
          <w:marBottom w:val="0"/>
          <w:divBdr>
            <w:top w:val="none" w:sz="0" w:space="0" w:color="auto"/>
            <w:left w:val="none" w:sz="0" w:space="0" w:color="auto"/>
            <w:bottom w:val="none" w:sz="0" w:space="0" w:color="auto"/>
            <w:right w:val="none" w:sz="0" w:space="0" w:color="auto"/>
          </w:divBdr>
        </w:div>
      </w:divsChild>
    </w:div>
    <w:div w:id="1666938497">
      <w:bodyDiv w:val="1"/>
      <w:marLeft w:val="0"/>
      <w:marRight w:val="0"/>
      <w:marTop w:val="0"/>
      <w:marBottom w:val="0"/>
      <w:divBdr>
        <w:top w:val="none" w:sz="0" w:space="0" w:color="auto"/>
        <w:left w:val="none" w:sz="0" w:space="0" w:color="auto"/>
        <w:bottom w:val="none" w:sz="0" w:space="0" w:color="auto"/>
        <w:right w:val="none" w:sz="0" w:space="0" w:color="auto"/>
      </w:divBdr>
      <w:divsChild>
        <w:div w:id="57096282">
          <w:marLeft w:val="0"/>
          <w:marRight w:val="0"/>
          <w:marTop w:val="0"/>
          <w:marBottom w:val="0"/>
          <w:divBdr>
            <w:top w:val="none" w:sz="0" w:space="0" w:color="auto"/>
            <w:left w:val="none" w:sz="0" w:space="0" w:color="auto"/>
            <w:bottom w:val="none" w:sz="0" w:space="0" w:color="auto"/>
            <w:right w:val="none" w:sz="0" w:space="0" w:color="auto"/>
          </w:divBdr>
        </w:div>
        <w:div w:id="278880281">
          <w:marLeft w:val="0"/>
          <w:marRight w:val="0"/>
          <w:marTop w:val="0"/>
          <w:marBottom w:val="0"/>
          <w:divBdr>
            <w:top w:val="none" w:sz="0" w:space="0" w:color="auto"/>
            <w:left w:val="none" w:sz="0" w:space="0" w:color="auto"/>
            <w:bottom w:val="none" w:sz="0" w:space="0" w:color="auto"/>
            <w:right w:val="none" w:sz="0" w:space="0" w:color="auto"/>
          </w:divBdr>
        </w:div>
        <w:div w:id="508525317">
          <w:marLeft w:val="0"/>
          <w:marRight w:val="0"/>
          <w:marTop w:val="0"/>
          <w:marBottom w:val="0"/>
          <w:divBdr>
            <w:top w:val="none" w:sz="0" w:space="0" w:color="auto"/>
            <w:left w:val="none" w:sz="0" w:space="0" w:color="auto"/>
            <w:bottom w:val="none" w:sz="0" w:space="0" w:color="auto"/>
            <w:right w:val="none" w:sz="0" w:space="0" w:color="auto"/>
          </w:divBdr>
        </w:div>
        <w:div w:id="518198546">
          <w:marLeft w:val="0"/>
          <w:marRight w:val="0"/>
          <w:marTop w:val="0"/>
          <w:marBottom w:val="0"/>
          <w:divBdr>
            <w:top w:val="none" w:sz="0" w:space="0" w:color="auto"/>
            <w:left w:val="none" w:sz="0" w:space="0" w:color="auto"/>
            <w:bottom w:val="none" w:sz="0" w:space="0" w:color="auto"/>
            <w:right w:val="none" w:sz="0" w:space="0" w:color="auto"/>
          </w:divBdr>
        </w:div>
        <w:div w:id="628128398">
          <w:marLeft w:val="0"/>
          <w:marRight w:val="0"/>
          <w:marTop w:val="0"/>
          <w:marBottom w:val="0"/>
          <w:divBdr>
            <w:top w:val="none" w:sz="0" w:space="0" w:color="auto"/>
            <w:left w:val="none" w:sz="0" w:space="0" w:color="auto"/>
            <w:bottom w:val="none" w:sz="0" w:space="0" w:color="auto"/>
            <w:right w:val="none" w:sz="0" w:space="0" w:color="auto"/>
          </w:divBdr>
        </w:div>
        <w:div w:id="860779222">
          <w:marLeft w:val="0"/>
          <w:marRight w:val="0"/>
          <w:marTop w:val="0"/>
          <w:marBottom w:val="0"/>
          <w:divBdr>
            <w:top w:val="none" w:sz="0" w:space="0" w:color="auto"/>
            <w:left w:val="none" w:sz="0" w:space="0" w:color="auto"/>
            <w:bottom w:val="none" w:sz="0" w:space="0" w:color="auto"/>
            <w:right w:val="none" w:sz="0" w:space="0" w:color="auto"/>
          </w:divBdr>
        </w:div>
        <w:div w:id="983041752">
          <w:marLeft w:val="0"/>
          <w:marRight w:val="0"/>
          <w:marTop w:val="0"/>
          <w:marBottom w:val="0"/>
          <w:divBdr>
            <w:top w:val="none" w:sz="0" w:space="0" w:color="auto"/>
            <w:left w:val="none" w:sz="0" w:space="0" w:color="auto"/>
            <w:bottom w:val="none" w:sz="0" w:space="0" w:color="auto"/>
            <w:right w:val="none" w:sz="0" w:space="0" w:color="auto"/>
          </w:divBdr>
        </w:div>
        <w:div w:id="1255624943">
          <w:marLeft w:val="0"/>
          <w:marRight w:val="0"/>
          <w:marTop w:val="0"/>
          <w:marBottom w:val="0"/>
          <w:divBdr>
            <w:top w:val="none" w:sz="0" w:space="0" w:color="auto"/>
            <w:left w:val="none" w:sz="0" w:space="0" w:color="auto"/>
            <w:bottom w:val="none" w:sz="0" w:space="0" w:color="auto"/>
            <w:right w:val="none" w:sz="0" w:space="0" w:color="auto"/>
          </w:divBdr>
        </w:div>
        <w:div w:id="1399481249">
          <w:marLeft w:val="0"/>
          <w:marRight w:val="0"/>
          <w:marTop w:val="0"/>
          <w:marBottom w:val="0"/>
          <w:divBdr>
            <w:top w:val="none" w:sz="0" w:space="0" w:color="auto"/>
            <w:left w:val="none" w:sz="0" w:space="0" w:color="auto"/>
            <w:bottom w:val="none" w:sz="0" w:space="0" w:color="auto"/>
            <w:right w:val="none" w:sz="0" w:space="0" w:color="auto"/>
          </w:divBdr>
        </w:div>
        <w:div w:id="1502891525">
          <w:marLeft w:val="0"/>
          <w:marRight w:val="0"/>
          <w:marTop w:val="0"/>
          <w:marBottom w:val="0"/>
          <w:divBdr>
            <w:top w:val="none" w:sz="0" w:space="0" w:color="auto"/>
            <w:left w:val="none" w:sz="0" w:space="0" w:color="auto"/>
            <w:bottom w:val="none" w:sz="0" w:space="0" w:color="auto"/>
            <w:right w:val="none" w:sz="0" w:space="0" w:color="auto"/>
          </w:divBdr>
        </w:div>
        <w:div w:id="1611159240">
          <w:marLeft w:val="0"/>
          <w:marRight w:val="0"/>
          <w:marTop w:val="0"/>
          <w:marBottom w:val="0"/>
          <w:divBdr>
            <w:top w:val="none" w:sz="0" w:space="0" w:color="auto"/>
            <w:left w:val="none" w:sz="0" w:space="0" w:color="auto"/>
            <w:bottom w:val="none" w:sz="0" w:space="0" w:color="auto"/>
            <w:right w:val="none" w:sz="0" w:space="0" w:color="auto"/>
          </w:divBdr>
        </w:div>
      </w:divsChild>
    </w:div>
    <w:div w:id="1677267940">
      <w:bodyDiv w:val="1"/>
      <w:marLeft w:val="0"/>
      <w:marRight w:val="0"/>
      <w:marTop w:val="0"/>
      <w:marBottom w:val="0"/>
      <w:divBdr>
        <w:top w:val="none" w:sz="0" w:space="0" w:color="auto"/>
        <w:left w:val="none" w:sz="0" w:space="0" w:color="auto"/>
        <w:bottom w:val="none" w:sz="0" w:space="0" w:color="auto"/>
        <w:right w:val="none" w:sz="0" w:space="0" w:color="auto"/>
      </w:divBdr>
      <w:divsChild>
        <w:div w:id="145246264">
          <w:marLeft w:val="0"/>
          <w:marRight w:val="0"/>
          <w:marTop w:val="0"/>
          <w:marBottom w:val="0"/>
          <w:divBdr>
            <w:top w:val="none" w:sz="0" w:space="0" w:color="auto"/>
            <w:left w:val="none" w:sz="0" w:space="0" w:color="auto"/>
            <w:bottom w:val="none" w:sz="0" w:space="0" w:color="auto"/>
            <w:right w:val="none" w:sz="0" w:space="0" w:color="auto"/>
          </w:divBdr>
        </w:div>
        <w:div w:id="149176940">
          <w:marLeft w:val="0"/>
          <w:marRight w:val="0"/>
          <w:marTop w:val="0"/>
          <w:marBottom w:val="0"/>
          <w:divBdr>
            <w:top w:val="none" w:sz="0" w:space="0" w:color="auto"/>
            <w:left w:val="none" w:sz="0" w:space="0" w:color="auto"/>
            <w:bottom w:val="none" w:sz="0" w:space="0" w:color="auto"/>
            <w:right w:val="none" w:sz="0" w:space="0" w:color="auto"/>
          </w:divBdr>
        </w:div>
        <w:div w:id="154341884">
          <w:marLeft w:val="0"/>
          <w:marRight w:val="0"/>
          <w:marTop w:val="0"/>
          <w:marBottom w:val="0"/>
          <w:divBdr>
            <w:top w:val="none" w:sz="0" w:space="0" w:color="auto"/>
            <w:left w:val="none" w:sz="0" w:space="0" w:color="auto"/>
            <w:bottom w:val="none" w:sz="0" w:space="0" w:color="auto"/>
            <w:right w:val="none" w:sz="0" w:space="0" w:color="auto"/>
          </w:divBdr>
        </w:div>
        <w:div w:id="246036603">
          <w:marLeft w:val="0"/>
          <w:marRight w:val="0"/>
          <w:marTop w:val="0"/>
          <w:marBottom w:val="0"/>
          <w:divBdr>
            <w:top w:val="none" w:sz="0" w:space="0" w:color="auto"/>
            <w:left w:val="none" w:sz="0" w:space="0" w:color="auto"/>
            <w:bottom w:val="none" w:sz="0" w:space="0" w:color="auto"/>
            <w:right w:val="none" w:sz="0" w:space="0" w:color="auto"/>
          </w:divBdr>
        </w:div>
        <w:div w:id="294410796">
          <w:marLeft w:val="0"/>
          <w:marRight w:val="0"/>
          <w:marTop w:val="0"/>
          <w:marBottom w:val="0"/>
          <w:divBdr>
            <w:top w:val="none" w:sz="0" w:space="0" w:color="auto"/>
            <w:left w:val="none" w:sz="0" w:space="0" w:color="auto"/>
            <w:bottom w:val="none" w:sz="0" w:space="0" w:color="auto"/>
            <w:right w:val="none" w:sz="0" w:space="0" w:color="auto"/>
          </w:divBdr>
        </w:div>
        <w:div w:id="715200756">
          <w:marLeft w:val="0"/>
          <w:marRight w:val="0"/>
          <w:marTop w:val="0"/>
          <w:marBottom w:val="0"/>
          <w:divBdr>
            <w:top w:val="none" w:sz="0" w:space="0" w:color="auto"/>
            <w:left w:val="none" w:sz="0" w:space="0" w:color="auto"/>
            <w:bottom w:val="none" w:sz="0" w:space="0" w:color="auto"/>
            <w:right w:val="none" w:sz="0" w:space="0" w:color="auto"/>
          </w:divBdr>
        </w:div>
        <w:div w:id="870924653">
          <w:marLeft w:val="0"/>
          <w:marRight w:val="0"/>
          <w:marTop w:val="0"/>
          <w:marBottom w:val="0"/>
          <w:divBdr>
            <w:top w:val="none" w:sz="0" w:space="0" w:color="auto"/>
            <w:left w:val="none" w:sz="0" w:space="0" w:color="auto"/>
            <w:bottom w:val="none" w:sz="0" w:space="0" w:color="auto"/>
            <w:right w:val="none" w:sz="0" w:space="0" w:color="auto"/>
          </w:divBdr>
        </w:div>
        <w:div w:id="1215776269">
          <w:marLeft w:val="0"/>
          <w:marRight w:val="0"/>
          <w:marTop w:val="0"/>
          <w:marBottom w:val="0"/>
          <w:divBdr>
            <w:top w:val="none" w:sz="0" w:space="0" w:color="auto"/>
            <w:left w:val="none" w:sz="0" w:space="0" w:color="auto"/>
            <w:bottom w:val="none" w:sz="0" w:space="0" w:color="auto"/>
            <w:right w:val="none" w:sz="0" w:space="0" w:color="auto"/>
          </w:divBdr>
        </w:div>
        <w:div w:id="1220245741">
          <w:marLeft w:val="0"/>
          <w:marRight w:val="0"/>
          <w:marTop w:val="0"/>
          <w:marBottom w:val="0"/>
          <w:divBdr>
            <w:top w:val="none" w:sz="0" w:space="0" w:color="auto"/>
            <w:left w:val="none" w:sz="0" w:space="0" w:color="auto"/>
            <w:bottom w:val="none" w:sz="0" w:space="0" w:color="auto"/>
            <w:right w:val="none" w:sz="0" w:space="0" w:color="auto"/>
          </w:divBdr>
        </w:div>
        <w:div w:id="1297907047">
          <w:marLeft w:val="0"/>
          <w:marRight w:val="0"/>
          <w:marTop w:val="0"/>
          <w:marBottom w:val="0"/>
          <w:divBdr>
            <w:top w:val="none" w:sz="0" w:space="0" w:color="auto"/>
            <w:left w:val="none" w:sz="0" w:space="0" w:color="auto"/>
            <w:bottom w:val="none" w:sz="0" w:space="0" w:color="auto"/>
            <w:right w:val="none" w:sz="0" w:space="0" w:color="auto"/>
          </w:divBdr>
        </w:div>
        <w:div w:id="1416711294">
          <w:marLeft w:val="0"/>
          <w:marRight w:val="0"/>
          <w:marTop w:val="0"/>
          <w:marBottom w:val="0"/>
          <w:divBdr>
            <w:top w:val="none" w:sz="0" w:space="0" w:color="auto"/>
            <w:left w:val="none" w:sz="0" w:space="0" w:color="auto"/>
            <w:bottom w:val="none" w:sz="0" w:space="0" w:color="auto"/>
            <w:right w:val="none" w:sz="0" w:space="0" w:color="auto"/>
          </w:divBdr>
        </w:div>
        <w:div w:id="1552115343">
          <w:marLeft w:val="0"/>
          <w:marRight w:val="0"/>
          <w:marTop w:val="0"/>
          <w:marBottom w:val="0"/>
          <w:divBdr>
            <w:top w:val="none" w:sz="0" w:space="0" w:color="auto"/>
            <w:left w:val="none" w:sz="0" w:space="0" w:color="auto"/>
            <w:bottom w:val="none" w:sz="0" w:space="0" w:color="auto"/>
            <w:right w:val="none" w:sz="0" w:space="0" w:color="auto"/>
          </w:divBdr>
        </w:div>
        <w:div w:id="1811361201">
          <w:marLeft w:val="0"/>
          <w:marRight w:val="0"/>
          <w:marTop w:val="0"/>
          <w:marBottom w:val="0"/>
          <w:divBdr>
            <w:top w:val="none" w:sz="0" w:space="0" w:color="auto"/>
            <w:left w:val="none" w:sz="0" w:space="0" w:color="auto"/>
            <w:bottom w:val="none" w:sz="0" w:space="0" w:color="auto"/>
            <w:right w:val="none" w:sz="0" w:space="0" w:color="auto"/>
          </w:divBdr>
        </w:div>
      </w:divsChild>
    </w:div>
    <w:div w:id="1694843896">
      <w:bodyDiv w:val="1"/>
      <w:marLeft w:val="0"/>
      <w:marRight w:val="0"/>
      <w:marTop w:val="0"/>
      <w:marBottom w:val="0"/>
      <w:divBdr>
        <w:top w:val="none" w:sz="0" w:space="0" w:color="auto"/>
        <w:left w:val="none" w:sz="0" w:space="0" w:color="auto"/>
        <w:bottom w:val="none" w:sz="0" w:space="0" w:color="auto"/>
        <w:right w:val="none" w:sz="0" w:space="0" w:color="auto"/>
      </w:divBdr>
    </w:div>
    <w:div w:id="1717004090">
      <w:bodyDiv w:val="1"/>
      <w:marLeft w:val="0"/>
      <w:marRight w:val="0"/>
      <w:marTop w:val="0"/>
      <w:marBottom w:val="0"/>
      <w:divBdr>
        <w:top w:val="none" w:sz="0" w:space="0" w:color="auto"/>
        <w:left w:val="none" w:sz="0" w:space="0" w:color="auto"/>
        <w:bottom w:val="none" w:sz="0" w:space="0" w:color="auto"/>
        <w:right w:val="none" w:sz="0" w:space="0" w:color="auto"/>
      </w:divBdr>
    </w:div>
    <w:div w:id="1740205719">
      <w:bodyDiv w:val="1"/>
      <w:marLeft w:val="0"/>
      <w:marRight w:val="0"/>
      <w:marTop w:val="0"/>
      <w:marBottom w:val="0"/>
      <w:divBdr>
        <w:top w:val="none" w:sz="0" w:space="0" w:color="auto"/>
        <w:left w:val="none" w:sz="0" w:space="0" w:color="auto"/>
        <w:bottom w:val="none" w:sz="0" w:space="0" w:color="auto"/>
        <w:right w:val="none" w:sz="0" w:space="0" w:color="auto"/>
      </w:divBdr>
    </w:div>
    <w:div w:id="1743528510">
      <w:bodyDiv w:val="1"/>
      <w:marLeft w:val="0"/>
      <w:marRight w:val="0"/>
      <w:marTop w:val="0"/>
      <w:marBottom w:val="0"/>
      <w:divBdr>
        <w:top w:val="none" w:sz="0" w:space="0" w:color="auto"/>
        <w:left w:val="none" w:sz="0" w:space="0" w:color="auto"/>
        <w:bottom w:val="none" w:sz="0" w:space="0" w:color="auto"/>
        <w:right w:val="none" w:sz="0" w:space="0" w:color="auto"/>
      </w:divBdr>
    </w:div>
    <w:div w:id="1744257821">
      <w:bodyDiv w:val="1"/>
      <w:marLeft w:val="0"/>
      <w:marRight w:val="0"/>
      <w:marTop w:val="0"/>
      <w:marBottom w:val="0"/>
      <w:divBdr>
        <w:top w:val="none" w:sz="0" w:space="0" w:color="auto"/>
        <w:left w:val="none" w:sz="0" w:space="0" w:color="auto"/>
        <w:bottom w:val="none" w:sz="0" w:space="0" w:color="auto"/>
        <w:right w:val="none" w:sz="0" w:space="0" w:color="auto"/>
      </w:divBdr>
      <w:divsChild>
        <w:div w:id="32659881">
          <w:marLeft w:val="0"/>
          <w:marRight w:val="0"/>
          <w:marTop w:val="0"/>
          <w:marBottom w:val="0"/>
          <w:divBdr>
            <w:top w:val="none" w:sz="0" w:space="0" w:color="auto"/>
            <w:left w:val="none" w:sz="0" w:space="0" w:color="auto"/>
            <w:bottom w:val="none" w:sz="0" w:space="0" w:color="auto"/>
            <w:right w:val="none" w:sz="0" w:space="0" w:color="auto"/>
          </w:divBdr>
        </w:div>
        <w:div w:id="100420622">
          <w:marLeft w:val="0"/>
          <w:marRight w:val="0"/>
          <w:marTop w:val="0"/>
          <w:marBottom w:val="0"/>
          <w:divBdr>
            <w:top w:val="none" w:sz="0" w:space="0" w:color="auto"/>
            <w:left w:val="none" w:sz="0" w:space="0" w:color="auto"/>
            <w:bottom w:val="none" w:sz="0" w:space="0" w:color="auto"/>
            <w:right w:val="none" w:sz="0" w:space="0" w:color="auto"/>
          </w:divBdr>
        </w:div>
        <w:div w:id="735053343">
          <w:marLeft w:val="0"/>
          <w:marRight w:val="0"/>
          <w:marTop w:val="0"/>
          <w:marBottom w:val="0"/>
          <w:divBdr>
            <w:top w:val="none" w:sz="0" w:space="0" w:color="auto"/>
            <w:left w:val="none" w:sz="0" w:space="0" w:color="auto"/>
            <w:bottom w:val="none" w:sz="0" w:space="0" w:color="auto"/>
            <w:right w:val="none" w:sz="0" w:space="0" w:color="auto"/>
          </w:divBdr>
        </w:div>
        <w:div w:id="787164526">
          <w:marLeft w:val="0"/>
          <w:marRight w:val="0"/>
          <w:marTop w:val="0"/>
          <w:marBottom w:val="0"/>
          <w:divBdr>
            <w:top w:val="none" w:sz="0" w:space="0" w:color="auto"/>
            <w:left w:val="none" w:sz="0" w:space="0" w:color="auto"/>
            <w:bottom w:val="none" w:sz="0" w:space="0" w:color="auto"/>
            <w:right w:val="none" w:sz="0" w:space="0" w:color="auto"/>
          </w:divBdr>
        </w:div>
        <w:div w:id="1184398971">
          <w:marLeft w:val="0"/>
          <w:marRight w:val="0"/>
          <w:marTop w:val="0"/>
          <w:marBottom w:val="0"/>
          <w:divBdr>
            <w:top w:val="none" w:sz="0" w:space="0" w:color="auto"/>
            <w:left w:val="none" w:sz="0" w:space="0" w:color="auto"/>
            <w:bottom w:val="none" w:sz="0" w:space="0" w:color="auto"/>
            <w:right w:val="none" w:sz="0" w:space="0" w:color="auto"/>
          </w:divBdr>
        </w:div>
        <w:div w:id="1392460141">
          <w:marLeft w:val="0"/>
          <w:marRight w:val="0"/>
          <w:marTop w:val="0"/>
          <w:marBottom w:val="0"/>
          <w:divBdr>
            <w:top w:val="none" w:sz="0" w:space="0" w:color="auto"/>
            <w:left w:val="none" w:sz="0" w:space="0" w:color="auto"/>
            <w:bottom w:val="none" w:sz="0" w:space="0" w:color="auto"/>
            <w:right w:val="none" w:sz="0" w:space="0" w:color="auto"/>
          </w:divBdr>
        </w:div>
        <w:div w:id="1656761265">
          <w:marLeft w:val="0"/>
          <w:marRight w:val="0"/>
          <w:marTop w:val="0"/>
          <w:marBottom w:val="0"/>
          <w:divBdr>
            <w:top w:val="none" w:sz="0" w:space="0" w:color="auto"/>
            <w:left w:val="none" w:sz="0" w:space="0" w:color="auto"/>
            <w:bottom w:val="none" w:sz="0" w:space="0" w:color="auto"/>
            <w:right w:val="none" w:sz="0" w:space="0" w:color="auto"/>
          </w:divBdr>
        </w:div>
        <w:div w:id="1882328179">
          <w:marLeft w:val="0"/>
          <w:marRight w:val="0"/>
          <w:marTop w:val="0"/>
          <w:marBottom w:val="0"/>
          <w:divBdr>
            <w:top w:val="none" w:sz="0" w:space="0" w:color="auto"/>
            <w:left w:val="none" w:sz="0" w:space="0" w:color="auto"/>
            <w:bottom w:val="none" w:sz="0" w:space="0" w:color="auto"/>
            <w:right w:val="none" w:sz="0" w:space="0" w:color="auto"/>
          </w:divBdr>
        </w:div>
        <w:div w:id="2081831572">
          <w:marLeft w:val="0"/>
          <w:marRight w:val="0"/>
          <w:marTop w:val="0"/>
          <w:marBottom w:val="0"/>
          <w:divBdr>
            <w:top w:val="none" w:sz="0" w:space="0" w:color="auto"/>
            <w:left w:val="none" w:sz="0" w:space="0" w:color="auto"/>
            <w:bottom w:val="none" w:sz="0" w:space="0" w:color="auto"/>
            <w:right w:val="none" w:sz="0" w:space="0" w:color="auto"/>
          </w:divBdr>
        </w:div>
      </w:divsChild>
    </w:div>
    <w:div w:id="1745956358">
      <w:bodyDiv w:val="1"/>
      <w:marLeft w:val="0"/>
      <w:marRight w:val="0"/>
      <w:marTop w:val="0"/>
      <w:marBottom w:val="0"/>
      <w:divBdr>
        <w:top w:val="none" w:sz="0" w:space="0" w:color="auto"/>
        <w:left w:val="none" w:sz="0" w:space="0" w:color="auto"/>
        <w:bottom w:val="none" w:sz="0" w:space="0" w:color="auto"/>
        <w:right w:val="none" w:sz="0" w:space="0" w:color="auto"/>
      </w:divBdr>
      <w:divsChild>
        <w:div w:id="172115614">
          <w:marLeft w:val="0"/>
          <w:marRight w:val="0"/>
          <w:marTop w:val="0"/>
          <w:marBottom w:val="0"/>
          <w:divBdr>
            <w:top w:val="none" w:sz="0" w:space="0" w:color="auto"/>
            <w:left w:val="none" w:sz="0" w:space="0" w:color="auto"/>
            <w:bottom w:val="none" w:sz="0" w:space="0" w:color="auto"/>
            <w:right w:val="none" w:sz="0" w:space="0" w:color="auto"/>
          </w:divBdr>
        </w:div>
        <w:div w:id="473186257">
          <w:marLeft w:val="0"/>
          <w:marRight w:val="0"/>
          <w:marTop w:val="0"/>
          <w:marBottom w:val="0"/>
          <w:divBdr>
            <w:top w:val="none" w:sz="0" w:space="0" w:color="auto"/>
            <w:left w:val="none" w:sz="0" w:space="0" w:color="auto"/>
            <w:bottom w:val="none" w:sz="0" w:space="0" w:color="auto"/>
            <w:right w:val="none" w:sz="0" w:space="0" w:color="auto"/>
          </w:divBdr>
        </w:div>
        <w:div w:id="913584506">
          <w:marLeft w:val="0"/>
          <w:marRight w:val="0"/>
          <w:marTop w:val="0"/>
          <w:marBottom w:val="0"/>
          <w:divBdr>
            <w:top w:val="none" w:sz="0" w:space="0" w:color="auto"/>
            <w:left w:val="none" w:sz="0" w:space="0" w:color="auto"/>
            <w:bottom w:val="none" w:sz="0" w:space="0" w:color="auto"/>
            <w:right w:val="none" w:sz="0" w:space="0" w:color="auto"/>
          </w:divBdr>
        </w:div>
        <w:div w:id="983849569">
          <w:marLeft w:val="0"/>
          <w:marRight w:val="0"/>
          <w:marTop w:val="0"/>
          <w:marBottom w:val="0"/>
          <w:divBdr>
            <w:top w:val="none" w:sz="0" w:space="0" w:color="auto"/>
            <w:left w:val="none" w:sz="0" w:space="0" w:color="auto"/>
            <w:bottom w:val="none" w:sz="0" w:space="0" w:color="auto"/>
            <w:right w:val="none" w:sz="0" w:space="0" w:color="auto"/>
          </w:divBdr>
        </w:div>
        <w:div w:id="989602738">
          <w:marLeft w:val="0"/>
          <w:marRight w:val="0"/>
          <w:marTop w:val="0"/>
          <w:marBottom w:val="0"/>
          <w:divBdr>
            <w:top w:val="none" w:sz="0" w:space="0" w:color="auto"/>
            <w:left w:val="none" w:sz="0" w:space="0" w:color="auto"/>
            <w:bottom w:val="none" w:sz="0" w:space="0" w:color="auto"/>
            <w:right w:val="none" w:sz="0" w:space="0" w:color="auto"/>
          </w:divBdr>
        </w:div>
        <w:div w:id="1221550514">
          <w:marLeft w:val="0"/>
          <w:marRight w:val="0"/>
          <w:marTop w:val="0"/>
          <w:marBottom w:val="0"/>
          <w:divBdr>
            <w:top w:val="none" w:sz="0" w:space="0" w:color="auto"/>
            <w:left w:val="none" w:sz="0" w:space="0" w:color="auto"/>
            <w:bottom w:val="none" w:sz="0" w:space="0" w:color="auto"/>
            <w:right w:val="none" w:sz="0" w:space="0" w:color="auto"/>
          </w:divBdr>
        </w:div>
        <w:div w:id="1253392765">
          <w:marLeft w:val="0"/>
          <w:marRight w:val="0"/>
          <w:marTop w:val="0"/>
          <w:marBottom w:val="0"/>
          <w:divBdr>
            <w:top w:val="none" w:sz="0" w:space="0" w:color="auto"/>
            <w:left w:val="none" w:sz="0" w:space="0" w:color="auto"/>
            <w:bottom w:val="none" w:sz="0" w:space="0" w:color="auto"/>
            <w:right w:val="none" w:sz="0" w:space="0" w:color="auto"/>
          </w:divBdr>
        </w:div>
        <w:div w:id="1357384891">
          <w:marLeft w:val="0"/>
          <w:marRight w:val="0"/>
          <w:marTop w:val="0"/>
          <w:marBottom w:val="0"/>
          <w:divBdr>
            <w:top w:val="none" w:sz="0" w:space="0" w:color="auto"/>
            <w:left w:val="none" w:sz="0" w:space="0" w:color="auto"/>
            <w:bottom w:val="none" w:sz="0" w:space="0" w:color="auto"/>
            <w:right w:val="none" w:sz="0" w:space="0" w:color="auto"/>
          </w:divBdr>
        </w:div>
        <w:div w:id="1481464547">
          <w:marLeft w:val="0"/>
          <w:marRight w:val="0"/>
          <w:marTop w:val="0"/>
          <w:marBottom w:val="0"/>
          <w:divBdr>
            <w:top w:val="none" w:sz="0" w:space="0" w:color="auto"/>
            <w:left w:val="none" w:sz="0" w:space="0" w:color="auto"/>
            <w:bottom w:val="none" w:sz="0" w:space="0" w:color="auto"/>
            <w:right w:val="none" w:sz="0" w:space="0" w:color="auto"/>
          </w:divBdr>
        </w:div>
        <w:div w:id="1498304393">
          <w:marLeft w:val="0"/>
          <w:marRight w:val="0"/>
          <w:marTop w:val="0"/>
          <w:marBottom w:val="0"/>
          <w:divBdr>
            <w:top w:val="none" w:sz="0" w:space="0" w:color="auto"/>
            <w:left w:val="none" w:sz="0" w:space="0" w:color="auto"/>
            <w:bottom w:val="none" w:sz="0" w:space="0" w:color="auto"/>
            <w:right w:val="none" w:sz="0" w:space="0" w:color="auto"/>
          </w:divBdr>
        </w:div>
        <w:div w:id="1676297466">
          <w:marLeft w:val="0"/>
          <w:marRight w:val="0"/>
          <w:marTop w:val="0"/>
          <w:marBottom w:val="0"/>
          <w:divBdr>
            <w:top w:val="none" w:sz="0" w:space="0" w:color="auto"/>
            <w:left w:val="none" w:sz="0" w:space="0" w:color="auto"/>
            <w:bottom w:val="none" w:sz="0" w:space="0" w:color="auto"/>
            <w:right w:val="none" w:sz="0" w:space="0" w:color="auto"/>
          </w:divBdr>
        </w:div>
        <w:div w:id="1708065711">
          <w:marLeft w:val="0"/>
          <w:marRight w:val="0"/>
          <w:marTop w:val="0"/>
          <w:marBottom w:val="0"/>
          <w:divBdr>
            <w:top w:val="none" w:sz="0" w:space="0" w:color="auto"/>
            <w:left w:val="none" w:sz="0" w:space="0" w:color="auto"/>
            <w:bottom w:val="none" w:sz="0" w:space="0" w:color="auto"/>
            <w:right w:val="none" w:sz="0" w:space="0" w:color="auto"/>
          </w:divBdr>
        </w:div>
        <w:div w:id="1825002279">
          <w:marLeft w:val="0"/>
          <w:marRight w:val="0"/>
          <w:marTop w:val="0"/>
          <w:marBottom w:val="0"/>
          <w:divBdr>
            <w:top w:val="none" w:sz="0" w:space="0" w:color="auto"/>
            <w:left w:val="none" w:sz="0" w:space="0" w:color="auto"/>
            <w:bottom w:val="none" w:sz="0" w:space="0" w:color="auto"/>
            <w:right w:val="none" w:sz="0" w:space="0" w:color="auto"/>
          </w:divBdr>
        </w:div>
        <w:div w:id="2015758717">
          <w:marLeft w:val="0"/>
          <w:marRight w:val="0"/>
          <w:marTop w:val="0"/>
          <w:marBottom w:val="0"/>
          <w:divBdr>
            <w:top w:val="none" w:sz="0" w:space="0" w:color="auto"/>
            <w:left w:val="none" w:sz="0" w:space="0" w:color="auto"/>
            <w:bottom w:val="none" w:sz="0" w:space="0" w:color="auto"/>
            <w:right w:val="none" w:sz="0" w:space="0" w:color="auto"/>
          </w:divBdr>
        </w:div>
        <w:div w:id="2138601355">
          <w:marLeft w:val="0"/>
          <w:marRight w:val="0"/>
          <w:marTop w:val="0"/>
          <w:marBottom w:val="0"/>
          <w:divBdr>
            <w:top w:val="none" w:sz="0" w:space="0" w:color="auto"/>
            <w:left w:val="none" w:sz="0" w:space="0" w:color="auto"/>
            <w:bottom w:val="none" w:sz="0" w:space="0" w:color="auto"/>
            <w:right w:val="none" w:sz="0" w:space="0" w:color="auto"/>
          </w:divBdr>
        </w:div>
      </w:divsChild>
    </w:div>
    <w:div w:id="1747804560">
      <w:bodyDiv w:val="1"/>
      <w:marLeft w:val="0"/>
      <w:marRight w:val="0"/>
      <w:marTop w:val="0"/>
      <w:marBottom w:val="0"/>
      <w:divBdr>
        <w:top w:val="none" w:sz="0" w:space="0" w:color="auto"/>
        <w:left w:val="none" w:sz="0" w:space="0" w:color="auto"/>
        <w:bottom w:val="none" w:sz="0" w:space="0" w:color="auto"/>
        <w:right w:val="none" w:sz="0" w:space="0" w:color="auto"/>
      </w:divBdr>
    </w:div>
    <w:div w:id="1748182843">
      <w:bodyDiv w:val="1"/>
      <w:marLeft w:val="0"/>
      <w:marRight w:val="0"/>
      <w:marTop w:val="0"/>
      <w:marBottom w:val="0"/>
      <w:divBdr>
        <w:top w:val="none" w:sz="0" w:space="0" w:color="auto"/>
        <w:left w:val="none" w:sz="0" w:space="0" w:color="auto"/>
        <w:bottom w:val="none" w:sz="0" w:space="0" w:color="auto"/>
        <w:right w:val="none" w:sz="0" w:space="0" w:color="auto"/>
      </w:divBdr>
    </w:div>
    <w:div w:id="1770270568">
      <w:bodyDiv w:val="1"/>
      <w:marLeft w:val="0"/>
      <w:marRight w:val="0"/>
      <w:marTop w:val="0"/>
      <w:marBottom w:val="0"/>
      <w:divBdr>
        <w:top w:val="none" w:sz="0" w:space="0" w:color="auto"/>
        <w:left w:val="none" w:sz="0" w:space="0" w:color="auto"/>
        <w:bottom w:val="none" w:sz="0" w:space="0" w:color="auto"/>
        <w:right w:val="none" w:sz="0" w:space="0" w:color="auto"/>
      </w:divBdr>
    </w:div>
    <w:div w:id="1770422152">
      <w:bodyDiv w:val="1"/>
      <w:marLeft w:val="0"/>
      <w:marRight w:val="0"/>
      <w:marTop w:val="0"/>
      <w:marBottom w:val="0"/>
      <w:divBdr>
        <w:top w:val="none" w:sz="0" w:space="0" w:color="auto"/>
        <w:left w:val="none" w:sz="0" w:space="0" w:color="auto"/>
        <w:bottom w:val="none" w:sz="0" w:space="0" w:color="auto"/>
        <w:right w:val="none" w:sz="0" w:space="0" w:color="auto"/>
      </w:divBdr>
    </w:div>
    <w:div w:id="1771007548">
      <w:bodyDiv w:val="1"/>
      <w:marLeft w:val="0"/>
      <w:marRight w:val="0"/>
      <w:marTop w:val="0"/>
      <w:marBottom w:val="0"/>
      <w:divBdr>
        <w:top w:val="none" w:sz="0" w:space="0" w:color="auto"/>
        <w:left w:val="none" w:sz="0" w:space="0" w:color="auto"/>
        <w:bottom w:val="none" w:sz="0" w:space="0" w:color="auto"/>
        <w:right w:val="none" w:sz="0" w:space="0" w:color="auto"/>
      </w:divBdr>
      <w:divsChild>
        <w:div w:id="209726391">
          <w:marLeft w:val="0"/>
          <w:marRight w:val="0"/>
          <w:marTop w:val="0"/>
          <w:marBottom w:val="0"/>
          <w:divBdr>
            <w:top w:val="none" w:sz="0" w:space="0" w:color="auto"/>
            <w:left w:val="none" w:sz="0" w:space="0" w:color="auto"/>
            <w:bottom w:val="none" w:sz="0" w:space="0" w:color="auto"/>
            <w:right w:val="none" w:sz="0" w:space="0" w:color="auto"/>
          </w:divBdr>
        </w:div>
        <w:div w:id="410393446">
          <w:marLeft w:val="0"/>
          <w:marRight w:val="0"/>
          <w:marTop w:val="0"/>
          <w:marBottom w:val="0"/>
          <w:divBdr>
            <w:top w:val="none" w:sz="0" w:space="0" w:color="auto"/>
            <w:left w:val="none" w:sz="0" w:space="0" w:color="auto"/>
            <w:bottom w:val="none" w:sz="0" w:space="0" w:color="auto"/>
            <w:right w:val="none" w:sz="0" w:space="0" w:color="auto"/>
          </w:divBdr>
        </w:div>
        <w:div w:id="428476285">
          <w:marLeft w:val="0"/>
          <w:marRight w:val="0"/>
          <w:marTop w:val="0"/>
          <w:marBottom w:val="0"/>
          <w:divBdr>
            <w:top w:val="none" w:sz="0" w:space="0" w:color="auto"/>
            <w:left w:val="none" w:sz="0" w:space="0" w:color="auto"/>
            <w:bottom w:val="none" w:sz="0" w:space="0" w:color="auto"/>
            <w:right w:val="none" w:sz="0" w:space="0" w:color="auto"/>
          </w:divBdr>
        </w:div>
        <w:div w:id="774179154">
          <w:marLeft w:val="0"/>
          <w:marRight w:val="0"/>
          <w:marTop w:val="0"/>
          <w:marBottom w:val="0"/>
          <w:divBdr>
            <w:top w:val="none" w:sz="0" w:space="0" w:color="auto"/>
            <w:left w:val="none" w:sz="0" w:space="0" w:color="auto"/>
            <w:bottom w:val="none" w:sz="0" w:space="0" w:color="auto"/>
            <w:right w:val="none" w:sz="0" w:space="0" w:color="auto"/>
          </w:divBdr>
        </w:div>
        <w:div w:id="998120032">
          <w:marLeft w:val="0"/>
          <w:marRight w:val="0"/>
          <w:marTop w:val="0"/>
          <w:marBottom w:val="0"/>
          <w:divBdr>
            <w:top w:val="none" w:sz="0" w:space="0" w:color="auto"/>
            <w:left w:val="none" w:sz="0" w:space="0" w:color="auto"/>
            <w:bottom w:val="none" w:sz="0" w:space="0" w:color="auto"/>
            <w:right w:val="none" w:sz="0" w:space="0" w:color="auto"/>
          </w:divBdr>
        </w:div>
        <w:div w:id="1339039564">
          <w:marLeft w:val="0"/>
          <w:marRight w:val="0"/>
          <w:marTop w:val="0"/>
          <w:marBottom w:val="0"/>
          <w:divBdr>
            <w:top w:val="none" w:sz="0" w:space="0" w:color="auto"/>
            <w:left w:val="none" w:sz="0" w:space="0" w:color="auto"/>
            <w:bottom w:val="none" w:sz="0" w:space="0" w:color="auto"/>
            <w:right w:val="none" w:sz="0" w:space="0" w:color="auto"/>
          </w:divBdr>
        </w:div>
        <w:div w:id="1549611661">
          <w:marLeft w:val="0"/>
          <w:marRight w:val="0"/>
          <w:marTop w:val="0"/>
          <w:marBottom w:val="0"/>
          <w:divBdr>
            <w:top w:val="none" w:sz="0" w:space="0" w:color="auto"/>
            <w:left w:val="none" w:sz="0" w:space="0" w:color="auto"/>
            <w:bottom w:val="none" w:sz="0" w:space="0" w:color="auto"/>
            <w:right w:val="none" w:sz="0" w:space="0" w:color="auto"/>
          </w:divBdr>
        </w:div>
      </w:divsChild>
    </w:div>
    <w:div w:id="1793593996">
      <w:bodyDiv w:val="1"/>
      <w:marLeft w:val="0"/>
      <w:marRight w:val="0"/>
      <w:marTop w:val="0"/>
      <w:marBottom w:val="0"/>
      <w:divBdr>
        <w:top w:val="none" w:sz="0" w:space="0" w:color="auto"/>
        <w:left w:val="none" w:sz="0" w:space="0" w:color="auto"/>
        <w:bottom w:val="none" w:sz="0" w:space="0" w:color="auto"/>
        <w:right w:val="none" w:sz="0" w:space="0" w:color="auto"/>
      </w:divBdr>
      <w:divsChild>
        <w:div w:id="164714115">
          <w:marLeft w:val="0"/>
          <w:marRight w:val="0"/>
          <w:marTop w:val="0"/>
          <w:marBottom w:val="0"/>
          <w:divBdr>
            <w:top w:val="none" w:sz="0" w:space="0" w:color="auto"/>
            <w:left w:val="none" w:sz="0" w:space="0" w:color="auto"/>
            <w:bottom w:val="none" w:sz="0" w:space="0" w:color="auto"/>
            <w:right w:val="none" w:sz="0" w:space="0" w:color="auto"/>
          </w:divBdr>
        </w:div>
        <w:div w:id="182784998">
          <w:marLeft w:val="0"/>
          <w:marRight w:val="0"/>
          <w:marTop w:val="0"/>
          <w:marBottom w:val="0"/>
          <w:divBdr>
            <w:top w:val="none" w:sz="0" w:space="0" w:color="auto"/>
            <w:left w:val="none" w:sz="0" w:space="0" w:color="auto"/>
            <w:bottom w:val="none" w:sz="0" w:space="0" w:color="auto"/>
            <w:right w:val="none" w:sz="0" w:space="0" w:color="auto"/>
          </w:divBdr>
        </w:div>
        <w:div w:id="422918667">
          <w:marLeft w:val="0"/>
          <w:marRight w:val="0"/>
          <w:marTop w:val="0"/>
          <w:marBottom w:val="0"/>
          <w:divBdr>
            <w:top w:val="none" w:sz="0" w:space="0" w:color="auto"/>
            <w:left w:val="none" w:sz="0" w:space="0" w:color="auto"/>
            <w:bottom w:val="none" w:sz="0" w:space="0" w:color="auto"/>
            <w:right w:val="none" w:sz="0" w:space="0" w:color="auto"/>
          </w:divBdr>
        </w:div>
        <w:div w:id="673148257">
          <w:marLeft w:val="0"/>
          <w:marRight w:val="0"/>
          <w:marTop w:val="0"/>
          <w:marBottom w:val="0"/>
          <w:divBdr>
            <w:top w:val="none" w:sz="0" w:space="0" w:color="auto"/>
            <w:left w:val="none" w:sz="0" w:space="0" w:color="auto"/>
            <w:bottom w:val="none" w:sz="0" w:space="0" w:color="auto"/>
            <w:right w:val="none" w:sz="0" w:space="0" w:color="auto"/>
          </w:divBdr>
        </w:div>
        <w:div w:id="1019313121">
          <w:marLeft w:val="0"/>
          <w:marRight w:val="0"/>
          <w:marTop w:val="0"/>
          <w:marBottom w:val="0"/>
          <w:divBdr>
            <w:top w:val="none" w:sz="0" w:space="0" w:color="auto"/>
            <w:left w:val="none" w:sz="0" w:space="0" w:color="auto"/>
            <w:bottom w:val="none" w:sz="0" w:space="0" w:color="auto"/>
            <w:right w:val="none" w:sz="0" w:space="0" w:color="auto"/>
          </w:divBdr>
        </w:div>
        <w:div w:id="1110271818">
          <w:marLeft w:val="0"/>
          <w:marRight w:val="0"/>
          <w:marTop w:val="0"/>
          <w:marBottom w:val="0"/>
          <w:divBdr>
            <w:top w:val="none" w:sz="0" w:space="0" w:color="auto"/>
            <w:left w:val="none" w:sz="0" w:space="0" w:color="auto"/>
            <w:bottom w:val="none" w:sz="0" w:space="0" w:color="auto"/>
            <w:right w:val="none" w:sz="0" w:space="0" w:color="auto"/>
          </w:divBdr>
        </w:div>
        <w:div w:id="1314335398">
          <w:marLeft w:val="0"/>
          <w:marRight w:val="0"/>
          <w:marTop w:val="0"/>
          <w:marBottom w:val="0"/>
          <w:divBdr>
            <w:top w:val="none" w:sz="0" w:space="0" w:color="auto"/>
            <w:left w:val="none" w:sz="0" w:space="0" w:color="auto"/>
            <w:bottom w:val="none" w:sz="0" w:space="0" w:color="auto"/>
            <w:right w:val="none" w:sz="0" w:space="0" w:color="auto"/>
          </w:divBdr>
        </w:div>
        <w:div w:id="1600720386">
          <w:marLeft w:val="0"/>
          <w:marRight w:val="0"/>
          <w:marTop w:val="0"/>
          <w:marBottom w:val="0"/>
          <w:divBdr>
            <w:top w:val="none" w:sz="0" w:space="0" w:color="auto"/>
            <w:left w:val="none" w:sz="0" w:space="0" w:color="auto"/>
            <w:bottom w:val="none" w:sz="0" w:space="0" w:color="auto"/>
            <w:right w:val="none" w:sz="0" w:space="0" w:color="auto"/>
          </w:divBdr>
        </w:div>
        <w:div w:id="1749305263">
          <w:marLeft w:val="0"/>
          <w:marRight w:val="0"/>
          <w:marTop w:val="0"/>
          <w:marBottom w:val="0"/>
          <w:divBdr>
            <w:top w:val="none" w:sz="0" w:space="0" w:color="auto"/>
            <w:left w:val="none" w:sz="0" w:space="0" w:color="auto"/>
            <w:bottom w:val="none" w:sz="0" w:space="0" w:color="auto"/>
            <w:right w:val="none" w:sz="0" w:space="0" w:color="auto"/>
          </w:divBdr>
        </w:div>
      </w:divsChild>
    </w:div>
    <w:div w:id="1797066392">
      <w:bodyDiv w:val="1"/>
      <w:marLeft w:val="0"/>
      <w:marRight w:val="0"/>
      <w:marTop w:val="0"/>
      <w:marBottom w:val="0"/>
      <w:divBdr>
        <w:top w:val="none" w:sz="0" w:space="0" w:color="auto"/>
        <w:left w:val="none" w:sz="0" w:space="0" w:color="auto"/>
        <w:bottom w:val="none" w:sz="0" w:space="0" w:color="auto"/>
        <w:right w:val="none" w:sz="0" w:space="0" w:color="auto"/>
      </w:divBdr>
      <w:divsChild>
        <w:div w:id="307562666">
          <w:marLeft w:val="0"/>
          <w:marRight w:val="0"/>
          <w:marTop w:val="0"/>
          <w:marBottom w:val="0"/>
          <w:divBdr>
            <w:top w:val="none" w:sz="0" w:space="0" w:color="auto"/>
            <w:left w:val="none" w:sz="0" w:space="0" w:color="auto"/>
            <w:bottom w:val="none" w:sz="0" w:space="0" w:color="auto"/>
            <w:right w:val="none" w:sz="0" w:space="0" w:color="auto"/>
          </w:divBdr>
        </w:div>
        <w:div w:id="884751680">
          <w:marLeft w:val="0"/>
          <w:marRight w:val="0"/>
          <w:marTop w:val="0"/>
          <w:marBottom w:val="0"/>
          <w:divBdr>
            <w:top w:val="none" w:sz="0" w:space="0" w:color="auto"/>
            <w:left w:val="none" w:sz="0" w:space="0" w:color="auto"/>
            <w:bottom w:val="none" w:sz="0" w:space="0" w:color="auto"/>
            <w:right w:val="none" w:sz="0" w:space="0" w:color="auto"/>
          </w:divBdr>
        </w:div>
        <w:div w:id="1241670768">
          <w:marLeft w:val="0"/>
          <w:marRight w:val="0"/>
          <w:marTop w:val="0"/>
          <w:marBottom w:val="0"/>
          <w:divBdr>
            <w:top w:val="none" w:sz="0" w:space="0" w:color="auto"/>
            <w:left w:val="none" w:sz="0" w:space="0" w:color="auto"/>
            <w:bottom w:val="none" w:sz="0" w:space="0" w:color="auto"/>
            <w:right w:val="none" w:sz="0" w:space="0" w:color="auto"/>
          </w:divBdr>
        </w:div>
        <w:div w:id="1295328784">
          <w:marLeft w:val="0"/>
          <w:marRight w:val="0"/>
          <w:marTop w:val="0"/>
          <w:marBottom w:val="0"/>
          <w:divBdr>
            <w:top w:val="none" w:sz="0" w:space="0" w:color="auto"/>
            <w:left w:val="none" w:sz="0" w:space="0" w:color="auto"/>
            <w:bottom w:val="none" w:sz="0" w:space="0" w:color="auto"/>
            <w:right w:val="none" w:sz="0" w:space="0" w:color="auto"/>
          </w:divBdr>
        </w:div>
        <w:div w:id="1525361534">
          <w:marLeft w:val="0"/>
          <w:marRight w:val="0"/>
          <w:marTop w:val="0"/>
          <w:marBottom w:val="0"/>
          <w:divBdr>
            <w:top w:val="none" w:sz="0" w:space="0" w:color="auto"/>
            <w:left w:val="none" w:sz="0" w:space="0" w:color="auto"/>
            <w:bottom w:val="none" w:sz="0" w:space="0" w:color="auto"/>
            <w:right w:val="none" w:sz="0" w:space="0" w:color="auto"/>
          </w:divBdr>
        </w:div>
        <w:div w:id="1634754876">
          <w:marLeft w:val="0"/>
          <w:marRight w:val="0"/>
          <w:marTop w:val="0"/>
          <w:marBottom w:val="0"/>
          <w:divBdr>
            <w:top w:val="none" w:sz="0" w:space="0" w:color="auto"/>
            <w:left w:val="none" w:sz="0" w:space="0" w:color="auto"/>
            <w:bottom w:val="none" w:sz="0" w:space="0" w:color="auto"/>
            <w:right w:val="none" w:sz="0" w:space="0" w:color="auto"/>
          </w:divBdr>
        </w:div>
        <w:div w:id="1810630205">
          <w:marLeft w:val="0"/>
          <w:marRight w:val="0"/>
          <w:marTop w:val="0"/>
          <w:marBottom w:val="0"/>
          <w:divBdr>
            <w:top w:val="none" w:sz="0" w:space="0" w:color="auto"/>
            <w:left w:val="none" w:sz="0" w:space="0" w:color="auto"/>
            <w:bottom w:val="none" w:sz="0" w:space="0" w:color="auto"/>
            <w:right w:val="none" w:sz="0" w:space="0" w:color="auto"/>
          </w:divBdr>
        </w:div>
        <w:div w:id="1863320465">
          <w:marLeft w:val="0"/>
          <w:marRight w:val="0"/>
          <w:marTop w:val="0"/>
          <w:marBottom w:val="0"/>
          <w:divBdr>
            <w:top w:val="none" w:sz="0" w:space="0" w:color="auto"/>
            <w:left w:val="none" w:sz="0" w:space="0" w:color="auto"/>
            <w:bottom w:val="none" w:sz="0" w:space="0" w:color="auto"/>
            <w:right w:val="none" w:sz="0" w:space="0" w:color="auto"/>
          </w:divBdr>
        </w:div>
      </w:divsChild>
    </w:div>
    <w:div w:id="1798450759">
      <w:bodyDiv w:val="1"/>
      <w:marLeft w:val="0"/>
      <w:marRight w:val="0"/>
      <w:marTop w:val="0"/>
      <w:marBottom w:val="0"/>
      <w:divBdr>
        <w:top w:val="none" w:sz="0" w:space="0" w:color="auto"/>
        <w:left w:val="none" w:sz="0" w:space="0" w:color="auto"/>
        <w:bottom w:val="none" w:sz="0" w:space="0" w:color="auto"/>
        <w:right w:val="none" w:sz="0" w:space="0" w:color="auto"/>
      </w:divBdr>
      <w:divsChild>
        <w:div w:id="1974641">
          <w:marLeft w:val="0"/>
          <w:marRight w:val="0"/>
          <w:marTop w:val="0"/>
          <w:marBottom w:val="0"/>
          <w:divBdr>
            <w:top w:val="none" w:sz="0" w:space="0" w:color="auto"/>
            <w:left w:val="none" w:sz="0" w:space="0" w:color="auto"/>
            <w:bottom w:val="none" w:sz="0" w:space="0" w:color="auto"/>
            <w:right w:val="none" w:sz="0" w:space="0" w:color="auto"/>
          </w:divBdr>
        </w:div>
        <w:div w:id="22708015">
          <w:marLeft w:val="0"/>
          <w:marRight w:val="0"/>
          <w:marTop w:val="0"/>
          <w:marBottom w:val="0"/>
          <w:divBdr>
            <w:top w:val="none" w:sz="0" w:space="0" w:color="auto"/>
            <w:left w:val="none" w:sz="0" w:space="0" w:color="auto"/>
            <w:bottom w:val="none" w:sz="0" w:space="0" w:color="auto"/>
            <w:right w:val="none" w:sz="0" w:space="0" w:color="auto"/>
          </w:divBdr>
        </w:div>
        <w:div w:id="402290676">
          <w:marLeft w:val="0"/>
          <w:marRight w:val="0"/>
          <w:marTop w:val="0"/>
          <w:marBottom w:val="0"/>
          <w:divBdr>
            <w:top w:val="none" w:sz="0" w:space="0" w:color="auto"/>
            <w:left w:val="none" w:sz="0" w:space="0" w:color="auto"/>
            <w:bottom w:val="none" w:sz="0" w:space="0" w:color="auto"/>
            <w:right w:val="none" w:sz="0" w:space="0" w:color="auto"/>
          </w:divBdr>
        </w:div>
        <w:div w:id="433481626">
          <w:marLeft w:val="0"/>
          <w:marRight w:val="0"/>
          <w:marTop w:val="0"/>
          <w:marBottom w:val="0"/>
          <w:divBdr>
            <w:top w:val="none" w:sz="0" w:space="0" w:color="auto"/>
            <w:left w:val="none" w:sz="0" w:space="0" w:color="auto"/>
            <w:bottom w:val="none" w:sz="0" w:space="0" w:color="auto"/>
            <w:right w:val="none" w:sz="0" w:space="0" w:color="auto"/>
          </w:divBdr>
        </w:div>
        <w:div w:id="521868472">
          <w:marLeft w:val="0"/>
          <w:marRight w:val="0"/>
          <w:marTop w:val="0"/>
          <w:marBottom w:val="0"/>
          <w:divBdr>
            <w:top w:val="none" w:sz="0" w:space="0" w:color="auto"/>
            <w:left w:val="none" w:sz="0" w:space="0" w:color="auto"/>
            <w:bottom w:val="none" w:sz="0" w:space="0" w:color="auto"/>
            <w:right w:val="none" w:sz="0" w:space="0" w:color="auto"/>
          </w:divBdr>
        </w:div>
        <w:div w:id="652805067">
          <w:marLeft w:val="0"/>
          <w:marRight w:val="0"/>
          <w:marTop w:val="0"/>
          <w:marBottom w:val="0"/>
          <w:divBdr>
            <w:top w:val="none" w:sz="0" w:space="0" w:color="auto"/>
            <w:left w:val="none" w:sz="0" w:space="0" w:color="auto"/>
            <w:bottom w:val="none" w:sz="0" w:space="0" w:color="auto"/>
            <w:right w:val="none" w:sz="0" w:space="0" w:color="auto"/>
          </w:divBdr>
        </w:div>
        <w:div w:id="803620345">
          <w:marLeft w:val="0"/>
          <w:marRight w:val="0"/>
          <w:marTop w:val="0"/>
          <w:marBottom w:val="0"/>
          <w:divBdr>
            <w:top w:val="none" w:sz="0" w:space="0" w:color="auto"/>
            <w:left w:val="none" w:sz="0" w:space="0" w:color="auto"/>
            <w:bottom w:val="none" w:sz="0" w:space="0" w:color="auto"/>
            <w:right w:val="none" w:sz="0" w:space="0" w:color="auto"/>
          </w:divBdr>
        </w:div>
        <w:div w:id="1355761790">
          <w:marLeft w:val="0"/>
          <w:marRight w:val="0"/>
          <w:marTop w:val="0"/>
          <w:marBottom w:val="0"/>
          <w:divBdr>
            <w:top w:val="none" w:sz="0" w:space="0" w:color="auto"/>
            <w:left w:val="none" w:sz="0" w:space="0" w:color="auto"/>
            <w:bottom w:val="none" w:sz="0" w:space="0" w:color="auto"/>
            <w:right w:val="none" w:sz="0" w:space="0" w:color="auto"/>
          </w:divBdr>
        </w:div>
        <w:div w:id="1679766162">
          <w:marLeft w:val="0"/>
          <w:marRight w:val="0"/>
          <w:marTop w:val="0"/>
          <w:marBottom w:val="0"/>
          <w:divBdr>
            <w:top w:val="none" w:sz="0" w:space="0" w:color="auto"/>
            <w:left w:val="none" w:sz="0" w:space="0" w:color="auto"/>
            <w:bottom w:val="none" w:sz="0" w:space="0" w:color="auto"/>
            <w:right w:val="none" w:sz="0" w:space="0" w:color="auto"/>
          </w:divBdr>
        </w:div>
        <w:div w:id="1928536573">
          <w:marLeft w:val="0"/>
          <w:marRight w:val="0"/>
          <w:marTop w:val="0"/>
          <w:marBottom w:val="0"/>
          <w:divBdr>
            <w:top w:val="none" w:sz="0" w:space="0" w:color="auto"/>
            <w:left w:val="none" w:sz="0" w:space="0" w:color="auto"/>
            <w:bottom w:val="none" w:sz="0" w:space="0" w:color="auto"/>
            <w:right w:val="none" w:sz="0" w:space="0" w:color="auto"/>
          </w:divBdr>
        </w:div>
        <w:div w:id="2000379268">
          <w:marLeft w:val="0"/>
          <w:marRight w:val="0"/>
          <w:marTop w:val="0"/>
          <w:marBottom w:val="0"/>
          <w:divBdr>
            <w:top w:val="none" w:sz="0" w:space="0" w:color="auto"/>
            <w:left w:val="none" w:sz="0" w:space="0" w:color="auto"/>
            <w:bottom w:val="none" w:sz="0" w:space="0" w:color="auto"/>
            <w:right w:val="none" w:sz="0" w:space="0" w:color="auto"/>
          </w:divBdr>
        </w:div>
        <w:div w:id="2080051313">
          <w:marLeft w:val="0"/>
          <w:marRight w:val="0"/>
          <w:marTop w:val="0"/>
          <w:marBottom w:val="0"/>
          <w:divBdr>
            <w:top w:val="none" w:sz="0" w:space="0" w:color="auto"/>
            <w:left w:val="none" w:sz="0" w:space="0" w:color="auto"/>
            <w:bottom w:val="none" w:sz="0" w:space="0" w:color="auto"/>
            <w:right w:val="none" w:sz="0" w:space="0" w:color="auto"/>
          </w:divBdr>
        </w:div>
      </w:divsChild>
    </w:div>
    <w:div w:id="1805124150">
      <w:bodyDiv w:val="1"/>
      <w:marLeft w:val="0"/>
      <w:marRight w:val="0"/>
      <w:marTop w:val="0"/>
      <w:marBottom w:val="0"/>
      <w:divBdr>
        <w:top w:val="none" w:sz="0" w:space="0" w:color="auto"/>
        <w:left w:val="none" w:sz="0" w:space="0" w:color="auto"/>
        <w:bottom w:val="none" w:sz="0" w:space="0" w:color="auto"/>
        <w:right w:val="none" w:sz="0" w:space="0" w:color="auto"/>
      </w:divBdr>
    </w:div>
    <w:div w:id="1809981097">
      <w:bodyDiv w:val="1"/>
      <w:marLeft w:val="0"/>
      <w:marRight w:val="0"/>
      <w:marTop w:val="0"/>
      <w:marBottom w:val="0"/>
      <w:divBdr>
        <w:top w:val="none" w:sz="0" w:space="0" w:color="auto"/>
        <w:left w:val="none" w:sz="0" w:space="0" w:color="auto"/>
        <w:bottom w:val="none" w:sz="0" w:space="0" w:color="auto"/>
        <w:right w:val="none" w:sz="0" w:space="0" w:color="auto"/>
      </w:divBdr>
      <w:divsChild>
        <w:div w:id="30687595">
          <w:marLeft w:val="0"/>
          <w:marRight w:val="0"/>
          <w:marTop w:val="0"/>
          <w:marBottom w:val="0"/>
          <w:divBdr>
            <w:top w:val="none" w:sz="0" w:space="0" w:color="auto"/>
            <w:left w:val="none" w:sz="0" w:space="0" w:color="auto"/>
            <w:bottom w:val="none" w:sz="0" w:space="0" w:color="auto"/>
            <w:right w:val="none" w:sz="0" w:space="0" w:color="auto"/>
          </w:divBdr>
        </w:div>
        <w:div w:id="260066119">
          <w:marLeft w:val="0"/>
          <w:marRight w:val="0"/>
          <w:marTop w:val="0"/>
          <w:marBottom w:val="0"/>
          <w:divBdr>
            <w:top w:val="none" w:sz="0" w:space="0" w:color="auto"/>
            <w:left w:val="none" w:sz="0" w:space="0" w:color="auto"/>
            <w:bottom w:val="none" w:sz="0" w:space="0" w:color="auto"/>
            <w:right w:val="none" w:sz="0" w:space="0" w:color="auto"/>
          </w:divBdr>
        </w:div>
        <w:div w:id="600142714">
          <w:marLeft w:val="0"/>
          <w:marRight w:val="0"/>
          <w:marTop w:val="0"/>
          <w:marBottom w:val="0"/>
          <w:divBdr>
            <w:top w:val="none" w:sz="0" w:space="0" w:color="auto"/>
            <w:left w:val="none" w:sz="0" w:space="0" w:color="auto"/>
            <w:bottom w:val="none" w:sz="0" w:space="0" w:color="auto"/>
            <w:right w:val="none" w:sz="0" w:space="0" w:color="auto"/>
          </w:divBdr>
        </w:div>
        <w:div w:id="827215159">
          <w:marLeft w:val="0"/>
          <w:marRight w:val="0"/>
          <w:marTop w:val="0"/>
          <w:marBottom w:val="0"/>
          <w:divBdr>
            <w:top w:val="none" w:sz="0" w:space="0" w:color="auto"/>
            <w:left w:val="none" w:sz="0" w:space="0" w:color="auto"/>
            <w:bottom w:val="none" w:sz="0" w:space="0" w:color="auto"/>
            <w:right w:val="none" w:sz="0" w:space="0" w:color="auto"/>
          </w:divBdr>
        </w:div>
        <w:div w:id="1072770988">
          <w:marLeft w:val="0"/>
          <w:marRight w:val="0"/>
          <w:marTop w:val="0"/>
          <w:marBottom w:val="0"/>
          <w:divBdr>
            <w:top w:val="none" w:sz="0" w:space="0" w:color="auto"/>
            <w:left w:val="none" w:sz="0" w:space="0" w:color="auto"/>
            <w:bottom w:val="none" w:sz="0" w:space="0" w:color="auto"/>
            <w:right w:val="none" w:sz="0" w:space="0" w:color="auto"/>
          </w:divBdr>
        </w:div>
        <w:div w:id="1269855651">
          <w:marLeft w:val="0"/>
          <w:marRight w:val="0"/>
          <w:marTop w:val="0"/>
          <w:marBottom w:val="0"/>
          <w:divBdr>
            <w:top w:val="none" w:sz="0" w:space="0" w:color="auto"/>
            <w:left w:val="none" w:sz="0" w:space="0" w:color="auto"/>
            <w:bottom w:val="none" w:sz="0" w:space="0" w:color="auto"/>
            <w:right w:val="none" w:sz="0" w:space="0" w:color="auto"/>
          </w:divBdr>
        </w:div>
        <w:div w:id="1726022999">
          <w:marLeft w:val="0"/>
          <w:marRight w:val="0"/>
          <w:marTop w:val="0"/>
          <w:marBottom w:val="0"/>
          <w:divBdr>
            <w:top w:val="none" w:sz="0" w:space="0" w:color="auto"/>
            <w:left w:val="none" w:sz="0" w:space="0" w:color="auto"/>
            <w:bottom w:val="none" w:sz="0" w:space="0" w:color="auto"/>
            <w:right w:val="none" w:sz="0" w:space="0" w:color="auto"/>
          </w:divBdr>
        </w:div>
        <w:div w:id="1758869249">
          <w:marLeft w:val="0"/>
          <w:marRight w:val="0"/>
          <w:marTop w:val="0"/>
          <w:marBottom w:val="0"/>
          <w:divBdr>
            <w:top w:val="none" w:sz="0" w:space="0" w:color="auto"/>
            <w:left w:val="none" w:sz="0" w:space="0" w:color="auto"/>
            <w:bottom w:val="none" w:sz="0" w:space="0" w:color="auto"/>
            <w:right w:val="none" w:sz="0" w:space="0" w:color="auto"/>
          </w:divBdr>
        </w:div>
        <w:div w:id="1816796849">
          <w:marLeft w:val="0"/>
          <w:marRight w:val="0"/>
          <w:marTop w:val="0"/>
          <w:marBottom w:val="0"/>
          <w:divBdr>
            <w:top w:val="none" w:sz="0" w:space="0" w:color="auto"/>
            <w:left w:val="none" w:sz="0" w:space="0" w:color="auto"/>
            <w:bottom w:val="none" w:sz="0" w:space="0" w:color="auto"/>
            <w:right w:val="none" w:sz="0" w:space="0" w:color="auto"/>
          </w:divBdr>
        </w:div>
        <w:div w:id="2038771821">
          <w:marLeft w:val="0"/>
          <w:marRight w:val="0"/>
          <w:marTop w:val="0"/>
          <w:marBottom w:val="0"/>
          <w:divBdr>
            <w:top w:val="none" w:sz="0" w:space="0" w:color="auto"/>
            <w:left w:val="none" w:sz="0" w:space="0" w:color="auto"/>
            <w:bottom w:val="none" w:sz="0" w:space="0" w:color="auto"/>
            <w:right w:val="none" w:sz="0" w:space="0" w:color="auto"/>
          </w:divBdr>
        </w:div>
      </w:divsChild>
    </w:div>
    <w:div w:id="1819804958">
      <w:bodyDiv w:val="1"/>
      <w:marLeft w:val="0"/>
      <w:marRight w:val="0"/>
      <w:marTop w:val="0"/>
      <w:marBottom w:val="0"/>
      <w:divBdr>
        <w:top w:val="none" w:sz="0" w:space="0" w:color="auto"/>
        <w:left w:val="none" w:sz="0" w:space="0" w:color="auto"/>
        <w:bottom w:val="none" w:sz="0" w:space="0" w:color="auto"/>
        <w:right w:val="none" w:sz="0" w:space="0" w:color="auto"/>
      </w:divBdr>
    </w:div>
    <w:div w:id="1821337473">
      <w:bodyDiv w:val="1"/>
      <w:marLeft w:val="0"/>
      <w:marRight w:val="0"/>
      <w:marTop w:val="0"/>
      <w:marBottom w:val="0"/>
      <w:divBdr>
        <w:top w:val="none" w:sz="0" w:space="0" w:color="auto"/>
        <w:left w:val="none" w:sz="0" w:space="0" w:color="auto"/>
        <w:bottom w:val="none" w:sz="0" w:space="0" w:color="auto"/>
        <w:right w:val="none" w:sz="0" w:space="0" w:color="auto"/>
      </w:divBdr>
    </w:div>
    <w:div w:id="1821654268">
      <w:bodyDiv w:val="1"/>
      <w:marLeft w:val="0"/>
      <w:marRight w:val="0"/>
      <w:marTop w:val="0"/>
      <w:marBottom w:val="0"/>
      <w:divBdr>
        <w:top w:val="none" w:sz="0" w:space="0" w:color="auto"/>
        <w:left w:val="none" w:sz="0" w:space="0" w:color="auto"/>
        <w:bottom w:val="none" w:sz="0" w:space="0" w:color="auto"/>
        <w:right w:val="none" w:sz="0" w:space="0" w:color="auto"/>
      </w:divBdr>
      <w:divsChild>
        <w:div w:id="16857386">
          <w:marLeft w:val="0"/>
          <w:marRight w:val="0"/>
          <w:marTop w:val="0"/>
          <w:marBottom w:val="0"/>
          <w:divBdr>
            <w:top w:val="none" w:sz="0" w:space="0" w:color="auto"/>
            <w:left w:val="none" w:sz="0" w:space="0" w:color="auto"/>
            <w:bottom w:val="none" w:sz="0" w:space="0" w:color="auto"/>
            <w:right w:val="none" w:sz="0" w:space="0" w:color="auto"/>
          </w:divBdr>
        </w:div>
        <w:div w:id="54475966">
          <w:marLeft w:val="0"/>
          <w:marRight w:val="0"/>
          <w:marTop w:val="0"/>
          <w:marBottom w:val="0"/>
          <w:divBdr>
            <w:top w:val="none" w:sz="0" w:space="0" w:color="auto"/>
            <w:left w:val="none" w:sz="0" w:space="0" w:color="auto"/>
            <w:bottom w:val="none" w:sz="0" w:space="0" w:color="auto"/>
            <w:right w:val="none" w:sz="0" w:space="0" w:color="auto"/>
          </w:divBdr>
        </w:div>
        <w:div w:id="253974597">
          <w:marLeft w:val="0"/>
          <w:marRight w:val="0"/>
          <w:marTop w:val="0"/>
          <w:marBottom w:val="0"/>
          <w:divBdr>
            <w:top w:val="none" w:sz="0" w:space="0" w:color="auto"/>
            <w:left w:val="none" w:sz="0" w:space="0" w:color="auto"/>
            <w:bottom w:val="none" w:sz="0" w:space="0" w:color="auto"/>
            <w:right w:val="none" w:sz="0" w:space="0" w:color="auto"/>
          </w:divBdr>
        </w:div>
        <w:div w:id="507645812">
          <w:marLeft w:val="0"/>
          <w:marRight w:val="0"/>
          <w:marTop w:val="0"/>
          <w:marBottom w:val="0"/>
          <w:divBdr>
            <w:top w:val="none" w:sz="0" w:space="0" w:color="auto"/>
            <w:left w:val="none" w:sz="0" w:space="0" w:color="auto"/>
            <w:bottom w:val="none" w:sz="0" w:space="0" w:color="auto"/>
            <w:right w:val="none" w:sz="0" w:space="0" w:color="auto"/>
          </w:divBdr>
        </w:div>
        <w:div w:id="605042125">
          <w:marLeft w:val="0"/>
          <w:marRight w:val="0"/>
          <w:marTop w:val="0"/>
          <w:marBottom w:val="0"/>
          <w:divBdr>
            <w:top w:val="none" w:sz="0" w:space="0" w:color="auto"/>
            <w:left w:val="none" w:sz="0" w:space="0" w:color="auto"/>
            <w:bottom w:val="none" w:sz="0" w:space="0" w:color="auto"/>
            <w:right w:val="none" w:sz="0" w:space="0" w:color="auto"/>
          </w:divBdr>
        </w:div>
        <w:div w:id="684285808">
          <w:marLeft w:val="0"/>
          <w:marRight w:val="0"/>
          <w:marTop w:val="0"/>
          <w:marBottom w:val="0"/>
          <w:divBdr>
            <w:top w:val="none" w:sz="0" w:space="0" w:color="auto"/>
            <w:left w:val="none" w:sz="0" w:space="0" w:color="auto"/>
            <w:bottom w:val="none" w:sz="0" w:space="0" w:color="auto"/>
            <w:right w:val="none" w:sz="0" w:space="0" w:color="auto"/>
          </w:divBdr>
        </w:div>
        <w:div w:id="729229496">
          <w:marLeft w:val="0"/>
          <w:marRight w:val="0"/>
          <w:marTop w:val="0"/>
          <w:marBottom w:val="0"/>
          <w:divBdr>
            <w:top w:val="none" w:sz="0" w:space="0" w:color="auto"/>
            <w:left w:val="none" w:sz="0" w:space="0" w:color="auto"/>
            <w:bottom w:val="none" w:sz="0" w:space="0" w:color="auto"/>
            <w:right w:val="none" w:sz="0" w:space="0" w:color="auto"/>
          </w:divBdr>
        </w:div>
        <w:div w:id="907614837">
          <w:marLeft w:val="0"/>
          <w:marRight w:val="0"/>
          <w:marTop w:val="0"/>
          <w:marBottom w:val="0"/>
          <w:divBdr>
            <w:top w:val="none" w:sz="0" w:space="0" w:color="auto"/>
            <w:left w:val="none" w:sz="0" w:space="0" w:color="auto"/>
            <w:bottom w:val="none" w:sz="0" w:space="0" w:color="auto"/>
            <w:right w:val="none" w:sz="0" w:space="0" w:color="auto"/>
          </w:divBdr>
        </w:div>
        <w:div w:id="1160779316">
          <w:marLeft w:val="0"/>
          <w:marRight w:val="0"/>
          <w:marTop w:val="0"/>
          <w:marBottom w:val="0"/>
          <w:divBdr>
            <w:top w:val="none" w:sz="0" w:space="0" w:color="auto"/>
            <w:left w:val="none" w:sz="0" w:space="0" w:color="auto"/>
            <w:bottom w:val="none" w:sz="0" w:space="0" w:color="auto"/>
            <w:right w:val="none" w:sz="0" w:space="0" w:color="auto"/>
          </w:divBdr>
        </w:div>
        <w:div w:id="1308823376">
          <w:marLeft w:val="0"/>
          <w:marRight w:val="0"/>
          <w:marTop w:val="0"/>
          <w:marBottom w:val="0"/>
          <w:divBdr>
            <w:top w:val="none" w:sz="0" w:space="0" w:color="auto"/>
            <w:left w:val="none" w:sz="0" w:space="0" w:color="auto"/>
            <w:bottom w:val="none" w:sz="0" w:space="0" w:color="auto"/>
            <w:right w:val="none" w:sz="0" w:space="0" w:color="auto"/>
          </w:divBdr>
        </w:div>
        <w:div w:id="1336304662">
          <w:marLeft w:val="0"/>
          <w:marRight w:val="0"/>
          <w:marTop w:val="0"/>
          <w:marBottom w:val="0"/>
          <w:divBdr>
            <w:top w:val="none" w:sz="0" w:space="0" w:color="auto"/>
            <w:left w:val="none" w:sz="0" w:space="0" w:color="auto"/>
            <w:bottom w:val="none" w:sz="0" w:space="0" w:color="auto"/>
            <w:right w:val="none" w:sz="0" w:space="0" w:color="auto"/>
          </w:divBdr>
        </w:div>
        <w:div w:id="1404907809">
          <w:marLeft w:val="0"/>
          <w:marRight w:val="0"/>
          <w:marTop w:val="0"/>
          <w:marBottom w:val="0"/>
          <w:divBdr>
            <w:top w:val="none" w:sz="0" w:space="0" w:color="auto"/>
            <w:left w:val="none" w:sz="0" w:space="0" w:color="auto"/>
            <w:bottom w:val="none" w:sz="0" w:space="0" w:color="auto"/>
            <w:right w:val="none" w:sz="0" w:space="0" w:color="auto"/>
          </w:divBdr>
        </w:div>
        <w:div w:id="1413551990">
          <w:marLeft w:val="0"/>
          <w:marRight w:val="0"/>
          <w:marTop w:val="0"/>
          <w:marBottom w:val="0"/>
          <w:divBdr>
            <w:top w:val="none" w:sz="0" w:space="0" w:color="auto"/>
            <w:left w:val="none" w:sz="0" w:space="0" w:color="auto"/>
            <w:bottom w:val="none" w:sz="0" w:space="0" w:color="auto"/>
            <w:right w:val="none" w:sz="0" w:space="0" w:color="auto"/>
          </w:divBdr>
        </w:div>
        <w:div w:id="1518501126">
          <w:marLeft w:val="0"/>
          <w:marRight w:val="0"/>
          <w:marTop w:val="0"/>
          <w:marBottom w:val="0"/>
          <w:divBdr>
            <w:top w:val="none" w:sz="0" w:space="0" w:color="auto"/>
            <w:left w:val="none" w:sz="0" w:space="0" w:color="auto"/>
            <w:bottom w:val="none" w:sz="0" w:space="0" w:color="auto"/>
            <w:right w:val="none" w:sz="0" w:space="0" w:color="auto"/>
          </w:divBdr>
        </w:div>
        <w:div w:id="1518882574">
          <w:marLeft w:val="0"/>
          <w:marRight w:val="0"/>
          <w:marTop w:val="0"/>
          <w:marBottom w:val="0"/>
          <w:divBdr>
            <w:top w:val="none" w:sz="0" w:space="0" w:color="auto"/>
            <w:left w:val="none" w:sz="0" w:space="0" w:color="auto"/>
            <w:bottom w:val="none" w:sz="0" w:space="0" w:color="auto"/>
            <w:right w:val="none" w:sz="0" w:space="0" w:color="auto"/>
          </w:divBdr>
        </w:div>
        <w:div w:id="1577278282">
          <w:marLeft w:val="0"/>
          <w:marRight w:val="0"/>
          <w:marTop w:val="0"/>
          <w:marBottom w:val="0"/>
          <w:divBdr>
            <w:top w:val="none" w:sz="0" w:space="0" w:color="auto"/>
            <w:left w:val="none" w:sz="0" w:space="0" w:color="auto"/>
            <w:bottom w:val="none" w:sz="0" w:space="0" w:color="auto"/>
            <w:right w:val="none" w:sz="0" w:space="0" w:color="auto"/>
          </w:divBdr>
        </w:div>
        <w:div w:id="1821770768">
          <w:marLeft w:val="0"/>
          <w:marRight w:val="0"/>
          <w:marTop w:val="0"/>
          <w:marBottom w:val="0"/>
          <w:divBdr>
            <w:top w:val="none" w:sz="0" w:space="0" w:color="auto"/>
            <w:left w:val="none" w:sz="0" w:space="0" w:color="auto"/>
            <w:bottom w:val="none" w:sz="0" w:space="0" w:color="auto"/>
            <w:right w:val="none" w:sz="0" w:space="0" w:color="auto"/>
          </w:divBdr>
        </w:div>
        <w:div w:id="1867524657">
          <w:marLeft w:val="0"/>
          <w:marRight w:val="0"/>
          <w:marTop w:val="0"/>
          <w:marBottom w:val="0"/>
          <w:divBdr>
            <w:top w:val="none" w:sz="0" w:space="0" w:color="auto"/>
            <w:left w:val="none" w:sz="0" w:space="0" w:color="auto"/>
            <w:bottom w:val="none" w:sz="0" w:space="0" w:color="auto"/>
            <w:right w:val="none" w:sz="0" w:space="0" w:color="auto"/>
          </w:divBdr>
        </w:div>
        <w:div w:id="1993605276">
          <w:marLeft w:val="0"/>
          <w:marRight w:val="0"/>
          <w:marTop w:val="0"/>
          <w:marBottom w:val="0"/>
          <w:divBdr>
            <w:top w:val="none" w:sz="0" w:space="0" w:color="auto"/>
            <w:left w:val="none" w:sz="0" w:space="0" w:color="auto"/>
            <w:bottom w:val="none" w:sz="0" w:space="0" w:color="auto"/>
            <w:right w:val="none" w:sz="0" w:space="0" w:color="auto"/>
          </w:divBdr>
        </w:div>
        <w:div w:id="2020310832">
          <w:marLeft w:val="0"/>
          <w:marRight w:val="0"/>
          <w:marTop w:val="0"/>
          <w:marBottom w:val="0"/>
          <w:divBdr>
            <w:top w:val="none" w:sz="0" w:space="0" w:color="auto"/>
            <w:left w:val="none" w:sz="0" w:space="0" w:color="auto"/>
            <w:bottom w:val="none" w:sz="0" w:space="0" w:color="auto"/>
            <w:right w:val="none" w:sz="0" w:space="0" w:color="auto"/>
          </w:divBdr>
        </w:div>
        <w:div w:id="2141411199">
          <w:marLeft w:val="0"/>
          <w:marRight w:val="0"/>
          <w:marTop w:val="0"/>
          <w:marBottom w:val="0"/>
          <w:divBdr>
            <w:top w:val="none" w:sz="0" w:space="0" w:color="auto"/>
            <w:left w:val="none" w:sz="0" w:space="0" w:color="auto"/>
            <w:bottom w:val="none" w:sz="0" w:space="0" w:color="auto"/>
            <w:right w:val="none" w:sz="0" w:space="0" w:color="auto"/>
          </w:divBdr>
        </w:div>
      </w:divsChild>
    </w:div>
    <w:div w:id="1828276331">
      <w:bodyDiv w:val="1"/>
      <w:marLeft w:val="0"/>
      <w:marRight w:val="0"/>
      <w:marTop w:val="0"/>
      <w:marBottom w:val="0"/>
      <w:divBdr>
        <w:top w:val="none" w:sz="0" w:space="0" w:color="auto"/>
        <w:left w:val="none" w:sz="0" w:space="0" w:color="auto"/>
        <w:bottom w:val="none" w:sz="0" w:space="0" w:color="auto"/>
        <w:right w:val="none" w:sz="0" w:space="0" w:color="auto"/>
      </w:divBdr>
    </w:div>
    <w:div w:id="1829439408">
      <w:bodyDiv w:val="1"/>
      <w:marLeft w:val="0"/>
      <w:marRight w:val="0"/>
      <w:marTop w:val="0"/>
      <w:marBottom w:val="0"/>
      <w:divBdr>
        <w:top w:val="none" w:sz="0" w:space="0" w:color="auto"/>
        <w:left w:val="none" w:sz="0" w:space="0" w:color="auto"/>
        <w:bottom w:val="none" w:sz="0" w:space="0" w:color="auto"/>
        <w:right w:val="none" w:sz="0" w:space="0" w:color="auto"/>
      </w:divBdr>
      <w:divsChild>
        <w:div w:id="105348910">
          <w:marLeft w:val="0"/>
          <w:marRight w:val="0"/>
          <w:marTop w:val="0"/>
          <w:marBottom w:val="0"/>
          <w:divBdr>
            <w:top w:val="none" w:sz="0" w:space="0" w:color="auto"/>
            <w:left w:val="none" w:sz="0" w:space="0" w:color="auto"/>
            <w:bottom w:val="none" w:sz="0" w:space="0" w:color="auto"/>
            <w:right w:val="none" w:sz="0" w:space="0" w:color="auto"/>
          </w:divBdr>
        </w:div>
        <w:div w:id="321203365">
          <w:marLeft w:val="0"/>
          <w:marRight w:val="0"/>
          <w:marTop w:val="0"/>
          <w:marBottom w:val="0"/>
          <w:divBdr>
            <w:top w:val="none" w:sz="0" w:space="0" w:color="auto"/>
            <w:left w:val="none" w:sz="0" w:space="0" w:color="auto"/>
            <w:bottom w:val="none" w:sz="0" w:space="0" w:color="auto"/>
            <w:right w:val="none" w:sz="0" w:space="0" w:color="auto"/>
          </w:divBdr>
        </w:div>
        <w:div w:id="432944886">
          <w:marLeft w:val="0"/>
          <w:marRight w:val="0"/>
          <w:marTop w:val="0"/>
          <w:marBottom w:val="0"/>
          <w:divBdr>
            <w:top w:val="none" w:sz="0" w:space="0" w:color="auto"/>
            <w:left w:val="none" w:sz="0" w:space="0" w:color="auto"/>
            <w:bottom w:val="none" w:sz="0" w:space="0" w:color="auto"/>
            <w:right w:val="none" w:sz="0" w:space="0" w:color="auto"/>
          </w:divBdr>
        </w:div>
        <w:div w:id="436025263">
          <w:marLeft w:val="0"/>
          <w:marRight w:val="0"/>
          <w:marTop w:val="0"/>
          <w:marBottom w:val="0"/>
          <w:divBdr>
            <w:top w:val="none" w:sz="0" w:space="0" w:color="auto"/>
            <w:left w:val="none" w:sz="0" w:space="0" w:color="auto"/>
            <w:bottom w:val="none" w:sz="0" w:space="0" w:color="auto"/>
            <w:right w:val="none" w:sz="0" w:space="0" w:color="auto"/>
          </w:divBdr>
        </w:div>
        <w:div w:id="1002928458">
          <w:marLeft w:val="0"/>
          <w:marRight w:val="0"/>
          <w:marTop w:val="0"/>
          <w:marBottom w:val="0"/>
          <w:divBdr>
            <w:top w:val="none" w:sz="0" w:space="0" w:color="auto"/>
            <w:left w:val="none" w:sz="0" w:space="0" w:color="auto"/>
            <w:bottom w:val="none" w:sz="0" w:space="0" w:color="auto"/>
            <w:right w:val="none" w:sz="0" w:space="0" w:color="auto"/>
          </w:divBdr>
        </w:div>
        <w:div w:id="1130516381">
          <w:marLeft w:val="0"/>
          <w:marRight w:val="0"/>
          <w:marTop w:val="0"/>
          <w:marBottom w:val="0"/>
          <w:divBdr>
            <w:top w:val="none" w:sz="0" w:space="0" w:color="auto"/>
            <w:left w:val="none" w:sz="0" w:space="0" w:color="auto"/>
            <w:bottom w:val="none" w:sz="0" w:space="0" w:color="auto"/>
            <w:right w:val="none" w:sz="0" w:space="0" w:color="auto"/>
          </w:divBdr>
        </w:div>
        <w:div w:id="1178352086">
          <w:marLeft w:val="0"/>
          <w:marRight w:val="0"/>
          <w:marTop w:val="0"/>
          <w:marBottom w:val="0"/>
          <w:divBdr>
            <w:top w:val="none" w:sz="0" w:space="0" w:color="auto"/>
            <w:left w:val="none" w:sz="0" w:space="0" w:color="auto"/>
            <w:bottom w:val="none" w:sz="0" w:space="0" w:color="auto"/>
            <w:right w:val="none" w:sz="0" w:space="0" w:color="auto"/>
          </w:divBdr>
        </w:div>
        <w:div w:id="1272013907">
          <w:marLeft w:val="0"/>
          <w:marRight w:val="0"/>
          <w:marTop w:val="0"/>
          <w:marBottom w:val="0"/>
          <w:divBdr>
            <w:top w:val="none" w:sz="0" w:space="0" w:color="auto"/>
            <w:left w:val="none" w:sz="0" w:space="0" w:color="auto"/>
            <w:bottom w:val="none" w:sz="0" w:space="0" w:color="auto"/>
            <w:right w:val="none" w:sz="0" w:space="0" w:color="auto"/>
          </w:divBdr>
        </w:div>
        <w:div w:id="1415013984">
          <w:marLeft w:val="0"/>
          <w:marRight w:val="0"/>
          <w:marTop w:val="0"/>
          <w:marBottom w:val="0"/>
          <w:divBdr>
            <w:top w:val="none" w:sz="0" w:space="0" w:color="auto"/>
            <w:left w:val="none" w:sz="0" w:space="0" w:color="auto"/>
            <w:bottom w:val="none" w:sz="0" w:space="0" w:color="auto"/>
            <w:right w:val="none" w:sz="0" w:space="0" w:color="auto"/>
          </w:divBdr>
        </w:div>
        <w:div w:id="1479878144">
          <w:marLeft w:val="0"/>
          <w:marRight w:val="0"/>
          <w:marTop w:val="0"/>
          <w:marBottom w:val="0"/>
          <w:divBdr>
            <w:top w:val="none" w:sz="0" w:space="0" w:color="auto"/>
            <w:left w:val="none" w:sz="0" w:space="0" w:color="auto"/>
            <w:bottom w:val="none" w:sz="0" w:space="0" w:color="auto"/>
            <w:right w:val="none" w:sz="0" w:space="0" w:color="auto"/>
          </w:divBdr>
        </w:div>
        <w:div w:id="1590505259">
          <w:marLeft w:val="0"/>
          <w:marRight w:val="0"/>
          <w:marTop w:val="0"/>
          <w:marBottom w:val="0"/>
          <w:divBdr>
            <w:top w:val="none" w:sz="0" w:space="0" w:color="auto"/>
            <w:left w:val="none" w:sz="0" w:space="0" w:color="auto"/>
            <w:bottom w:val="none" w:sz="0" w:space="0" w:color="auto"/>
            <w:right w:val="none" w:sz="0" w:space="0" w:color="auto"/>
          </w:divBdr>
        </w:div>
      </w:divsChild>
    </w:div>
    <w:div w:id="1829905342">
      <w:bodyDiv w:val="1"/>
      <w:marLeft w:val="0"/>
      <w:marRight w:val="0"/>
      <w:marTop w:val="0"/>
      <w:marBottom w:val="0"/>
      <w:divBdr>
        <w:top w:val="none" w:sz="0" w:space="0" w:color="auto"/>
        <w:left w:val="none" w:sz="0" w:space="0" w:color="auto"/>
        <w:bottom w:val="none" w:sz="0" w:space="0" w:color="auto"/>
        <w:right w:val="none" w:sz="0" w:space="0" w:color="auto"/>
      </w:divBdr>
    </w:div>
    <w:div w:id="1843659275">
      <w:bodyDiv w:val="1"/>
      <w:marLeft w:val="0"/>
      <w:marRight w:val="0"/>
      <w:marTop w:val="0"/>
      <w:marBottom w:val="0"/>
      <w:divBdr>
        <w:top w:val="none" w:sz="0" w:space="0" w:color="auto"/>
        <w:left w:val="none" w:sz="0" w:space="0" w:color="auto"/>
        <w:bottom w:val="none" w:sz="0" w:space="0" w:color="auto"/>
        <w:right w:val="none" w:sz="0" w:space="0" w:color="auto"/>
      </w:divBdr>
      <w:divsChild>
        <w:div w:id="967933289">
          <w:marLeft w:val="0"/>
          <w:marRight w:val="0"/>
          <w:marTop w:val="0"/>
          <w:marBottom w:val="0"/>
          <w:divBdr>
            <w:top w:val="none" w:sz="0" w:space="0" w:color="auto"/>
            <w:left w:val="none" w:sz="0" w:space="0" w:color="auto"/>
            <w:bottom w:val="none" w:sz="0" w:space="0" w:color="auto"/>
            <w:right w:val="none" w:sz="0" w:space="0" w:color="auto"/>
          </w:divBdr>
        </w:div>
        <w:div w:id="976224314">
          <w:marLeft w:val="0"/>
          <w:marRight w:val="0"/>
          <w:marTop w:val="0"/>
          <w:marBottom w:val="0"/>
          <w:divBdr>
            <w:top w:val="none" w:sz="0" w:space="0" w:color="auto"/>
            <w:left w:val="none" w:sz="0" w:space="0" w:color="auto"/>
            <w:bottom w:val="none" w:sz="0" w:space="0" w:color="auto"/>
            <w:right w:val="none" w:sz="0" w:space="0" w:color="auto"/>
          </w:divBdr>
        </w:div>
        <w:div w:id="1258514834">
          <w:marLeft w:val="0"/>
          <w:marRight w:val="0"/>
          <w:marTop w:val="0"/>
          <w:marBottom w:val="0"/>
          <w:divBdr>
            <w:top w:val="none" w:sz="0" w:space="0" w:color="auto"/>
            <w:left w:val="none" w:sz="0" w:space="0" w:color="auto"/>
            <w:bottom w:val="none" w:sz="0" w:space="0" w:color="auto"/>
            <w:right w:val="none" w:sz="0" w:space="0" w:color="auto"/>
          </w:divBdr>
        </w:div>
        <w:div w:id="1342194926">
          <w:marLeft w:val="0"/>
          <w:marRight w:val="0"/>
          <w:marTop w:val="0"/>
          <w:marBottom w:val="0"/>
          <w:divBdr>
            <w:top w:val="none" w:sz="0" w:space="0" w:color="auto"/>
            <w:left w:val="none" w:sz="0" w:space="0" w:color="auto"/>
            <w:bottom w:val="none" w:sz="0" w:space="0" w:color="auto"/>
            <w:right w:val="none" w:sz="0" w:space="0" w:color="auto"/>
          </w:divBdr>
        </w:div>
        <w:div w:id="1520267463">
          <w:marLeft w:val="0"/>
          <w:marRight w:val="0"/>
          <w:marTop w:val="0"/>
          <w:marBottom w:val="0"/>
          <w:divBdr>
            <w:top w:val="none" w:sz="0" w:space="0" w:color="auto"/>
            <w:left w:val="none" w:sz="0" w:space="0" w:color="auto"/>
            <w:bottom w:val="none" w:sz="0" w:space="0" w:color="auto"/>
            <w:right w:val="none" w:sz="0" w:space="0" w:color="auto"/>
          </w:divBdr>
        </w:div>
      </w:divsChild>
    </w:div>
    <w:div w:id="1853714309">
      <w:bodyDiv w:val="1"/>
      <w:marLeft w:val="0"/>
      <w:marRight w:val="0"/>
      <w:marTop w:val="0"/>
      <w:marBottom w:val="0"/>
      <w:divBdr>
        <w:top w:val="none" w:sz="0" w:space="0" w:color="auto"/>
        <w:left w:val="none" w:sz="0" w:space="0" w:color="auto"/>
        <w:bottom w:val="none" w:sz="0" w:space="0" w:color="auto"/>
        <w:right w:val="none" w:sz="0" w:space="0" w:color="auto"/>
      </w:divBdr>
      <w:divsChild>
        <w:div w:id="146097271">
          <w:marLeft w:val="0"/>
          <w:marRight w:val="0"/>
          <w:marTop w:val="0"/>
          <w:marBottom w:val="0"/>
          <w:divBdr>
            <w:top w:val="none" w:sz="0" w:space="0" w:color="auto"/>
            <w:left w:val="none" w:sz="0" w:space="0" w:color="auto"/>
            <w:bottom w:val="none" w:sz="0" w:space="0" w:color="auto"/>
            <w:right w:val="none" w:sz="0" w:space="0" w:color="auto"/>
          </w:divBdr>
        </w:div>
        <w:div w:id="210651570">
          <w:marLeft w:val="0"/>
          <w:marRight w:val="0"/>
          <w:marTop w:val="0"/>
          <w:marBottom w:val="0"/>
          <w:divBdr>
            <w:top w:val="none" w:sz="0" w:space="0" w:color="auto"/>
            <w:left w:val="none" w:sz="0" w:space="0" w:color="auto"/>
            <w:bottom w:val="none" w:sz="0" w:space="0" w:color="auto"/>
            <w:right w:val="none" w:sz="0" w:space="0" w:color="auto"/>
          </w:divBdr>
        </w:div>
        <w:div w:id="321616847">
          <w:marLeft w:val="0"/>
          <w:marRight w:val="0"/>
          <w:marTop w:val="0"/>
          <w:marBottom w:val="0"/>
          <w:divBdr>
            <w:top w:val="none" w:sz="0" w:space="0" w:color="auto"/>
            <w:left w:val="none" w:sz="0" w:space="0" w:color="auto"/>
            <w:bottom w:val="none" w:sz="0" w:space="0" w:color="auto"/>
            <w:right w:val="none" w:sz="0" w:space="0" w:color="auto"/>
          </w:divBdr>
        </w:div>
        <w:div w:id="322665281">
          <w:marLeft w:val="0"/>
          <w:marRight w:val="0"/>
          <w:marTop w:val="0"/>
          <w:marBottom w:val="0"/>
          <w:divBdr>
            <w:top w:val="none" w:sz="0" w:space="0" w:color="auto"/>
            <w:left w:val="none" w:sz="0" w:space="0" w:color="auto"/>
            <w:bottom w:val="none" w:sz="0" w:space="0" w:color="auto"/>
            <w:right w:val="none" w:sz="0" w:space="0" w:color="auto"/>
          </w:divBdr>
        </w:div>
        <w:div w:id="373509806">
          <w:marLeft w:val="0"/>
          <w:marRight w:val="0"/>
          <w:marTop w:val="0"/>
          <w:marBottom w:val="0"/>
          <w:divBdr>
            <w:top w:val="none" w:sz="0" w:space="0" w:color="auto"/>
            <w:left w:val="none" w:sz="0" w:space="0" w:color="auto"/>
            <w:bottom w:val="none" w:sz="0" w:space="0" w:color="auto"/>
            <w:right w:val="none" w:sz="0" w:space="0" w:color="auto"/>
          </w:divBdr>
        </w:div>
        <w:div w:id="630597828">
          <w:marLeft w:val="0"/>
          <w:marRight w:val="0"/>
          <w:marTop w:val="0"/>
          <w:marBottom w:val="0"/>
          <w:divBdr>
            <w:top w:val="none" w:sz="0" w:space="0" w:color="auto"/>
            <w:left w:val="none" w:sz="0" w:space="0" w:color="auto"/>
            <w:bottom w:val="none" w:sz="0" w:space="0" w:color="auto"/>
            <w:right w:val="none" w:sz="0" w:space="0" w:color="auto"/>
          </w:divBdr>
        </w:div>
        <w:div w:id="852689576">
          <w:marLeft w:val="0"/>
          <w:marRight w:val="0"/>
          <w:marTop w:val="0"/>
          <w:marBottom w:val="0"/>
          <w:divBdr>
            <w:top w:val="none" w:sz="0" w:space="0" w:color="auto"/>
            <w:left w:val="none" w:sz="0" w:space="0" w:color="auto"/>
            <w:bottom w:val="none" w:sz="0" w:space="0" w:color="auto"/>
            <w:right w:val="none" w:sz="0" w:space="0" w:color="auto"/>
          </w:divBdr>
        </w:div>
        <w:div w:id="1101997451">
          <w:marLeft w:val="0"/>
          <w:marRight w:val="0"/>
          <w:marTop w:val="0"/>
          <w:marBottom w:val="0"/>
          <w:divBdr>
            <w:top w:val="none" w:sz="0" w:space="0" w:color="auto"/>
            <w:left w:val="none" w:sz="0" w:space="0" w:color="auto"/>
            <w:bottom w:val="none" w:sz="0" w:space="0" w:color="auto"/>
            <w:right w:val="none" w:sz="0" w:space="0" w:color="auto"/>
          </w:divBdr>
        </w:div>
        <w:div w:id="1409886704">
          <w:marLeft w:val="0"/>
          <w:marRight w:val="0"/>
          <w:marTop w:val="0"/>
          <w:marBottom w:val="0"/>
          <w:divBdr>
            <w:top w:val="none" w:sz="0" w:space="0" w:color="auto"/>
            <w:left w:val="none" w:sz="0" w:space="0" w:color="auto"/>
            <w:bottom w:val="none" w:sz="0" w:space="0" w:color="auto"/>
            <w:right w:val="none" w:sz="0" w:space="0" w:color="auto"/>
          </w:divBdr>
        </w:div>
        <w:div w:id="1413812491">
          <w:marLeft w:val="0"/>
          <w:marRight w:val="0"/>
          <w:marTop w:val="0"/>
          <w:marBottom w:val="0"/>
          <w:divBdr>
            <w:top w:val="none" w:sz="0" w:space="0" w:color="auto"/>
            <w:left w:val="none" w:sz="0" w:space="0" w:color="auto"/>
            <w:bottom w:val="none" w:sz="0" w:space="0" w:color="auto"/>
            <w:right w:val="none" w:sz="0" w:space="0" w:color="auto"/>
          </w:divBdr>
        </w:div>
        <w:div w:id="1473449326">
          <w:marLeft w:val="0"/>
          <w:marRight w:val="0"/>
          <w:marTop w:val="0"/>
          <w:marBottom w:val="0"/>
          <w:divBdr>
            <w:top w:val="none" w:sz="0" w:space="0" w:color="auto"/>
            <w:left w:val="none" w:sz="0" w:space="0" w:color="auto"/>
            <w:bottom w:val="none" w:sz="0" w:space="0" w:color="auto"/>
            <w:right w:val="none" w:sz="0" w:space="0" w:color="auto"/>
          </w:divBdr>
        </w:div>
        <w:div w:id="1492138807">
          <w:marLeft w:val="0"/>
          <w:marRight w:val="0"/>
          <w:marTop w:val="0"/>
          <w:marBottom w:val="0"/>
          <w:divBdr>
            <w:top w:val="none" w:sz="0" w:space="0" w:color="auto"/>
            <w:left w:val="none" w:sz="0" w:space="0" w:color="auto"/>
            <w:bottom w:val="none" w:sz="0" w:space="0" w:color="auto"/>
            <w:right w:val="none" w:sz="0" w:space="0" w:color="auto"/>
          </w:divBdr>
        </w:div>
        <w:div w:id="1525054160">
          <w:marLeft w:val="0"/>
          <w:marRight w:val="0"/>
          <w:marTop w:val="0"/>
          <w:marBottom w:val="0"/>
          <w:divBdr>
            <w:top w:val="none" w:sz="0" w:space="0" w:color="auto"/>
            <w:left w:val="none" w:sz="0" w:space="0" w:color="auto"/>
            <w:bottom w:val="none" w:sz="0" w:space="0" w:color="auto"/>
            <w:right w:val="none" w:sz="0" w:space="0" w:color="auto"/>
          </w:divBdr>
        </w:div>
        <w:div w:id="1556968235">
          <w:marLeft w:val="0"/>
          <w:marRight w:val="0"/>
          <w:marTop w:val="0"/>
          <w:marBottom w:val="0"/>
          <w:divBdr>
            <w:top w:val="none" w:sz="0" w:space="0" w:color="auto"/>
            <w:left w:val="none" w:sz="0" w:space="0" w:color="auto"/>
            <w:bottom w:val="none" w:sz="0" w:space="0" w:color="auto"/>
            <w:right w:val="none" w:sz="0" w:space="0" w:color="auto"/>
          </w:divBdr>
        </w:div>
        <w:div w:id="1998730281">
          <w:marLeft w:val="0"/>
          <w:marRight w:val="0"/>
          <w:marTop w:val="0"/>
          <w:marBottom w:val="0"/>
          <w:divBdr>
            <w:top w:val="none" w:sz="0" w:space="0" w:color="auto"/>
            <w:left w:val="none" w:sz="0" w:space="0" w:color="auto"/>
            <w:bottom w:val="none" w:sz="0" w:space="0" w:color="auto"/>
            <w:right w:val="none" w:sz="0" w:space="0" w:color="auto"/>
          </w:divBdr>
        </w:div>
      </w:divsChild>
    </w:div>
    <w:div w:id="1864637065">
      <w:bodyDiv w:val="1"/>
      <w:marLeft w:val="0"/>
      <w:marRight w:val="0"/>
      <w:marTop w:val="0"/>
      <w:marBottom w:val="0"/>
      <w:divBdr>
        <w:top w:val="none" w:sz="0" w:space="0" w:color="auto"/>
        <w:left w:val="none" w:sz="0" w:space="0" w:color="auto"/>
        <w:bottom w:val="none" w:sz="0" w:space="0" w:color="auto"/>
        <w:right w:val="none" w:sz="0" w:space="0" w:color="auto"/>
      </w:divBdr>
    </w:div>
    <w:div w:id="1871646330">
      <w:bodyDiv w:val="1"/>
      <w:marLeft w:val="0"/>
      <w:marRight w:val="0"/>
      <w:marTop w:val="0"/>
      <w:marBottom w:val="0"/>
      <w:divBdr>
        <w:top w:val="none" w:sz="0" w:space="0" w:color="auto"/>
        <w:left w:val="none" w:sz="0" w:space="0" w:color="auto"/>
        <w:bottom w:val="none" w:sz="0" w:space="0" w:color="auto"/>
        <w:right w:val="none" w:sz="0" w:space="0" w:color="auto"/>
      </w:divBdr>
      <w:divsChild>
        <w:div w:id="35743659">
          <w:marLeft w:val="0"/>
          <w:marRight w:val="0"/>
          <w:marTop w:val="0"/>
          <w:marBottom w:val="0"/>
          <w:divBdr>
            <w:top w:val="none" w:sz="0" w:space="0" w:color="auto"/>
            <w:left w:val="none" w:sz="0" w:space="0" w:color="auto"/>
            <w:bottom w:val="none" w:sz="0" w:space="0" w:color="auto"/>
            <w:right w:val="none" w:sz="0" w:space="0" w:color="auto"/>
          </w:divBdr>
        </w:div>
        <w:div w:id="99883506">
          <w:marLeft w:val="0"/>
          <w:marRight w:val="0"/>
          <w:marTop w:val="0"/>
          <w:marBottom w:val="0"/>
          <w:divBdr>
            <w:top w:val="none" w:sz="0" w:space="0" w:color="auto"/>
            <w:left w:val="none" w:sz="0" w:space="0" w:color="auto"/>
            <w:bottom w:val="none" w:sz="0" w:space="0" w:color="auto"/>
            <w:right w:val="none" w:sz="0" w:space="0" w:color="auto"/>
          </w:divBdr>
        </w:div>
        <w:div w:id="115099721">
          <w:marLeft w:val="0"/>
          <w:marRight w:val="0"/>
          <w:marTop w:val="0"/>
          <w:marBottom w:val="0"/>
          <w:divBdr>
            <w:top w:val="none" w:sz="0" w:space="0" w:color="auto"/>
            <w:left w:val="none" w:sz="0" w:space="0" w:color="auto"/>
            <w:bottom w:val="none" w:sz="0" w:space="0" w:color="auto"/>
            <w:right w:val="none" w:sz="0" w:space="0" w:color="auto"/>
          </w:divBdr>
        </w:div>
        <w:div w:id="257103392">
          <w:marLeft w:val="0"/>
          <w:marRight w:val="0"/>
          <w:marTop w:val="0"/>
          <w:marBottom w:val="0"/>
          <w:divBdr>
            <w:top w:val="none" w:sz="0" w:space="0" w:color="auto"/>
            <w:left w:val="none" w:sz="0" w:space="0" w:color="auto"/>
            <w:bottom w:val="none" w:sz="0" w:space="0" w:color="auto"/>
            <w:right w:val="none" w:sz="0" w:space="0" w:color="auto"/>
          </w:divBdr>
        </w:div>
        <w:div w:id="380715939">
          <w:marLeft w:val="0"/>
          <w:marRight w:val="0"/>
          <w:marTop w:val="0"/>
          <w:marBottom w:val="0"/>
          <w:divBdr>
            <w:top w:val="none" w:sz="0" w:space="0" w:color="auto"/>
            <w:left w:val="none" w:sz="0" w:space="0" w:color="auto"/>
            <w:bottom w:val="none" w:sz="0" w:space="0" w:color="auto"/>
            <w:right w:val="none" w:sz="0" w:space="0" w:color="auto"/>
          </w:divBdr>
        </w:div>
        <w:div w:id="481309796">
          <w:marLeft w:val="0"/>
          <w:marRight w:val="0"/>
          <w:marTop w:val="0"/>
          <w:marBottom w:val="0"/>
          <w:divBdr>
            <w:top w:val="none" w:sz="0" w:space="0" w:color="auto"/>
            <w:left w:val="none" w:sz="0" w:space="0" w:color="auto"/>
            <w:bottom w:val="none" w:sz="0" w:space="0" w:color="auto"/>
            <w:right w:val="none" w:sz="0" w:space="0" w:color="auto"/>
          </w:divBdr>
        </w:div>
        <w:div w:id="511915409">
          <w:marLeft w:val="0"/>
          <w:marRight w:val="0"/>
          <w:marTop w:val="0"/>
          <w:marBottom w:val="0"/>
          <w:divBdr>
            <w:top w:val="none" w:sz="0" w:space="0" w:color="auto"/>
            <w:left w:val="none" w:sz="0" w:space="0" w:color="auto"/>
            <w:bottom w:val="none" w:sz="0" w:space="0" w:color="auto"/>
            <w:right w:val="none" w:sz="0" w:space="0" w:color="auto"/>
          </w:divBdr>
        </w:div>
        <w:div w:id="694381632">
          <w:marLeft w:val="0"/>
          <w:marRight w:val="0"/>
          <w:marTop w:val="0"/>
          <w:marBottom w:val="0"/>
          <w:divBdr>
            <w:top w:val="none" w:sz="0" w:space="0" w:color="auto"/>
            <w:left w:val="none" w:sz="0" w:space="0" w:color="auto"/>
            <w:bottom w:val="none" w:sz="0" w:space="0" w:color="auto"/>
            <w:right w:val="none" w:sz="0" w:space="0" w:color="auto"/>
          </w:divBdr>
        </w:div>
        <w:div w:id="819467310">
          <w:marLeft w:val="0"/>
          <w:marRight w:val="0"/>
          <w:marTop w:val="0"/>
          <w:marBottom w:val="0"/>
          <w:divBdr>
            <w:top w:val="none" w:sz="0" w:space="0" w:color="auto"/>
            <w:left w:val="none" w:sz="0" w:space="0" w:color="auto"/>
            <w:bottom w:val="none" w:sz="0" w:space="0" w:color="auto"/>
            <w:right w:val="none" w:sz="0" w:space="0" w:color="auto"/>
          </w:divBdr>
        </w:div>
        <w:div w:id="853954329">
          <w:marLeft w:val="0"/>
          <w:marRight w:val="0"/>
          <w:marTop w:val="0"/>
          <w:marBottom w:val="0"/>
          <w:divBdr>
            <w:top w:val="none" w:sz="0" w:space="0" w:color="auto"/>
            <w:left w:val="none" w:sz="0" w:space="0" w:color="auto"/>
            <w:bottom w:val="none" w:sz="0" w:space="0" w:color="auto"/>
            <w:right w:val="none" w:sz="0" w:space="0" w:color="auto"/>
          </w:divBdr>
        </w:div>
        <w:div w:id="878008500">
          <w:marLeft w:val="0"/>
          <w:marRight w:val="0"/>
          <w:marTop w:val="0"/>
          <w:marBottom w:val="0"/>
          <w:divBdr>
            <w:top w:val="none" w:sz="0" w:space="0" w:color="auto"/>
            <w:left w:val="none" w:sz="0" w:space="0" w:color="auto"/>
            <w:bottom w:val="none" w:sz="0" w:space="0" w:color="auto"/>
            <w:right w:val="none" w:sz="0" w:space="0" w:color="auto"/>
          </w:divBdr>
        </w:div>
        <w:div w:id="880555635">
          <w:marLeft w:val="0"/>
          <w:marRight w:val="0"/>
          <w:marTop w:val="0"/>
          <w:marBottom w:val="0"/>
          <w:divBdr>
            <w:top w:val="none" w:sz="0" w:space="0" w:color="auto"/>
            <w:left w:val="none" w:sz="0" w:space="0" w:color="auto"/>
            <w:bottom w:val="none" w:sz="0" w:space="0" w:color="auto"/>
            <w:right w:val="none" w:sz="0" w:space="0" w:color="auto"/>
          </w:divBdr>
        </w:div>
        <w:div w:id="1061517994">
          <w:marLeft w:val="0"/>
          <w:marRight w:val="0"/>
          <w:marTop w:val="0"/>
          <w:marBottom w:val="0"/>
          <w:divBdr>
            <w:top w:val="none" w:sz="0" w:space="0" w:color="auto"/>
            <w:left w:val="none" w:sz="0" w:space="0" w:color="auto"/>
            <w:bottom w:val="none" w:sz="0" w:space="0" w:color="auto"/>
            <w:right w:val="none" w:sz="0" w:space="0" w:color="auto"/>
          </w:divBdr>
        </w:div>
        <w:div w:id="1108503990">
          <w:marLeft w:val="0"/>
          <w:marRight w:val="0"/>
          <w:marTop w:val="0"/>
          <w:marBottom w:val="0"/>
          <w:divBdr>
            <w:top w:val="none" w:sz="0" w:space="0" w:color="auto"/>
            <w:left w:val="none" w:sz="0" w:space="0" w:color="auto"/>
            <w:bottom w:val="none" w:sz="0" w:space="0" w:color="auto"/>
            <w:right w:val="none" w:sz="0" w:space="0" w:color="auto"/>
          </w:divBdr>
        </w:div>
        <w:div w:id="1187988016">
          <w:marLeft w:val="0"/>
          <w:marRight w:val="0"/>
          <w:marTop w:val="0"/>
          <w:marBottom w:val="0"/>
          <w:divBdr>
            <w:top w:val="none" w:sz="0" w:space="0" w:color="auto"/>
            <w:left w:val="none" w:sz="0" w:space="0" w:color="auto"/>
            <w:bottom w:val="none" w:sz="0" w:space="0" w:color="auto"/>
            <w:right w:val="none" w:sz="0" w:space="0" w:color="auto"/>
          </w:divBdr>
        </w:div>
        <w:div w:id="1397973770">
          <w:marLeft w:val="0"/>
          <w:marRight w:val="0"/>
          <w:marTop w:val="0"/>
          <w:marBottom w:val="0"/>
          <w:divBdr>
            <w:top w:val="none" w:sz="0" w:space="0" w:color="auto"/>
            <w:left w:val="none" w:sz="0" w:space="0" w:color="auto"/>
            <w:bottom w:val="none" w:sz="0" w:space="0" w:color="auto"/>
            <w:right w:val="none" w:sz="0" w:space="0" w:color="auto"/>
          </w:divBdr>
        </w:div>
        <w:div w:id="1473908078">
          <w:marLeft w:val="0"/>
          <w:marRight w:val="0"/>
          <w:marTop w:val="0"/>
          <w:marBottom w:val="0"/>
          <w:divBdr>
            <w:top w:val="none" w:sz="0" w:space="0" w:color="auto"/>
            <w:left w:val="none" w:sz="0" w:space="0" w:color="auto"/>
            <w:bottom w:val="none" w:sz="0" w:space="0" w:color="auto"/>
            <w:right w:val="none" w:sz="0" w:space="0" w:color="auto"/>
          </w:divBdr>
        </w:div>
        <w:div w:id="1665475338">
          <w:marLeft w:val="0"/>
          <w:marRight w:val="0"/>
          <w:marTop w:val="0"/>
          <w:marBottom w:val="0"/>
          <w:divBdr>
            <w:top w:val="none" w:sz="0" w:space="0" w:color="auto"/>
            <w:left w:val="none" w:sz="0" w:space="0" w:color="auto"/>
            <w:bottom w:val="none" w:sz="0" w:space="0" w:color="auto"/>
            <w:right w:val="none" w:sz="0" w:space="0" w:color="auto"/>
          </w:divBdr>
        </w:div>
        <w:div w:id="1739739869">
          <w:marLeft w:val="0"/>
          <w:marRight w:val="0"/>
          <w:marTop w:val="0"/>
          <w:marBottom w:val="0"/>
          <w:divBdr>
            <w:top w:val="none" w:sz="0" w:space="0" w:color="auto"/>
            <w:left w:val="none" w:sz="0" w:space="0" w:color="auto"/>
            <w:bottom w:val="none" w:sz="0" w:space="0" w:color="auto"/>
            <w:right w:val="none" w:sz="0" w:space="0" w:color="auto"/>
          </w:divBdr>
        </w:div>
        <w:div w:id="1832452430">
          <w:marLeft w:val="0"/>
          <w:marRight w:val="0"/>
          <w:marTop w:val="0"/>
          <w:marBottom w:val="0"/>
          <w:divBdr>
            <w:top w:val="none" w:sz="0" w:space="0" w:color="auto"/>
            <w:left w:val="none" w:sz="0" w:space="0" w:color="auto"/>
            <w:bottom w:val="none" w:sz="0" w:space="0" w:color="auto"/>
            <w:right w:val="none" w:sz="0" w:space="0" w:color="auto"/>
          </w:divBdr>
        </w:div>
        <w:div w:id="1874463139">
          <w:marLeft w:val="0"/>
          <w:marRight w:val="0"/>
          <w:marTop w:val="0"/>
          <w:marBottom w:val="0"/>
          <w:divBdr>
            <w:top w:val="none" w:sz="0" w:space="0" w:color="auto"/>
            <w:left w:val="none" w:sz="0" w:space="0" w:color="auto"/>
            <w:bottom w:val="none" w:sz="0" w:space="0" w:color="auto"/>
            <w:right w:val="none" w:sz="0" w:space="0" w:color="auto"/>
          </w:divBdr>
        </w:div>
        <w:div w:id="2003964342">
          <w:marLeft w:val="0"/>
          <w:marRight w:val="0"/>
          <w:marTop w:val="0"/>
          <w:marBottom w:val="0"/>
          <w:divBdr>
            <w:top w:val="none" w:sz="0" w:space="0" w:color="auto"/>
            <w:left w:val="none" w:sz="0" w:space="0" w:color="auto"/>
            <w:bottom w:val="none" w:sz="0" w:space="0" w:color="auto"/>
            <w:right w:val="none" w:sz="0" w:space="0" w:color="auto"/>
          </w:divBdr>
        </w:div>
        <w:div w:id="2069767545">
          <w:marLeft w:val="0"/>
          <w:marRight w:val="0"/>
          <w:marTop w:val="0"/>
          <w:marBottom w:val="0"/>
          <w:divBdr>
            <w:top w:val="none" w:sz="0" w:space="0" w:color="auto"/>
            <w:left w:val="none" w:sz="0" w:space="0" w:color="auto"/>
            <w:bottom w:val="none" w:sz="0" w:space="0" w:color="auto"/>
            <w:right w:val="none" w:sz="0" w:space="0" w:color="auto"/>
          </w:divBdr>
        </w:div>
        <w:div w:id="2087065202">
          <w:marLeft w:val="0"/>
          <w:marRight w:val="0"/>
          <w:marTop w:val="0"/>
          <w:marBottom w:val="0"/>
          <w:divBdr>
            <w:top w:val="none" w:sz="0" w:space="0" w:color="auto"/>
            <w:left w:val="none" w:sz="0" w:space="0" w:color="auto"/>
            <w:bottom w:val="none" w:sz="0" w:space="0" w:color="auto"/>
            <w:right w:val="none" w:sz="0" w:space="0" w:color="auto"/>
          </w:divBdr>
        </w:div>
      </w:divsChild>
    </w:div>
    <w:div w:id="1886679374">
      <w:bodyDiv w:val="1"/>
      <w:marLeft w:val="0"/>
      <w:marRight w:val="0"/>
      <w:marTop w:val="0"/>
      <w:marBottom w:val="0"/>
      <w:divBdr>
        <w:top w:val="none" w:sz="0" w:space="0" w:color="auto"/>
        <w:left w:val="none" w:sz="0" w:space="0" w:color="auto"/>
        <w:bottom w:val="none" w:sz="0" w:space="0" w:color="auto"/>
        <w:right w:val="none" w:sz="0" w:space="0" w:color="auto"/>
      </w:divBdr>
      <w:divsChild>
        <w:div w:id="67004243">
          <w:marLeft w:val="0"/>
          <w:marRight w:val="0"/>
          <w:marTop w:val="0"/>
          <w:marBottom w:val="0"/>
          <w:divBdr>
            <w:top w:val="none" w:sz="0" w:space="0" w:color="auto"/>
            <w:left w:val="none" w:sz="0" w:space="0" w:color="auto"/>
            <w:bottom w:val="none" w:sz="0" w:space="0" w:color="auto"/>
            <w:right w:val="none" w:sz="0" w:space="0" w:color="auto"/>
          </w:divBdr>
        </w:div>
        <w:div w:id="76677163">
          <w:marLeft w:val="0"/>
          <w:marRight w:val="0"/>
          <w:marTop w:val="0"/>
          <w:marBottom w:val="0"/>
          <w:divBdr>
            <w:top w:val="none" w:sz="0" w:space="0" w:color="auto"/>
            <w:left w:val="none" w:sz="0" w:space="0" w:color="auto"/>
            <w:bottom w:val="none" w:sz="0" w:space="0" w:color="auto"/>
            <w:right w:val="none" w:sz="0" w:space="0" w:color="auto"/>
          </w:divBdr>
        </w:div>
        <w:div w:id="123697189">
          <w:marLeft w:val="0"/>
          <w:marRight w:val="0"/>
          <w:marTop w:val="0"/>
          <w:marBottom w:val="0"/>
          <w:divBdr>
            <w:top w:val="none" w:sz="0" w:space="0" w:color="auto"/>
            <w:left w:val="none" w:sz="0" w:space="0" w:color="auto"/>
            <w:bottom w:val="none" w:sz="0" w:space="0" w:color="auto"/>
            <w:right w:val="none" w:sz="0" w:space="0" w:color="auto"/>
          </w:divBdr>
        </w:div>
        <w:div w:id="326784414">
          <w:marLeft w:val="0"/>
          <w:marRight w:val="0"/>
          <w:marTop w:val="0"/>
          <w:marBottom w:val="0"/>
          <w:divBdr>
            <w:top w:val="none" w:sz="0" w:space="0" w:color="auto"/>
            <w:left w:val="none" w:sz="0" w:space="0" w:color="auto"/>
            <w:bottom w:val="none" w:sz="0" w:space="0" w:color="auto"/>
            <w:right w:val="none" w:sz="0" w:space="0" w:color="auto"/>
          </w:divBdr>
        </w:div>
        <w:div w:id="433939107">
          <w:marLeft w:val="0"/>
          <w:marRight w:val="0"/>
          <w:marTop w:val="0"/>
          <w:marBottom w:val="0"/>
          <w:divBdr>
            <w:top w:val="none" w:sz="0" w:space="0" w:color="auto"/>
            <w:left w:val="none" w:sz="0" w:space="0" w:color="auto"/>
            <w:bottom w:val="none" w:sz="0" w:space="0" w:color="auto"/>
            <w:right w:val="none" w:sz="0" w:space="0" w:color="auto"/>
          </w:divBdr>
        </w:div>
        <w:div w:id="542599919">
          <w:marLeft w:val="0"/>
          <w:marRight w:val="0"/>
          <w:marTop w:val="0"/>
          <w:marBottom w:val="0"/>
          <w:divBdr>
            <w:top w:val="none" w:sz="0" w:space="0" w:color="auto"/>
            <w:left w:val="none" w:sz="0" w:space="0" w:color="auto"/>
            <w:bottom w:val="none" w:sz="0" w:space="0" w:color="auto"/>
            <w:right w:val="none" w:sz="0" w:space="0" w:color="auto"/>
          </w:divBdr>
        </w:div>
        <w:div w:id="570774365">
          <w:marLeft w:val="0"/>
          <w:marRight w:val="0"/>
          <w:marTop w:val="0"/>
          <w:marBottom w:val="0"/>
          <w:divBdr>
            <w:top w:val="none" w:sz="0" w:space="0" w:color="auto"/>
            <w:left w:val="none" w:sz="0" w:space="0" w:color="auto"/>
            <w:bottom w:val="none" w:sz="0" w:space="0" w:color="auto"/>
            <w:right w:val="none" w:sz="0" w:space="0" w:color="auto"/>
          </w:divBdr>
        </w:div>
        <w:div w:id="606230120">
          <w:marLeft w:val="0"/>
          <w:marRight w:val="0"/>
          <w:marTop w:val="0"/>
          <w:marBottom w:val="0"/>
          <w:divBdr>
            <w:top w:val="none" w:sz="0" w:space="0" w:color="auto"/>
            <w:left w:val="none" w:sz="0" w:space="0" w:color="auto"/>
            <w:bottom w:val="none" w:sz="0" w:space="0" w:color="auto"/>
            <w:right w:val="none" w:sz="0" w:space="0" w:color="auto"/>
          </w:divBdr>
        </w:div>
        <w:div w:id="786892988">
          <w:marLeft w:val="0"/>
          <w:marRight w:val="0"/>
          <w:marTop w:val="0"/>
          <w:marBottom w:val="0"/>
          <w:divBdr>
            <w:top w:val="none" w:sz="0" w:space="0" w:color="auto"/>
            <w:left w:val="none" w:sz="0" w:space="0" w:color="auto"/>
            <w:bottom w:val="none" w:sz="0" w:space="0" w:color="auto"/>
            <w:right w:val="none" w:sz="0" w:space="0" w:color="auto"/>
          </w:divBdr>
        </w:div>
        <w:div w:id="796996925">
          <w:marLeft w:val="0"/>
          <w:marRight w:val="0"/>
          <w:marTop w:val="0"/>
          <w:marBottom w:val="0"/>
          <w:divBdr>
            <w:top w:val="none" w:sz="0" w:space="0" w:color="auto"/>
            <w:left w:val="none" w:sz="0" w:space="0" w:color="auto"/>
            <w:bottom w:val="none" w:sz="0" w:space="0" w:color="auto"/>
            <w:right w:val="none" w:sz="0" w:space="0" w:color="auto"/>
          </w:divBdr>
        </w:div>
        <w:div w:id="814762090">
          <w:marLeft w:val="0"/>
          <w:marRight w:val="0"/>
          <w:marTop w:val="0"/>
          <w:marBottom w:val="0"/>
          <w:divBdr>
            <w:top w:val="none" w:sz="0" w:space="0" w:color="auto"/>
            <w:left w:val="none" w:sz="0" w:space="0" w:color="auto"/>
            <w:bottom w:val="none" w:sz="0" w:space="0" w:color="auto"/>
            <w:right w:val="none" w:sz="0" w:space="0" w:color="auto"/>
          </w:divBdr>
        </w:div>
        <w:div w:id="854995586">
          <w:marLeft w:val="0"/>
          <w:marRight w:val="0"/>
          <w:marTop w:val="0"/>
          <w:marBottom w:val="0"/>
          <w:divBdr>
            <w:top w:val="none" w:sz="0" w:space="0" w:color="auto"/>
            <w:left w:val="none" w:sz="0" w:space="0" w:color="auto"/>
            <w:bottom w:val="none" w:sz="0" w:space="0" w:color="auto"/>
            <w:right w:val="none" w:sz="0" w:space="0" w:color="auto"/>
          </w:divBdr>
        </w:div>
        <w:div w:id="1042512679">
          <w:marLeft w:val="0"/>
          <w:marRight w:val="0"/>
          <w:marTop w:val="0"/>
          <w:marBottom w:val="0"/>
          <w:divBdr>
            <w:top w:val="none" w:sz="0" w:space="0" w:color="auto"/>
            <w:left w:val="none" w:sz="0" w:space="0" w:color="auto"/>
            <w:bottom w:val="none" w:sz="0" w:space="0" w:color="auto"/>
            <w:right w:val="none" w:sz="0" w:space="0" w:color="auto"/>
          </w:divBdr>
        </w:div>
        <w:div w:id="1254818582">
          <w:marLeft w:val="0"/>
          <w:marRight w:val="0"/>
          <w:marTop w:val="0"/>
          <w:marBottom w:val="0"/>
          <w:divBdr>
            <w:top w:val="none" w:sz="0" w:space="0" w:color="auto"/>
            <w:left w:val="none" w:sz="0" w:space="0" w:color="auto"/>
            <w:bottom w:val="none" w:sz="0" w:space="0" w:color="auto"/>
            <w:right w:val="none" w:sz="0" w:space="0" w:color="auto"/>
          </w:divBdr>
        </w:div>
        <w:div w:id="1407075635">
          <w:marLeft w:val="0"/>
          <w:marRight w:val="0"/>
          <w:marTop w:val="0"/>
          <w:marBottom w:val="0"/>
          <w:divBdr>
            <w:top w:val="none" w:sz="0" w:space="0" w:color="auto"/>
            <w:left w:val="none" w:sz="0" w:space="0" w:color="auto"/>
            <w:bottom w:val="none" w:sz="0" w:space="0" w:color="auto"/>
            <w:right w:val="none" w:sz="0" w:space="0" w:color="auto"/>
          </w:divBdr>
        </w:div>
        <w:div w:id="1555308000">
          <w:marLeft w:val="0"/>
          <w:marRight w:val="0"/>
          <w:marTop w:val="0"/>
          <w:marBottom w:val="0"/>
          <w:divBdr>
            <w:top w:val="none" w:sz="0" w:space="0" w:color="auto"/>
            <w:left w:val="none" w:sz="0" w:space="0" w:color="auto"/>
            <w:bottom w:val="none" w:sz="0" w:space="0" w:color="auto"/>
            <w:right w:val="none" w:sz="0" w:space="0" w:color="auto"/>
          </w:divBdr>
        </w:div>
        <w:div w:id="1911962083">
          <w:marLeft w:val="0"/>
          <w:marRight w:val="0"/>
          <w:marTop w:val="0"/>
          <w:marBottom w:val="0"/>
          <w:divBdr>
            <w:top w:val="none" w:sz="0" w:space="0" w:color="auto"/>
            <w:left w:val="none" w:sz="0" w:space="0" w:color="auto"/>
            <w:bottom w:val="none" w:sz="0" w:space="0" w:color="auto"/>
            <w:right w:val="none" w:sz="0" w:space="0" w:color="auto"/>
          </w:divBdr>
        </w:div>
        <w:div w:id="2129082172">
          <w:marLeft w:val="0"/>
          <w:marRight w:val="0"/>
          <w:marTop w:val="0"/>
          <w:marBottom w:val="0"/>
          <w:divBdr>
            <w:top w:val="none" w:sz="0" w:space="0" w:color="auto"/>
            <w:left w:val="none" w:sz="0" w:space="0" w:color="auto"/>
            <w:bottom w:val="none" w:sz="0" w:space="0" w:color="auto"/>
            <w:right w:val="none" w:sz="0" w:space="0" w:color="auto"/>
          </w:divBdr>
        </w:div>
      </w:divsChild>
    </w:div>
    <w:div w:id="1889877848">
      <w:bodyDiv w:val="1"/>
      <w:marLeft w:val="0"/>
      <w:marRight w:val="0"/>
      <w:marTop w:val="0"/>
      <w:marBottom w:val="0"/>
      <w:divBdr>
        <w:top w:val="none" w:sz="0" w:space="0" w:color="auto"/>
        <w:left w:val="none" w:sz="0" w:space="0" w:color="auto"/>
        <w:bottom w:val="none" w:sz="0" w:space="0" w:color="auto"/>
        <w:right w:val="none" w:sz="0" w:space="0" w:color="auto"/>
      </w:divBdr>
      <w:divsChild>
        <w:div w:id="14353049">
          <w:marLeft w:val="0"/>
          <w:marRight w:val="0"/>
          <w:marTop w:val="0"/>
          <w:marBottom w:val="0"/>
          <w:divBdr>
            <w:top w:val="none" w:sz="0" w:space="0" w:color="auto"/>
            <w:left w:val="none" w:sz="0" w:space="0" w:color="auto"/>
            <w:bottom w:val="none" w:sz="0" w:space="0" w:color="auto"/>
            <w:right w:val="none" w:sz="0" w:space="0" w:color="auto"/>
          </w:divBdr>
        </w:div>
        <w:div w:id="20909327">
          <w:marLeft w:val="0"/>
          <w:marRight w:val="0"/>
          <w:marTop w:val="0"/>
          <w:marBottom w:val="0"/>
          <w:divBdr>
            <w:top w:val="none" w:sz="0" w:space="0" w:color="auto"/>
            <w:left w:val="none" w:sz="0" w:space="0" w:color="auto"/>
            <w:bottom w:val="none" w:sz="0" w:space="0" w:color="auto"/>
            <w:right w:val="none" w:sz="0" w:space="0" w:color="auto"/>
          </w:divBdr>
        </w:div>
        <w:div w:id="26149857">
          <w:marLeft w:val="0"/>
          <w:marRight w:val="0"/>
          <w:marTop w:val="0"/>
          <w:marBottom w:val="0"/>
          <w:divBdr>
            <w:top w:val="none" w:sz="0" w:space="0" w:color="auto"/>
            <w:left w:val="none" w:sz="0" w:space="0" w:color="auto"/>
            <w:bottom w:val="none" w:sz="0" w:space="0" w:color="auto"/>
            <w:right w:val="none" w:sz="0" w:space="0" w:color="auto"/>
          </w:divBdr>
        </w:div>
        <w:div w:id="49038717">
          <w:marLeft w:val="0"/>
          <w:marRight w:val="0"/>
          <w:marTop w:val="0"/>
          <w:marBottom w:val="0"/>
          <w:divBdr>
            <w:top w:val="none" w:sz="0" w:space="0" w:color="auto"/>
            <w:left w:val="none" w:sz="0" w:space="0" w:color="auto"/>
            <w:bottom w:val="none" w:sz="0" w:space="0" w:color="auto"/>
            <w:right w:val="none" w:sz="0" w:space="0" w:color="auto"/>
          </w:divBdr>
        </w:div>
        <w:div w:id="59519473">
          <w:marLeft w:val="0"/>
          <w:marRight w:val="0"/>
          <w:marTop w:val="0"/>
          <w:marBottom w:val="0"/>
          <w:divBdr>
            <w:top w:val="none" w:sz="0" w:space="0" w:color="auto"/>
            <w:left w:val="none" w:sz="0" w:space="0" w:color="auto"/>
            <w:bottom w:val="none" w:sz="0" w:space="0" w:color="auto"/>
            <w:right w:val="none" w:sz="0" w:space="0" w:color="auto"/>
          </w:divBdr>
        </w:div>
        <w:div w:id="125319978">
          <w:marLeft w:val="0"/>
          <w:marRight w:val="0"/>
          <w:marTop w:val="0"/>
          <w:marBottom w:val="0"/>
          <w:divBdr>
            <w:top w:val="none" w:sz="0" w:space="0" w:color="auto"/>
            <w:left w:val="none" w:sz="0" w:space="0" w:color="auto"/>
            <w:bottom w:val="none" w:sz="0" w:space="0" w:color="auto"/>
            <w:right w:val="none" w:sz="0" w:space="0" w:color="auto"/>
          </w:divBdr>
        </w:div>
        <w:div w:id="157114117">
          <w:marLeft w:val="0"/>
          <w:marRight w:val="0"/>
          <w:marTop w:val="0"/>
          <w:marBottom w:val="0"/>
          <w:divBdr>
            <w:top w:val="none" w:sz="0" w:space="0" w:color="auto"/>
            <w:left w:val="none" w:sz="0" w:space="0" w:color="auto"/>
            <w:bottom w:val="none" w:sz="0" w:space="0" w:color="auto"/>
            <w:right w:val="none" w:sz="0" w:space="0" w:color="auto"/>
          </w:divBdr>
        </w:div>
        <w:div w:id="166285430">
          <w:marLeft w:val="0"/>
          <w:marRight w:val="0"/>
          <w:marTop w:val="0"/>
          <w:marBottom w:val="0"/>
          <w:divBdr>
            <w:top w:val="none" w:sz="0" w:space="0" w:color="auto"/>
            <w:left w:val="none" w:sz="0" w:space="0" w:color="auto"/>
            <w:bottom w:val="none" w:sz="0" w:space="0" w:color="auto"/>
            <w:right w:val="none" w:sz="0" w:space="0" w:color="auto"/>
          </w:divBdr>
        </w:div>
        <w:div w:id="319576477">
          <w:marLeft w:val="0"/>
          <w:marRight w:val="0"/>
          <w:marTop w:val="0"/>
          <w:marBottom w:val="0"/>
          <w:divBdr>
            <w:top w:val="none" w:sz="0" w:space="0" w:color="auto"/>
            <w:left w:val="none" w:sz="0" w:space="0" w:color="auto"/>
            <w:bottom w:val="none" w:sz="0" w:space="0" w:color="auto"/>
            <w:right w:val="none" w:sz="0" w:space="0" w:color="auto"/>
          </w:divBdr>
        </w:div>
        <w:div w:id="442263864">
          <w:marLeft w:val="0"/>
          <w:marRight w:val="0"/>
          <w:marTop w:val="0"/>
          <w:marBottom w:val="0"/>
          <w:divBdr>
            <w:top w:val="none" w:sz="0" w:space="0" w:color="auto"/>
            <w:left w:val="none" w:sz="0" w:space="0" w:color="auto"/>
            <w:bottom w:val="none" w:sz="0" w:space="0" w:color="auto"/>
            <w:right w:val="none" w:sz="0" w:space="0" w:color="auto"/>
          </w:divBdr>
        </w:div>
        <w:div w:id="454104176">
          <w:marLeft w:val="0"/>
          <w:marRight w:val="0"/>
          <w:marTop w:val="0"/>
          <w:marBottom w:val="0"/>
          <w:divBdr>
            <w:top w:val="none" w:sz="0" w:space="0" w:color="auto"/>
            <w:left w:val="none" w:sz="0" w:space="0" w:color="auto"/>
            <w:bottom w:val="none" w:sz="0" w:space="0" w:color="auto"/>
            <w:right w:val="none" w:sz="0" w:space="0" w:color="auto"/>
          </w:divBdr>
        </w:div>
        <w:div w:id="478500292">
          <w:marLeft w:val="0"/>
          <w:marRight w:val="0"/>
          <w:marTop w:val="0"/>
          <w:marBottom w:val="0"/>
          <w:divBdr>
            <w:top w:val="none" w:sz="0" w:space="0" w:color="auto"/>
            <w:left w:val="none" w:sz="0" w:space="0" w:color="auto"/>
            <w:bottom w:val="none" w:sz="0" w:space="0" w:color="auto"/>
            <w:right w:val="none" w:sz="0" w:space="0" w:color="auto"/>
          </w:divBdr>
        </w:div>
        <w:div w:id="506285517">
          <w:marLeft w:val="0"/>
          <w:marRight w:val="0"/>
          <w:marTop w:val="0"/>
          <w:marBottom w:val="0"/>
          <w:divBdr>
            <w:top w:val="none" w:sz="0" w:space="0" w:color="auto"/>
            <w:left w:val="none" w:sz="0" w:space="0" w:color="auto"/>
            <w:bottom w:val="none" w:sz="0" w:space="0" w:color="auto"/>
            <w:right w:val="none" w:sz="0" w:space="0" w:color="auto"/>
          </w:divBdr>
        </w:div>
        <w:div w:id="510418563">
          <w:marLeft w:val="0"/>
          <w:marRight w:val="0"/>
          <w:marTop w:val="0"/>
          <w:marBottom w:val="0"/>
          <w:divBdr>
            <w:top w:val="none" w:sz="0" w:space="0" w:color="auto"/>
            <w:left w:val="none" w:sz="0" w:space="0" w:color="auto"/>
            <w:bottom w:val="none" w:sz="0" w:space="0" w:color="auto"/>
            <w:right w:val="none" w:sz="0" w:space="0" w:color="auto"/>
          </w:divBdr>
        </w:div>
        <w:div w:id="629476649">
          <w:marLeft w:val="0"/>
          <w:marRight w:val="0"/>
          <w:marTop w:val="0"/>
          <w:marBottom w:val="0"/>
          <w:divBdr>
            <w:top w:val="none" w:sz="0" w:space="0" w:color="auto"/>
            <w:left w:val="none" w:sz="0" w:space="0" w:color="auto"/>
            <w:bottom w:val="none" w:sz="0" w:space="0" w:color="auto"/>
            <w:right w:val="none" w:sz="0" w:space="0" w:color="auto"/>
          </w:divBdr>
        </w:div>
        <w:div w:id="666984523">
          <w:marLeft w:val="0"/>
          <w:marRight w:val="0"/>
          <w:marTop w:val="0"/>
          <w:marBottom w:val="0"/>
          <w:divBdr>
            <w:top w:val="none" w:sz="0" w:space="0" w:color="auto"/>
            <w:left w:val="none" w:sz="0" w:space="0" w:color="auto"/>
            <w:bottom w:val="none" w:sz="0" w:space="0" w:color="auto"/>
            <w:right w:val="none" w:sz="0" w:space="0" w:color="auto"/>
          </w:divBdr>
        </w:div>
        <w:div w:id="711076616">
          <w:marLeft w:val="0"/>
          <w:marRight w:val="0"/>
          <w:marTop w:val="0"/>
          <w:marBottom w:val="0"/>
          <w:divBdr>
            <w:top w:val="none" w:sz="0" w:space="0" w:color="auto"/>
            <w:left w:val="none" w:sz="0" w:space="0" w:color="auto"/>
            <w:bottom w:val="none" w:sz="0" w:space="0" w:color="auto"/>
            <w:right w:val="none" w:sz="0" w:space="0" w:color="auto"/>
          </w:divBdr>
        </w:div>
        <w:div w:id="788821139">
          <w:marLeft w:val="0"/>
          <w:marRight w:val="0"/>
          <w:marTop w:val="0"/>
          <w:marBottom w:val="0"/>
          <w:divBdr>
            <w:top w:val="none" w:sz="0" w:space="0" w:color="auto"/>
            <w:left w:val="none" w:sz="0" w:space="0" w:color="auto"/>
            <w:bottom w:val="none" w:sz="0" w:space="0" w:color="auto"/>
            <w:right w:val="none" w:sz="0" w:space="0" w:color="auto"/>
          </w:divBdr>
        </w:div>
        <w:div w:id="803429640">
          <w:marLeft w:val="0"/>
          <w:marRight w:val="0"/>
          <w:marTop w:val="0"/>
          <w:marBottom w:val="0"/>
          <w:divBdr>
            <w:top w:val="none" w:sz="0" w:space="0" w:color="auto"/>
            <w:left w:val="none" w:sz="0" w:space="0" w:color="auto"/>
            <w:bottom w:val="none" w:sz="0" w:space="0" w:color="auto"/>
            <w:right w:val="none" w:sz="0" w:space="0" w:color="auto"/>
          </w:divBdr>
        </w:div>
        <w:div w:id="847870083">
          <w:marLeft w:val="0"/>
          <w:marRight w:val="0"/>
          <w:marTop w:val="0"/>
          <w:marBottom w:val="0"/>
          <w:divBdr>
            <w:top w:val="none" w:sz="0" w:space="0" w:color="auto"/>
            <w:left w:val="none" w:sz="0" w:space="0" w:color="auto"/>
            <w:bottom w:val="none" w:sz="0" w:space="0" w:color="auto"/>
            <w:right w:val="none" w:sz="0" w:space="0" w:color="auto"/>
          </w:divBdr>
        </w:div>
        <w:div w:id="976689981">
          <w:marLeft w:val="0"/>
          <w:marRight w:val="0"/>
          <w:marTop w:val="0"/>
          <w:marBottom w:val="0"/>
          <w:divBdr>
            <w:top w:val="none" w:sz="0" w:space="0" w:color="auto"/>
            <w:left w:val="none" w:sz="0" w:space="0" w:color="auto"/>
            <w:bottom w:val="none" w:sz="0" w:space="0" w:color="auto"/>
            <w:right w:val="none" w:sz="0" w:space="0" w:color="auto"/>
          </w:divBdr>
        </w:div>
        <w:div w:id="1019812980">
          <w:marLeft w:val="0"/>
          <w:marRight w:val="0"/>
          <w:marTop w:val="0"/>
          <w:marBottom w:val="0"/>
          <w:divBdr>
            <w:top w:val="none" w:sz="0" w:space="0" w:color="auto"/>
            <w:left w:val="none" w:sz="0" w:space="0" w:color="auto"/>
            <w:bottom w:val="none" w:sz="0" w:space="0" w:color="auto"/>
            <w:right w:val="none" w:sz="0" w:space="0" w:color="auto"/>
          </w:divBdr>
        </w:div>
        <w:div w:id="1224026228">
          <w:marLeft w:val="0"/>
          <w:marRight w:val="0"/>
          <w:marTop w:val="0"/>
          <w:marBottom w:val="0"/>
          <w:divBdr>
            <w:top w:val="none" w:sz="0" w:space="0" w:color="auto"/>
            <w:left w:val="none" w:sz="0" w:space="0" w:color="auto"/>
            <w:bottom w:val="none" w:sz="0" w:space="0" w:color="auto"/>
            <w:right w:val="none" w:sz="0" w:space="0" w:color="auto"/>
          </w:divBdr>
        </w:div>
        <w:div w:id="1291010212">
          <w:marLeft w:val="0"/>
          <w:marRight w:val="0"/>
          <w:marTop w:val="0"/>
          <w:marBottom w:val="0"/>
          <w:divBdr>
            <w:top w:val="none" w:sz="0" w:space="0" w:color="auto"/>
            <w:left w:val="none" w:sz="0" w:space="0" w:color="auto"/>
            <w:bottom w:val="none" w:sz="0" w:space="0" w:color="auto"/>
            <w:right w:val="none" w:sz="0" w:space="0" w:color="auto"/>
          </w:divBdr>
        </w:div>
        <w:div w:id="1347562318">
          <w:marLeft w:val="0"/>
          <w:marRight w:val="0"/>
          <w:marTop w:val="0"/>
          <w:marBottom w:val="0"/>
          <w:divBdr>
            <w:top w:val="none" w:sz="0" w:space="0" w:color="auto"/>
            <w:left w:val="none" w:sz="0" w:space="0" w:color="auto"/>
            <w:bottom w:val="none" w:sz="0" w:space="0" w:color="auto"/>
            <w:right w:val="none" w:sz="0" w:space="0" w:color="auto"/>
          </w:divBdr>
        </w:div>
        <w:div w:id="1447388986">
          <w:marLeft w:val="0"/>
          <w:marRight w:val="0"/>
          <w:marTop w:val="0"/>
          <w:marBottom w:val="0"/>
          <w:divBdr>
            <w:top w:val="none" w:sz="0" w:space="0" w:color="auto"/>
            <w:left w:val="none" w:sz="0" w:space="0" w:color="auto"/>
            <w:bottom w:val="none" w:sz="0" w:space="0" w:color="auto"/>
            <w:right w:val="none" w:sz="0" w:space="0" w:color="auto"/>
          </w:divBdr>
        </w:div>
        <w:div w:id="1454901888">
          <w:marLeft w:val="0"/>
          <w:marRight w:val="0"/>
          <w:marTop w:val="0"/>
          <w:marBottom w:val="0"/>
          <w:divBdr>
            <w:top w:val="none" w:sz="0" w:space="0" w:color="auto"/>
            <w:left w:val="none" w:sz="0" w:space="0" w:color="auto"/>
            <w:bottom w:val="none" w:sz="0" w:space="0" w:color="auto"/>
            <w:right w:val="none" w:sz="0" w:space="0" w:color="auto"/>
          </w:divBdr>
        </w:div>
        <w:div w:id="1513640345">
          <w:marLeft w:val="0"/>
          <w:marRight w:val="0"/>
          <w:marTop w:val="0"/>
          <w:marBottom w:val="0"/>
          <w:divBdr>
            <w:top w:val="none" w:sz="0" w:space="0" w:color="auto"/>
            <w:left w:val="none" w:sz="0" w:space="0" w:color="auto"/>
            <w:bottom w:val="none" w:sz="0" w:space="0" w:color="auto"/>
            <w:right w:val="none" w:sz="0" w:space="0" w:color="auto"/>
          </w:divBdr>
        </w:div>
        <w:div w:id="1543247036">
          <w:marLeft w:val="0"/>
          <w:marRight w:val="0"/>
          <w:marTop w:val="0"/>
          <w:marBottom w:val="0"/>
          <w:divBdr>
            <w:top w:val="none" w:sz="0" w:space="0" w:color="auto"/>
            <w:left w:val="none" w:sz="0" w:space="0" w:color="auto"/>
            <w:bottom w:val="none" w:sz="0" w:space="0" w:color="auto"/>
            <w:right w:val="none" w:sz="0" w:space="0" w:color="auto"/>
          </w:divBdr>
        </w:div>
        <w:div w:id="1557005095">
          <w:marLeft w:val="0"/>
          <w:marRight w:val="0"/>
          <w:marTop w:val="0"/>
          <w:marBottom w:val="0"/>
          <w:divBdr>
            <w:top w:val="none" w:sz="0" w:space="0" w:color="auto"/>
            <w:left w:val="none" w:sz="0" w:space="0" w:color="auto"/>
            <w:bottom w:val="none" w:sz="0" w:space="0" w:color="auto"/>
            <w:right w:val="none" w:sz="0" w:space="0" w:color="auto"/>
          </w:divBdr>
        </w:div>
        <w:div w:id="1577784421">
          <w:marLeft w:val="0"/>
          <w:marRight w:val="0"/>
          <w:marTop w:val="0"/>
          <w:marBottom w:val="0"/>
          <w:divBdr>
            <w:top w:val="none" w:sz="0" w:space="0" w:color="auto"/>
            <w:left w:val="none" w:sz="0" w:space="0" w:color="auto"/>
            <w:bottom w:val="none" w:sz="0" w:space="0" w:color="auto"/>
            <w:right w:val="none" w:sz="0" w:space="0" w:color="auto"/>
          </w:divBdr>
        </w:div>
        <w:div w:id="1620646308">
          <w:marLeft w:val="0"/>
          <w:marRight w:val="0"/>
          <w:marTop w:val="0"/>
          <w:marBottom w:val="0"/>
          <w:divBdr>
            <w:top w:val="none" w:sz="0" w:space="0" w:color="auto"/>
            <w:left w:val="none" w:sz="0" w:space="0" w:color="auto"/>
            <w:bottom w:val="none" w:sz="0" w:space="0" w:color="auto"/>
            <w:right w:val="none" w:sz="0" w:space="0" w:color="auto"/>
          </w:divBdr>
        </w:div>
        <w:div w:id="1670018027">
          <w:marLeft w:val="0"/>
          <w:marRight w:val="0"/>
          <w:marTop w:val="0"/>
          <w:marBottom w:val="0"/>
          <w:divBdr>
            <w:top w:val="none" w:sz="0" w:space="0" w:color="auto"/>
            <w:left w:val="none" w:sz="0" w:space="0" w:color="auto"/>
            <w:bottom w:val="none" w:sz="0" w:space="0" w:color="auto"/>
            <w:right w:val="none" w:sz="0" w:space="0" w:color="auto"/>
          </w:divBdr>
        </w:div>
        <w:div w:id="1738866958">
          <w:marLeft w:val="0"/>
          <w:marRight w:val="0"/>
          <w:marTop w:val="0"/>
          <w:marBottom w:val="0"/>
          <w:divBdr>
            <w:top w:val="none" w:sz="0" w:space="0" w:color="auto"/>
            <w:left w:val="none" w:sz="0" w:space="0" w:color="auto"/>
            <w:bottom w:val="none" w:sz="0" w:space="0" w:color="auto"/>
            <w:right w:val="none" w:sz="0" w:space="0" w:color="auto"/>
          </w:divBdr>
        </w:div>
        <w:div w:id="1821921666">
          <w:marLeft w:val="0"/>
          <w:marRight w:val="0"/>
          <w:marTop w:val="0"/>
          <w:marBottom w:val="0"/>
          <w:divBdr>
            <w:top w:val="none" w:sz="0" w:space="0" w:color="auto"/>
            <w:left w:val="none" w:sz="0" w:space="0" w:color="auto"/>
            <w:bottom w:val="none" w:sz="0" w:space="0" w:color="auto"/>
            <w:right w:val="none" w:sz="0" w:space="0" w:color="auto"/>
          </w:divBdr>
        </w:div>
        <w:div w:id="1861889833">
          <w:marLeft w:val="0"/>
          <w:marRight w:val="0"/>
          <w:marTop w:val="0"/>
          <w:marBottom w:val="0"/>
          <w:divBdr>
            <w:top w:val="none" w:sz="0" w:space="0" w:color="auto"/>
            <w:left w:val="none" w:sz="0" w:space="0" w:color="auto"/>
            <w:bottom w:val="none" w:sz="0" w:space="0" w:color="auto"/>
            <w:right w:val="none" w:sz="0" w:space="0" w:color="auto"/>
          </w:divBdr>
        </w:div>
        <w:div w:id="1953588438">
          <w:marLeft w:val="0"/>
          <w:marRight w:val="0"/>
          <w:marTop w:val="0"/>
          <w:marBottom w:val="0"/>
          <w:divBdr>
            <w:top w:val="none" w:sz="0" w:space="0" w:color="auto"/>
            <w:left w:val="none" w:sz="0" w:space="0" w:color="auto"/>
            <w:bottom w:val="none" w:sz="0" w:space="0" w:color="auto"/>
            <w:right w:val="none" w:sz="0" w:space="0" w:color="auto"/>
          </w:divBdr>
        </w:div>
        <w:div w:id="1955359231">
          <w:marLeft w:val="0"/>
          <w:marRight w:val="0"/>
          <w:marTop w:val="0"/>
          <w:marBottom w:val="0"/>
          <w:divBdr>
            <w:top w:val="none" w:sz="0" w:space="0" w:color="auto"/>
            <w:left w:val="none" w:sz="0" w:space="0" w:color="auto"/>
            <w:bottom w:val="none" w:sz="0" w:space="0" w:color="auto"/>
            <w:right w:val="none" w:sz="0" w:space="0" w:color="auto"/>
          </w:divBdr>
        </w:div>
        <w:div w:id="2030061787">
          <w:marLeft w:val="0"/>
          <w:marRight w:val="0"/>
          <w:marTop w:val="0"/>
          <w:marBottom w:val="0"/>
          <w:divBdr>
            <w:top w:val="none" w:sz="0" w:space="0" w:color="auto"/>
            <w:left w:val="none" w:sz="0" w:space="0" w:color="auto"/>
            <w:bottom w:val="none" w:sz="0" w:space="0" w:color="auto"/>
            <w:right w:val="none" w:sz="0" w:space="0" w:color="auto"/>
          </w:divBdr>
        </w:div>
        <w:div w:id="2033873735">
          <w:marLeft w:val="0"/>
          <w:marRight w:val="0"/>
          <w:marTop w:val="0"/>
          <w:marBottom w:val="0"/>
          <w:divBdr>
            <w:top w:val="none" w:sz="0" w:space="0" w:color="auto"/>
            <w:left w:val="none" w:sz="0" w:space="0" w:color="auto"/>
            <w:bottom w:val="none" w:sz="0" w:space="0" w:color="auto"/>
            <w:right w:val="none" w:sz="0" w:space="0" w:color="auto"/>
          </w:divBdr>
        </w:div>
        <w:div w:id="2062559671">
          <w:marLeft w:val="0"/>
          <w:marRight w:val="0"/>
          <w:marTop w:val="0"/>
          <w:marBottom w:val="0"/>
          <w:divBdr>
            <w:top w:val="none" w:sz="0" w:space="0" w:color="auto"/>
            <w:left w:val="none" w:sz="0" w:space="0" w:color="auto"/>
            <w:bottom w:val="none" w:sz="0" w:space="0" w:color="auto"/>
            <w:right w:val="none" w:sz="0" w:space="0" w:color="auto"/>
          </w:divBdr>
        </w:div>
        <w:div w:id="2114786015">
          <w:marLeft w:val="0"/>
          <w:marRight w:val="0"/>
          <w:marTop w:val="0"/>
          <w:marBottom w:val="0"/>
          <w:divBdr>
            <w:top w:val="none" w:sz="0" w:space="0" w:color="auto"/>
            <w:left w:val="none" w:sz="0" w:space="0" w:color="auto"/>
            <w:bottom w:val="none" w:sz="0" w:space="0" w:color="auto"/>
            <w:right w:val="none" w:sz="0" w:space="0" w:color="auto"/>
          </w:divBdr>
        </w:div>
        <w:div w:id="2146653945">
          <w:marLeft w:val="0"/>
          <w:marRight w:val="0"/>
          <w:marTop w:val="0"/>
          <w:marBottom w:val="0"/>
          <w:divBdr>
            <w:top w:val="none" w:sz="0" w:space="0" w:color="auto"/>
            <w:left w:val="none" w:sz="0" w:space="0" w:color="auto"/>
            <w:bottom w:val="none" w:sz="0" w:space="0" w:color="auto"/>
            <w:right w:val="none" w:sz="0" w:space="0" w:color="auto"/>
          </w:divBdr>
        </w:div>
      </w:divsChild>
    </w:div>
    <w:div w:id="1894728458">
      <w:bodyDiv w:val="1"/>
      <w:marLeft w:val="0"/>
      <w:marRight w:val="0"/>
      <w:marTop w:val="0"/>
      <w:marBottom w:val="0"/>
      <w:divBdr>
        <w:top w:val="none" w:sz="0" w:space="0" w:color="auto"/>
        <w:left w:val="none" w:sz="0" w:space="0" w:color="auto"/>
        <w:bottom w:val="none" w:sz="0" w:space="0" w:color="auto"/>
        <w:right w:val="none" w:sz="0" w:space="0" w:color="auto"/>
      </w:divBdr>
    </w:div>
    <w:div w:id="1899047554">
      <w:bodyDiv w:val="1"/>
      <w:marLeft w:val="0"/>
      <w:marRight w:val="0"/>
      <w:marTop w:val="0"/>
      <w:marBottom w:val="0"/>
      <w:divBdr>
        <w:top w:val="none" w:sz="0" w:space="0" w:color="auto"/>
        <w:left w:val="none" w:sz="0" w:space="0" w:color="auto"/>
        <w:bottom w:val="none" w:sz="0" w:space="0" w:color="auto"/>
        <w:right w:val="none" w:sz="0" w:space="0" w:color="auto"/>
      </w:divBdr>
    </w:div>
    <w:div w:id="1937596851">
      <w:bodyDiv w:val="1"/>
      <w:marLeft w:val="0"/>
      <w:marRight w:val="0"/>
      <w:marTop w:val="0"/>
      <w:marBottom w:val="0"/>
      <w:divBdr>
        <w:top w:val="none" w:sz="0" w:space="0" w:color="auto"/>
        <w:left w:val="none" w:sz="0" w:space="0" w:color="auto"/>
        <w:bottom w:val="none" w:sz="0" w:space="0" w:color="auto"/>
        <w:right w:val="none" w:sz="0" w:space="0" w:color="auto"/>
      </w:divBdr>
    </w:div>
    <w:div w:id="1940522441">
      <w:bodyDiv w:val="1"/>
      <w:marLeft w:val="0"/>
      <w:marRight w:val="0"/>
      <w:marTop w:val="0"/>
      <w:marBottom w:val="0"/>
      <w:divBdr>
        <w:top w:val="none" w:sz="0" w:space="0" w:color="auto"/>
        <w:left w:val="none" w:sz="0" w:space="0" w:color="auto"/>
        <w:bottom w:val="none" w:sz="0" w:space="0" w:color="auto"/>
        <w:right w:val="none" w:sz="0" w:space="0" w:color="auto"/>
      </w:divBdr>
    </w:div>
    <w:div w:id="1940747920">
      <w:bodyDiv w:val="1"/>
      <w:marLeft w:val="0"/>
      <w:marRight w:val="0"/>
      <w:marTop w:val="0"/>
      <w:marBottom w:val="0"/>
      <w:divBdr>
        <w:top w:val="none" w:sz="0" w:space="0" w:color="auto"/>
        <w:left w:val="none" w:sz="0" w:space="0" w:color="auto"/>
        <w:bottom w:val="none" w:sz="0" w:space="0" w:color="auto"/>
        <w:right w:val="none" w:sz="0" w:space="0" w:color="auto"/>
      </w:divBdr>
    </w:div>
    <w:div w:id="1942181524">
      <w:bodyDiv w:val="1"/>
      <w:marLeft w:val="0"/>
      <w:marRight w:val="0"/>
      <w:marTop w:val="0"/>
      <w:marBottom w:val="0"/>
      <w:divBdr>
        <w:top w:val="none" w:sz="0" w:space="0" w:color="auto"/>
        <w:left w:val="none" w:sz="0" w:space="0" w:color="auto"/>
        <w:bottom w:val="none" w:sz="0" w:space="0" w:color="auto"/>
        <w:right w:val="none" w:sz="0" w:space="0" w:color="auto"/>
      </w:divBdr>
    </w:div>
    <w:div w:id="1945112322">
      <w:bodyDiv w:val="1"/>
      <w:marLeft w:val="0"/>
      <w:marRight w:val="0"/>
      <w:marTop w:val="0"/>
      <w:marBottom w:val="0"/>
      <w:divBdr>
        <w:top w:val="none" w:sz="0" w:space="0" w:color="auto"/>
        <w:left w:val="none" w:sz="0" w:space="0" w:color="auto"/>
        <w:bottom w:val="none" w:sz="0" w:space="0" w:color="auto"/>
        <w:right w:val="none" w:sz="0" w:space="0" w:color="auto"/>
      </w:divBdr>
    </w:div>
    <w:div w:id="1955135590">
      <w:bodyDiv w:val="1"/>
      <w:marLeft w:val="0"/>
      <w:marRight w:val="0"/>
      <w:marTop w:val="0"/>
      <w:marBottom w:val="0"/>
      <w:divBdr>
        <w:top w:val="none" w:sz="0" w:space="0" w:color="auto"/>
        <w:left w:val="none" w:sz="0" w:space="0" w:color="auto"/>
        <w:bottom w:val="none" w:sz="0" w:space="0" w:color="auto"/>
        <w:right w:val="none" w:sz="0" w:space="0" w:color="auto"/>
      </w:divBdr>
      <w:divsChild>
        <w:div w:id="50352984">
          <w:marLeft w:val="0"/>
          <w:marRight w:val="0"/>
          <w:marTop w:val="0"/>
          <w:marBottom w:val="0"/>
          <w:divBdr>
            <w:top w:val="none" w:sz="0" w:space="0" w:color="auto"/>
            <w:left w:val="none" w:sz="0" w:space="0" w:color="auto"/>
            <w:bottom w:val="none" w:sz="0" w:space="0" w:color="auto"/>
            <w:right w:val="none" w:sz="0" w:space="0" w:color="auto"/>
          </w:divBdr>
        </w:div>
        <w:div w:id="81146363">
          <w:marLeft w:val="0"/>
          <w:marRight w:val="0"/>
          <w:marTop w:val="0"/>
          <w:marBottom w:val="0"/>
          <w:divBdr>
            <w:top w:val="none" w:sz="0" w:space="0" w:color="auto"/>
            <w:left w:val="none" w:sz="0" w:space="0" w:color="auto"/>
            <w:bottom w:val="none" w:sz="0" w:space="0" w:color="auto"/>
            <w:right w:val="none" w:sz="0" w:space="0" w:color="auto"/>
          </w:divBdr>
        </w:div>
        <w:div w:id="113797518">
          <w:marLeft w:val="0"/>
          <w:marRight w:val="0"/>
          <w:marTop w:val="0"/>
          <w:marBottom w:val="0"/>
          <w:divBdr>
            <w:top w:val="none" w:sz="0" w:space="0" w:color="auto"/>
            <w:left w:val="none" w:sz="0" w:space="0" w:color="auto"/>
            <w:bottom w:val="none" w:sz="0" w:space="0" w:color="auto"/>
            <w:right w:val="none" w:sz="0" w:space="0" w:color="auto"/>
          </w:divBdr>
        </w:div>
        <w:div w:id="201748587">
          <w:marLeft w:val="0"/>
          <w:marRight w:val="0"/>
          <w:marTop w:val="0"/>
          <w:marBottom w:val="0"/>
          <w:divBdr>
            <w:top w:val="none" w:sz="0" w:space="0" w:color="auto"/>
            <w:left w:val="none" w:sz="0" w:space="0" w:color="auto"/>
            <w:bottom w:val="none" w:sz="0" w:space="0" w:color="auto"/>
            <w:right w:val="none" w:sz="0" w:space="0" w:color="auto"/>
          </w:divBdr>
        </w:div>
        <w:div w:id="293829331">
          <w:marLeft w:val="0"/>
          <w:marRight w:val="0"/>
          <w:marTop w:val="0"/>
          <w:marBottom w:val="0"/>
          <w:divBdr>
            <w:top w:val="none" w:sz="0" w:space="0" w:color="auto"/>
            <w:left w:val="none" w:sz="0" w:space="0" w:color="auto"/>
            <w:bottom w:val="none" w:sz="0" w:space="0" w:color="auto"/>
            <w:right w:val="none" w:sz="0" w:space="0" w:color="auto"/>
          </w:divBdr>
        </w:div>
        <w:div w:id="293874939">
          <w:marLeft w:val="0"/>
          <w:marRight w:val="0"/>
          <w:marTop w:val="0"/>
          <w:marBottom w:val="0"/>
          <w:divBdr>
            <w:top w:val="none" w:sz="0" w:space="0" w:color="auto"/>
            <w:left w:val="none" w:sz="0" w:space="0" w:color="auto"/>
            <w:bottom w:val="none" w:sz="0" w:space="0" w:color="auto"/>
            <w:right w:val="none" w:sz="0" w:space="0" w:color="auto"/>
          </w:divBdr>
        </w:div>
        <w:div w:id="337853529">
          <w:marLeft w:val="0"/>
          <w:marRight w:val="0"/>
          <w:marTop w:val="0"/>
          <w:marBottom w:val="0"/>
          <w:divBdr>
            <w:top w:val="none" w:sz="0" w:space="0" w:color="auto"/>
            <w:left w:val="none" w:sz="0" w:space="0" w:color="auto"/>
            <w:bottom w:val="none" w:sz="0" w:space="0" w:color="auto"/>
            <w:right w:val="none" w:sz="0" w:space="0" w:color="auto"/>
          </w:divBdr>
        </w:div>
        <w:div w:id="347413516">
          <w:marLeft w:val="0"/>
          <w:marRight w:val="0"/>
          <w:marTop w:val="0"/>
          <w:marBottom w:val="0"/>
          <w:divBdr>
            <w:top w:val="none" w:sz="0" w:space="0" w:color="auto"/>
            <w:left w:val="none" w:sz="0" w:space="0" w:color="auto"/>
            <w:bottom w:val="none" w:sz="0" w:space="0" w:color="auto"/>
            <w:right w:val="none" w:sz="0" w:space="0" w:color="auto"/>
          </w:divBdr>
        </w:div>
        <w:div w:id="441539501">
          <w:marLeft w:val="0"/>
          <w:marRight w:val="0"/>
          <w:marTop w:val="0"/>
          <w:marBottom w:val="0"/>
          <w:divBdr>
            <w:top w:val="none" w:sz="0" w:space="0" w:color="auto"/>
            <w:left w:val="none" w:sz="0" w:space="0" w:color="auto"/>
            <w:bottom w:val="none" w:sz="0" w:space="0" w:color="auto"/>
            <w:right w:val="none" w:sz="0" w:space="0" w:color="auto"/>
          </w:divBdr>
        </w:div>
        <w:div w:id="509947158">
          <w:marLeft w:val="0"/>
          <w:marRight w:val="0"/>
          <w:marTop w:val="0"/>
          <w:marBottom w:val="0"/>
          <w:divBdr>
            <w:top w:val="none" w:sz="0" w:space="0" w:color="auto"/>
            <w:left w:val="none" w:sz="0" w:space="0" w:color="auto"/>
            <w:bottom w:val="none" w:sz="0" w:space="0" w:color="auto"/>
            <w:right w:val="none" w:sz="0" w:space="0" w:color="auto"/>
          </w:divBdr>
        </w:div>
        <w:div w:id="688485841">
          <w:marLeft w:val="0"/>
          <w:marRight w:val="0"/>
          <w:marTop w:val="0"/>
          <w:marBottom w:val="0"/>
          <w:divBdr>
            <w:top w:val="none" w:sz="0" w:space="0" w:color="auto"/>
            <w:left w:val="none" w:sz="0" w:space="0" w:color="auto"/>
            <w:bottom w:val="none" w:sz="0" w:space="0" w:color="auto"/>
            <w:right w:val="none" w:sz="0" w:space="0" w:color="auto"/>
          </w:divBdr>
        </w:div>
        <w:div w:id="788202323">
          <w:marLeft w:val="0"/>
          <w:marRight w:val="0"/>
          <w:marTop w:val="0"/>
          <w:marBottom w:val="0"/>
          <w:divBdr>
            <w:top w:val="none" w:sz="0" w:space="0" w:color="auto"/>
            <w:left w:val="none" w:sz="0" w:space="0" w:color="auto"/>
            <w:bottom w:val="none" w:sz="0" w:space="0" w:color="auto"/>
            <w:right w:val="none" w:sz="0" w:space="0" w:color="auto"/>
          </w:divBdr>
        </w:div>
        <w:div w:id="818695051">
          <w:marLeft w:val="0"/>
          <w:marRight w:val="0"/>
          <w:marTop w:val="0"/>
          <w:marBottom w:val="0"/>
          <w:divBdr>
            <w:top w:val="none" w:sz="0" w:space="0" w:color="auto"/>
            <w:left w:val="none" w:sz="0" w:space="0" w:color="auto"/>
            <w:bottom w:val="none" w:sz="0" w:space="0" w:color="auto"/>
            <w:right w:val="none" w:sz="0" w:space="0" w:color="auto"/>
          </w:divBdr>
        </w:div>
        <w:div w:id="902368954">
          <w:marLeft w:val="0"/>
          <w:marRight w:val="0"/>
          <w:marTop w:val="0"/>
          <w:marBottom w:val="0"/>
          <w:divBdr>
            <w:top w:val="none" w:sz="0" w:space="0" w:color="auto"/>
            <w:left w:val="none" w:sz="0" w:space="0" w:color="auto"/>
            <w:bottom w:val="none" w:sz="0" w:space="0" w:color="auto"/>
            <w:right w:val="none" w:sz="0" w:space="0" w:color="auto"/>
          </w:divBdr>
        </w:div>
        <w:div w:id="1039551153">
          <w:marLeft w:val="0"/>
          <w:marRight w:val="0"/>
          <w:marTop w:val="0"/>
          <w:marBottom w:val="0"/>
          <w:divBdr>
            <w:top w:val="none" w:sz="0" w:space="0" w:color="auto"/>
            <w:left w:val="none" w:sz="0" w:space="0" w:color="auto"/>
            <w:bottom w:val="none" w:sz="0" w:space="0" w:color="auto"/>
            <w:right w:val="none" w:sz="0" w:space="0" w:color="auto"/>
          </w:divBdr>
        </w:div>
        <w:div w:id="1339692126">
          <w:marLeft w:val="0"/>
          <w:marRight w:val="0"/>
          <w:marTop w:val="0"/>
          <w:marBottom w:val="0"/>
          <w:divBdr>
            <w:top w:val="none" w:sz="0" w:space="0" w:color="auto"/>
            <w:left w:val="none" w:sz="0" w:space="0" w:color="auto"/>
            <w:bottom w:val="none" w:sz="0" w:space="0" w:color="auto"/>
            <w:right w:val="none" w:sz="0" w:space="0" w:color="auto"/>
          </w:divBdr>
        </w:div>
        <w:div w:id="1382439463">
          <w:marLeft w:val="0"/>
          <w:marRight w:val="0"/>
          <w:marTop w:val="0"/>
          <w:marBottom w:val="0"/>
          <w:divBdr>
            <w:top w:val="none" w:sz="0" w:space="0" w:color="auto"/>
            <w:left w:val="none" w:sz="0" w:space="0" w:color="auto"/>
            <w:bottom w:val="none" w:sz="0" w:space="0" w:color="auto"/>
            <w:right w:val="none" w:sz="0" w:space="0" w:color="auto"/>
          </w:divBdr>
        </w:div>
        <w:div w:id="1458792101">
          <w:marLeft w:val="0"/>
          <w:marRight w:val="0"/>
          <w:marTop w:val="0"/>
          <w:marBottom w:val="0"/>
          <w:divBdr>
            <w:top w:val="none" w:sz="0" w:space="0" w:color="auto"/>
            <w:left w:val="none" w:sz="0" w:space="0" w:color="auto"/>
            <w:bottom w:val="none" w:sz="0" w:space="0" w:color="auto"/>
            <w:right w:val="none" w:sz="0" w:space="0" w:color="auto"/>
          </w:divBdr>
        </w:div>
        <w:div w:id="1647932604">
          <w:marLeft w:val="0"/>
          <w:marRight w:val="0"/>
          <w:marTop w:val="0"/>
          <w:marBottom w:val="0"/>
          <w:divBdr>
            <w:top w:val="none" w:sz="0" w:space="0" w:color="auto"/>
            <w:left w:val="none" w:sz="0" w:space="0" w:color="auto"/>
            <w:bottom w:val="none" w:sz="0" w:space="0" w:color="auto"/>
            <w:right w:val="none" w:sz="0" w:space="0" w:color="auto"/>
          </w:divBdr>
        </w:div>
        <w:div w:id="1817138089">
          <w:marLeft w:val="0"/>
          <w:marRight w:val="0"/>
          <w:marTop w:val="0"/>
          <w:marBottom w:val="0"/>
          <w:divBdr>
            <w:top w:val="none" w:sz="0" w:space="0" w:color="auto"/>
            <w:left w:val="none" w:sz="0" w:space="0" w:color="auto"/>
            <w:bottom w:val="none" w:sz="0" w:space="0" w:color="auto"/>
            <w:right w:val="none" w:sz="0" w:space="0" w:color="auto"/>
          </w:divBdr>
        </w:div>
        <w:div w:id="1876648830">
          <w:marLeft w:val="0"/>
          <w:marRight w:val="0"/>
          <w:marTop w:val="0"/>
          <w:marBottom w:val="0"/>
          <w:divBdr>
            <w:top w:val="none" w:sz="0" w:space="0" w:color="auto"/>
            <w:left w:val="none" w:sz="0" w:space="0" w:color="auto"/>
            <w:bottom w:val="none" w:sz="0" w:space="0" w:color="auto"/>
            <w:right w:val="none" w:sz="0" w:space="0" w:color="auto"/>
          </w:divBdr>
        </w:div>
        <w:div w:id="1968974036">
          <w:marLeft w:val="0"/>
          <w:marRight w:val="0"/>
          <w:marTop w:val="0"/>
          <w:marBottom w:val="0"/>
          <w:divBdr>
            <w:top w:val="none" w:sz="0" w:space="0" w:color="auto"/>
            <w:left w:val="none" w:sz="0" w:space="0" w:color="auto"/>
            <w:bottom w:val="none" w:sz="0" w:space="0" w:color="auto"/>
            <w:right w:val="none" w:sz="0" w:space="0" w:color="auto"/>
          </w:divBdr>
        </w:div>
        <w:div w:id="1972638543">
          <w:marLeft w:val="0"/>
          <w:marRight w:val="0"/>
          <w:marTop w:val="0"/>
          <w:marBottom w:val="0"/>
          <w:divBdr>
            <w:top w:val="none" w:sz="0" w:space="0" w:color="auto"/>
            <w:left w:val="none" w:sz="0" w:space="0" w:color="auto"/>
            <w:bottom w:val="none" w:sz="0" w:space="0" w:color="auto"/>
            <w:right w:val="none" w:sz="0" w:space="0" w:color="auto"/>
          </w:divBdr>
        </w:div>
        <w:div w:id="2028870275">
          <w:marLeft w:val="0"/>
          <w:marRight w:val="0"/>
          <w:marTop w:val="0"/>
          <w:marBottom w:val="0"/>
          <w:divBdr>
            <w:top w:val="none" w:sz="0" w:space="0" w:color="auto"/>
            <w:left w:val="none" w:sz="0" w:space="0" w:color="auto"/>
            <w:bottom w:val="none" w:sz="0" w:space="0" w:color="auto"/>
            <w:right w:val="none" w:sz="0" w:space="0" w:color="auto"/>
          </w:divBdr>
        </w:div>
      </w:divsChild>
    </w:div>
    <w:div w:id="1966158587">
      <w:bodyDiv w:val="1"/>
      <w:marLeft w:val="0"/>
      <w:marRight w:val="0"/>
      <w:marTop w:val="0"/>
      <w:marBottom w:val="0"/>
      <w:divBdr>
        <w:top w:val="none" w:sz="0" w:space="0" w:color="auto"/>
        <w:left w:val="none" w:sz="0" w:space="0" w:color="auto"/>
        <w:bottom w:val="none" w:sz="0" w:space="0" w:color="auto"/>
        <w:right w:val="none" w:sz="0" w:space="0" w:color="auto"/>
      </w:divBdr>
    </w:div>
    <w:div w:id="1968001427">
      <w:bodyDiv w:val="1"/>
      <w:marLeft w:val="0"/>
      <w:marRight w:val="0"/>
      <w:marTop w:val="0"/>
      <w:marBottom w:val="0"/>
      <w:divBdr>
        <w:top w:val="none" w:sz="0" w:space="0" w:color="auto"/>
        <w:left w:val="none" w:sz="0" w:space="0" w:color="auto"/>
        <w:bottom w:val="none" w:sz="0" w:space="0" w:color="auto"/>
        <w:right w:val="none" w:sz="0" w:space="0" w:color="auto"/>
      </w:divBdr>
      <w:divsChild>
        <w:div w:id="68967426">
          <w:marLeft w:val="0"/>
          <w:marRight w:val="0"/>
          <w:marTop w:val="0"/>
          <w:marBottom w:val="0"/>
          <w:divBdr>
            <w:top w:val="none" w:sz="0" w:space="0" w:color="auto"/>
            <w:left w:val="none" w:sz="0" w:space="0" w:color="auto"/>
            <w:bottom w:val="none" w:sz="0" w:space="0" w:color="auto"/>
            <w:right w:val="none" w:sz="0" w:space="0" w:color="auto"/>
          </w:divBdr>
        </w:div>
        <w:div w:id="175965315">
          <w:marLeft w:val="0"/>
          <w:marRight w:val="0"/>
          <w:marTop w:val="0"/>
          <w:marBottom w:val="0"/>
          <w:divBdr>
            <w:top w:val="none" w:sz="0" w:space="0" w:color="auto"/>
            <w:left w:val="none" w:sz="0" w:space="0" w:color="auto"/>
            <w:bottom w:val="none" w:sz="0" w:space="0" w:color="auto"/>
            <w:right w:val="none" w:sz="0" w:space="0" w:color="auto"/>
          </w:divBdr>
        </w:div>
        <w:div w:id="293371133">
          <w:marLeft w:val="0"/>
          <w:marRight w:val="0"/>
          <w:marTop w:val="0"/>
          <w:marBottom w:val="0"/>
          <w:divBdr>
            <w:top w:val="none" w:sz="0" w:space="0" w:color="auto"/>
            <w:left w:val="none" w:sz="0" w:space="0" w:color="auto"/>
            <w:bottom w:val="none" w:sz="0" w:space="0" w:color="auto"/>
            <w:right w:val="none" w:sz="0" w:space="0" w:color="auto"/>
          </w:divBdr>
        </w:div>
        <w:div w:id="350422695">
          <w:marLeft w:val="0"/>
          <w:marRight w:val="0"/>
          <w:marTop w:val="0"/>
          <w:marBottom w:val="0"/>
          <w:divBdr>
            <w:top w:val="none" w:sz="0" w:space="0" w:color="auto"/>
            <w:left w:val="none" w:sz="0" w:space="0" w:color="auto"/>
            <w:bottom w:val="none" w:sz="0" w:space="0" w:color="auto"/>
            <w:right w:val="none" w:sz="0" w:space="0" w:color="auto"/>
          </w:divBdr>
        </w:div>
        <w:div w:id="425152538">
          <w:marLeft w:val="0"/>
          <w:marRight w:val="0"/>
          <w:marTop w:val="0"/>
          <w:marBottom w:val="0"/>
          <w:divBdr>
            <w:top w:val="none" w:sz="0" w:space="0" w:color="auto"/>
            <w:left w:val="none" w:sz="0" w:space="0" w:color="auto"/>
            <w:bottom w:val="none" w:sz="0" w:space="0" w:color="auto"/>
            <w:right w:val="none" w:sz="0" w:space="0" w:color="auto"/>
          </w:divBdr>
        </w:div>
        <w:div w:id="506213997">
          <w:marLeft w:val="0"/>
          <w:marRight w:val="0"/>
          <w:marTop w:val="0"/>
          <w:marBottom w:val="0"/>
          <w:divBdr>
            <w:top w:val="none" w:sz="0" w:space="0" w:color="auto"/>
            <w:left w:val="none" w:sz="0" w:space="0" w:color="auto"/>
            <w:bottom w:val="none" w:sz="0" w:space="0" w:color="auto"/>
            <w:right w:val="none" w:sz="0" w:space="0" w:color="auto"/>
          </w:divBdr>
        </w:div>
        <w:div w:id="553589318">
          <w:marLeft w:val="0"/>
          <w:marRight w:val="0"/>
          <w:marTop w:val="0"/>
          <w:marBottom w:val="0"/>
          <w:divBdr>
            <w:top w:val="none" w:sz="0" w:space="0" w:color="auto"/>
            <w:left w:val="none" w:sz="0" w:space="0" w:color="auto"/>
            <w:bottom w:val="none" w:sz="0" w:space="0" w:color="auto"/>
            <w:right w:val="none" w:sz="0" w:space="0" w:color="auto"/>
          </w:divBdr>
        </w:div>
        <w:div w:id="1082415962">
          <w:marLeft w:val="0"/>
          <w:marRight w:val="0"/>
          <w:marTop w:val="0"/>
          <w:marBottom w:val="0"/>
          <w:divBdr>
            <w:top w:val="none" w:sz="0" w:space="0" w:color="auto"/>
            <w:left w:val="none" w:sz="0" w:space="0" w:color="auto"/>
            <w:bottom w:val="none" w:sz="0" w:space="0" w:color="auto"/>
            <w:right w:val="none" w:sz="0" w:space="0" w:color="auto"/>
          </w:divBdr>
        </w:div>
        <w:div w:id="1256354476">
          <w:marLeft w:val="0"/>
          <w:marRight w:val="0"/>
          <w:marTop w:val="0"/>
          <w:marBottom w:val="0"/>
          <w:divBdr>
            <w:top w:val="none" w:sz="0" w:space="0" w:color="auto"/>
            <w:left w:val="none" w:sz="0" w:space="0" w:color="auto"/>
            <w:bottom w:val="none" w:sz="0" w:space="0" w:color="auto"/>
            <w:right w:val="none" w:sz="0" w:space="0" w:color="auto"/>
          </w:divBdr>
        </w:div>
        <w:div w:id="1280795033">
          <w:marLeft w:val="0"/>
          <w:marRight w:val="0"/>
          <w:marTop w:val="0"/>
          <w:marBottom w:val="0"/>
          <w:divBdr>
            <w:top w:val="none" w:sz="0" w:space="0" w:color="auto"/>
            <w:left w:val="none" w:sz="0" w:space="0" w:color="auto"/>
            <w:bottom w:val="none" w:sz="0" w:space="0" w:color="auto"/>
            <w:right w:val="none" w:sz="0" w:space="0" w:color="auto"/>
          </w:divBdr>
        </w:div>
        <w:div w:id="1619527180">
          <w:marLeft w:val="0"/>
          <w:marRight w:val="0"/>
          <w:marTop w:val="0"/>
          <w:marBottom w:val="0"/>
          <w:divBdr>
            <w:top w:val="none" w:sz="0" w:space="0" w:color="auto"/>
            <w:left w:val="none" w:sz="0" w:space="0" w:color="auto"/>
            <w:bottom w:val="none" w:sz="0" w:space="0" w:color="auto"/>
            <w:right w:val="none" w:sz="0" w:space="0" w:color="auto"/>
          </w:divBdr>
        </w:div>
      </w:divsChild>
    </w:div>
    <w:div w:id="1975518640">
      <w:bodyDiv w:val="1"/>
      <w:marLeft w:val="0"/>
      <w:marRight w:val="0"/>
      <w:marTop w:val="0"/>
      <w:marBottom w:val="0"/>
      <w:divBdr>
        <w:top w:val="none" w:sz="0" w:space="0" w:color="auto"/>
        <w:left w:val="none" w:sz="0" w:space="0" w:color="auto"/>
        <w:bottom w:val="none" w:sz="0" w:space="0" w:color="auto"/>
        <w:right w:val="none" w:sz="0" w:space="0" w:color="auto"/>
      </w:divBdr>
    </w:div>
    <w:div w:id="1977294220">
      <w:bodyDiv w:val="1"/>
      <w:marLeft w:val="0"/>
      <w:marRight w:val="0"/>
      <w:marTop w:val="0"/>
      <w:marBottom w:val="0"/>
      <w:divBdr>
        <w:top w:val="none" w:sz="0" w:space="0" w:color="auto"/>
        <w:left w:val="none" w:sz="0" w:space="0" w:color="auto"/>
        <w:bottom w:val="none" w:sz="0" w:space="0" w:color="auto"/>
        <w:right w:val="none" w:sz="0" w:space="0" w:color="auto"/>
      </w:divBdr>
    </w:div>
    <w:div w:id="1979458087">
      <w:bodyDiv w:val="1"/>
      <w:marLeft w:val="0"/>
      <w:marRight w:val="0"/>
      <w:marTop w:val="0"/>
      <w:marBottom w:val="0"/>
      <w:divBdr>
        <w:top w:val="none" w:sz="0" w:space="0" w:color="auto"/>
        <w:left w:val="none" w:sz="0" w:space="0" w:color="auto"/>
        <w:bottom w:val="none" w:sz="0" w:space="0" w:color="auto"/>
        <w:right w:val="none" w:sz="0" w:space="0" w:color="auto"/>
      </w:divBdr>
    </w:div>
    <w:div w:id="1979990463">
      <w:bodyDiv w:val="1"/>
      <w:marLeft w:val="0"/>
      <w:marRight w:val="0"/>
      <w:marTop w:val="0"/>
      <w:marBottom w:val="0"/>
      <w:divBdr>
        <w:top w:val="none" w:sz="0" w:space="0" w:color="auto"/>
        <w:left w:val="none" w:sz="0" w:space="0" w:color="auto"/>
        <w:bottom w:val="none" w:sz="0" w:space="0" w:color="auto"/>
        <w:right w:val="none" w:sz="0" w:space="0" w:color="auto"/>
      </w:divBdr>
    </w:div>
    <w:div w:id="1984653161">
      <w:bodyDiv w:val="1"/>
      <w:marLeft w:val="0"/>
      <w:marRight w:val="0"/>
      <w:marTop w:val="0"/>
      <w:marBottom w:val="0"/>
      <w:divBdr>
        <w:top w:val="none" w:sz="0" w:space="0" w:color="auto"/>
        <w:left w:val="none" w:sz="0" w:space="0" w:color="auto"/>
        <w:bottom w:val="none" w:sz="0" w:space="0" w:color="auto"/>
        <w:right w:val="none" w:sz="0" w:space="0" w:color="auto"/>
      </w:divBdr>
      <w:divsChild>
        <w:div w:id="198592406">
          <w:marLeft w:val="0"/>
          <w:marRight w:val="0"/>
          <w:marTop w:val="0"/>
          <w:marBottom w:val="0"/>
          <w:divBdr>
            <w:top w:val="none" w:sz="0" w:space="0" w:color="auto"/>
            <w:left w:val="none" w:sz="0" w:space="0" w:color="auto"/>
            <w:bottom w:val="none" w:sz="0" w:space="0" w:color="auto"/>
            <w:right w:val="none" w:sz="0" w:space="0" w:color="auto"/>
          </w:divBdr>
        </w:div>
        <w:div w:id="360591775">
          <w:marLeft w:val="0"/>
          <w:marRight w:val="0"/>
          <w:marTop w:val="0"/>
          <w:marBottom w:val="0"/>
          <w:divBdr>
            <w:top w:val="none" w:sz="0" w:space="0" w:color="auto"/>
            <w:left w:val="none" w:sz="0" w:space="0" w:color="auto"/>
            <w:bottom w:val="none" w:sz="0" w:space="0" w:color="auto"/>
            <w:right w:val="none" w:sz="0" w:space="0" w:color="auto"/>
          </w:divBdr>
        </w:div>
        <w:div w:id="577911435">
          <w:marLeft w:val="0"/>
          <w:marRight w:val="0"/>
          <w:marTop w:val="0"/>
          <w:marBottom w:val="0"/>
          <w:divBdr>
            <w:top w:val="none" w:sz="0" w:space="0" w:color="auto"/>
            <w:left w:val="none" w:sz="0" w:space="0" w:color="auto"/>
            <w:bottom w:val="none" w:sz="0" w:space="0" w:color="auto"/>
            <w:right w:val="none" w:sz="0" w:space="0" w:color="auto"/>
          </w:divBdr>
        </w:div>
        <w:div w:id="842016416">
          <w:marLeft w:val="0"/>
          <w:marRight w:val="0"/>
          <w:marTop w:val="0"/>
          <w:marBottom w:val="0"/>
          <w:divBdr>
            <w:top w:val="none" w:sz="0" w:space="0" w:color="auto"/>
            <w:left w:val="none" w:sz="0" w:space="0" w:color="auto"/>
            <w:bottom w:val="none" w:sz="0" w:space="0" w:color="auto"/>
            <w:right w:val="none" w:sz="0" w:space="0" w:color="auto"/>
          </w:divBdr>
        </w:div>
        <w:div w:id="879897544">
          <w:marLeft w:val="0"/>
          <w:marRight w:val="0"/>
          <w:marTop w:val="0"/>
          <w:marBottom w:val="0"/>
          <w:divBdr>
            <w:top w:val="none" w:sz="0" w:space="0" w:color="auto"/>
            <w:left w:val="none" w:sz="0" w:space="0" w:color="auto"/>
            <w:bottom w:val="none" w:sz="0" w:space="0" w:color="auto"/>
            <w:right w:val="none" w:sz="0" w:space="0" w:color="auto"/>
          </w:divBdr>
        </w:div>
        <w:div w:id="919413055">
          <w:marLeft w:val="0"/>
          <w:marRight w:val="0"/>
          <w:marTop w:val="0"/>
          <w:marBottom w:val="0"/>
          <w:divBdr>
            <w:top w:val="none" w:sz="0" w:space="0" w:color="auto"/>
            <w:left w:val="none" w:sz="0" w:space="0" w:color="auto"/>
            <w:bottom w:val="none" w:sz="0" w:space="0" w:color="auto"/>
            <w:right w:val="none" w:sz="0" w:space="0" w:color="auto"/>
          </w:divBdr>
        </w:div>
        <w:div w:id="1311640117">
          <w:marLeft w:val="0"/>
          <w:marRight w:val="0"/>
          <w:marTop w:val="0"/>
          <w:marBottom w:val="0"/>
          <w:divBdr>
            <w:top w:val="none" w:sz="0" w:space="0" w:color="auto"/>
            <w:left w:val="none" w:sz="0" w:space="0" w:color="auto"/>
            <w:bottom w:val="none" w:sz="0" w:space="0" w:color="auto"/>
            <w:right w:val="none" w:sz="0" w:space="0" w:color="auto"/>
          </w:divBdr>
        </w:div>
        <w:div w:id="1399329648">
          <w:marLeft w:val="0"/>
          <w:marRight w:val="0"/>
          <w:marTop w:val="0"/>
          <w:marBottom w:val="0"/>
          <w:divBdr>
            <w:top w:val="none" w:sz="0" w:space="0" w:color="auto"/>
            <w:left w:val="none" w:sz="0" w:space="0" w:color="auto"/>
            <w:bottom w:val="none" w:sz="0" w:space="0" w:color="auto"/>
            <w:right w:val="none" w:sz="0" w:space="0" w:color="auto"/>
          </w:divBdr>
        </w:div>
        <w:div w:id="1838959638">
          <w:marLeft w:val="0"/>
          <w:marRight w:val="0"/>
          <w:marTop w:val="0"/>
          <w:marBottom w:val="0"/>
          <w:divBdr>
            <w:top w:val="none" w:sz="0" w:space="0" w:color="auto"/>
            <w:left w:val="none" w:sz="0" w:space="0" w:color="auto"/>
            <w:bottom w:val="none" w:sz="0" w:space="0" w:color="auto"/>
            <w:right w:val="none" w:sz="0" w:space="0" w:color="auto"/>
          </w:divBdr>
        </w:div>
        <w:div w:id="1842239949">
          <w:marLeft w:val="0"/>
          <w:marRight w:val="0"/>
          <w:marTop w:val="0"/>
          <w:marBottom w:val="0"/>
          <w:divBdr>
            <w:top w:val="none" w:sz="0" w:space="0" w:color="auto"/>
            <w:left w:val="none" w:sz="0" w:space="0" w:color="auto"/>
            <w:bottom w:val="none" w:sz="0" w:space="0" w:color="auto"/>
            <w:right w:val="none" w:sz="0" w:space="0" w:color="auto"/>
          </w:divBdr>
        </w:div>
      </w:divsChild>
    </w:div>
    <w:div w:id="2003852707">
      <w:bodyDiv w:val="1"/>
      <w:marLeft w:val="0"/>
      <w:marRight w:val="0"/>
      <w:marTop w:val="0"/>
      <w:marBottom w:val="0"/>
      <w:divBdr>
        <w:top w:val="none" w:sz="0" w:space="0" w:color="auto"/>
        <w:left w:val="none" w:sz="0" w:space="0" w:color="auto"/>
        <w:bottom w:val="none" w:sz="0" w:space="0" w:color="auto"/>
        <w:right w:val="none" w:sz="0" w:space="0" w:color="auto"/>
      </w:divBdr>
      <w:divsChild>
        <w:div w:id="326903357">
          <w:marLeft w:val="0"/>
          <w:marRight w:val="0"/>
          <w:marTop w:val="0"/>
          <w:marBottom w:val="0"/>
          <w:divBdr>
            <w:top w:val="none" w:sz="0" w:space="0" w:color="auto"/>
            <w:left w:val="none" w:sz="0" w:space="0" w:color="auto"/>
            <w:bottom w:val="none" w:sz="0" w:space="0" w:color="auto"/>
            <w:right w:val="none" w:sz="0" w:space="0" w:color="auto"/>
          </w:divBdr>
        </w:div>
        <w:div w:id="346908529">
          <w:marLeft w:val="0"/>
          <w:marRight w:val="0"/>
          <w:marTop w:val="0"/>
          <w:marBottom w:val="0"/>
          <w:divBdr>
            <w:top w:val="none" w:sz="0" w:space="0" w:color="auto"/>
            <w:left w:val="none" w:sz="0" w:space="0" w:color="auto"/>
            <w:bottom w:val="none" w:sz="0" w:space="0" w:color="auto"/>
            <w:right w:val="none" w:sz="0" w:space="0" w:color="auto"/>
          </w:divBdr>
        </w:div>
        <w:div w:id="1900632247">
          <w:marLeft w:val="0"/>
          <w:marRight w:val="0"/>
          <w:marTop w:val="0"/>
          <w:marBottom w:val="0"/>
          <w:divBdr>
            <w:top w:val="none" w:sz="0" w:space="0" w:color="auto"/>
            <w:left w:val="none" w:sz="0" w:space="0" w:color="auto"/>
            <w:bottom w:val="none" w:sz="0" w:space="0" w:color="auto"/>
            <w:right w:val="none" w:sz="0" w:space="0" w:color="auto"/>
          </w:divBdr>
        </w:div>
        <w:div w:id="1966887644">
          <w:marLeft w:val="0"/>
          <w:marRight w:val="0"/>
          <w:marTop w:val="0"/>
          <w:marBottom w:val="0"/>
          <w:divBdr>
            <w:top w:val="none" w:sz="0" w:space="0" w:color="auto"/>
            <w:left w:val="none" w:sz="0" w:space="0" w:color="auto"/>
            <w:bottom w:val="none" w:sz="0" w:space="0" w:color="auto"/>
            <w:right w:val="none" w:sz="0" w:space="0" w:color="auto"/>
          </w:divBdr>
        </w:div>
        <w:div w:id="2042705630">
          <w:marLeft w:val="0"/>
          <w:marRight w:val="0"/>
          <w:marTop w:val="0"/>
          <w:marBottom w:val="0"/>
          <w:divBdr>
            <w:top w:val="none" w:sz="0" w:space="0" w:color="auto"/>
            <w:left w:val="none" w:sz="0" w:space="0" w:color="auto"/>
            <w:bottom w:val="none" w:sz="0" w:space="0" w:color="auto"/>
            <w:right w:val="none" w:sz="0" w:space="0" w:color="auto"/>
          </w:divBdr>
        </w:div>
      </w:divsChild>
    </w:div>
    <w:div w:id="2013290714">
      <w:bodyDiv w:val="1"/>
      <w:marLeft w:val="0"/>
      <w:marRight w:val="0"/>
      <w:marTop w:val="0"/>
      <w:marBottom w:val="0"/>
      <w:divBdr>
        <w:top w:val="none" w:sz="0" w:space="0" w:color="auto"/>
        <w:left w:val="none" w:sz="0" w:space="0" w:color="auto"/>
        <w:bottom w:val="none" w:sz="0" w:space="0" w:color="auto"/>
        <w:right w:val="none" w:sz="0" w:space="0" w:color="auto"/>
      </w:divBdr>
      <w:divsChild>
        <w:div w:id="1149830271">
          <w:marLeft w:val="0"/>
          <w:marRight w:val="0"/>
          <w:marTop w:val="0"/>
          <w:marBottom w:val="0"/>
          <w:divBdr>
            <w:top w:val="none" w:sz="0" w:space="0" w:color="auto"/>
            <w:left w:val="none" w:sz="0" w:space="0" w:color="auto"/>
            <w:bottom w:val="none" w:sz="0" w:space="0" w:color="auto"/>
            <w:right w:val="none" w:sz="0" w:space="0" w:color="auto"/>
          </w:divBdr>
        </w:div>
        <w:div w:id="2105951980">
          <w:marLeft w:val="0"/>
          <w:marRight w:val="0"/>
          <w:marTop w:val="0"/>
          <w:marBottom w:val="0"/>
          <w:divBdr>
            <w:top w:val="none" w:sz="0" w:space="0" w:color="auto"/>
            <w:left w:val="none" w:sz="0" w:space="0" w:color="auto"/>
            <w:bottom w:val="none" w:sz="0" w:space="0" w:color="auto"/>
            <w:right w:val="none" w:sz="0" w:space="0" w:color="auto"/>
          </w:divBdr>
        </w:div>
      </w:divsChild>
    </w:div>
    <w:div w:id="2016610801">
      <w:bodyDiv w:val="1"/>
      <w:marLeft w:val="0"/>
      <w:marRight w:val="0"/>
      <w:marTop w:val="0"/>
      <w:marBottom w:val="0"/>
      <w:divBdr>
        <w:top w:val="none" w:sz="0" w:space="0" w:color="auto"/>
        <w:left w:val="none" w:sz="0" w:space="0" w:color="auto"/>
        <w:bottom w:val="none" w:sz="0" w:space="0" w:color="auto"/>
        <w:right w:val="none" w:sz="0" w:space="0" w:color="auto"/>
      </w:divBdr>
      <w:divsChild>
        <w:div w:id="162283517">
          <w:marLeft w:val="0"/>
          <w:marRight w:val="0"/>
          <w:marTop w:val="0"/>
          <w:marBottom w:val="0"/>
          <w:divBdr>
            <w:top w:val="none" w:sz="0" w:space="0" w:color="auto"/>
            <w:left w:val="none" w:sz="0" w:space="0" w:color="auto"/>
            <w:bottom w:val="none" w:sz="0" w:space="0" w:color="auto"/>
            <w:right w:val="none" w:sz="0" w:space="0" w:color="auto"/>
          </w:divBdr>
        </w:div>
        <w:div w:id="720524110">
          <w:marLeft w:val="0"/>
          <w:marRight w:val="0"/>
          <w:marTop w:val="0"/>
          <w:marBottom w:val="0"/>
          <w:divBdr>
            <w:top w:val="none" w:sz="0" w:space="0" w:color="auto"/>
            <w:left w:val="none" w:sz="0" w:space="0" w:color="auto"/>
            <w:bottom w:val="none" w:sz="0" w:space="0" w:color="auto"/>
            <w:right w:val="none" w:sz="0" w:space="0" w:color="auto"/>
          </w:divBdr>
        </w:div>
        <w:div w:id="1419208309">
          <w:marLeft w:val="0"/>
          <w:marRight w:val="0"/>
          <w:marTop w:val="0"/>
          <w:marBottom w:val="0"/>
          <w:divBdr>
            <w:top w:val="none" w:sz="0" w:space="0" w:color="auto"/>
            <w:left w:val="none" w:sz="0" w:space="0" w:color="auto"/>
            <w:bottom w:val="none" w:sz="0" w:space="0" w:color="auto"/>
            <w:right w:val="none" w:sz="0" w:space="0" w:color="auto"/>
          </w:divBdr>
        </w:div>
        <w:div w:id="1717847732">
          <w:marLeft w:val="0"/>
          <w:marRight w:val="0"/>
          <w:marTop w:val="0"/>
          <w:marBottom w:val="0"/>
          <w:divBdr>
            <w:top w:val="none" w:sz="0" w:space="0" w:color="auto"/>
            <w:left w:val="none" w:sz="0" w:space="0" w:color="auto"/>
            <w:bottom w:val="none" w:sz="0" w:space="0" w:color="auto"/>
            <w:right w:val="none" w:sz="0" w:space="0" w:color="auto"/>
          </w:divBdr>
        </w:div>
        <w:div w:id="1979872267">
          <w:marLeft w:val="0"/>
          <w:marRight w:val="0"/>
          <w:marTop w:val="0"/>
          <w:marBottom w:val="0"/>
          <w:divBdr>
            <w:top w:val="none" w:sz="0" w:space="0" w:color="auto"/>
            <w:left w:val="none" w:sz="0" w:space="0" w:color="auto"/>
            <w:bottom w:val="none" w:sz="0" w:space="0" w:color="auto"/>
            <w:right w:val="none" w:sz="0" w:space="0" w:color="auto"/>
          </w:divBdr>
        </w:div>
        <w:div w:id="2023848691">
          <w:marLeft w:val="0"/>
          <w:marRight w:val="0"/>
          <w:marTop w:val="0"/>
          <w:marBottom w:val="0"/>
          <w:divBdr>
            <w:top w:val="none" w:sz="0" w:space="0" w:color="auto"/>
            <w:left w:val="none" w:sz="0" w:space="0" w:color="auto"/>
            <w:bottom w:val="none" w:sz="0" w:space="0" w:color="auto"/>
            <w:right w:val="none" w:sz="0" w:space="0" w:color="auto"/>
          </w:divBdr>
        </w:div>
      </w:divsChild>
    </w:div>
    <w:div w:id="2027709283">
      <w:bodyDiv w:val="1"/>
      <w:marLeft w:val="0"/>
      <w:marRight w:val="0"/>
      <w:marTop w:val="0"/>
      <w:marBottom w:val="0"/>
      <w:divBdr>
        <w:top w:val="none" w:sz="0" w:space="0" w:color="auto"/>
        <w:left w:val="none" w:sz="0" w:space="0" w:color="auto"/>
        <w:bottom w:val="none" w:sz="0" w:space="0" w:color="auto"/>
        <w:right w:val="none" w:sz="0" w:space="0" w:color="auto"/>
      </w:divBdr>
    </w:div>
    <w:div w:id="2033724411">
      <w:bodyDiv w:val="1"/>
      <w:marLeft w:val="0"/>
      <w:marRight w:val="0"/>
      <w:marTop w:val="0"/>
      <w:marBottom w:val="0"/>
      <w:divBdr>
        <w:top w:val="none" w:sz="0" w:space="0" w:color="auto"/>
        <w:left w:val="none" w:sz="0" w:space="0" w:color="auto"/>
        <w:bottom w:val="none" w:sz="0" w:space="0" w:color="auto"/>
        <w:right w:val="none" w:sz="0" w:space="0" w:color="auto"/>
      </w:divBdr>
    </w:div>
    <w:div w:id="2043286062">
      <w:bodyDiv w:val="1"/>
      <w:marLeft w:val="0"/>
      <w:marRight w:val="0"/>
      <w:marTop w:val="0"/>
      <w:marBottom w:val="0"/>
      <w:divBdr>
        <w:top w:val="none" w:sz="0" w:space="0" w:color="auto"/>
        <w:left w:val="none" w:sz="0" w:space="0" w:color="auto"/>
        <w:bottom w:val="none" w:sz="0" w:space="0" w:color="auto"/>
        <w:right w:val="none" w:sz="0" w:space="0" w:color="auto"/>
      </w:divBdr>
    </w:div>
    <w:div w:id="2043437581">
      <w:bodyDiv w:val="1"/>
      <w:marLeft w:val="0"/>
      <w:marRight w:val="0"/>
      <w:marTop w:val="0"/>
      <w:marBottom w:val="0"/>
      <w:divBdr>
        <w:top w:val="none" w:sz="0" w:space="0" w:color="auto"/>
        <w:left w:val="none" w:sz="0" w:space="0" w:color="auto"/>
        <w:bottom w:val="none" w:sz="0" w:space="0" w:color="auto"/>
        <w:right w:val="none" w:sz="0" w:space="0" w:color="auto"/>
      </w:divBdr>
    </w:div>
    <w:div w:id="2043751106">
      <w:bodyDiv w:val="1"/>
      <w:marLeft w:val="0"/>
      <w:marRight w:val="0"/>
      <w:marTop w:val="0"/>
      <w:marBottom w:val="0"/>
      <w:divBdr>
        <w:top w:val="none" w:sz="0" w:space="0" w:color="auto"/>
        <w:left w:val="none" w:sz="0" w:space="0" w:color="auto"/>
        <w:bottom w:val="none" w:sz="0" w:space="0" w:color="auto"/>
        <w:right w:val="none" w:sz="0" w:space="0" w:color="auto"/>
      </w:divBdr>
    </w:div>
    <w:div w:id="2044137295">
      <w:bodyDiv w:val="1"/>
      <w:marLeft w:val="0"/>
      <w:marRight w:val="0"/>
      <w:marTop w:val="0"/>
      <w:marBottom w:val="0"/>
      <w:divBdr>
        <w:top w:val="none" w:sz="0" w:space="0" w:color="auto"/>
        <w:left w:val="none" w:sz="0" w:space="0" w:color="auto"/>
        <w:bottom w:val="none" w:sz="0" w:space="0" w:color="auto"/>
        <w:right w:val="none" w:sz="0" w:space="0" w:color="auto"/>
      </w:divBdr>
    </w:div>
    <w:div w:id="2061971751">
      <w:bodyDiv w:val="1"/>
      <w:marLeft w:val="0"/>
      <w:marRight w:val="0"/>
      <w:marTop w:val="0"/>
      <w:marBottom w:val="0"/>
      <w:divBdr>
        <w:top w:val="none" w:sz="0" w:space="0" w:color="auto"/>
        <w:left w:val="none" w:sz="0" w:space="0" w:color="auto"/>
        <w:bottom w:val="none" w:sz="0" w:space="0" w:color="auto"/>
        <w:right w:val="none" w:sz="0" w:space="0" w:color="auto"/>
      </w:divBdr>
    </w:div>
    <w:div w:id="2068456314">
      <w:bodyDiv w:val="1"/>
      <w:marLeft w:val="0"/>
      <w:marRight w:val="0"/>
      <w:marTop w:val="0"/>
      <w:marBottom w:val="0"/>
      <w:divBdr>
        <w:top w:val="none" w:sz="0" w:space="0" w:color="auto"/>
        <w:left w:val="none" w:sz="0" w:space="0" w:color="auto"/>
        <w:bottom w:val="none" w:sz="0" w:space="0" w:color="auto"/>
        <w:right w:val="none" w:sz="0" w:space="0" w:color="auto"/>
      </w:divBdr>
    </w:div>
    <w:div w:id="2080206903">
      <w:bodyDiv w:val="1"/>
      <w:marLeft w:val="0"/>
      <w:marRight w:val="0"/>
      <w:marTop w:val="0"/>
      <w:marBottom w:val="0"/>
      <w:divBdr>
        <w:top w:val="none" w:sz="0" w:space="0" w:color="auto"/>
        <w:left w:val="none" w:sz="0" w:space="0" w:color="auto"/>
        <w:bottom w:val="none" w:sz="0" w:space="0" w:color="auto"/>
        <w:right w:val="none" w:sz="0" w:space="0" w:color="auto"/>
      </w:divBdr>
      <w:divsChild>
        <w:div w:id="1018390432">
          <w:marLeft w:val="0"/>
          <w:marRight w:val="0"/>
          <w:marTop w:val="0"/>
          <w:marBottom w:val="0"/>
          <w:divBdr>
            <w:top w:val="none" w:sz="0" w:space="0" w:color="auto"/>
            <w:left w:val="none" w:sz="0" w:space="0" w:color="auto"/>
            <w:bottom w:val="none" w:sz="0" w:space="0" w:color="auto"/>
            <w:right w:val="none" w:sz="0" w:space="0" w:color="auto"/>
          </w:divBdr>
          <w:divsChild>
            <w:div w:id="55395059">
              <w:marLeft w:val="0"/>
              <w:marRight w:val="0"/>
              <w:marTop w:val="0"/>
              <w:marBottom w:val="0"/>
              <w:divBdr>
                <w:top w:val="none" w:sz="0" w:space="0" w:color="auto"/>
                <w:left w:val="none" w:sz="0" w:space="0" w:color="auto"/>
                <w:bottom w:val="none" w:sz="0" w:space="0" w:color="auto"/>
                <w:right w:val="none" w:sz="0" w:space="0" w:color="auto"/>
              </w:divBdr>
            </w:div>
            <w:div w:id="82578270">
              <w:marLeft w:val="0"/>
              <w:marRight w:val="0"/>
              <w:marTop w:val="0"/>
              <w:marBottom w:val="0"/>
              <w:divBdr>
                <w:top w:val="none" w:sz="0" w:space="0" w:color="auto"/>
                <w:left w:val="none" w:sz="0" w:space="0" w:color="auto"/>
                <w:bottom w:val="none" w:sz="0" w:space="0" w:color="auto"/>
                <w:right w:val="none" w:sz="0" w:space="0" w:color="auto"/>
              </w:divBdr>
            </w:div>
            <w:div w:id="160658314">
              <w:marLeft w:val="0"/>
              <w:marRight w:val="0"/>
              <w:marTop w:val="0"/>
              <w:marBottom w:val="0"/>
              <w:divBdr>
                <w:top w:val="none" w:sz="0" w:space="0" w:color="auto"/>
                <w:left w:val="none" w:sz="0" w:space="0" w:color="auto"/>
                <w:bottom w:val="none" w:sz="0" w:space="0" w:color="auto"/>
                <w:right w:val="none" w:sz="0" w:space="0" w:color="auto"/>
              </w:divBdr>
            </w:div>
            <w:div w:id="248512891">
              <w:marLeft w:val="0"/>
              <w:marRight w:val="0"/>
              <w:marTop w:val="0"/>
              <w:marBottom w:val="0"/>
              <w:divBdr>
                <w:top w:val="none" w:sz="0" w:space="0" w:color="auto"/>
                <w:left w:val="none" w:sz="0" w:space="0" w:color="auto"/>
                <w:bottom w:val="none" w:sz="0" w:space="0" w:color="auto"/>
                <w:right w:val="none" w:sz="0" w:space="0" w:color="auto"/>
              </w:divBdr>
            </w:div>
            <w:div w:id="263341648">
              <w:marLeft w:val="0"/>
              <w:marRight w:val="0"/>
              <w:marTop w:val="0"/>
              <w:marBottom w:val="0"/>
              <w:divBdr>
                <w:top w:val="none" w:sz="0" w:space="0" w:color="auto"/>
                <w:left w:val="none" w:sz="0" w:space="0" w:color="auto"/>
                <w:bottom w:val="none" w:sz="0" w:space="0" w:color="auto"/>
                <w:right w:val="none" w:sz="0" w:space="0" w:color="auto"/>
              </w:divBdr>
            </w:div>
            <w:div w:id="266232042">
              <w:marLeft w:val="0"/>
              <w:marRight w:val="0"/>
              <w:marTop w:val="0"/>
              <w:marBottom w:val="0"/>
              <w:divBdr>
                <w:top w:val="none" w:sz="0" w:space="0" w:color="auto"/>
                <w:left w:val="none" w:sz="0" w:space="0" w:color="auto"/>
                <w:bottom w:val="none" w:sz="0" w:space="0" w:color="auto"/>
                <w:right w:val="none" w:sz="0" w:space="0" w:color="auto"/>
              </w:divBdr>
            </w:div>
            <w:div w:id="266935700">
              <w:marLeft w:val="0"/>
              <w:marRight w:val="0"/>
              <w:marTop w:val="0"/>
              <w:marBottom w:val="0"/>
              <w:divBdr>
                <w:top w:val="none" w:sz="0" w:space="0" w:color="auto"/>
                <w:left w:val="none" w:sz="0" w:space="0" w:color="auto"/>
                <w:bottom w:val="none" w:sz="0" w:space="0" w:color="auto"/>
                <w:right w:val="none" w:sz="0" w:space="0" w:color="auto"/>
              </w:divBdr>
            </w:div>
            <w:div w:id="289821262">
              <w:marLeft w:val="0"/>
              <w:marRight w:val="0"/>
              <w:marTop w:val="0"/>
              <w:marBottom w:val="0"/>
              <w:divBdr>
                <w:top w:val="none" w:sz="0" w:space="0" w:color="auto"/>
                <w:left w:val="none" w:sz="0" w:space="0" w:color="auto"/>
                <w:bottom w:val="none" w:sz="0" w:space="0" w:color="auto"/>
                <w:right w:val="none" w:sz="0" w:space="0" w:color="auto"/>
              </w:divBdr>
            </w:div>
            <w:div w:id="302777063">
              <w:marLeft w:val="0"/>
              <w:marRight w:val="0"/>
              <w:marTop w:val="0"/>
              <w:marBottom w:val="0"/>
              <w:divBdr>
                <w:top w:val="none" w:sz="0" w:space="0" w:color="auto"/>
                <w:left w:val="none" w:sz="0" w:space="0" w:color="auto"/>
                <w:bottom w:val="none" w:sz="0" w:space="0" w:color="auto"/>
                <w:right w:val="none" w:sz="0" w:space="0" w:color="auto"/>
              </w:divBdr>
            </w:div>
            <w:div w:id="303513237">
              <w:marLeft w:val="0"/>
              <w:marRight w:val="0"/>
              <w:marTop w:val="0"/>
              <w:marBottom w:val="0"/>
              <w:divBdr>
                <w:top w:val="none" w:sz="0" w:space="0" w:color="auto"/>
                <w:left w:val="none" w:sz="0" w:space="0" w:color="auto"/>
                <w:bottom w:val="none" w:sz="0" w:space="0" w:color="auto"/>
                <w:right w:val="none" w:sz="0" w:space="0" w:color="auto"/>
              </w:divBdr>
            </w:div>
            <w:div w:id="428814467">
              <w:marLeft w:val="0"/>
              <w:marRight w:val="0"/>
              <w:marTop w:val="0"/>
              <w:marBottom w:val="0"/>
              <w:divBdr>
                <w:top w:val="none" w:sz="0" w:space="0" w:color="auto"/>
                <w:left w:val="none" w:sz="0" w:space="0" w:color="auto"/>
                <w:bottom w:val="none" w:sz="0" w:space="0" w:color="auto"/>
                <w:right w:val="none" w:sz="0" w:space="0" w:color="auto"/>
              </w:divBdr>
            </w:div>
            <w:div w:id="454183205">
              <w:marLeft w:val="0"/>
              <w:marRight w:val="0"/>
              <w:marTop w:val="0"/>
              <w:marBottom w:val="0"/>
              <w:divBdr>
                <w:top w:val="none" w:sz="0" w:space="0" w:color="auto"/>
                <w:left w:val="none" w:sz="0" w:space="0" w:color="auto"/>
                <w:bottom w:val="none" w:sz="0" w:space="0" w:color="auto"/>
                <w:right w:val="none" w:sz="0" w:space="0" w:color="auto"/>
              </w:divBdr>
            </w:div>
            <w:div w:id="462117086">
              <w:marLeft w:val="0"/>
              <w:marRight w:val="0"/>
              <w:marTop w:val="0"/>
              <w:marBottom w:val="0"/>
              <w:divBdr>
                <w:top w:val="none" w:sz="0" w:space="0" w:color="auto"/>
                <w:left w:val="none" w:sz="0" w:space="0" w:color="auto"/>
                <w:bottom w:val="none" w:sz="0" w:space="0" w:color="auto"/>
                <w:right w:val="none" w:sz="0" w:space="0" w:color="auto"/>
              </w:divBdr>
            </w:div>
            <w:div w:id="526021307">
              <w:marLeft w:val="0"/>
              <w:marRight w:val="0"/>
              <w:marTop w:val="0"/>
              <w:marBottom w:val="0"/>
              <w:divBdr>
                <w:top w:val="none" w:sz="0" w:space="0" w:color="auto"/>
                <w:left w:val="none" w:sz="0" w:space="0" w:color="auto"/>
                <w:bottom w:val="none" w:sz="0" w:space="0" w:color="auto"/>
                <w:right w:val="none" w:sz="0" w:space="0" w:color="auto"/>
              </w:divBdr>
            </w:div>
            <w:div w:id="531304836">
              <w:marLeft w:val="0"/>
              <w:marRight w:val="0"/>
              <w:marTop w:val="0"/>
              <w:marBottom w:val="0"/>
              <w:divBdr>
                <w:top w:val="none" w:sz="0" w:space="0" w:color="auto"/>
                <w:left w:val="none" w:sz="0" w:space="0" w:color="auto"/>
                <w:bottom w:val="none" w:sz="0" w:space="0" w:color="auto"/>
                <w:right w:val="none" w:sz="0" w:space="0" w:color="auto"/>
              </w:divBdr>
            </w:div>
            <w:div w:id="642780536">
              <w:marLeft w:val="0"/>
              <w:marRight w:val="0"/>
              <w:marTop w:val="0"/>
              <w:marBottom w:val="0"/>
              <w:divBdr>
                <w:top w:val="none" w:sz="0" w:space="0" w:color="auto"/>
                <w:left w:val="none" w:sz="0" w:space="0" w:color="auto"/>
                <w:bottom w:val="none" w:sz="0" w:space="0" w:color="auto"/>
                <w:right w:val="none" w:sz="0" w:space="0" w:color="auto"/>
              </w:divBdr>
            </w:div>
            <w:div w:id="706956390">
              <w:marLeft w:val="0"/>
              <w:marRight w:val="0"/>
              <w:marTop w:val="0"/>
              <w:marBottom w:val="0"/>
              <w:divBdr>
                <w:top w:val="none" w:sz="0" w:space="0" w:color="auto"/>
                <w:left w:val="none" w:sz="0" w:space="0" w:color="auto"/>
                <w:bottom w:val="none" w:sz="0" w:space="0" w:color="auto"/>
                <w:right w:val="none" w:sz="0" w:space="0" w:color="auto"/>
              </w:divBdr>
            </w:div>
            <w:div w:id="736246373">
              <w:marLeft w:val="0"/>
              <w:marRight w:val="0"/>
              <w:marTop w:val="0"/>
              <w:marBottom w:val="0"/>
              <w:divBdr>
                <w:top w:val="none" w:sz="0" w:space="0" w:color="auto"/>
                <w:left w:val="none" w:sz="0" w:space="0" w:color="auto"/>
                <w:bottom w:val="none" w:sz="0" w:space="0" w:color="auto"/>
                <w:right w:val="none" w:sz="0" w:space="0" w:color="auto"/>
              </w:divBdr>
            </w:div>
            <w:div w:id="861472737">
              <w:marLeft w:val="0"/>
              <w:marRight w:val="0"/>
              <w:marTop w:val="0"/>
              <w:marBottom w:val="0"/>
              <w:divBdr>
                <w:top w:val="none" w:sz="0" w:space="0" w:color="auto"/>
                <w:left w:val="none" w:sz="0" w:space="0" w:color="auto"/>
                <w:bottom w:val="none" w:sz="0" w:space="0" w:color="auto"/>
                <w:right w:val="none" w:sz="0" w:space="0" w:color="auto"/>
              </w:divBdr>
            </w:div>
            <w:div w:id="952442127">
              <w:marLeft w:val="0"/>
              <w:marRight w:val="0"/>
              <w:marTop w:val="0"/>
              <w:marBottom w:val="0"/>
              <w:divBdr>
                <w:top w:val="none" w:sz="0" w:space="0" w:color="auto"/>
                <w:left w:val="none" w:sz="0" w:space="0" w:color="auto"/>
                <w:bottom w:val="none" w:sz="0" w:space="0" w:color="auto"/>
                <w:right w:val="none" w:sz="0" w:space="0" w:color="auto"/>
              </w:divBdr>
            </w:div>
            <w:div w:id="1019115053">
              <w:marLeft w:val="0"/>
              <w:marRight w:val="0"/>
              <w:marTop w:val="0"/>
              <w:marBottom w:val="0"/>
              <w:divBdr>
                <w:top w:val="none" w:sz="0" w:space="0" w:color="auto"/>
                <w:left w:val="none" w:sz="0" w:space="0" w:color="auto"/>
                <w:bottom w:val="none" w:sz="0" w:space="0" w:color="auto"/>
                <w:right w:val="none" w:sz="0" w:space="0" w:color="auto"/>
              </w:divBdr>
            </w:div>
            <w:div w:id="1021588461">
              <w:marLeft w:val="0"/>
              <w:marRight w:val="0"/>
              <w:marTop w:val="0"/>
              <w:marBottom w:val="0"/>
              <w:divBdr>
                <w:top w:val="none" w:sz="0" w:space="0" w:color="auto"/>
                <w:left w:val="none" w:sz="0" w:space="0" w:color="auto"/>
                <w:bottom w:val="none" w:sz="0" w:space="0" w:color="auto"/>
                <w:right w:val="none" w:sz="0" w:space="0" w:color="auto"/>
              </w:divBdr>
            </w:div>
            <w:div w:id="1075007905">
              <w:marLeft w:val="0"/>
              <w:marRight w:val="0"/>
              <w:marTop w:val="0"/>
              <w:marBottom w:val="0"/>
              <w:divBdr>
                <w:top w:val="none" w:sz="0" w:space="0" w:color="auto"/>
                <w:left w:val="none" w:sz="0" w:space="0" w:color="auto"/>
                <w:bottom w:val="none" w:sz="0" w:space="0" w:color="auto"/>
                <w:right w:val="none" w:sz="0" w:space="0" w:color="auto"/>
              </w:divBdr>
            </w:div>
            <w:div w:id="1273977553">
              <w:marLeft w:val="0"/>
              <w:marRight w:val="0"/>
              <w:marTop w:val="0"/>
              <w:marBottom w:val="0"/>
              <w:divBdr>
                <w:top w:val="none" w:sz="0" w:space="0" w:color="auto"/>
                <w:left w:val="none" w:sz="0" w:space="0" w:color="auto"/>
                <w:bottom w:val="none" w:sz="0" w:space="0" w:color="auto"/>
                <w:right w:val="none" w:sz="0" w:space="0" w:color="auto"/>
              </w:divBdr>
            </w:div>
            <w:div w:id="1307660981">
              <w:marLeft w:val="0"/>
              <w:marRight w:val="0"/>
              <w:marTop w:val="0"/>
              <w:marBottom w:val="0"/>
              <w:divBdr>
                <w:top w:val="none" w:sz="0" w:space="0" w:color="auto"/>
                <w:left w:val="none" w:sz="0" w:space="0" w:color="auto"/>
                <w:bottom w:val="none" w:sz="0" w:space="0" w:color="auto"/>
                <w:right w:val="none" w:sz="0" w:space="0" w:color="auto"/>
              </w:divBdr>
            </w:div>
            <w:div w:id="1352336402">
              <w:marLeft w:val="0"/>
              <w:marRight w:val="0"/>
              <w:marTop w:val="0"/>
              <w:marBottom w:val="0"/>
              <w:divBdr>
                <w:top w:val="none" w:sz="0" w:space="0" w:color="auto"/>
                <w:left w:val="none" w:sz="0" w:space="0" w:color="auto"/>
                <w:bottom w:val="none" w:sz="0" w:space="0" w:color="auto"/>
                <w:right w:val="none" w:sz="0" w:space="0" w:color="auto"/>
              </w:divBdr>
            </w:div>
            <w:div w:id="1353919009">
              <w:marLeft w:val="0"/>
              <w:marRight w:val="0"/>
              <w:marTop w:val="0"/>
              <w:marBottom w:val="0"/>
              <w:divBdr>
                <w:top w:val="none" w:sz="0" w:space="0" w:color="auto"/>
                <w:left w:val="none" w:sz="0" w:space="0" w:color="auto"/>
                <w:bottom w:val="none" w:sz="0" w:space="0" w:color="auto"/>
                <w:right w:val="none" w:sz="0" w:space="0" w:color="auto"/>
              </w:divBdr>
            </w:div>
            <w:div w:id="1356614325">
              <w:marLeft w:val="0"/>
              <w:marRight w:val="0"/>
              <w:marTop w:val="0"/>
              <w:marBottom w:val="0"/>
              <w:divBdr>
                <w:top w:val="none" w:sz="0" w:space="0" w:color="auto"/>
                <w:left w:val="none" w:sz="0" w:space="0" w:color="auto"/>
                <w:bottom w:val="none" w:sz="0" w:space="0" w:color="auto"/>
                <w:right w:val="none" w:sz="0" w:space="0" w:color="auto"/>
              </w:divBdr>
            </w:div>
            <w:div w:id="1400711270">
              <w:marLeft w:val="0"/>
              <w:marRight w:val="0"/>
              <w:marTop w:val="0"/>
              <w:marBottom w:val="0"/>
              <w:divBdr>
                <w:top w:val="none" w:sz="0" w:space="0" w:color="auto"/>
                <w:left w:val="none" w:sz="0" w:space="0" w:color="auto"/>
                <w:bottom w:val="none" w:sz="0" w:space="0" w:color="auto"/>
                <w:right w:val="none" w:sz="0" w:space="0" w:color="auto"/>
              </w:divBdr>
            </w:div>
            <w:div w:id="1490172254">
              <w:marLeft w:val="0"/>
              <w:marRight w:val="0"/>
              <w:marTop w:val="0"/>
              <w:marBottom w:val="0"/>
              <w:divBdr>
                <w:top w:val="none" w:sz="0" w:space="0" w:color="auto"/>
                <w:left w:val="none" w:sz="0" w:space="0" w:color="auto"/>
                <w:bottom w:val="none" w:sz="0" w:space="0" w:color="auto"/>
                <w:right w:val="none" w:sz="0" w:space="0" w:color="auto"/>
              </w:divBdr>
            </w:div>
            <w:div w:id="1582135955">
              <w:marLeft w:val="0"/>
              <w:marRight w:val="0"/>
              <w:marTop w:val="0"/>
              <w:marBottom w:val="0"/>
              <w:divBdr>
                <w:top w:val="none" w:sz="0" w:space="0" w:color="auto"/>
                <w:left w:val="none" w:sz="0" w:space="0" w:color="auto"/>
                <w:bottom w:val="none" w:sz="0" w:space="0" w:color="auto"/>
                <w:right w:val="none" w:sz="0" w:space="0" w:color="auto"/>
              </w:divBdr>
            </w:div>
            <w:div w:id="1658268233">
              <w:marLeft w:val="0"/>
              <w:marRight w:val="0"/>
              <w:marTop w:val="0"/>
              <w:marBottom w:val="0"/>
              <w:divBdr>
                <w:top w:val="none" w:sz="0" w:space="0" w:color="auto"/>
                <w:left w:val="none" w:sz="0" w:space="0" w:color="auto"/>
                <w:bottom w:val="none" w:sz="0" w:space="0" w:color="auto"/>
                <w:right w:val="none" w:sz="0" w:space="0" w:color="auto"/>
              </w:divBdr>
            </w:div>
            <w:div w:id="1702049949">
              <w:marLeft w:val="0"/>
              <w:marRight w:val="0"/>
              <w:marTop w:val="0"/>
              <w:marBottom w:val="0"/>
              <w:divBdr>
                <w:top w:val="none" w:sz="0" w:space="0" w:color="auto"/>
                <w:left w:val="none" w:sz="0" w:space="0" w:color="auto"/>
                <w:bottom w:val="none" w:sz="0" w:space="0" w:color="auto"/>
                <w:right w:val="none" w:sz="0" w:space="0" w:color="auto"/>
              </w:divBdr>
            </w:div>
            <w:div w:id="1815875471">
              <w:marLeft w:val="0"/>
              <w:marRight w:val="0"/>
              <w:marTop w:val="0"/>
              <w:marBottom w:val="0"/>
              <w:divBdr>
                <w:top w:val="none" w:sz="0" w:space="0" w:color="auto"/>
                <w:left w:val="none" w:sz="0" w:space="0" w:color="auto"/>
                <w:bottom w:val="none" w:sz="0" w:space="0" w:color="auto"/>
                <w:right w:val="none" w:sz="0" w:space="0" w:color="auto"/>
              </w:divBdr>
            </w:div>
            <w:div w:id="1848057111">
              <w:marLeft w:val="0"/>
              <w:marRight w:val="0"/>
              <w:marTop w:val="0"/>
              <w:marBottom w:val="0"/>
              <w:divBdr>
                <w:top w:val="none" w:sz="0" w:space="0" w:color="auto"/>
                <w:left w:val="none" w:sz="0" w:space="0" w:color="auto"/>
                <w:bottom w:val="none" w:sz="0" w:space="0" w:color="auto"/>
                <w:right w:val="none" w:sz="0" w:space="0" w:color="auto"/>
              </w:divBdr>
            </w:div>
            <w:div w:id="1894190429">
              <w:marLeft w:val="0"/>
              <w:marRight w:val="0"/>
              <w:marTop w:val="0"/>
              <w:marBottom w:val="0"/>
              <w:divBdr>
                <w:top w:val="none" w:sz="0" w:space="0" w:color="auto"/>
                <w:left w:val="none" w:sz="0" w:space="0" w:color="auto"/>
                <w:bottom w:val="none" w:sz="0" w:space="0" w:color="auto"/>
                <w:right w:val="none" w:sz="0" w:space="0" w:color="auto"/>
              </w:divBdr>
            </w:div>
            <w:div w:id="1969701012">
              <w:marLeft w:val="0"/>
              <w:marRight w:val="0"/>
              <w:marTop w:val="0"/>
              <w:marBottom w:val="0"/>
              <w:divBdr>
                <w:top w:val="none" w:sz="0" w:space="0" w:color="auto"/>
                <w:left w:val="none" w:sz="0" w:space="0" w:color="auto"/>
                <w:bottom w:val="none" w:sz="0" w:space="0" w:color="auto"/>
                <w:right w:val="none" w:sz="0" w:space="0" w:color="auto"/>
              </w:divBdr>
            </w:div>
            <w:div w:id="2020963020">
              <w:marLeft w:val="0"/>
              <w:marRight w:val="0"/>
              <w:marTop w:val="0"/>
              <w:marBottom w:val="0"/>
              <w:divBdr>
                <w:top w:val="none" w:sz="0" w:space="0" w:color="auto"/>
                <w:left w:val="none" w:sz="0" w:space="0" w:color="auto"/>
                <w:bottom w:val="none" w:sz="0" w:space="0" w:color="auto"/>
                <w:right w:val="none" w:sz="0" w:space="0" w:color="auto"/>
              </w:divBdr>
            </w:div>
            <w:div w:id="2058508232">
              <w:marLeft w:val="0"/>
              <w:marRight w:val="0"/>
              <w:marTop w:val="0"/>
              <w:marBottom w:val="0"/>
              <w:divBdr>
                <w:top w:val="none" w:sz="0" w:space="0" w:color="auto"/>
                <w:left w:val="none" w:sz="0" w:space="0" w:color="auto"/>
                <w:bottom w:val="none" w:sz="0" w:space="0" w:color="auto"/>
                <w:right w:val="none" w:sz="0" w:space="0" w:color="auto"/>
              </w:divBdr>
            </w:div>
            <w:div w:id="21250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8567">
      <w:bodyDiv w:val="1"/>
      <w:marLeft w:val="0"/>
      <w:marRight w:val="0"/>
      <w:marTop w:val="0"/>
      <w:marBottom w:val="0"/>
      <w:divBdr>
        <w:top w:val="none" w:sz="0" w:space="0" w:color="auto"/>
        <w:left w:val="none" w:sz="0" w:space="0" w:color="auto"/>
        <w:bottom w:val="none" w:sz="0" w:space="0" w:color="auto"/>
        <w:right w:val="none" w:sz="0" w:space="0" w:color="auto"/>
      </w:divBdr>
      <w:divsChild>
        <w:div w:id="169878491">
          <w:marLeft w:val="0"/>
          <w:marRight w:val="0"/>
          <w:marTop w:val="0"/>
          <w:marBottom w:val="0"/>
          <w:divBdr>
            <w:top w:val="none" w:sz="0" w:space="0" w:color="auto"/>
            <w:left w:val="none" w:sz="0" w:space="0" w:color="auto"/>
            <w:bottom w:val="none" w:sz="0" w:space="0" w:color="auto"/>
            <w:right w:val="none" w:sz="0" w:space="0" w:color="auto"/>
          </w:divBdr>
        </w:div>
        <w:div w:id="429545590">
          <w:marLeft w:val="0"/>
          <w:marRight w:val="0"/>
          <w:marTop w:val="0"/>
          <w:marBottom w:val="0"/>
          <w:divBdr>
            <w:top w:val="none" w:sz="0" w:space="0" w:color="auto"/>
            <w:left w:val="none" w:sz="0" w:space="0" w:color="auto"/>
            <w:bottom w:val="none" w:sz="0" w:space="0" w:color="auto"/>
            <w:right w:val="none" w:sz="0" w:space="0" w:color="auto"/>
          </w:divBdr>
        </w:div>
        <w:div w:id="554319589">
          <w:marLeft w:val="0"/>
          <w:marRight w:val="0"/>
          <w:marTop w:val="0"/>
          <w:marBottom w:val="0"/>
          <w:divBdr>
            <w:top w:val="none" w:sz="0" w:space="0" w:color="auto"/>
            <w:left w:val="none" w:sz="0" w:space="0" w:color="auto"/>
            <w:bottom w:val="none" w:sz="0" w:space="0" w:color="auto"/>
            <w:right w:val="none" w:sz="0" w:space="0" w:color="auto"/>
          </w:divBdr>
        </w:div>
        <w:div w:id="662320658">
          <w:marLeft w:val="0"/>
          <w:marRight w:val="0"/>
          <w:marTop w:val="0"/>
          <w:marBottom w:val="0"/>
          <w:divBdr>
            <w:top w:val="none" w:sz="0" w:space="0" w:color="auto"/>
            <w:left w:val="none" w:sz="0" w:space="0" w:color="auto"/>
            <w:bottom w:val="none" w:sz="0" w:space="0" w:color="auto"/>
            <w:right w:val="none" w:sz="0" w:space="0" w:color="auto"/>
          </w:divBdr>
        </w:div>
        <w:div w:id="730613619">
          <w:marLeft w:val="0"/>
          <w:marRight w:val="0"/>
          <w:marTop w:val="0"/>
          <w:marBottom w:val="0"/>
          <w:divBdr>
            <w:top w:val="none" w:sz="0" w:space="0" w:color="auto"/>
            <w:left w:val="none" w:sz="0" w:space="0" w:color="auto"/>
            <w:bottom w:val="none" w:sz="0" w:space="0" w:color="auto"/>
            <w:right w:val="none" w:sz="0" w:space="0" w:color="auto"/>
          </w:divBdr>
        </w:div>
        <w:div w:id="732001161">
          <w:marLeft w:val="0"/>
          <w:marRight w:val="0"/>
          <w:marTop w:val="0"/>
          <w:marBottom w:val="0"/>
          <w:divBdr>
            <w:top w:val="none" w:sz="0" w:space="0" w:color="auto"/>
            <w:left w:val="none" w:sz="0" w:space="0" w:color="auto"/>
            <w:bottom w:val="none" w:sz="0" w:space="0" w:color="auto"/>
            <w:right w:val="none" w:sz="0" w:space="0" w:color="auto"/>
          </w:divBdr>
        </w:div>
        <w:div w:id="772632652">
          <w:marLeft w:val="0"/>
          <w:marRight w:val="0"/>
          <w:marTop w:val="0"/>
          <w:marBottom w:val="0"/>
          <w:divBdr>
            <w:top w:val="none" w:sz="0" w:space="0" w:color="auto"/>
            <w:left w:val="none" w:sz="0" w:space="0" w:color="auto"/>
            <w:bottom w:val="none" w:sz="0" w:space="0" w:color="auto"/>
            <w:right w:val="none" w:sz="0" w:space="0" w:color="auto"/>
          </w:divBdr>
        </w:div>
        <w:div w:id="817459030">
          <w:marLeft w:val="0"/>
          <w:marRight w:val="0"/>
          <w:marTop w:val="0"/>
          <w:marBottom w:val="0"/>
          <w:divBdr>
            <w:top w:val="none" w:sz="0" w:space="0" w:color="auto"/>
            <w:left w:val="none" w:sz="0" w:space="0" w:color="auto"/>
            <w:bottom w:val="none" w:sz="0" w:space="0" w:color="auto"/>
            <w:right w:val="none" w:sz="0" w:space="0" w:color="auto"/>
          </w:divBdr>
        </w:div>
        <w:div w:id="1068384659">
          <w:marLeft w:val="0"/>
          <w:marRight w:val="0"/>
          <w:marTop w:val="0"/>
          <w:marBottom w:val="0"/>
          <w:divBdr>
            <w:top w:val="none" w:sz="0" w:space="0" w:color="auto"/>
            <w:left w:val="none" w:sz="0" w:space="0" w:color="auto"/>
            <w:bottom w:val="none" w:sz="0" w:space="0" w:color="auto"/>
            <w:right w:val="none" w:sz="0" w:space="0" w:color="auto"/>
          </w:divBdr>
        </w:div>
        <w:div w:id="1213275865">
          <w:marLeft w:val="0"/>
          <w:marRight w:val="0"/>
          <w:marTop w:val="0"/>
          <w:marBottom w:val="0"/>
          <w:divBdr>
            <w:top w:val="none" w:sz="0" w:space="0" w:color="auto"/>
            <w:left w:val="none" w:sz="0" w:space="0" w:color="auto"/>
            <w:bottom w:val="none" w:sz="0" w:space="0" w:color="auto"/>
            <w:right w:val="none" w:sz="0" w:space="0" w:color="auto"/>
          </w:divBdr>
        </w:div>
        <w:div w:id="1219583786">
          <w:marLeft w:val="0"/>
          <w:marRight w:val="0"/>
          <w:marTop w:val="0"/>
          <w:marBottom w:val="0"/>
          <w:divBdr>
            <w:top w:val="none" w:sz="0" w:space="0" w:color="auto"/>
            <w:left w:val="none" w:sz="0" w:space="0" w:color="auto"/>
            <w:bottom w:val="none" w:sz="0" w:space="0" w:color="auto"/>
            <w:right w:val="none" w:sz="0" w:space="0" w:color="auto"/>
          </w:divBdr>
        </w:div>
        <w:div w:id="1633947595">
          <w:marLeft w:val="0"/>
          <w:marRight w:val="0"/>
          <w:marTop w:val="0"/>
          <w:marBottom w:val="0"/>
          <w:divBdr>
            <w:top w:val="none" w:sz="0" w:space="0" w:color="auto"/>
            <w:left w:val="none" w:sz="0" w:space="0" w:color="auto"/>
            <w:bottom w:val="none" w:sz="0" w:space="0" w:color="auto"/>
            <w:right w:val="none" w:sz="0" w:space="0" w:color="auto"/>
          </w:divBdr>
        </w:div>
        <w:div w:id="1688211011">
          <w:marLeft w:val="0"/>
          <w:marRight w:val="0"/>
          <w:marTop w:val="0"/>
          <w:marBottom w:val="0"/>
          <w:divBdr>
            <w:top w:val="none" w:sz="0" w:space="0" w:color="auto"/>
            <w:left w:val="none" w:sz="0" w:space="0" w:color="auto"/>
            <w:bottom w:val="none" w:sz="0" w:space="0" w:color="auto"/>
            <w:right w:val="none" w:sz="0" w:space="0" w:color="auto"/>
          </w:divBdr>
        </w:div>
        <w:div w:id="1748726530">
          <w:marLeft w:val="0"/>
          <w:marRight w:val="0"/>
          <w:marTop w:val="0"/>
          <w:marBottom w:val="0"/>
          <w:divBdr>
            <w:top w:val="none" w:sz="0" w:space="0" w:color="auto"/>
            <w:left w:val="none" w:sz="0" w:space="0" w:color="auto"/>
            <w:bottom w:val="none" w:sz="0" w:space="0" w:color="auto"/>
            <w:right w:val="none" w:sz="0" w:space="0" w:color="auto"/>
          </w:divBdr>
        </w:div>
        <w:div w:id="1788085925">
          <w:marLeft w:val="0"/>
          <w:marRight w:val="0"/>
          <w:marTop w:val="0"/>
          <w:marBottom w:val="0"/>
          <w:divBdr>
            <w:top w:val="none" w:sz="0" w:space="0" w:color="auto"/>
            <w:left w:val="none" w:sz="0" w:space="0" w:color="auto"/>
            <w:bottom w:val="none" w:sz="0" w:space="0" w:color="auto"/>
            <w:right w:val="none" w:sz="0" w:space="0" w:color="auto"/>
          </w:divBdr>
        </w:div>
        <w:div w:id="1850824739">
          <w:marLeft w:val="0"/>
          <w:marRight w:val="0"/>
          <w:marTop w:val="0"/>
          <w:marBottom w:val="0"/>
          <w:divBdr>
            <w:top w:val="none" w:sz="0" w:space="0" w:color="auto"/>
            <w:left w:val="none" w:sz="0" w:space="0" w:color="auto"/>
            <w:bottom w:val="none" w:sz="0" w:space="0" w:color="auto"/>
            <w:right w:val="none" w:sz="0" w:space="0" w:color="auto"/>
          </w:divBdr>
        </w:div>
        <w:div w:id="1855799902">
          <w:marLeft w:val="0"/>
          <w:marRight w:val="0"/>
          <w:marTop w:val="0"/>
          <w:marBottom w:val="0"/>
          <w:divBdr>
            <w:top w:val="none" w:sz="0" w:space="0" w:color="auto"/>
            <w:left w:val="none" w:sz="0" w:space="0" w:color="auto"/>
            <w:bottom w:val="none" w:sz="0" w:space="0" w:color="auto"/>
            <w:right w:val="none" w:sz="0" w:space="0" w:color="auto"/>
          </w:divBdr>
        </w:div>
        <w:div w:id="2021198680">
          <w:marLeft w:val="0"/>
          <w:marRight w:val="0"/>
          <w:marTop w:val="0"/>
          <w:marBottom w:val="0"/>
          <w:divBdr>
            <w:top w:val="none" w:sz="0" w:space="0" w:color="auto"/>
            <w:left w:val="none" w:sz="0" w:space="0" w:color="auto"/>
            <w:bottom w:val="none" w:sz="0" w:space="0" w:color="auto"/>
            <w:right w:val="none" w:sz="0" w:space="0" w:color="auto"/>
          </w:divBdr>
        </w:div>
      </w:divsChild>
    </w:div>
    <w:div w:id="2087801608">
      <w:bodyDiv w:val="1"/>
      <w:marLeft w:val="0"/>
      <w:marRight w:val="0"/>
      <w:marTop w:val="0"/>
      <w:marBottom w:val="0"/>
      <w:divBdr>
        <w:top w:val="none" w:sz="0" w:space="0" w:color="auto"/>
        <w:left w:val="none" w:sz="0" w:space="0" w:color="auto"/>
        <w:bottom w:val="none" w:sz="0" w:space="0" w:color="auto"/>
        <w:right w:val="none" w:sz="0" w:space="0" w:color="auto"/>
      </w:divBdr>
    </w:div>
    <w:div w:id="2090300377">
      <w:bodyDiv w:val="1"/>
      <w:marLeft w:val="0"/>
      <w:marRight w:val="0"/>
      <w:marTop w:val="0"/>
      <w:marBottom w:val="0"/>
      <w:divBdr>
        <w:top w:val="none" w:sz="0" w:space="0" w:color="auto"/>
        <w:left w:val="none" w:sz="0" w:space="0" w:color="auto"/>
        <w:bottom w:val="none" w:sz="0" w:space="0" w:color="auto"/>
        <w:right w:val="none" w:sz="0" w:space="0" w:color="auto"/>
      </w:divBdr>
      <w:divsChild>
        <w:div w:id="37553993">
          <w:marLeft w:val="0"/>
          <w:marRight w:val="0"/>
          <w:marTop w:val="0"/>
          <w:marBottom w:val="0"/>
          <w:divBdr>
            <w:top w:val="none" w:sz="0" w:space="0" w:color="auto"/>
            <w:left w:val="none" w:sz="0" w:space="0" w:color="auto"/>
            <w:bottom w:val="none" w:sz="0" w:space="0" w:color="auto"/>
            <w:right w:val="none" w:sz="0" w:space="0" w:color="auto"/>
          </w:divBdr>
        </w:div>
        <w:div w:id="1395274372">
          <w:marLeft w:val="0"/>
          <w:marRight w:val="0"/>
          <w:marTop w:val="0"/>
          <w:marBottom w:val="0"/>
          <w:divBdr>
            <w:top w:val="none" w:sz="0" w:space="0" w:color="auto"/>
            <w:left w:val="none" w:sz="0" w:space="0" w:color="auto"/>
            <w:bottom w:val="none" w:sz="0" w:space="0" w:color="auto"/>
            <w:right w:val="none" w:sz="0" w:space="0" w:color="auto"/>
          </w:divBdr>
        </w:div>
      </w:divsChild>
    </w:div>
    <w:div w:id="2099787553">
      <w:bodyDiv w:val="1"/>
      <w:marLeft w:val="0"/>
      <w:marRight w:val="0"/>
      <w:marTop w:val="0"/>
      <w:marBottom w:val="0"/>
      <w:divBdr>
        <w:top w:val="none" w:sz="0" w:space="0" w:color="auto"/>
        <w:left w:val="none" w:sz="0" w:space="0" w:color="auto"/>
        <w:bottom w:val="none" w:sz="0" w:space="0" w:color="auto"/>
        <w:right w:val="none" w:sz="0" w:space="0" w:color="auto"/>
      </w:divBdr>
    </w:div>
    <w:div w:id="2100324536">
      <w:bodyDiv w:val="1"/>
      <w:marLeft w:val="0"/>
      <w:marRight w:val="0"/>
      <w:marTop w:val="0"/>
      <w:marBottom w:val="0"/>
      <w:divBdr>
        <w:top w:val="none" w:sz="0" w:space="0" w:color="auto"/>
        <w:left w:val="none" w:sz="0" w:space="0" w:color="auto"/>
        <w:bottom w:val="none" w:sz="0" w:space="0" w:color="auto"/>
        <w:right w:val="none" w:sz="0" w:space="0" w:color="auto"/>
      </w:divBdr>
    </w:div>
    <w:div w:id="2106074895">
      <w:bodyDiv w:val="1"/>
      <w:marLeft w:val="0"/>
      <w:marRight w:val="0"/>
      <w:marTop w:val="0"/>
      <w:marBottom w:val="0"/>
      <w:divBdr>
        <w:top w:val="none" w:sz="0" w:space="0" w:color="auto"/>
        <w:left w:val="none" w:sz="0" w:space="0" w:color="auto"/>
        <w:bottom w:val="none" w:sz="0" w:space="0" w:color="auto"/>
        <w:right w:val="none" w:sz="0" w:space="0" w:color="auto"/>
      </w:divBdr>
    </w:div>
    <w:div w:id="2107383485">
      <w:bodyDiv w:val="1"/>
      <w:marLeft w:val="0"/>
      <w:marRight w:val="0"/>
      <w:marTop w:val="0"/>
      <w:marBottom w:val="0"/>
      <w:divBdr>
        <w:top w:val="none" w:sz="0" w:space="0" w:color="auto"/>
        <w:left w:val="none" w:sz="0" w:space="0" w:color="auto"/>
        <w:bottom w:val="none" w:sz="0" w:space="0" w:color="auto"/>
        <w:right w:val="none" w:sz="0" w:space="0" w:color="auto"/>
      </w:divBdr>
    </w:div>
    <w:div w:id="2119251787">
      <w:bodyDiv w:val="1"/>
      <w:marLeft w:val="0"/>
      <w:marRight w:val="0"/>
      <w:marTop w:val="0"/>
      <w:marBottom w:val="0"/>
      <w:divBdr>
        <w:top w:val="none" w:sz="0" w:space="0" w:color="auto"/>
        <w:left w:val="none" w:sz="0" w:space="0" w:color="auto"/>
        <w:bottom w:val="none" w:sz="0" w:space="0" w:color="auto"/>
        <w:right w:val="none" w:sz="0" w:space="0" w:color="auto"/>
      </w:divBdr>
      <w:divsChild>
        <w:div w:id="133451816">
          <w:marLeft w:val="0"/>
          <w:marRight w:val="0"/>
          <w:marTop w:val="0"/>
          <w:marBottom w:val="0"/>
          <w:divBdr>
            <w:top w:val="none" w:sz="0" w:space="0" w:color="auto"/>
            <w:left w:val="none" w:sz="0" w:space="0" w:color="auto"/>
            <w:bottom w:val="none" w:sz="0" w:space="0" w:color="auto"/>
            <w:right w:val="none" w:sz="0" w:space="0" w:color="auto"/>
          </w:divBdr>
        </w:div>
        <w:div w:id="517281780">
          <w:marLeft w:val="0"/>
          <w:marRight w:val="0"/>
          <w:marTop w:val="0"/>
          <w:marBottom w:val="0"/>
          <w:divBdr>
            <w:top w:val="none" w:sz="0" w:space="0" w:color="auto"/>
            <w:left w:val="none" w:sz="0" w:space="0" w:color="auto"/>
            <w:bottom w:val="none" w:sz="0" w:space="0" w:color="auto"/>
            <w:right w:val="none" w:sz="0" w:space="0" w:color="auto"/>
          </w:divBdr>
        </w:div>
        <w:div w:id="688530943">
          <w:marLeft w:val="0"/>
          <w:marRight w:val="0"/>
          <w:marTop w:val="0"/>
          <w:marBottom w:val="0"/>
          <w:divBdr>
            <w:top w:val="none" w:sz="0" w:space="0" w:color="auto"/>
            <w:left w:val="none" w:sz="0" w:space="0" w:color="auto"/>
            <w:bottom w:val="none" w:sz="0" w:space="0" w:color="auto"/>
            <w:right w:val="none" w:sz="0" w:space="0" w:color="auto"/>
          </w:divBdr>
        </w:div>
        <w:div w:id="819081560">
          <w:marLeft w:val="0"/>
          <w:marRight w:val="0"/>
          <w:marTop w:val="0"/>
          <w:marBottom w:val="0"/>
          <w:divBdr>
            <w:top w:val="none" w:sz="0" w:space="0" w:color="auto"/>
            <w:left w:val="none" w:sz="0" w:space="0" w:color="auto"/>
            <w:bottom w:val="none" w:sz="0" w:space="0" w:color="auto"/>
            <w:right w:val="none" w:sz="0" w:space="0" w:color="auto"/>
          </w:divBdr>
        </w:div>
        <w:div w:id="1152598558">
          <w:marLeft w:val="0"/>
          <w:marRight w:val="0"/>
          <w:marTop w:val="0"/>
          <w:marBottom w:val="0"/>
          <w:divBdr>
            <w:top w:val="none" w:sz="0" w:space="0" w:color="auto"/>
            <w:left w:val="none" w:sz="0" w:space="0" w:color="auto"/>
            <w:bottom w:val="none" w:sz="0" w:space="0" w:color="auto"/>
            <w:right w:val="none" w:sz="0" w:space="0" w:color="auto"/>
          </w:divBdr>
        </w:div>
        <w:div w:id="1545481107">
          <w:marLeft w:val="0"/>
          <w:marRight w:val="0"/>
          <w:marTop w:val="0"/>
          <w:marBottom w:val="0"/>
          <w:divBdr>
            <w:top w:val="none" w:sz="0" w:space="0" w:color="auto"/>
            <w:left w:val="none" w:sz="0" w:space="0" w:color="auto"/>
            <w:bottom w:val="none" w:sz="0" w:space="0" w:color="auto"/>
            <w:right w:val="none" w:sz="0" w:space="0" w:color="auto"/>
          </w:divBdr>
        </w:div>
      </w:divsChild>
    </w:div>
    <w:div w:id="2128113599">
      <w:bodyDiv w:val="1"/>
      <w:marLeft w:val="0"/>
      <w:marRight w:val="0"/>
      <w:marTop w:val="0"/>
      <w:marBottom w:val="0"/>
      <w:divBdr>
        <w:top w:val="none" w:sz="0" w:space="0" w:color="auto"/>
        <w:left w:val="none" w:sz="0" w:space="0" w:color="auto"/>
        <w:bottom w:val="none" w:sz="0" w:space="0" w:color="auto"/>
        <w:right w:val="none" w:sz="0" w:space="0" w:color="auto"/>
      </w:divBdr>
      <w:divsChild>
        <w:div w:id="625545762">
          <w:marLeft w:val="0"/>
          <w:marRight w:val="0"/>
          <w:marTop w:val="0"/>
          <w:marBottom w:val="0"/>
          <w:divBdr>
            <w:top w:val="none" w:sz="0" w:space="0" w:color="auto"/>
            <w:left w:val="none" w:sz="0" w:space="0" w:color="auto"/>
            <w:bottom w:val="none" w:sz="0" w:space="0" w:color="auto"/>
            <w:right w:val="none" w:sz="0" w:space="0" w:color="auto"/>
          </w:divBdr>
        </w:div>
        <w:div w:id="674577776">
          <w:marLeft w:val="0"/>
          <w:marRight w:val="0"/>
          <w:marTop w:val="0"/>
          <w:marBottom w:val="0"/>
          <w:divBdr>
            <w:top w:val="none" w:sz="0" w:space="0" w:color="auto"/>
            <w:left w:val="none" w:sz="0" w:space="0" w:color="auto"/>
            <w:bottom w:val="none" w:sz="0" w:space="0" w:color="auto"/>
            <w:right w:val="none" w:sz="0" w:space="0" w:color="auto"/>
          </w:divBdr>
        </w:div>
      </w:divsChild>
    </w:div>
    <w:div w:id="2129422567">
      <w:bodyDiv w:val="1"/>
      <w:marLeft w:val="0"/>
      <w:marRight w:val="0"/>
      <w:marTop w:val="0"/>
      <w:marBottom w:val="0"/>
      <w:divBdr>
        <w:top w:val="none" w:sz="0" w:space="0" w:color="auto"/>
        <w:left w:val="none" w:sz="0" w:space="0" w:color="auto"/>
        <w:bottom w:val="none" w:sz="0" w:space="0" w:color="auto"/>
        <w:right w:val="none" w:sz="0" w:space="0" w:color="auto"/>
      </w:divBdr>
      <w:divsChild>
        <w:div w:id="216285599">
          <w:marLeft w:val="0"/>
          <w:marRight w:val="0"/>
          <w:marTop w:val="0"/>
          <w:marBottom w:val="0"/>
          <w:divBdr>
            <w:top w:val="none" w:sz="0" w:space="0" w:color="auto"/>
            <w:left w:val="none" w:sz="0" w:space="0" w:color="auto"/>
            <w:bottom w:val="none" w:sz="0" w:space="0" w:color="auto"/>
            <w:right w:val="none" w:sz="0" w:space="0" w:color="auto"/>
          </w:divBdr>
        </w:div>
        <w:div w:id="311721485">
          <w:marLeft w:val="0"/>
          <w:marRight w:val="0"/>
          <w:marTop w:val="0"/>
          <w:marBottom w:val="0"/>
          <w:divBdr>
            <w:top w:val="none" w:sz="0" w:space="0" w:color="auto"/>
            <w:left w:val="none" w:sz="0" w:space="0" w:color="auto"/>
            <w:bottom w:val="none" w:sz="0" w:space="0" w:color="auto"/>
            <w:right w:val="none" w:sz="0" w:space="0" w:color="auto"/>
          </w:divBdr>
        </w:div>
        <w:div w:id="357124897">
          <w:marLeft w:val="0"/>
          <w:marRight w:val="0"/>
          <w:marTop w:val="0"/>
          <w:marBottom w:val="0"/>
          <w:divBdr>
            <w:top w:val="none" w:sz="0" w:space="0" w:color="auto"/>
            <w:left w:val="none" w:sz="0" w:space="0" w:color="auto"/>
            <w:bottom w:val="none" w:sz="0" w:space="0" w:color="auto"/>
            <w:right w:val="none" w:sz="0" w:space="0" w:color="auto"/>
          </w:divBdr>
        </w:div>
        <w:div w:id="458958750">
          <w:marLeft w:val="0"/>
          <w:marRight w:val="0"/>
          <w:marTop w:val="0"/>
          <w:marBottom w:val="0"/>
          <w:divBdr>
            <w:top w:val="none" w:sz="0" w:space="0" w:color="auto"/>
            <w:left w:val="none" w:sz="0" w:space="0" w:color="auto"/>
            <w:bottom w:val="none" w:sz="0" w:space="0" w:color="auto"/>
            <w:right w:val="none" w:sz="0" w:space="0" w:color="auto"/>
          </w:divBdr>
        </w:div>
        <w:div w:id="828985857">
          <w:marLeft w:val="0"/>
          <w:marRight w:val="0"/>
          <w:marTop w:val="0"/>
          <w:marBottom w:val="0"/>
          <w:divBdr>
            <w:top w:val="none" w:sz="0" w:space="0" w:color="auto"/>
            <w:left w:val="none" w:sz="0" w:space="0" w:color="auto"/>
            <w:bottom w:val="none" w:sz="0" w:space="0" w:color="auto"/>
            <w:right w:val="none" w:sz="0" w:space="0" w:color="auto"/>
          </w:divBdr>
        </w:div>
        <w:div w:id="1320580037">
          <w:marLeft w:val="0"/>
          <w:marRight w:val="0"/>
          <w:marTop w:val="0"/>
          <w:marBottom w:val="0"/>
          <w:divBdr>
            <w:top w:val="none" w:sz="0" w:space="0" w:color="auto"/>
            <w:left w:val="none" w:sz="0" w:space="0" w:color="auto"/>
            <w:bottom w:val="none" w:sz="0" w:space="0" w:color="auto"/>
            <w:right w:val="none" w:sz="0" w:space="0" w:color="auto"/>
          </w:divBdr>
        </w:div>
        <w:div w:id="1370836733">
          <w:marLeft w:val="0"/>
          <w:marRight w:val="0"/>
          <w:marTop w:val="0"/>
          <w:marBottom w:val="0"/>
          <w:divBdr>
            <w:top w:val="none" w:sz="0" w:space="0" w:color="auto"/>
            <w:left w:val="none" w:sz="0" w:space="0" w:color="auto"/>
            <w:bottom w:val="none" w:sz="0" w:space="0" w:color="auto"/>
            <w:right w:val="none" w:sz="0" w:space="0" w:color="auto"/>
          </w:divBdr>
        </w:div>
        <w:div w:id="1443302073">
          <w:marLeft w:val="0"/>
          <w:marRight w:val="0"/>
          <w:marTop w:val="0"/>
          <w:marBottom w:val="0"/>
          <w:divBdr>
            <w:top w:val="none" w:sz="0" w:space="0" w:color="auto"/>
            <w:left w:val="none" w:sz="0" w:space="0" w:color="auto"/>
            <w:bottom w:val="none" w:sz="0" w:space="0" w:color="auto"/>
            <w:right w:val="none" w:sz="0" w:space="0" w:color="auto"/>
          </w:divBdr>
        </w:div>
        <w:div w:id="1762868302">
          <w:marLeft w:val="0"/>
          <w:marRight w:val="0"/>
          <w:marTop w:val="0"/>
          <w:marBottom w:val="0"/>
          <w:divBdr>
            <w:top w:val="none" w:sz="0" w:space="0" w:color="auto"/>
            <w:left w:val="none" w:sz="0" w:space="0" w:color="auto"/>
            <w:bottom w:val="none" w:sz="0" w:space="0" w:color="auto"/>
            <w:right w:val="none" w:sz="0" w:space="0" w:color="auto"/>
          </w:divBdr>
        </w:div>
        <w:div w:id="1798453122">
          <w:marLeft w:val="0"/>
          <w:marRight w:val="0"/>
          <w:marTop w:val="0"/>
          <w:marBottom w:val="0"/>
          <w:divBdr>
            <w:top w:val="none" w:sz="0" w:space="0" w:color="auto"/>
            <w:left w:val="none" w:sz="0" w:space="0" w:color="auto"/>
            <w:bottom w:val="none" w:sz="0" w:space="0" w:color="auto"/>
            <w:right w:val="none" w:sz="0" w:space="0" w:color="auto"/>
          </w:divBdr>
        </w:div>
        <w:div w:id="1861430932">
          <w:marLeft w:val="0"/>
          <w:marRight w:val="0"/>
          <w:marTop w:val="0"/>
          <w:marBottom w:val="0"/>
          <w:divBdr>
            <w:top w:val="none" w:sz="0" w:space="0" w:color="auto"/>
            <w:left w:val="none" w:sz="0" w:space="0" w:color="auto"/>
            <w:bottom w:val="none" w:sz="0" w:space="0" w:color="auto"/>
            <w:right w:val="none" w:sz="0" w:space="0" w:color="auto"/>
          </w:divBdr>
        </w:div>
        <w:div w:id="1991861763">
          <w:marLeft w:val="0"/>
          <w:marRight w:val="0"/>
          <w:marTop w:val="0"/>
          <w:marBottom w:val="0"/>
          <w:divBdr>
            <w:top w:val="none" w:sz="0" w:space="0" w:color="auto"/>
            <w:left w:val="none" w:sz="0" w:space="0" w:color="auto"/>
            <w:bottom w:val="none" w:sz="0" w:space="0" w:color="auto"/>
            <w:right w:val="none" w:sz="0" w:space="0" w:color="auto"/>
          </w:divBdr>
        </w:div>
        <w:div w:id="2061903174">
          <w:marLeft w:val="0"/>
          <w:marRight w:val="0"/>
          <w:marTop w:val="0"/>
          <w:marBottom w:val="0"/>
          <w:divBdr>
            <w:top w:val="none" w:sz="0" w:space="0" w:color="auto"/>
            <w:left w:val="none" w:sz="0" w:space="0" w:color="auto"/>
            <w:bottom w:val="none" w:sz="0" w:space="0" w:color="auto"/>
            <w:right w:val="none" w:sz="0" w:space="0" w:color="auto"/>
          </w:divBdr>
        </w:div>
        <w:div w:id="2065565225">
          <w:marLeft w:val="0"/>
          <w:marRight w:val="0"/>
          <w:marTop w:val="0"/>
          <w:marBottom w:val="0"/>
          <w:divBdr>
            <w:top w:val="none" w:sz="0" w:space="0" w:color="auto"/>
            <w:left w:val="none" w:sz="0" w:space="0" w:color="auto"/>
            <w:bottom w:val="none" w:sz="0" w:space="0" w:color="auto"/>
            <w:right w:val="none" w:sz="0" w:space="0" w:color="auto"/>
          </w:divBdr>
        </w:div>
        <w:div w:id="2073581975">
          <w:marLeft w:val="0"/>
          <w:marRight w:val="0"/>
          <w:marTop w:val="0"/>
          <w:marBottom w:val="0"/>
          <w:divBdr>
            <w:top w:val="none" w:sz="0" w:space="0" w:color="auto"/>
            <w:left w:val="none" w:sz="0" w:space="0" w:color="auto"/>
            <w:bottom w:val="none" w:sz="0" w:space="0" w:color="auto"/>
            <w:right w:val="none" w:sz="0" w:space="0" w:color="auto"/>
          </w:divBdr>
        </w:div>
      </w:divsChild>
    </w:div>
    <w:div w:id="2137941005">
      <w:bodyDiv w:val="1"/>
      <w:marLeft w:val="0"/>
      <w:marRight w:val="0"/>
      <w:marTop w:val="0"/>
      <w:marBottom w:val="0"/>
      <w:divBdr>
        <w:top w:val="none" w:sz="0" w:space="0" w:color="auto"/>
        <w:left w:val="none" w:sz="0" w:space="0" w:color="auto"/>
        <w:bottom w:val="none" w:sz="0" w:space="0" w:color="auto"/>
        <w:right w:val="none" w:sz="0" w:space="0" w:color="auto"/>
      </w:divBdr>
      <w:divsChild>
        <w:div w:id="414521806">
          <w:marLeft w:val="0"/>
          <w:marRight w:val="0"/>
          <w:marTop w:val="0"/>
          <w:marBottom w:val="0"/>
          <w:divBdr>
            <w:top w:val="none" w:sz="0" w:space="0" w:color="auto"/>
            <w:left w:val="none" w:sz="0" w:space="0" w:color="auto"/>
            <w:bottom w:val="none" w:sz="0" w:space="0" w:color="auto"/>
            <w:right w:val="none" w:sz="0" w:space="0" w:color="auto"/>
          </w:divBdr>
        </w:div>
        <w:div w:id="675425152">
          <w:marLeft w:val="0"/>
          <w:marRight w:val="0"/>
          <w:marTop w:val="0"/>
          <w:marBottom w:val="0"/>
          <w:divBdr>
            <w:top w:val="none" w:sz="0" w:space="0" w:color="auto"/>
            <w:left w:val="none" w:sz="0" w:space="0" w:color="auto"/>
            <w:bottom w:val="none" w:sz="0" w:space="0" w:color="auto"/>
            <w:right w:val="none" w:sz="0" w:space="0" w:color="auto"/>
          </w:divBdr>
        </w:div>
        <w:div w:id="1224832546">
          <w:marLeft w:val="0"/>
          <w:marRight w:val="0"/>
          <w:marTop w:val="0"/>
          <w:marBottom w:val="0"/>
          <w:divBdr>
            <w:top w:val="none" w:sz="0" w:space="0" w:color="auto"/>
            <w:left w:val="none" w:sz="0" w:space="0" w:color="auto"/>
            <w:bottom w:val="none" w:sz="0" w:space="0" w:color="auto"/>
            <w:right w:val="none" w:sz="0" w:space="0" w:color="auto"/>
          </w:divBdr>
        </w:div>
        <w:div w:id="1383166069">
          <w:marLeft w:val="0"/>
          <w:marRight w:val="0"/>
          <w:marTop w:val="0"/>
          <w:marBottom w:val="0"/>
          <w:divBdr>
            <w:top w:val="none" w:sz="0" w:space="0" w:color="auto"/>
            <w:left w:val="none" w:sz="0" w:space="0" w:color="auto"/>
            <w:bottom w:val="none" w:sz="0" w:space="0" w:color="auto"/>
            <w:right w:val="none" w:sz="0" w:space="0" w:color="auto"/>
          </w:divBdr>
        </w:div>
        <w:div w:id="1945920776">
          <w:marLeft w:val="0"/>
          <w:marRight w:val="0"/>
          <w:marTop w:val="0"/>
          <w:marBottom w:val="0"/>
          <w:divBdr>
            <w:top w:val="none" w:sz="0" w:space="0" w:color="auto"/>
            <w:left w:val="none" w:sz="0" w:space="0" w:color="auto"/>
            <w:bottom w:val="none" w:sz="0" w:space="0" w:color="auto"/>
            <w:right w:val="none" w:sz="0" w:space="0" w:color="auto"/>
          </w:divBdr>
        </w:div>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139957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yperlink" Target="http://www.comunitrentini.it/" TargetMode="External"/><Relationship Id="rId26" Type="http://schemas.openxmlformats.org/officeDocument/2006/relationships/hyperlink" Target="http://www.consiglio.provincia.tn.it/banche_dati/codice_provinciale/clex_documento_camp.it.asp?pagetype=camp&amp;app=clex&amp;at_id=7868&amp;type=testo&amp;blank=H" TargetMode="External"/><Relationship Id="rId3" Type="http://schemas.openxmlformats.org/officeDocument/2006/relationships/styles" Target="styles.xml"/><Relationship Id="rId21" Type="http://schemas.openxmlformats.org/officeDocument/2006/relationships/hyperlink" Target="http://www.trentinoriscossionispa.it/portal/server.pt/community/home/1006" TargetMode="External"/><Relationship Id="rId7" Type="http://schemas.openxmlformats.org/officeDocument/2006/relationships/endnotes" Target="endnotes.xml"/><Relationship Id="rId12" Type="http://schemas.openxmlformats.org/officeDocument/2006/relationships/package" Target="embeddings/Foglio_di_lavoro_di_Microsoft_Excel2.xlsx"/><Relationship Id="rId17" Type="http://schemas.openxmlformats.org/officeDocument/2006/relationships/footer" Target="footer1.xml"/><Relationship Id="rId25" Type="http://schemas.openxmlformats.org/officeDocument/2006/relationships/hyperlink" Target="IDP:195824;1" TargetMode="External"/><Relationship Id="rId2" Type="http://schemas.openxmlformats.org/officeDocument/2006/relationships/numbering" Target="numbering.xml"/><Relationship Id="rId16" Type="http://schemas.openxmlformats.org/officeDocument/2006/relationships/hyperlink" Target="http://www.airspa.it/" TargetMode="External"/><Relationship Id="rId20" Type="http://schemas.openxmlformats.org/officeDocument/2006/relationships/hyperlink" Target="https://www.infotn.it/"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IDP:195824;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iglio.provincia.tn.it/leggi-e-archivi/codice-provinciale/archivio/Pages/Legge%20provinciale%2010%20febbraio%202005%2c%20n.%201_11982.aspx" TargetMode="External"/><Relationship Id="rId23" Type="http://schemas.openxmlformats.org/officeDocument/2006/relationships/hyperlink" Target="http://www.asia.tn.it/" TargetMode="External"/><Relationship Id="rId28" Type="http://schemas.openxmlformats.org/officeDocument/2006/relationships/hyperlink" Target="https://www.consiglio.provincia.tn.it/_layouts/15/dispatcher/doc_dispatcher.aspx?app=clex&amp;at_id=17027" TargetMode="External"/><Relationship Id="rId10" Type="http://schemas.openxmlformats.org/officeDocument/2006/relationships/package" Target="embeddings/Foglio_di_lavoro_di_Microsoft_Excel1.xlsx"/><Relationship Id="rId19" Type="http://schemas.openxmlformats.org/officeDocument/2006/relationships/hyperlink" Target="http://www.funiviamezzocorona.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1.xml"/><Relationship Id="rId22" Type="http://schemas.openxmlformats.org/officeDocument/2006/relationships/hyperlink" Target="http://www.ttspa.it/" TargetMode="External"/><Relationship Id="rId27" Type="http://schemas.openxmlformats.org/officeDocument/2006/relationships/image" Target="media/image5.emf"/><Relationship Id="rId30" Type="http://schemas.openxmlformats.org/officeDocument/2006/relationships/image" Target="media/image7.emf"/></Relationships>
</file>

<file path=word/charts/_rels/chart1.xml.rels><?xml version="1.0" encoding="UTF-8" standalone="yes"?>
<Relationships xmlns="http://schemas.openxmlformats.org/package/2006/relationships"><Relationship Id="rId3" Type="http://schemas.openxmlformats.org/officeDocument/2006/relationships/oleObject" Target="file:///\\dc01\users\elongo\SERVIZIO%20FINANZIARIO\UFFICIO%20RAGIONERIA\bilancio\2019\BILANCIO%20ANNO%202019%20A%20DICEMBRE%20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'DUP entrata'!$K$202</c:f>
              <c:strCache>
                <c:ptCount val="1"/>
                <c:pt idx="0">
                  <c:v>stato attuale</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89C-4173-911B-A1D71FB61430}"/>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89C-4173-911B-A1D71FB61430}"/>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89C-4173-911B-A1D71FB61430}"/>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989C-4173-911B-A1D71FB61430}"/>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989C-4173-911B-A1D71FB61430}"/>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989C-4173-911B-A1D71FB61430}"/>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989C-4173-911B-A1D71FB61430}"/>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989C-4173-911B-A1D71FB61430}"/>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989C-4173-911B-A1D71FB61430}"/>
              </c:ext>
            </c:extLst>
          </c:dPt>
          <c:cat>
            <c:strRef>
              <c:f>'DUP entrata'!$J$203:$J$211</c:f>
              <c:strCache>
                <c:ptCount val="9"/>
                <c:pt idx="0">
                  <c:v>Urbanizzato  /pianificato</c:v>
                </c:pt>
                <c:pt idx="1">
                  <c:v>Produttivo /industriale/ artigianale</c:v>
                </c:pt>
                <c:pt idx="2">
                  <c:v>Commerciale</c:v>
                </c:pt>
                <c:pt idx="3">
                  <c:v>Agricolo (specializzato/biologico)</c:v>
                </c:pt>
                <c:pt idx="4">
                  <c:v>Bosco</c:v>
                </c:pt>
                <c:pt idx="5">
                  <c:v>Pascolo</c:v>
                </c:pt>
                <c:pt idx="6">
                  <c:v>Corpi idrici (fiumi, torrenti e laghi)</c:v>
                </c:pt>
                <c:pt idx="7">
                  <c:v>Improduttivo</c:v>
                </c:pt>
                <c:pt idx="8">
                  <c:v>Cave</c:v>
                </c:pt>
              </c:strCache>
            </c:strRef>
          </c:cat>
          <c:val>
            <c:numRef>
              <c:f>'DUP entrata'!$K$203:$K$211</c:f>
              <c:numCache>
                <c:formatCode>_(* #,##0.00_);_(* \(#,##0.00\);_(* "-"??_);_(@_)</c:formatCode>
                <c:ptCount val="9"/>
                <c:pt idx="0">
                  <c:v>1792074</c:v>
                </c:pt>
                <c:pt idx="1">
                  <c:v>598702</c:v>
                </c:pt>
                <c:pt idx="2">
                  <c:v>376303</c:v>
                </c:pt>
                <c:pt idx="3">
                  <c:v>7164642</c:v>
                </c:pt>
                <c:pt idx="4">
                  <c:v>12386304</c:v>
                </c:pt>
                <c:pt idx="5">
                  <c:v>83336</c:v>
                </c:pt>
                <c:pt idx="6">
                  <c:v>683729</c:v>
                </c:pt>
                <c:pt idx="7">
                  <c:v>1880989</c:v>
                </c:pt>
                <c:pt idx="8">
                  <c:v>461483</c:v>
                </c:pt>
              </c:numCache>
            </c:numRef>
          </c:val>
          <c:extLst xmlns:c16r2="http://schemas.microsoft.com/office/drawing/2015/06/chart">
            <c:ext xmlns:c16="http://schemas.microsoft.com/office/drawing/2014/chart" uri="{C3380CC4-5D6E-409C-BE32-E72D297353CC}">
              <c16:uniqueId val="{00000012-989C-4173-911B-A1D71FB6143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9388-9910-4347-8813-CA4B7C8F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53447</Words>
  <Characters>315873</Characters>
  <Application>Microsoft Office Word</Application>
  <DocSecurity>0</DocSecurity>
  <Lines>8312</Lines>
  <Paragraphs>4559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Longo</dc:creator>
  <cp:keywords/>
  <dc:description/>
  <cp:lastModifiedBy>Giancarlo Osti</cp:lastModifiedBy>
  <cp:revision>6</cp:revision>
  <cp:lastPrinted>2021-03-22T11:33:00Z</cp:lastPrinted>
  <dcterms:created xsi:type="dcterms:W3CDTF">2021-03-24T07:46:00Z</dcterms:created>
  <dcterms:modified xsi:type="dcterms:W3CDTF">2021-04-01T09:06:00Z</dcterms:modified>
</cp:coreProperties>
</file>